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2A4A"/>
          <w:sz w:val="56"/>
          <w:szCs w:val="56"/>
        </w:rPr>
        <w:t xml:space="preserve">OPTION 4: HYBRID FULL STACK</w:t>
      </w:r>
    </w:p>
    <w:p>
      <w:pPr>
        <w:spacing w:before="200"/>
        <w:jc w:val="center"/>
      </w:pPr>
      <w:r>
        <w:rPr>
          <w:rFonts w:ascii="Arial" w:cs="Arial" w:eastAsia="Arial" w:hAnsi="Arial"/>
          <w:color w:val="2E5090"/>
          <w:sz w:val="36"/>
          <w:szCs w:val="36"/>
        </w:rPr>
        <w:t xml:space="preserve">Automated Futures Trading System</w:t>
      </w:r>
    </w:p>
    <w:p>
      <w:pPr>
        <w:spacing w:before="400"/>
        <w:jc w:val="center"/>
      </w:pPr>
      <w:r>
        <w:rPr>
          <w:rFonts w:ascii="Arial" w:cs="Arial" w:eastAsia="Arial" w:hAnsi="Arial"/>
          <w:color w:val="666666"/>
          <w:sz w:val="24"/>
          <w:szCs w:val="24"/>
        </w:rPr>
        <w:t xml:space="preserve">Complete Handoff Document for Claude Cowork / Claude Code</w:t>
      </w:r>
    </w:p>
    <w:p>
      <w:pPr>
        <w:spacing w:before="100"/>
        <w:jc w:val="center"/>
      </w:pPr>
      <w:r>
        <w:rPr>
          <w:rFonts w:ascii="Arial" w:cs="Arial" w:eastAsia="Arial" w:hAnsi="Arial"/>
          <w:color w:val="999999"/>
          <w:sz w:val="22"/>
          <w:szCs w:val="22"/>
        </w:rPr>
        <w:t xml:space="preserve">Harrison Willis | February 2026</w:t>
      </w:r>
    </w:p>
    <w:p>
      <w:pPr>
        <w:spacing w:before="600"/>
        <w:jc w:val="center"/>
      </w:pPr>
      <w:r>
        <w:rPr>
          <w:rFonts w:ascii="Arial" w:cs="Arial" w:eastAsia="Arial" w:hAnsi="Arial"/>
          <w:i/>
          <w:iCs/>
          <w:color w:val="666666"/>
          <w:sz w:val="20"/>
          <w:szCs w:val="20"/>
        </w:rPr>
        <w:t xml:space="preserve">PURPOSE: Give this document to any Claude instance (Cowork, Code, or claude.ai) so it has full context to help build and operate this system without needing conversation history.</w:t>
      </w:r>
    </w:p>
    <w:p>
      <w:r>
        <w:br w:type="page"/>
      </w:r>
    </w:p>
    <w:p>
      <w:pPr>
        <w:pStyle w:val="Heading1"/>
      </w:pPr>
      <w:r>
        <w:rPr>
          <w:rFonts w:ascii="Arial" w:cs="Arial" w:eastAsia="Arial" w:hAnsi="Arial"/>
          <w:b/>
          <w:bCs/>
          <w:color w:val="1B2A4A"/>
          <w:sz w:val="36"/>
          <w:szCs w:val="36"/>
        </w:rPr>
        <w:t xml:space="preserve">1. What We're Building</w:t>
      </w:r>
    </w:p>
    <w:p>
      <w:pPr>
        <w:spacing w:after="120"/>
      </w:pPr>
      <w:r>
        <w:rPr>
          <w:rFonts w:ascii="Arial" w:cs="Arial" w:eastAsia="Arial" w:hAnsi="Arial"/>
          <w:sz w:val="21"/>
          <w:szCs w:val="21"/>
        </w:rPr>
        <w:t xml:space="preserve">An automated futures trading system that extracts strategies from multiple educators, codifies them as autonomous algorithms ("brains"), and deploys them to trade ES/NQ futures on prop firm accounts 24/5 with minimal human intervention.</w:t>
      </w:r>
    </w:p>
    <w:p>
      <w:pPr>
        <w:spacing w:after="80"/>
      </w:pPr>
    </w:p>
    <w:p>
      <w:pPr>
        <w:spacing w:after="120"/>
      </w:pPr>
      <w:r>
        <w:rPr>
          <w:rFonts w:ascii="Arial" w:cs="Arial" w:eastAsia="Arial" w:hAnsi="Arial"/>
          <w:b/>
          <w:bCs/>
          <w:i w:val="false"/>
          <w:iCs w:val="false"/>
          <w:color w:val="333333"/>
          <w:sz w:val="21"/>
          <w:szCs w:val="21"/>
        </w:rPr>
        <w:t xml:space="preserve">The goal: </w:t>
      </w:r>
      <w:r>
        <w:rPr>
          <w:rFonts w:ascii="Arial" w:cs="Arial" w:eastAsia="Arial" w:hAnsi="Arial"/>
          <w:b w:val="false"/>
          <w:bCs w:val="false"/>
          <w:i w:val="false"/>
          <w:iCs w:val="false"/>
          <w:color w:val="333333"/>
          <w:sz w:val="21"/>
          <w:szCs w:val="21"/>
        </w:rPr>
        <w:t xml:space="preserve">3R daily returns through 6–10 smaller trades (0.25–0.5% risk each) rather than fewer large positions. This makes the system anti-fragile — no single trade can blow up the day.</w:t>
      </w:r>
    </w:p>
    <w:p>
      <w:pPr>
        <w:spacing w:after="80"/>
      </w:pPr>
    </w:p>
    <w:p>
      <w:pPr>
        <w:pStyle w:val="Heading2"/>
        <w:spacing w:before="280" w:after="160"/>
      </w:pPr>
      <w:r>
        <w:rPr>
          <w:rFonts w:ascii="Arial" w:cs="Arial" w:eastAsia="Arial" w:hAnsi="Arial"/>
          <w:b/>
          <w:bCs/>
          <w:color w:val="2E5090"/>
          <w:sz w:val="28"/>
          <w:szCs w:val="28"/>
        </w:rPr>
        <w:t xml:space="preserve">1.1 The Core Problem</w:t>
      </w:r>
    </w:p>
    <w:p>
      <w:pPr>
        <w:spacing w:after="120"/>
      </w:pPr>
      <w:r>
        <w:rPr>
          <w:rFonts w:ascii="Arial" w:cs="Arial" w:eastAsia="Arial" w:hAnsi="Arial"/>
          <w:sz w:val="21"/>
          <w:szCs w:val="21"/>
        </w:rPr>
        <w:t xml:space="preserve">Claude's native memory system is limited to 30 edits at 200 characters each. The trading knowledge base — strategies from 5+ educators, context variables, regime logic, entry/exit rules — exceeds 100,000 tokens. No single tool solves this. Option 4 combines three tools so each does what it's best at.</w:t>
      </w:r>
    </w:p>
    <w:p>
      <w:pPr>
        <w:spacing w:after="80"/>
      </w:pPr>
    </w:p>
    <w:p>
      <w:pPr>
        <w:pStyle w:val="Heading2"/>
        <w:spacing w:before="280" w:after="160"/>
      </w:pPr>
      <w:r>
        <w:rPr>
          <w:rFonts w:ascii="Arial" w:cs="Arial" w:eastAsia="Arial" w:hAnsi="Arial"/>
          <w:b/>
          <w:bCs/>
          <w:color w:val="2E5090"/>
          <w:sz w:val="28"/>
          <w:szCs w:val="28"/>
        </w:rPr>
        <w:t xml:space="preserve">1.2 The Four Options (We Chose Option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560"/>
        <w:gridCol w:w="2600"/>
      </w:tblGrid>
      <w:tr>
        <w:tc>
          <w:tcPr>
            <w:tcW w:type="dxa" w:w="10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Option</w:t>
            </w:r>
          </w:p>
        </w:tc>
        <w:tc>
          <w:tcPr>
            <w:tcW w:type="dxa" w:w="22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Approach</w:t>
            </w:r>
          </w:p>
        </w:tc>
        <w:tc>
          <w:tcPr>
            <w:tcW w:type="dxa" w:w="35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Does</w:t>
            </w:r>
          </w:p>
        </w:tc>
        <w:tc>
          <w:tcPr>
            <w:tcW w:type="dxa" w:w="26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Limitation</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Claude Code + local .md files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Writes code, reads strategy docs for context</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autonomous — requires Harrison present</w:t>
            </w:r>
          </w:p>
        </w:tc>
      </w:tr>
      <w:tr>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Custom Claude API Wrapper</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Injects 100K+ token knowledge base into every API call via system prompt</w:t>
            </w:r>
          </w:p>
        </w:tc>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No persistence, can’t act on its own</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OpenClaw + vector database</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24/7 autonomous agent with RAG-based persistent memory</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Quality depends on context provided to it</w:t>
            </w:r>
          </w:p>
        </w:tc>
      </w:tr>
      <w:tr>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1B2A4A"/>
                <w:sz w:val="20"/>
                <w:szCs w:val="20"/>
              </w:rPr>
              <w:t xml:space="preserve">4 ✓</w:t>
            </w:r>
          </w:p>
        </w:tc>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333333"/>
                <w:sz w:val="20"/>
                <w:szCs w:val="20"/>
              </w:rPr>
              <w:t xml:space="preserve">HYBRID: All three combined</w:t>
            </w:r>
          </w:p>
        </w:tc>
        <w:tc>
          <w:tcPr>
            <w:tcW w:type="dxa" w:w="3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333333"/>
                <w:sz w:val="20"/>
                <w:szCs w:val="20"/>
              </w:rPr>
              <w:t xml:space="preserve">Claude Code builds → API Wrapper provides genius brain → OpenClaw operates 24/7</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333333"/>
                <w:sz w:val="20"/>
                <w:szCs w:val="20"/>
              </w:rPr>
              <w:t xml:space="preserve">Most complex setup, but institutional-grade</w:t>
            </w:r>
          </w:p>
        </w:tc>
      </w:tr>
    </w:tbl>
    <w:p>
      <w:pPr>
        <w:spacing w:after="80"/>
      </w:pPr>
    </w:p>
    <w:p>
      <w:pPr>
        <w:pBdr>
          <w:left w:val="single" w:color="2E5090" w:sz="6"/>
        </w:pBdr>
        <w:spacing w:before="120" w:after="120"/>
        <w:ind w:left="200" w:right="200"/>
      </w:pPr>
      <w:r>
        <w:rPr>
          <w:rFonts w:ascii="Arial" w:cs="Arial" w:eastAsia="Arial" w:hAnsi="Arial"/>
          <w:i/>
          <w:iCs/>
          <w:color w:val="444444"/>
          <w:sz w:val="21"/>
          <w:szCs w:val="21"/>
        </w:rPr>
        <w:t xml:space="preserve">Metaphor: Claude Code is the architect. The custom API wrapper is the genius brain that never forgets. OpenClaw is the hands and legs that operate 24/7. Together they form a complete system.</w:t>
      </w:r>
    </w:p>
    <w:p>
      <w:r>
        <w:br w:type="page"/>
      </w:r>
    </w:p>
    <w:p>
      <w:pPr>
        <w:pStyle w:val="Heading1"/>
      </w:pPr>
      <w:r>
        <w:rPr>
          <w:rFonts w:ascii="Arial" w:cs="Arial" w:eastAsia="Arial" w:hAnsi="Arial"/>
          <w:b/>
          <w:bCs/>
          <w:color w:val="1B2A4A"/>
          <w:sz w:val="36"/>
          <w:szCs w:val="36"/>
        </w:rPr>
        <w:t xml:space="preserve">2. The Four Layers</w:t>
      </w:r>
    </w:p>
    <w:p>
      <w:pPr>
        <w:spacing w:after="120"/>
      </w:pPr>
      <w:r>
        <w:rPr>
          <w:rFonts w:ascii="Arial" w:cs="Arial" w:eastAsia="Arial" w:hAnsi="Arial"/>
          <w:sz w:val="21"/>
          <w:szCs w:val="21"/>
        </w:rPr>
        <w:t xml:space="preserve">Each layer has a specific role. No layer replaces another.</w:t>
      </w:r>
    </w:p>
    <w:p>
      <w:pPr>
        <w:spacing w:after="80"/>
      </w:pPr>
    </w:p>
    <w:p>
      <w:pPr>
        <w:pStyle w:val="Heading2"/>
        <w:spacing w:before="280" w:after="160"/>
      </w:pPr>
      <w:r>
        <w:rPr>
          <w:rFonts w:ascii="Arial" w:cs="Arial" w:eastAsia="Arial" w:hAnsi="Arial"/>
          <w:b/>
          <w:bCs/>
          <w:color w:val="2E5090"/>
          <w:sz w:val="28"/>
          <w:szCs w:val="28"/>
        </w:rPr>
        <w:t xml:space="preserve">2.1 Layer 1: Claude Code (The Builder)</w:t>
      </w:r>
    </w:p>
    <w:p>
      <w:pPr>
        <w:spacing w:after="120"/>
      </w:pPr>
      <w:r>
        <w:rPr>
          <w:rFonts w:ascii="Arial" w:cs="Arial" w:eastAsia="Arial" w:hAnsi="Arial"/>
          <w:sz w:val="21"/>
          <w:szCs w:val="21"/>
        </w:rPr>
        <w:t xml:space="preserve">Claude Code is Anthropic's command-line tool for agentic coding. It runs in the terminal on the MacBook Air, not in a browser. Harrison directs it and it writes, tests, and iterates all code for the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02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What it is</w:t>
            </w:r>
          </w:p>
        </w:tc>
        <w:tc>
          <w:tcPr>
            <w:tcW w:type="dxa" w:w="7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Command-line AI coding tool from Anthropic. Runs in terminal.</w:t>
            </w:r>
          </w:p>
        </w:tc>
      </w:tr>
      <w:tr>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Where it runs</w:t>
            </w:r>
          </w:p>
        </w:tc>
        <w:tc>
          <w:tcPr>
            <w:tcW w:type="dxa" w:w="70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MacBook Air M4 (Harrison's local machine)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When it runs</w:t>
            </w:r>
          </w:p>
        </w:tc>
        <w:tc>
          <w:tcPr>
            <w:tcW w:type="dxa" w:w="7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During dev sessions with Harrison directing it. Not autonomous.</w:t>
            </w:r>
          </w:p>
        </w:tc>
      </w:tr>
      <w:tr>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What it builds</w:t>
            </w:r>
          </w:p>
        </w:tc>
        <w:tc>
          <w:tcPr>
            <w:tcW w:type="dxa" w:w="70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Strategy brains (Python), Context Engine, Quantower C# bridge, API wrapper app, OpenClaw Skills, backtest code, performance dashboards, Telegram bot</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Requires</w:t>
            </w:r>
          </w:p>
        </w:tc>
        <w:tc>
          <w:tcPr>
            <w:tcW w:type="dxa" w:w="7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Node.js installed. Claude Max 5x subscription ($100/mo)</w:t>
            </w:r>
          </w:p>
        </w:tc>
      </w:tr>
      <w:tr>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Context</w:t>
            </w:r>
          </w:p>
        </w:tc>
        <w:tc>
          <w:tcPr>
            <w:tcW w:type="dxa" w:w="70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Reads local .md files — knowledge base, strategy docs, code repos. Full project context via GitHub.</w:t>
            </w:r>
          </w:p>
        </w:tc>
      </w:tr>
    </w:tbl>
    <w:p>
      <w:pPr>
        <w:spacing w:after="80"/>
      </w:pPr>
    </w:p>
    <w:p>
      <w:pPr>
        <w:pStyle w:val="Heading2"/>
        <w:spacing w:before="280" w:after="160"/>
      </w:pPr>
      <w:r>
        <w:rPr>
          <w:rFonts w:ascii="Arial" w:cs="Arial" w:eastAsia="Arial" w:hAnsi="Arial"/>
          <w:b/>
          <w:bCs/>
          <w:color w:val="2E5090"/>
          <w:sz w:val="28"/>
          <w:szCs w:val="28"/>
        </w:rPr>
        <w:t xml:space="preserve">2.2 Layer 2: Custom Claude API Wrapper (The Genius Brain)</w:t>
      </w:r>
    </w:p>
    <w:p>
      <w:pPr>
        <w:spacing w:after="120"/>
      </w:pPr>
      <w:r>
        <w:rPr>
          <w:rFonts w:ascii="Arial" w:cs="Arial" w:eastAsia="Arial" w:hAnsi="Arial"/>
          <w:sz w:val="21"/>
          <w:szCs w:val="21"/>
        </w:rPr>
        <w:t xml:space="preserve">This solves the memory limitation. A custom FastAPI application (built by Claude Code) calls the Claude API with a system prompt containing the entire 100,000+ token knowledge base. Every API call has full context — every strategy rule, every context variable, every threshold. It is stateless (no conversation memory between calls) but deeply informed because the system prompt gives it instant total recall.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02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Where it runs</w:t>
            </w:r>
          </w:p>
        </w:tc>
        <w:tc>
          <w:tcPr>
            <w:tcW w:type="dxa" w:w="7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QuantVPS (always on) or MacBook Air (during dev)</w:t>
            </w:r>
          </w:p>
        </w:tc>
      </w:tr>
      <w:tr>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How it works</w:t>
            </w:r>
          </w:p>
        </w:tc>
        <w:tc>
          <w:tcPr>
            <w:tcW w:type="dxa" w:w="70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System prompt = 100K+ tokens of strategy rules. User prompt = current market question. Response = Claude-quality answer with full context.</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Why it matters</w:t>
            </w:r>
          </w:p>
        </w:tc>
        <w:tc>
          <w:tcPr>
            <w:tcW w:type="dxa" w:w="7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OpenClaw's built-in LLM calls don't carry the full knowledge base. This wrapper ensures every decision has access to the complete strategy library.</w:t>
            </w:r>
          </w:p>
        </w:tc>
      </w:tr>
      <w:tr>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Cost</w:t>
            </w:r>
          </w:p>
        </w:tc>
        <w:tc>
          <w:tcPr>
            <w:tcW w:type="dxa" w:w="70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~$50/mo API credits. Prompt caching reduces cost 90% since the system prompt is the same every call.</w:t>
            </w:r>
          </w:p>
        </w:tc>
      </w:tr>
    </w:tbl>
    <w:p>
      <w:pPr>
        <w:spacing w:after="80"/>
      </w:pPr>
    </w:p>
    <w:p>
      <w:pPr>
        <w:spacing w:before="200" w:after="120"/>
      </w:pPr>
      <w:r>
        <w:rPr>
          <w:rFonts w:ascii="Arial" w:cs="Arial" w:eastAsia="Arial" w:hAnsi="Arial"/>
          <w:b/>
          <w:bCs/>
          <w:color w:val="1B2A4A"/>
          <w:sz w:val="24"/>
          <w:szCs w:val="24"/>
        </w:rPr>
        <w:t xml:space="preserve">Knowledge Base Structure (System Prompt)</w:t>
      </w:r>
    </w:p>
    <w:p>
      <w:pPr>
        <w:spacing w:after="120"/>
      </w:pPr>
      <w:r>
        <w:rPr>
          <w:rFonts w:ascii="Arial" w:cs="Arial" w:eastAsia="Arial" w:hAnsi="Arial"/>
          <w:sz w:val="21"/>
          <w:szCs w:val="21"/>
        </w:rPr>
        <w:t xml:space="preserve">The system prompt is a master document containing: all brain definitions (entry/exit logic, filters), complete Context Engine variable reference, hard and soft filter thresholds, session ranges and killzone definitions, DOL/reaction point frameworks, dynamic entry TF selection rules, day fingerprinting dimensions, 3R/day guardrails, and performance benchmarks. Claude Code maintains this document. It grows as more strategies are extracted.</w:t>
      </w:r>
    </w:p>
    <w:p>
      <w:pPr>
        <w:spacing w:after="80"/>
      </w:pPr>
    </w:p>
    <w:p>
      <w:pPr>
        <w:pStyle w:val="Heading2"/>
        <w:spacing w:before="280" w:after="160"/>
      </w:pPr>
      <w:r>
        <w:rPr>
          <w:rFonts w:ascii="Arial" w:cs="Arial" w:eastAsia="Arial" w:hAnsi="Arial"/>
          <w:b/>
          <w:bCs/>
          <w:color w:val="2E5090"/>
          <w:sz w:val="28"/>
          <w:szCs w:val="28"/>
        </w:rPr>
        <w:t xml:space="preserve">2.3 Layer 3: OpenClaw (The Operator)</w:t>
      </w:r>
    </w:p>
    <w:p>
      <w:pPr>
        <w:spacing w:after="120"/>
      </w:pPr>
      <w:r>
        <w:rPr>
          <w:rFonts w:ascii="Arial" w:cs="Arial" w:eastAsia="Arial" w:hAnsi="Arial"/>
          <w:sz w:val="21"/>
          <w:szCs w:val="21"/>
        </w:rPr>
        <w:t xml:space="preserve">OpenClaw is the autonomous agent that runs 24/5 on the VPS. It has a Heartbeat Engine (scheduled tasks), Skills (modular capabilities), and persistent memory via vector database. It monitors markets, executes strategies, logs results, and sends Telegram updates — all without human intervention.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02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Where it runs</w:t>
            </w:r>
          </w:p>
        </w:tc>
        <w:tc>
          <w:tcPr>
            <w:tcW w:type="dxa" w:w="7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QuantVPS Pro ($70/mo) — Chicago datacenter, close to CME</w:t>
            </w:r>
          </w:p>
        </w:tc>
      </w:tr>
      <w:tr>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What it does</w:t>
            </w:r>
          </w:p>
        </w:tc>
        <w:tc>
          <w:tcPr>
            <w:tcW w:type="dxa" w:w="70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Wakes at 5:30 AM, pulls context data, activates brains at session open, monitors for setups, writes signal files for Quantower, logs trades, sends EOD reports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How it thinks</w:t>
            </w:r>
          </w:p>
        </w:tc>
        <w:tc>
          <w:tcPr>
            <w:tcW w:type="dxa" w:w="7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When it needs deep strategy analysis, it calls the custom API Wrapper (Layer 2) instead of making a basic Claude call. Gets genius-level answers with full context.</w:t>
            </w:r>
          </w:p>
        </w:tc>
      </w:tr>
      <w:tr>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Memory</w:t>
            </w:r>
          </w:p>
        </w:tc>
        <w:tc>
          <w:tcPr>
            <w:tcW w:type="dxa" w:w="70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Vector database (RAG) for persistent memory of trades, patterns, and context. Short-term notes in markdown files.</w:t>
            </w:r>
          </w:p>
        </w:tc>
      </w:tr>
    </w:tbl>
    <w:p>
      <w:pPr>
        <w:spacing w:after="80"/>
      </w:pPr>
    </w:p>
    <w:p>
      <w:pPr>
        <w:pStyle w:val="Heading2"/>
        <w:spacing w:before="280" w:after="160"/>
      </w:pPr>
      <w:r>
        <w:rPr>
          <w:rFonts w:ascii="Arial" w:cs="Arial" w:eastAsia="Arial" w:hAnsi="Arial"/>
          <w:b/>
          <w:bCs/>
          <w:color w:val="2E5090"/>
          <w:sz w:val="28"/>
          <w:szCs w:val="28"/>
        </w:rPr>
        <w:t xml:space="preserve">2.4 Layer 4: Claude Business Suite (Harrison's Daily Tools)</w:t>
      </w:r>
    </w:p>
    <w:p>
      <w:pPr>
        <w:spacing w:after="120"/>
      </w:pPr>
      <w:r>
        <w:rPr>
          <w:rFonts w:ascii="Arial" w:cs="Arial" w:eastAsia="Arial" w:hAnsi="Arial"/>
          <w:sz w:val="21"/>
          <w:szCs w:val="21"/>
        </w:rPr>
        <w:t xml:space="preserve">Claude.ai (this chat), Claude for Chrome, Claude for Excel, and Claude Cowork. Used for planning, research, analysis, and document creation. Not part of the autonomous trading system but essential for strategy extraction, review, and iteration.</w:t>
      </w:r>
    </w:p>
    <w:p>
      <w:r>
        <w:br w:type="page"/>
      </w:r>
    </w:p>
    <w:p>
      <w:pPr>
        <w:pStyle w:val="Heading1"/>
      </w:pPr>
      <w:r>
        <w:rPr>
          <w:rFonts w:ascii="Arial" w:cs="Arial" w:eastAsia="Arial" w:hAnsi="Arial"/>
          <w:b/>
          <w:bCs/>
          <w:color w:val="1B2A4A"/>
          <w:sz w:val="36"/>
          <w:szCs w:val="36"/>
        </w:rPr>
        <w:t xml:space="preserve">3. Strategy Brains</w:t>
      </w:r>
    </w:p>
    <w:p>
      <w:pPr>
        <w:spacing w:after="120"/>
      </w:pPr>
      <w:r>
        <w:rPr>
          <w:rFonts w:ascii="Arial" w:cs="Arial" w:eastAsia="Arial" w:hAnsi="Arial"/>
          <w:sz w:val="21"/>
          <w:szCs w:val="21"/>
        </w:rPr>
        <w:t xml:space="preserve">Each brain is an autonomous algorithm that monitors for a specific type of setup. Brains are extracted from educator strategies, codified as Python modules, backtested, and deployed as OpenClaw Skills.</w:t>
      </w:r>
    </w:p>
    <w:p>
      <w:pPr>
        <w:spacing w:after="80"/>
      </w:pPr>
    </w:p>
    <w:p>
      <w:pPr>
        <w:pStyle w:val="Heading2"/>
        <w:spacing w:before="280" w:after="160"/>
      </w:pPr>
      <w:r>
        <w:rPr>
          <w:rFonts w:ascii="Arial" w:cs="Arial" w:eastAsia="Arial" w:hAnsi="Arial"/>
          <w:b/>
          <w:bCs/>
          <w:color w:val="2E5090"/>
          <w:sz w:val="28"/>
          <w:szCs w:val="28"/>
        </w:rPr>
        <w:t xml:space="preserve">3.1 Core Brains (From Educators)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5160"/>
        <w:gridCol w:w="2000"/>
      </w:tblGrid>
      <w:tr>
        <w:tc>
          <w:tcPr>
            <w:tcW w:type="dxa" w:w="6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16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Brain</w:t>
            </w:r>
          </w:p>
        </w:tc>
        <w:tc>
          <w:tcPr>
            <w:tcW w:type="dxa" w:w="51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Strategy</w:t>
            </w:r>
          </w:p>
        </w:tc>
        <w:tc>
          <w:tcPr>
            <w:tcW w:type="dxa" w:w="20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1</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Tempo Brain</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FVG on dynamic entry TF (5s–5m per vol/tick regime) → candle closes through = valid → close sweeps 15m fractal, session H/L, or 5/15m FVG fill → inverse entry. Has checklist + indicator.</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Tempo (Discord)</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2</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Lanto Brain</w:t>
            </w:r>
          </w:p>
        </w:tc>
        <w:tc>
          <w:tcPr>
            <w:tcW w:type="dxa" w:w="5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To be extracted — supply/demand focused</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Lanto</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3</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Carmine Brain</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 be extracted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Carmine</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4</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Omega Brain</w:t>
            </w:r>
          </w:p>
        </w:tc>
        <w:tc>
          <w:tcPr>
            <w:tcW w:type="dxa" w:w="5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To be extracted</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Omega</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5</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Flipping Markets Brain</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 be extracted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Flipping Markets</w:t>
            </w:r>
          </w:p>
        </w:tc>
      </w:tr>
    </w:tbl>
    <w:p>
      <w:pPr>
        <w:spacing w:after="80"/>
      </w:pPr>
    </w:p>
    <w:p>
      <w:pPr>
        <w:pStyle w:val="Heading2"/>
        <w:spacing w:before="280" w:after="160"/>
      </w:pPr>
      <w:r>
        <w:rPr>
          <w:rFonts w:ascii="Arial" w:cs="Arial" w:eastAsia="Arial" w:hAnsi="Arial"/>
          <w:b/>
          <w:bCs/>
          <w:color w:val="2E5090"/>
          <w:sz w:val="28"/>
          <w:szCs w:val="28"/>
        </w:rPr>
        <w:t xml:space="preserve">3.2 Advanced Brains (Institutional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160"/>
        <w:gridCol w:w="2400"/>
      </w:tblGrid>
      <w:tr>
        <w:tc>
          <w:tcPr>
            <w:tcW w:type="dxa" w:w="6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2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Brain</w:t>
            </w:r>
          </w:p>
        </w:tc>
        <w:tc>
          <w:tcPr>
            <w:tcW w:type="dxa" w:w="41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Strategy</w:t>
            </w:r>
          </w:p>
        </w:tc>
        <w:tc>
          <w:tcPr>
            <w:tcW w:type="dxa" w:w="24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6</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SpotGamma Levels Brain</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Mechanical trading off GEX-derived S/R: Call Wall, Put Wall, Gamma Flip, Vol Trigger</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Brent Kochuba / SpotGamma</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7</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Vanna/Charm Drift Brain</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Exploits predictable delta decay patterns, especially near OPEX and last hour</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Imran Lakha / Options Insight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8</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Dark Pool Regime Brain</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DIX/GEX combo signals + dark pool accumulation zones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SqueezeMetrics + Tradytics</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9</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Order Flow Absorption Brain</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DOM reading: absorption at levels, iceberg detection, delta confirmation</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Peter Davies / Jigsaw</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10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Sweep Momentum Brain</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FlowAlgo/CheddarFlow sweep alerts → short-term momentum when aligned with Context Engine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FlowAlgo / CheddarFlow</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11</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Institutional Liquidity Brain</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Bookmap large lot clusters + CVD divergence → mean reversion and reversals</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Bookmap</w:t>
            </w:r>
          </w:p>
        </w:tc>
      </w:tr>
    </w:tbl>
    <w:p>
      <w:r>
        <w:br w:type="page"/>
      </w:r>
    </w:p>
    <w:p>
      <w:pPr>
        <w:pStyle w:val="Heading1"/>
      </w:pPr>
      <w:r>
        <w:rPr>
          <w:rFonts w:ascii="Arial" w:cs="Arial" w:eastAsia="Arial" w:hAnsi="Arial"/>
          <w:b/>
          <w:bCs/>
          <w:color w:val="1B2A4A"/>
          <w:sz w:val="36"/>
          <w:szCs w:val="36"/>
        </w:rPr>
        <w:t xml:space="preserve">4. Tempo Strategy — Detailed Rules (Brain #1)</w:t>
      </w:r>
    </w:p>
    <w:p>
      <w:pPr>
        <w:spacing w:after="120"/>
      </w:pPr>
      <w:r>
        <w:rPr>
          <w:rFonts w:ascii="Arial" w:cs="Arial" w:eastAsia="Arial" w:hAnsi="Arial"/>
          <w:sz w:val="21"/>
          <w:szCs w:val="21"/>
        </w:rPr>
        <w:t xml:space="preserve">Tempo is the first brain to build. It is the most developed and closest to systematized because the educator already has a checklist and indicator.</w:t>
      </w:r>
    </w:p>
    <w:p>
      <w:pPr>
        <w:spacing w:after="80"/>
      </w:pPr>
    </w:p>
    <w:p>
      <w:pPr>
        <w:pStyle w:val="Heading2"/>
        <w:spacing w:before="280" w:after="160"/>
      </w:pPr>
      <w:r>
        <w:rPr>
          <w:rFonts w:ascii="Arial" w:cs="Arial" w:eastAsia="Arial" w:hAnsi="Arial"/>
          <w:b/>
          <w:bCs/>
          <w:color w:val="2E5090"/>
          <w:sz w:val="28"/>
          <w:szCs w:val="28"/>
        </w:rPr>
        <w:t xml:space="preserve">4.1 Core Sequence</w:t>
      </w:r>
    </w:p>
    <w:p>
      <w:pPr>
        <w:spacing w:after="120"/>
      </w:pPr>
      <w:r>
        <w:rPr>
          <w:rFonts w:ascii="Arial" w:cs="Arial" w:eastAsia="Arial" w:hAnsi="Arial"/>
          <w:sz w:val="21"/>
          <w:szCs w:val="21"/>
        </w:rPr>
        <w:t xml:space="preserve">1. FVG exists on the entry timeframe (dynamic: 5s to 5m depending on vol/tick regime)</w:t>
      </w:r>
    </w:p>
    <w:p>
      <w:pPr>
        <w:spacing w:after="120"/>
      </w:pPr>
      <w:r>
        <w:rPr>
          <w:rFonts w:ascii="Arial" w:cs="Arial" w:eastAsia="Arial" w:hAnsi="Arial"/>
          <w:sz w:val="21"/>
          <w:szCs w:val="21"/>
        </w:rPr>
        <w:t xml:space="preserve">2. A candle closes through the FVG → this makes it "valid"</w:t>
      </w:r>
    </w:p>
    <w:p>
      <w:pPr>
        <w:spacing w:after="120"/>
      </w:pPr>
      <w:r>
        <w:rPr>
          <w:rFonts w:ascii="Arial" w:cs="Arial" w:eastAsia="Arial" w:hAnsi="Arial"/>
          <w:sz w:val="21"/>
          <w:szCs w:val="21"/>
        </w:rPr>
        <w:t xml:space="preserve">3. That close is simultaneously sweeping a higher timeframe level: a 15m fractal (swing H/L), a major session H/L (London, Asia, NY), or a 5m/15m FVG fill</w:t>
      </w:r>
    </w:p>
    <w:p>
      <w:pPr>
        <w:spacing w:after="120"/>
      </w:pPr>
      <w:r>
        <w:rPr>
          <w:rFonts w:ascii="Arial" w:cs="Arial" w:eastAsia="Arial" w:hAnsi="Arial"/>
          <w:sz w:val="21"/>
          <w:szCs w:val="21"/>
        </w:rPr>
        <w:t xml:space="preserve">4. Checklist passes: no news, not extreme momentum against, other rules to extract</w:t>
      </w:r>
    </w:p>
    <w:p>
      <w:pPr>
        <w:spacing w:after="120"/>
      </w:pPr>
      <w:r>
        <w:rPr>
          <w:rFonts w:ascii="Arial" w:cs="Arial" w:eastAsia="Arial" w:hAnsi="Arial"/>
          <w:sz w:val="21"/>
          <w:szCs w:val="21"/>
        </w:rPr>
        <w:t xml:space="preserve">5. Entry: Inverse (fade the sweep)</w:t>
      </w:r>
    </w:p>
    <w:p>
      <w:pPr>
        <w:spacing w:after="80"/>
      </w:pPr>
    </w:p>
    <w:p>
      <w:pPr>
        <w:pStyle w:val="Heading2"/>
        <w:spacing w:before="280" w:after="160"/>
      </w:pPr>
      <w:r>
        <w:rPr>
          <w:rFonts w:ascii="Arial" w:cs="Arial" w:eastAsia="Arial" w:hAnsi="Arial"/>
          <w:b/>
          <w:bCs/>
          <w:color w:val="2E5090"/>
          <w:sz w:val="28"/>
          <w:szCs w:val="28"/>
        </w:rPr>
        <w:t xml:space="preserve">4.2 Key Concepts</w:t>
      </w:r>
    </w:p>
    <w:p>
      <w:pPr>
        <w:spacing w:before="200" w:after="120"/>
      </w:pPr>
      <w:r>
        <w:rPr>
          <w:rFonts w:ascii="Arial" w:cs="Arial" w:eastAsia="Arial" w:hAnsi="Arial"/>
          <w:b/>
          <w:bCs/>
          <w:color w:val="1B2A4A"/>
          <w:sz w:val="24"/>
          <w:szCs w:val="24"/>
        </w:rPr>
        <w:t xml:space="preserve">Draw on Liquidity (DOL)</w:t>
      </w:r>
    </w:p>
    <w:p>
      <w:pPr>
        <w:spacing w:after="120"/>
      </w:pPr>
      <w:r>
        <w:rPr>
          <w:rFonts w:ascii="Arial" w:cs="Arial" w:eastAsia="Arial" w:hAnsi="Arial"/>
          <w:sz w:val="21"/>
          <w:szCs w:val="21"/>
        </w:rPr>
        <w:t xml:space="preserve">DOL = where price is heading. Targets include: session highs/lows, 15m fractals, unmitigated FVGs on 5m/15m. The DOL determines directional bias before looking for entries.</w:t>
      </w:r>
    </w:p>
    <w:p>
      <w:pPr>
        <w:spacing w:after="80"/>
      </w:pPr>
    </w:p>
    <w:p>
      <w:pPr>
        <w:spacing w:before="200" w:after="120"/>
      </w:pPr>
      <w:r>
        <w:rPr>
          <w:rFonts w:ascii="Arial" w:cs="Arial" w:eastAsia="Arial" w:hAnsi="Arial"/>
          <w:b/>
          <w:bCs/>
          <w:color w:val="1B2A4A"/>
          <w:sz w:val="24"/>
          <w:szCs w:val="24"/>
        </w:rPr>
        <w:t xml:space="preserve">Reaction Points</w:t>
      </w:r>
    </w:p>
    <w:p>
      <w:pPr>
        <w:spacing w:after="120"/>
      </w:pPr>
      <w:r>
        <w:rPr>
          <w:rFonts w:ascii="Arial" w:cs="Arial" w:eastAsia="Arial" w:hAnsi="Arial"/>
          <w:sz w:val="21"/>
          <w:szCs w:val="21"/>
        </w:rPr>
        <w:t xml:space="preserve">Levels where price reverses after sweeping DOL. These are the entry zones. Quality depends on timeframe of the FVG, whether it's been tested before, and alignment with the volume regime.</w:t>
      </w:r>
    </w:p>
    <w:p>
      <w:pPr>
        <w:spacing w:after="80"/>
      </w:pPr>
    </w:p>
    <w:p>
      <w:pPr>
        <w:spacing w:before="200" w:after="120"/>
      </w:pPr>
      <w:r>
        <w:rPr>
          <w:rFonts w:ascii="Arial" w:cs="Arial" w:eastAsia="Arial" w:hAnsi="Arial"/>
          <w:b/>
          <w:bCs/>
          <w:color w:val="1B2A4A"/>
          <w:sz w:val="24"/>
          <w:szCs w:val="24"/>
        </w:rPr>
        <w:t xml:space="preserve">FVG Fills Across Timeframes</w:t>
      </w:r>
    </w:p>
    <w:p>
      <w:pPr>
        <w:spacing w:after="120"/>
      </w:pPr>
      <w:r>
        <w:rPr>
          <w:rFonts w:ascii="Arial" w:cs="Arial" w:eastAsia="Arial" w:hAnsi="Arial"/>
          <w:sz w:val="21"/>
          <w:szCs w:val="21"/>
        </w:rPr>
        <w:t xml:space="preserve">5m and 15m FVGs serve as DOL targets. When the entry TF candle closes through its own FVG AND that close fills/sweeps a 5m or 15m FVG, the setup is valid for inverse entry.</w:t>
      </w:r>
    </w:p>
    <w:p>
      <w:pPr>
        <w:spacing w:after="80"/>
      </w:pPr>
    </w:p>
    <w:p>
      <w:pPr>
        <w:spacing w:before="200" w:after="120"/>
      </w:pPr>
      <w:r>
        <w:rPr>
          <w:rFonts w:ascii="Arial" w:cs="Arial" w:eastAsia="Arial" w:hAnsi="Arial"/>
          <w:b/>
          <w:bCs/>
          <w:color w:val="1B2A4A"/>
          <w:sz w:val="24"/>
          <w:szCs w:val="24"/>
        </w:rPr>
        <w:t xml:space="preserve">15m Candle Liquidity</w:t>
      </w:r>
    </w:p>
    <w:p>
      <w:pPr>
        <w:spacing w:after="120"/>
      </w:pPr>
      <w:r>
        <w:rPr>
          <w:rFonts w:ascii="Arial" w:cs="Arial" w:eastAsia="Arial" w:hAnsi="Arial"/>
          <w:sz w:val="21"/>
          <w:szCs w:val="21"/>
        </w:rPr>
        <w:t xml:space="preserve">High-energy 15m candles (large body, strong momentum) create liquidity above and below them. Medium-energy 15m candles also create sweepable levels. These become DOL targets on the entry timeframe.</w:t>
      </w:r>
    </w:p>
    <w:p>
      <w:pPr>
        <w:spacing w:after="80"/>
      </w:pPr>
    </w:p>
    <w:p>
      <w:pPr>
        <w:pStyle w:val="Heading2"/>
        <w:spacing w:before="280" w:after="160"/>
      </w:pPr>
      <w:r>
        <w:rPr>
          <w:rFonts w:ascii="Arial" w:cs="Arial" w:eastAsia="Arial" w:hAnsi="Arial"/>
          <w:b/>
          <w:bCs/>
          <w:color w:val="2E5090"/>
          <w:sz w:val="28"/>
          <w:szCs w:val="28"/>
        </w:rPr>
        <w:t xml:space="preserve">4.3 Dynamic Entry Timeframe</w:t>
      </w:r>
    </w:p>
    <w:p>
      <w:pPr>
        <w:spacing w:after="120"/>
      </w:pPr>
      <w:r>
        <w:rPr>
          <w:rFonts w:ascii="Arial" w:cs="Arial" w:eastAsia="Arial" w:hAnsi="Arial"/>
          <w:sz w:val="21"/>
          <w:szCs w:val="21"/>
        </w:rPr>
        <w:t xml:space="preserve">The entry TF is not fixed — it adapts to market conditions based on volume and tick range: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Regime</w:t>
            </w:r>
          </w:p>
        </w:tc>
        <w:tc>
          <w:tcPr>
            <w:tcW w:type="dxa" w:w="22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Entry TF</w:t>
            </w:r>
          </w:p>
        </w:tc>
        <w:tc>
          <w:tcPr>
            <w:tcW w:type="dxa" w:w="26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Which Levels Matter</w:t>
            </w:r>
          </w:p>
        </w:tc>
        <w:tc>
          <w:tcPr>
            <w:tcW w:type="dxa" w:w="25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FVG Size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Low Vol / Low Tick</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3m – 5m</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1m FVGs, 1m fractals, small session ranges</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Smaller gaps valid as DOL</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Medium Vol</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1m – 2m</w:t>
            </w:r>
          </w:p>
        </w:tc>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5m FVGs, 15m fractals, session H/L</w:t>
            </w:r>
          </w:p>
        </w:tc>
        <w:tc>
          <w:tcPr>
            <w:tcW w:type="dxa" w:w="2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Standard gaps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High Vol / High Tick</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5s – 30s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15m FVGs, session H/L, major liquidity pools</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Only large gaps relevant</w:t>
            </w:r>
          </w:p>
        </w:tc>
      </w:tr>
    </w:tbl>
    <w:p>
      <w:pPr>
        <w:spacing w:after="80"/>
      </w:pPr>
    </w:p>
    <w:p>
      <w:pPr>
        <w:spacing w:after="120"/>
      </w:pPr>
      <w:r>
        <w:rPr>
          <w:rFonts w:ascii="Arial" w:cs="Arial" w:eastAsia="Arial" w:hAnsi="Arial"/>
          <w:sz w:val="21"/>
          <w:szCs w:val="21"/>
        </w:rPr>
        <w:t xml:space="preserve">In high volume: 1m FVGs and fractals are noise — they get steamrolled. Only bigger levels cause real reversals. In low volume: price can't reach the big levels, so 1m levels become the actual DOL. The 15s timeframe is used for precision entry once the setup is confirmed on the appropriate entry TF.</w:t>
      </w:r>
    </w:p>
    <w:p>
      <w:pPr>
        <w:spacing w:after="80"/>
      </w:pPr>
    </w:p>
    <w:p>
      <w:pPr>
        <w:pStyle w:val="Heading2"/>
        <w:spacing w:before="280" w:after="160"/>
      </w:pPr>
      <w:r>
        <w:rPr>
          <w:rFonts w:ascii="Arial" w:cs="Arial" w:eastAsia="Arial" w:hAnsi="Arial"/>
          <w:b/>
          <w:bCs/>
          <w:color w:val="2E5090"/>
          <w:sz w:val="28"/>
          <w:szCs w:val="28"/>
        </w:rPr>
        <w:t xml:space="preserve">4.4 Extraction Checklist (What We Still Need)</w:t>
      </w:r>
    </w:p>
    <w:p>
      <w:pPr>
        <w:spacing w:after="120"/>
      </w:pPr>
      <w:r>
        <w:rPr>
          <w:rFonts w:ascii="Arial" w:cs="Arial" w:eastAsia="Arial" w:hAnsi="Arial"/>
          <w:sz w:val="21"/>
          <w:szCs w:val="21"/>
        </w:rPr>
        <w:t xml:space="preserve">FVG Rules: minimum size, body or wick, "clean" criteria. Validation Rules: close through = any part or fully through. Sweep Targets: 15m fractal definition (how many bars), which sessions. Entry: exact placement (FVG retest, immediate), limit or market. Stop: below sweep, below FVG, fixed ticks, ATR-based. Target: fixed R, opposing FVG, opposing liquidity. The Indicator: what platform, is source code visible, does he sell it.</w:t>
      </w:r>
    </w:p>
    <w:p>
      <w:r>
        <w:br w:type="page"/>
      </w:r>
    </w:p>
    <w:p>
      <w:pPr>
        <w:pStyle w:val="Heading1"/>
      </w:pPr>
      <w:r>
        <w:rPr>
          <w:rFonts w:ascii="Arial" w:cs="Arial" w:eastAsia="Arial" w:hAnsi="Arial"/>
          <w:b/>
          <w:bCs/>
          <w:color w:val="1B2A4A"/>
          <w:sz w:val="36"/>
          <w:szCs w:val="36"/>
        </w:rPr>
        <w:t xml:space="preserve">5. Context Engine</w:t>
      </w:r>
    </w:p>
    <w:p>
      <w:pPr>
        <w:spacing w:after="120"/>
      </w:pPr>
      <w:r>
        <w:rPr>
          <w:rFonts w:ascii="Arial" w:cs="Arial" w:eastAsia="Arial" w:hAnsi="Arial"/>
          <w:sz w:val="21"/>
          <w:szCs w:val="21"/>
        </w:rPr>
        <w:t xml:space="preserve">The Context Engine is a Python application that runs before market open and continuously during the session. It pulls data from multiple sources and outputs a single context.json file that every brain reads before making trade decisions.</w:t>
      </w:r>
    </w:p>
    <w:p>
      <w:pPr>
        <w:spacing w:after="80"/>
      </w:pPr>
    </w:p>
    <w:p>
      <w:pPr>
        <w:pStyle w:val="Heading2"/>
        <w:spacing w:before="280" w:after="160"/>
      </w:pPr>
      <w:r>
        <w:rPr>
          <w:rFonts w:ascii="Arial" w:cs="Arial" w:eastAsia="Arial" w:hAnsi="Arial"/>
          <w:b/>
          <w:bCs/>
          <w:color w:val="2E5090"/>
          <w:sz w:val="28"/>
          <w:szCs w:val="28"/>
        </w:rPr>
        <w:t xml:space="preserve">5.1 Core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Variable</w:t>
            </w:r>
          </w:p>
        </w:tc>
        <w:tc>
          <w:tcPr>
            <w:tcW w:type="dxa" w:w="18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Filter Type</w:t>
            </w:r>
          </w:p>
        </w:tc>
        <w:tc>
          <w:tcPr>
            <w:tcW w:type="dxa" w:w="18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17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VIX Level + Regime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Volatility</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Hard + Soft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CBOE/Yahoo</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P0</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Economic Calendar</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Event</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Hard</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ForexFactory</w:t>
            </w:r>
          </w:p>
        </w:tc>
        <w:tc>
          <w:tcPr>
            <w:tcW w:type="dxa" w:w="1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P0</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SPX GEX Level</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Dealer Flow</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Hard + Soft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SpotGamma</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P0</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Gamma Flip Point</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Dealer Flow</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Hard</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SpotGamma</w:t>
            </w:r>
          </w:p>
        </w:tc>
        <w:tc>
          <w:tcPr>
            <w:tcW w:type="dxa" w:w="1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P0</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TICK/ADD/VOLD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Internals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Soft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Quantower</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P1</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News Sentiment</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Sentiment</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Soft</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Benzinga/NewsAPI</w:t>
            </w:r>
          </w:p>
        </w:tc>
        <w:tc>
          <w:tcPr>
            <w:tcW w:type="dxa" w:w="1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P1</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Day Classification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Structure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Soft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Calculated</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P1</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DIX (Dark Index)</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Institutional</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Soft</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SqueezeMetrics</w:t>
            </w:r>
          </w:p>
        </w:tc>
        <w:tc>
          <w:tcPr>
            <w:tcW w:type="dxa" w:w="1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P1</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Vanna/Charm Direction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Greeks Flow</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Soft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Calculated</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P2</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CVD / Delta Divergence</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Order Flow</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Soft</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Quantower</w:t>
            </w:r>
          </w:p>
        </w:tc>
        <w:tc>
          <w:tcPr>
            <w:tcW w:type="dxa" w:w="1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P2</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 Ranges (Globex/Asia/London/IB)</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Structure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Soft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Quantower/Calc</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P0</w:t>
            </w:r>
          </w:p>
        </w:tc>
      </w:tr>
    </w:tbl>
    <w:p>
      <w:pPr>
        <w:spacing w:after="80"/>
      </w:pPr>
    </w:p>
    <w:p>
      <w:pPr>
        <w:pStyle w:val="Heading2"/>
        <w:spacing w:before="280" w:after="160"/>
      </w:pPr>
      <w:r>
        <w:rPr>
          <w:rFonts w:ascii="Arial" w:cs="Arial" w:eastAsia="Arial" w:hAnsi="Arial"/>
          <w:b/>
          <w:bCs/>
          <w:color w:val="2E5090"/>
          <w:sz w:val="28"/>
          <w:szCs w:val="28"/>
        </w:rPr>
        <w:t xml:space="preserve">5.2 Hard Filters (Binary: Trade or Don't)</w:t>
      </w:r>
    </w:p>
    <w:p>
      <w:pPr>
        <w:spacing w:after="120"/>
      </w:pPr>
      <w:r>
        <w:rPr>
          <w:rFonts w:ascii="Arial" w:cs="Arial" w:eastAsia="Arial" w:hAnsi="Arial"/>
          <w:sz w:val="21"/>
          <w:szCs w:val="21"/>
        </w:rPr>
        <w:t xml:space="preserve">High-impact news within 15 minutes: no trades. VIX &gt; 35 (crisis): no trades. Before 8:30 AM or after 3:00 PM ET: no new positions. GEX extreme bearish (DIX &lt; 0.35): no longs. Price beyond SpotGamma 1-Day Expected Range: mean reversion only.</w:t>
      </w:r>
    </w:p>
    <w:p>
      <w:pPr>
        <w:spacing w:after="80"/>
      </w:pPr>
    </w:p>
    <w:p>
      <w:pPr>
        <w:pStyle w:val="Heading2"/>
        <w:spacing w:before="280" w:after="160"/>
      </w:pPr>
      <w:r>
        <w:rPr>
          <w:rFonts w:ascii="Arial" w:cs="Arial" w:eastAsia="Arial" w:hAnsi="Arial"/>
          <w:b/>
          <w:bCs/>
          <w:color w:val="2E5090"/>
          <w:sz w:val="28"/>
          <w:szCs w:val="28"/>
        </w:rPr>
        <w:t xml:space="preserve">5.3 Soft Filters (Position Size Multipliers)</w:t>
      </w:r>
    </w:p>
    <w:p>
      <w:pPr>
        <w:spacing w:after="120"/>
      </w:pPr>
      <w:r>
        <w:rPr>
          <w:rFonts w:ascii="Arial" w:cs="Arial" w:eastAsia="Arial" w:hAnsi="Arial"/>
          <w:sz w:val="21"/>
          <w:szCs w:val="21"/>
        </w:rPr>
        <w:t xml:space="preserve">DIX bullish (&gt;0.47) + long setup: 1.25x. Price near SpotGamma Call/Put Wall: 1.15x. Dark pool cluster aligns with S/D zone: 1.2x. CVD divergence at zone: 1.15x. GEX positive + inside day: 1.1x.</w:t>
      </w:r>
    </w:p>
    <w:p>
      <w:pPr>
        <w:spacing w:after="80"/>
      </w:pPr>
    </w:p>
    <w:p>
      <w:pPr>
        <w:pStyle w:val="Heading2"/>
        <w:spacing w:before="280" w:after="160"/>
      </w:pPr>
      <w:r>
        <w:rPr>
          <w:rFonts w:ascii="Arial" w:cs="Arial" w:eastAsia="Arial" w:hAnsi="Arial"/>
          <w:b/>
          <w:bCs/>
          <w:color w:val="2E5090"/>
          <w:sz w:val="28"/>
          <w:szCs w:val="28"/>
        </w:rPr>
        <w:t xml:space="preserve">5.4 Day Fingerprinting</w:t>
      </w:r>
    </w:p>
    <w:p>
      <w:pPr>
        <w:spacing w:after="120"/>
      </w:pPr>
      <w:r>
        <w:rPr>
          <w:rFonts w:ascii="Arial" w:cs="Arial" w:eastAsia="Arial" w:hAnsi="Arial"/>
          <w:sz w:val="21"/>
          <w:szCs w:val="21"/>
        </w:rPr>
        <w:t xml:space="preserve">Each trading day gets a unique statistical fingerprint based on: day of week, FOMC proximity (day before/of/after), CPI/NFP proximity, OPEX proximity, VIX regime, GEX regime, gap size, IB range vs ATR, and historical distribution of outcomes for that specific day type. The system looks up historical returns for that fingerprint and adjusts brain parameters accordingly.</w:t>
      </w:r>
    </w:p>
    <w:p>
      <w:r>
        <w:br w:type="page"/>
      </w:r>
    </w:p>
    <w:p>
      <w:pPr>
        <w:pStyle w:val="Heading1"/>
      </w:pPr>
      <w:r>
        <w:rPr>
          <w:rFonts w:ascii="Arial" w:cs="Arial" w:eastAsia="Arial" w:hAnsi="Arial"/>
          <w:b/>
          <w:bCs/>
          <w:color w:val="1B2A4A"/>
          <w:sz w:val="36"/>
          <w:szCs w:val="36"/>
        </w:rPr>
        <w:t xml:space="preserve">6. Infrastructure &amp; Costs</w:t>
      </w:r>
    </w:p>
    <w:p>
      <w:pPr>
        <w:spacing w:after="80"/>
      </w:pPr>
    </w:p>
    <w:p>
      <w:pPr>
        <w:pStyle w:val="Heading2"/>
        <w:spacing w:before="280" w:after="160"/>
      </w:pPr>
      <w:r>
        <w:rPr>
          <w:rFonts w:ascii="Arial" w:cs="Arial" w:eastAsia="Arial" w:hAnsi="Arial"/>
          <w:b/>
          <w:bCs/>
          <w:color w:val="2E5090"/>
          <w:sz w:val="28"/>
          <w:szCs w:val="28"/>
        </w:rPr>
        <w:t xml:space="preserve">6.1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1800"/>
        <w:gridCol w:w="2000"/>
      </w:tblGrid>
      <w:tr>
        <w:tc>
          <w:tcPr>
            <w:tcW w:type="dxa" w:w="22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Device</w:t>
            </w:r>
          </w:p>
        </w:tc>
        <w:tc>
          <w:tcPr>
            <w:tcW w:type="dxa" w:w="33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18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When</w:t>
            </w:r>
          </w:p>
        </w:tc>
        <w:tc>
          <w:tcPr>
            <w:tcW w:type="dxa" w:w="20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Cost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MacBook Air M4</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Claude Code dev sessions, VPS remote access, claude.ai planning, research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 (purchased)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$1,000–1,500</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QuantVPS Pro</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24/7 server: OpenClaw + Quantower + Replikanto + API Wrapper. Chicago datacenter.</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Stage 1</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$70/mo</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Mac Mini M4 (optional)</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Concurrent backtests, HMM training, large datasets. Not needed until Stage 3+.</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Stage 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$999–$1,799</w:t>
            </w:r>
          </w:p>
        </w:tc>
      </w:tr>
    </w:tbl>
    <w:p>
      <w:pPr>
        <w:spacing w:after="80"/>
      </w:pPr>
    </w:p>
    <w:p>
      <w:pPr>
        <w:pStyle w:val="Heading2"/>
        <w:spacing w:before="280" w:after="160"/>
      </w:pPr>
      <w:r>
        <w:rPr>
          <w:rFonts w:ascii="Arial" w:cs="Arial" w:eastAsia="Arial" w:hAnsi="Arial"/>
          <w:b/>
          <w:bCs/>
          <w:color w:val="2E5090"/>
          <w:sz w:val="28"/>
          <w:szCs w:val="28"/>
        </w:rPr>
        <w:t xml:space="preserve">6.2 Monthly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2960"/>
      </w:tblGrid>
      <w:tr>
        <w:tc>
          <w:tcPr>
            <w:tcW w:type="dxa" w:w="28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16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Cost/mo</w:t>
            </w:r>
          </w:p>
        </w:tc>
        <w:tc>
          <w:tcPr>
            <w:tcW w:type="dxa" w:w="20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Stage</w:t>
            </w:r>
          </w:p>
        </w:tc>
        <w:tc>
          <w:tcPr>
            <w:tcW w:type="dxa" w:w="29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Claude Max 5x</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Claude Code access</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Claude API credits</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~$50</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Stage 1</w:t>
            </w:r>
          </w:p>
        </w:tc>
        <w:tc>
          <w:tcPr>
            <w:tcW w:type="dxa" w:w="2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API Wrapper calls (prompt caching)</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QuantVPS Pro</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Stage 1</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24/7 server</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SpotGamma</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$50–100</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Stage 2</w:t>
            </w:r>
          </w:p>
        </w:tc>
        <w:tc>
          <w:tcPr>
            <w:tcW w:type="dxa" w:w="2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GEX levels, gamma data</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Tradytics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$69</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Stage 2</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Dark pool prints, block trades</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Bookmap</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$113–158</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Stage 3</w:t>
            </w:r>
          </w:p>
        </w:tc>
        <w:tc>
          <w:tcPr>
            <w:tcW w:type="dxa" w:w="2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Order book heatmap, large lots</w:t>
            </w:r>
          </w:p>
        </w:tc>
      </w:tr>
    </w:tbl>
    <w:p>
      <w:pPr>
        <w:spacing w:after="80"/>
      </w:pPr>
    </w:p>
    <w:p>
      <w:pPr>
        <w:spacing w:after="120"/>
      </w:pPr>
      <w:r>
        <w:rPr>
          <w:rFonts w:ascii="Arial" w:cs="Arial" w:eastAsia="Arial" w:hAnsi="Arial"/>
          <w:b/>
          <w:bCs/>
          <w:i w:val="false"/>
          <w:iCs w:val="false"/>
          <w:color w:val="333333"/>
          <w:sz w:val="21"/>
          <w:szCs w:val="21"/>
        </w:rPr>
        <w:t xml:space="preserve">Stage 1 total: </w:t>
      </w:r>
      <w:r>
        <w:rPr>
          <w:rFonts w:ascii="Arial" w:cs="Arial" w:eastAsia="Arial" w:hAnsi="Arial"/>
          <w:b w:val="false"/>
          <w:bCs w:val="false"/>
          <w:i w:val="false"/>
          <w:iCs w:val="false"/>
          <w:color w:val="333333"/>
          <w:sz w:val="21"/>
          <w:szCs w:val="21"/>
        </w:rPr>
        <w:t xml:space="preserve">~$220/mo. Year 1 all-in (with MacBook): ~$4,800, then ~$2,600/yr ongoing.</w:t>
      </w:r>
    </w:p>
    <w:p>
      <w:r>
        <w:br w:type="page"/>
      </w:r>
    </w:p>
    <w:p>
      <w:pPr>
        <w:pStyle w:val="Heading1"/>
      </w:pPr>
      <w:r>
        <w:rPr>
          <w:rFonts w:ascii="Arial" w:cs="Arial" w:eastAsia="Arial" w:hAnsi="Arial"/>
          <w:b/>
          <w:bCs/>
          <w:color w:val="1B2A4A"/>
          <w:sz w:val="36"/>
          <w:szCs w:val="36"/>
        </w:rPr>
        <w:t xml:space="preserve">7. Execution Architecture</w:t>
      </w:r>
    </w:p>
    <w:p>
      <w:pPr>
        <w:spacing w:after="120"/>
      </w:pPr>
      <w:r>
        <w:rPr>
          <w:rFonts w:ascii="Arial" w:cs="Arial" w:eastAsia="Arial" w:hAnsi="Arial"/>
          <w:sz w:val="21"/>
          <w:szCs w:val="21"/>
        </w:rPr>
        <w:t xml:space="preserve">The bridge between AI signals and actual order execution.</w:t>
      </w:r>
    </w:p>
    <w:p>
      <w:pPr>
        <w:spacing w:after="80"/>
      </w:pPr>
    </w:p>
    <w:p>
      <w:pPr>
        <w:pStyle w:val="Heading2"/>
        <w:spacing w:before="280" w:after="160"/>
      </w:pPr>
      <w:r>
        <w:rPr>
          <w:rFonts w:ascii="Arial" w:cs="Arial" w:eastAsia="Arial" w:hAnsi="Arial"/>
          <w:b/>
          <w:bCs/>
          <w:color w:val="2E5090"/>
          <w:sz w:val="28"/>
          <w:szCs w:val="28"/>
        </w:rPr>
        <w:t xml:space="preserve">7.1 Signal Flow</w:t>
      </w:r>
    </w:p>
    <w:p>
      <w:pPr>
        <w:spacing w:after="120"/>
      </w:pPr>
      <w:r>
        <w:rPr>
          <w:rFonts w:ascii="Arial" w:cs="Arial" w:eastAsia="Arial" w:hAnsi="Arial"/>
          <w:sz w:val="21"/>
          <w:szCs w:val="21"/>
        </w:rPr>
        <w:t xml:space="preserve">Brain identifies setup → calls API Wrapper for validation with full context → writes signal.json to shared folder → Quantower C# FileWatcher picks up signal → Quantower executes order → Replikanto copies to prop firm accounts → Quantower writes fill.json → OpenClaw reads fill, logs trade with context, updates P&amp;L.</w:t>
      </w:r>
    </w:p>
    <w:p>
      <w:pPr>
        <w:spacing w:after="80"/>
      </w:pPr>
    </w:p>
    <w:p>
      <w:pPr>
        <w:pStyle w:val="Heading2"/>
        <w:spacing w:before="280" w:after="160"/>
      </w:pPr>
      <w:r>
        <w:rPr>
          <w:rFonts w:ascii="Arial" w:cs="Arial" w:eastAsia="Arial" w:hAnsi="Arial"/>
          <w:b/>
          <w:bCs/>
          <w:color w:val="2E5090"/>
          <w:sz w:val="28"/>
          <w:szCs w:val="28"/>
        </w:rPr>
        <w:t xml:space="preserve">7.2 Quantower Bridge</w:t>
      </w:r>
    </w:p>
    <w:p>
      <w:pPr>
        <w:spacing w:after="120"/>
      </w:pPr>
      <w:r>
        <w:rPr>
          <w:rFonts w:ascii="Arial" w:cs="Arial" w:eastAsia="Arial" w:hAnsi="Arial"/>
          <w:sz w:val="21"/>
          <w:szCs w:val="21"/>
        </w:rPr>
        <w:t xml:space="preserve">A custom C# FileWatcher strategy built by Claude Code that monitors a shared folder for signal.json files. When detected, it parses the signal (instrument, direction, size, stop, target) and places the order through Quantower's native API. After fill, it writes fill.json with execution details. This is the only component written in C# — everything else is Python.</w:t>
      </w:r>
    </w:p>
    <w:p>
      <w:pPr>
        <w:spacing w:after="80"/>
      </w:pPr>
    </w:p>
    <w:p>
      <w:pPr>
        <w:pStyle w:val="Heading2"/>
        <w:spacing w:before="280" w:after="160"/>
      </w:pPr>
      <w:r>
        <w:rPr>
          <w:rFonts w:ascii="Arial" w:cs="Arial" w:eastAsia="Arial" w:hAnsi="Arial"/>
          <w:b/>
          <w:bCs/>
          <w:color w:val="2E5090"/>
          <w:sz w:val="28"/>
          <w:szCs w:val="28"/>
        </w:rPr>
        <w:t xml:space="preserve">7.3 Replikanto</w:t>
      </w:r>
    </w:p>
    <w:p>
      <w:pPr>
        <w:spacing w:after="120"/>
      </w:pPr>
      <w:r>
        <w:rPr>
          <w:rFonts w:ascii="Arial" w:cs="Arial" w:eastAsia="Arial" w:hAnsi="Arial"/>
          <w:sz w:val="21"/>
          <w:szCs w:val="21"/>
        </w:rPr>
        <w:t xml:space="preserve">Copies trades from the master Quantower account to multiple prop firm accounts simultaneously. Runs on the same VPS.</w:t>
      </w:r>
    </w:p>
    <w:p>
      <w:r>
        <w:br w:type="page"/>
      </w:r>
    </w:p>
    <w:p>
      <w:pPr>
        <w:pStyle w:val="Heading1"/>
      </w:pPr>
      <w:r>
        <w:rPr>
          <w:rFonts w:ascii="Arial" w:cs="Arial" w:eastAsia="Arial" w:hAnsi="Arial"/>
          <w:b/>
          <w:bCs/>
          <w:color w:val="1B2A4A"/>
          <w:sz w:val="36"/>
          <w:szCs w:val="36"/>
        </w:rPr>
        <w:t xml:space="preserve">8. Stage 1 Build Sequence (8 Weeks)</w:t>
      </w:r>
    </w:p>
    <w:p>
      <w:pPr>
        <w:spacing w:after="120"/>
      </w:pPr>
      <w:r>
        <w:rPr>
          <w:rFonts w:ascii="Arial" w:cs="Arial" w:eastAsia="Arial" w:hAnsi="Arial"/>
          <w:sz w:val="21"/>
          <w:szCs w:val="21"/>
        </w:rPr>
        <w:t xml:space="preserve">Go from zero to Tempo Brain paper trading.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960"/>
        <w:gridCol w:w="2400"/>
      </w:tblGrid>
      <w:tr>
        <w:tc>
          <w:tcPr>
            <w:tcW w:type="dxa" w:w="9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Week</w:t>
            </w:r>
          </w:p>
        </w:tc>
        <w:tc>
          <w:tcPr>
            <w:tcW w:type="dxa" w:w="21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Focus</w:t>
            </w:r>
          </w:p>
        </w:tc>
        <w:tc>
          <w:tcPr>
            <w:tcW w:type="dxa" w:w="39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Tasks</w:t>
            </w:r>
          </w:p>
        </w:tc>
        <w:tc>
          <w:tcPr>
            <w:tcW w:type="dxa" w:w="24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1</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Dev Environment</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 up MacBook Air. Install Node.js + Claude Code. Sign up QuantVPS. Install Quantower. Install OpenClaw locally. Create GitHub repo.</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Dev environment ready</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2</w:t>
            </w:r>
          </w:p>
        </w:tc>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API Wrapper + Context Engine</w:t>
            </w:r>
          </w:p>
        </w:tc>
        <w:tc>
          <w:tcPr>
            <w:tcW w:type="dxa" w:w="3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Claude Code builds: FastAPI wrapper app with system prompt injection, Context Engine v1 (VIX, calendar, day type, session ranges). Deploy both on VPS.</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API wrapper + context.json live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3</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Quantower Bridge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Claude Code builds C# FileWatcher strategy for Quantower. Test signal.json → order execution → fill.json round trip.</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Bridge working</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4–5</w:t>
            </w:r>
          </w:p>
        </w:tc>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Tempo Brain Extraction</w:t>
            </w:r>
          </w:p>
        </w:tc>
        <w:tc>
          <w:tcPr>
            <w:tcW w:type="dxa" w:w="3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Watch Tempo videos with extraction checklist. Codify rules. Claude Code writes brain as Python module. Build QuantConnect backtest.</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Tempo brain + backtest</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6</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Validate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Compare backtest results to Tempo's actual trades. Adjust parameters. Package as OpenClaw Skill.</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Validated brain</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7–8</w:t>
            </w:r>
          </w:p>
        </w:tc>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Paper Trading</w:t>
            </w:r>
          </w:p>
        </w:tc>
        <w:tc>
          <w:tcPr>
            <w:tcW w:type="dxa" w:w="3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Deploy Tempo brain on VPS in paper mode. Monitor via Telegram. Track performance vs backtest. Iterate.</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2 weeks paper data</w:t>
            </w:r>
          </w:p>
        </w:tc>
      </w:tr>
    </w:tbl>
    <w:p>
      <w:pPr>
        <w:spacing w:after="80"/>
      </w:pPr>
    </w:p>
    <w:p>
      <w:pPr>
        <w:pStyle w:val="Heading2"/>
        <w:spacing w:before="280" w:after="160"/>
      </w:pPr>
      <w:r>
        <w:rPr>
          <w:rFonts w:ascii="Arial" w:cs="Arial" w:eastAsia="Arial" w:hAnsi="Arial"/>
          <w:b/>
          <w:bCs/>
          <w:color w:val="2E5090"/>
          <w:sz w:val="28"/>
          <w:szCs w:val="28"/>
        </w:rPr>
        <w:t xml:space="preserve">8.1 Full Stage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460"/>
        <w:gridCol w:w="1600"/>
        <w:gridCol w:w="1800"/>
      </w:tblGrid>
      <w:tr>
        <w:tc>
          <w:tcPr>
            <w:tcW w:type="dxa" w:w="7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Stage</w:t>
            </w:r>
          </w:p>
        </w:tc>
        <w:tc>
          <w:tcPr>
            <w:tcW w:type="dxa" w:w="18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34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What's Running</w:t>
            </w:r>
          </w:p>
        </w:tc>
        <w:tc>
          <w:tcPr>
            <w:tcW w:type="dxa" w:w="16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Timeline</w:t>
            </w:r>
          </w:p>
        </w:tc>
        <w:tc>
          <w:tcPr>
            <w:tcW w:type="dxa" w:w="18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Your Time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4A7C59"/>
                <w:sz w:val="20"/>
                <w:szCs w:val="20"/>
              </w:rPr>
              <w:t xml:space="preserve">1</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Foundation + First Brain</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Claude Code builds everything. Tempo Brain extracted, backtested, paper trading.</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Weeks 1–8</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5–10 hrs/week</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4A7C59"/>
                <w:sz w:val="20"/>
                <w:szCs w:val="20"/>
              </w:rPr>
              <w:t xml:space="preserve">2</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Paper → Live</w:t>
            </w:r>
          </w:p>
        </w:tc>
        <w:tc>
          <w:tcPr>
            <w:tcW w:type="dxa" w:w="34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Tempo live on prop accounts. Start Lanto/Carmine extraction. SpotGamma integration.</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Weeks 8–16</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3–5 hrs/week</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D4760A"/>
                <w:sz w:val="20"/>
                <w:szCs w:val="20"/>
              </w:rPr>
              <w:t xml:space="preserve">3</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Multi-Brain</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3–5 brains live. Context Engine v2 with dark pool/order flow. Learning loop active.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Weeks 16–28</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2–3 hrs/week</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E5090"/>
                <w:sz w:val="20"/>
                <w:szCs w:val="20"/>
              </w:rPr>
              <w:t xml:space="preserve">4</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Full System</w:t>
            </w:r>
          </w:p>
        </w:tc>
        <w:tc>
          <w:tcPr>
            <w:tcW w:type="dxa" w:w="34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8–11 brains. HMM regime detection. Day fingerprinting. System self-optimizing.</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Months 6–12</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1–2 hrs/week</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6B3FA0"/>
                <w:sz w:val="20"/>
                <w:szCs w:val="20"/>
              </w:rPr>
              <w:t xml:space="preserve">5</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333333"/>
                <w:sz w:val="20"/>
                <w:szCs w:val="20"/>
              </w:rPr>
              <w:t xml:space="preserve">Institutional Scale</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 brains. Custom model training. Fund-ready infrastructure.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Year 2+</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hr/week</w:t>
            </w:r>
          </w:p>
        </w:tc>
      </w:tr>
    </w:tbl>
    <w:p>
      <w:r>
        <w:br w:type="page"/>
      </w:r>
    </w:p>
    <w:p>
      <w:pPr>
        <w:pStyle w:val="Heading1"/>
      </w:pPr>
      <w:r>
        <w:rPr>
          <w:rFonts w:ascii="Arial" w:cs="Arial" w:eastAsia="Arial" w:hAnsi="Arial"/>
          <w:b/>
          <w:bCs/>
          <w:color w:val="1B2A4A"/>
          <w:sz w:val="36"/>
          <w:szCs w:val="36"/>
        </w:rPr>
        <w:t xml:space="preserve">9. Process Maps</w:t>
      </w:r>
    </w:p>
    <w:p>
      <w:pPr>
        <w:spacing w:after="80"/>
      </w:pPr>
    </w:p>
    <w:p>
      <w:pPr>
        <w:pStyle w:val="Heading2"/>
        <w:spacing w:before="280" w:after="160"/>
      </w:pPr>
      <w:r>
        <w:rPr>
          <w:rFonts w:ascii="Arial" w:cs="Arial" w:eastAsia="Arial" w:hAnsi="Arial"/>
          <w:b/>
          <w:bCs/>
          <w:color w:val="2E5090"/>
          <w:sz w:val="28"/>
          <w:szCs w:val="28"/>
        </w:rPr>
        <w:t xml:space="preserve">9.1 Development Cycle (Harrison + Claude Code)</w:t>
      </w:r>
    </w:p>
    <w:p>
      <w:pPr>
        <w:spacing w:after="120"/>
      </w:pPr>
      <w:r>
        <w:rPr>
          <w:rFonts w:ascii="Arial" w:cs="Arial" w:eastAsia="Arial" w:hAnsi="Arial"/>
          <w:sz w:val="21"/>
          <w:szCs w:val="21"/>
        </w:rPr>
        <w:t xml:space="preserve">This happens during dev sessions on the MacBook Air. Harrison directs, Claude Code builds.</w:t>
      </w:r>
    </w:p>
    <w:p>
      <w:pPr>
        <w:spacing w:after="80"/>
      </w:pPr>
    </w:p>
    <w:p>
      <w:pPr>
        <w:spacing w:after="120"/>
      </w:pPr>
      <w:r>
        <w:rPr>
          <w:rFonts w:ascii="Arial" w:cs="Arial" w:eastAsia="Arial" w:hAnsi="Arial"/>
          <w:sz w:val="21"/>
          <w:szCs w:val="21"/>
        </w:rPr>
        <w:t xml:space="preserve">1. Share educator materials (videos, PDFs, Discord exports) → 2. Claude Code + claude.ai extract and codify rules → 3. Claude Code writes brain as Python module → 4. Claude Code writes QuantConnect backtest → 5. Review results, iterate → 6. Claude Code packages brain as OpenClaw Skill → 7. Claude Code updates master knowledge base → 8. Deploy to VPS</w:t>
      </w:r>
    </w:p>
    <w:p>
      <w:pPr>
        <w:spacing w:after="80"/>
      </w:pPr>
    </w:p>
    <w:p>
      <w:pPr>
        <w:pStyle w:val="Heading2"/>
        <w:spacing w:before="280" w:after="160"/>
      </w:pPr>
      <w:r>
        <w:rPr>
          <w:rFonts w:ascii="Arial" w:cs="Arial" w:eastAsia="Arial" w:hAnsi="Arial"/>
          <w:b/>
          <w:bCs/>
          <w:color w:val="2E5090"/>
          <w:sz w:val="28"/>
          <w:szCs w:val="28"/>
        </w:rPr>
        <w:t xml:space="preserve">9.2 Operational Cycle (OpenClaw + API Wrapper, Autonomous)</w:t>
      </w:r>
    </w:p>
    <w:p>
      <w:pPr>
        <w:spacing w:after="120"/>
      </w:pPr>
      <w:r>
        <w:rPr>
          <w:rFonts w:ascii="Arial" w:cs="Arial" w:eastAsia="Arial" w:hAnsi="Arial"/>
          <w:sz w:val="21"/>
          <w:szCs w:val="21"/>
        </w:rPr>
        <w:t xml:space="preserve">Runs 24/5 on VPS. Harrison receives Telegram updates.</w:t>
      </w:r>
    </w:p>
    <w:p>
      <w:pPr>
        <w:spacing w:after="80"/>
      </w:pPr>
    </w:p>
    <w:p>
      <w:pPr>
        <w:spacing w:after="120"/>
      </w:pPr>
      <w:r>
        <w:rPr>
          <w:rFonts w:ascii="Arial" w:cs="Arial" w:eastAsia="Arial" w:hAnsi="Arial"/>
          <w:sz w:val="21"/>
          <w:szCs w:val="21"/>
        </w:rPr>
        <w:t xml:space="preserve">5:30 AM: Context Engine pulls data, writes context.json → 6:00 AM: Telegram briefing sent → 8:30 AM: Brains activated → Continuous: Brains scan for setups, call API Wrapper for validation → Valid signal: write to shared folder → Quantower executes → Replikanto copies → OpenClaw logs with context → 3:00 PM: Positions closed → 3:30 PM: EOD report via Telegram → 4:00 PM: Performance DB updated → Friday: Weekly learning loop analysis.</w:t>
      </w:r>
    </w:p>
    <w:p>
      <w:pPr>
        <w:spacing w:after="80"/>
      </w:pPr>
    </w:p>
    <w:p>
      <w:pPr>
        <w:pStyle w:val="Heading2"/>
        <w:spacing w:before="280" w:after="160"/>
      </w:pPr>
      <w:r>
        <w:rPr>
          <w:rFonts w:ascii="Arial" w:cs="Arial" w:eastAsia="Arial" w:hAnsi="Arial"/>
          <w:b/>
          <w:bCs/>
          <w:color w:val="2E5090"/>
          <w:sz w:val="28"/>
          <w:szCs w:val="28"/>
        </w:rPr>
        <w:t xml:space="preserve">9.3 Improvement Cycle (Weekly)</w:t>
      </w:r>
    </w:p>
    <w:p>
      <w:pPr>
        <w:spacing w:after="120"/>
      </w:pPr>
      <w:r>
        <w:rPr>
          <w:rFonts w:ascii="Arial" w:cs="Arial" w:eastAsia="Arial" w:hAnsi="Arial"/>
          <w:sz w:val="21"/>
          <w:szCs w:val="21"/>
        </w:rPr>
        <w:t xml:space="preserve">Weekend: OpenClaw sends learning loop suggestions via Telegram. Harrison reviews. Approved changes are implemented by Claude Code in the next dev session. Claude Code updates the knowledge base. API Wrapper automatically uses the updated version. System gets smarter every week.</w:t>
      </w:r>
    </w:p>
    <w:p>
      <w:pPr>
        <w:spacing w:after="80"/>
      </w:pPr>
    </w:p>
    <w:p>
      <w:pPr>
        <w:pStyle w:val="Heading2"/>
        <w:spacing w:before="280" w:after="160"/>
      </w:pPr>
      <w:r>
        <w:rPr>
          <w:rFonts w:ascii="Arial" w:cs="Arial" w:eastAsia="Arial" w:hAnsi="Arial"/>
          <w:b/>
          <w:bCs/>
          <w:color w:val="2E5090"/>
          <w:sz w:val="28"/>
          <w:szCs w:val="28"/>
        </w:rPr>
        <w:t xml:space="preserve">9.4 Responsibility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22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Harrison</w:t>
            </w:r>
          </w:p>
        </w:tc>
        <w:tc>
          <w:tcPr>
            <w:tcW w:type="dxa" w:w="22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Claude Code</w:t>
            </w:r>
          </w:p>
        </w:tc>
        <w:tc>
          <w:tcPr>
            <w:tcW w:type="dxa" w:w="21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OpenClaw</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Strategy extraction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Provides materials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Codifies rules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Writing code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Directs</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Writes + tests</w:t>
            </w:r>
          </w:p>
        </w:tc>
        <w:tc>
          <w:tcPr>
            <w:tcW w:type="dxa" w:w="2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 monitoring</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24/5 autonomous</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Trade execution</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Reviews via Telegram</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Signals → Quantower</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Performance review</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Approves changes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Implements changes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Generates reports</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Knowledge base updates</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Provides new info</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Updates master doc</w:t>
            </w:r>
          </w:p>
        </w:tc>
        <w:tc>
          <w:tcPr>
            <w:tcW w:type="dxa" w:w="2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Uses via API Wrapper</w:t>
            </w:r>
          </w:p>
        </w:tc>
      </w:tr>
    </w:tbl>
    <w:p>
      <w:r>
        <w:br w:type="page"/>
      </w:r>
    </w:p>
    <w:p>
      <w:pPr>
        <w:pStyle w:val="Heading1"/>
      </w:pPr>
      <w:r>
        <w:rPr>
          <w:rFonts w:ascii="Arial" w:cs="Arial" w:eastAsia="Arial" w:hAnsi="Arial"/>
          <w:b/>
          <w:bCs/>
          <w:color w:val="1B2A4A"/>
          <w:sz w:val="36"/>
          <w:szCs w:val="36"/>
        </w:rPr>
        <w:t xml:space="preserve">10. Immediate Next Steps for Claude Cowork / Claude Code</w:t>
      </w:r>
    </w:p>
    <w:p>
      <w:pPr>
        <w:spacing w:after="120"/>
      </w:pPr>
      <w:r>
        <w:rPr>
          <w:rFonts w:ascii="Arial" w:cs="Arial" w:eastAsia="Arial" w:hAnsi="Arial"/>
          <w:sz w:val="21"/>
          <w:szCs w:val="21"/>
        </w:rPr>
        <w:t xml:space="preserve">If you are Claude Cowork or Claude Code reading this document, here is what Harrison needs you to do:</w:t>
      </w:r>
    </w:p>
    <w:p>
      <w:pPr>
        <w:spacing w:after="80"/>
      </w:pPr>
    </w:p>
    <w:p>
      <w:pPr>
        <w:pStyle w:val="Heading2"/>
        <w:spacing w:before="280" w:after="160"/>
      </w:pPr>
      <w:r>
        <w:rPr>
          <w:rFonts w:ascii="Arial" w:cs="Arial" w:eastAsia="Arial" w:hAnsi="Arial"/>
          <w:b/>
          <w:bCs/>
          <w:color w:val="2E5090"/>
          <w:sz w:val="28"/>
          <w:szCs w:val="28"/>
        </w:rPr>
        <w:t xml:space="preserve">10.1 MacBook Air Setup (Week 1)</w:t>
      </w:r>
    </w:p>
    <w:p>
      <w:pPr>
        <w:spacing w:after="120"/>
      </w:pPr>
      <w:r>
        <w:rPr>
          <w:rFonts w:ascii="Arial" w:cs="Arial" w:eastAsia="Arial" w:hAnsi="Arial"/>
          <w:sz w:val="21"/>
          <w:szCs w:val="21"/>
        </w:rPr>
        <w:t xml:space="preserve">1. Install Homebrew: /bin/bash -c "$(curl -fsSL https://raw.githubusercontent.com/Homebrew/install/HEAD/install.sh)"</w:t>
      </w:r>
    </w:p>
    <w:p>
      <w:pPr>
        <w:spacing w:after="120"/>
      </w:pPr>
      <w:r>
        <w:rPr>
          <w:rFonts w:ascii="Arial" w:cs="Arial" w:eastAsia="Arial" w:hAnsi="Arial"/>
          <w:sz w:val="21"/>
          <w:szCs w:val="21"/>
        </w:rPr>
        <w:t xml:space="preserve">2. Install Node.js: brew install node</w:t>
      </w:r>
    </w:p>
    <w:p>
      <w:pPr>
        <w:spacing w:after="120"/>
      </w:pPr>
      <w:r>
        <w:rPr>
          <w:rFonts w:ascii="Arial" w:cs="Arial" w:eastAsia="Arial" w:hAnsi="Arial"/>
          <w:sz w:val="21"/>
          <w:szCs w:val="21"/>
        </w:rPr>
        <w:t xml:space="preserve">3. Install Claude Code: npm install -g @anthropic-ai/claude-code</w:t>
      </w:r>
    </w:p>
    <w:p>
      <w:pPr>
        <w:spacing w:after="120"/>
      </w:pPr>
      <w:r>
        <w:rPr>
          <w:rFonts w:ascii="Arial" w:cs="Arial" w:eastAsia="Arial" w:hAnsi="Arial"/>
          <w:sz w:val="21"/>
          <w:szCs w:val="21"/>
        </w:rPr>
        <w:t xml:space="preserve">4. Install Python 3.12+: brew install python@3.12</w:t>
      </w:r>
    </w:p>
    <w:p>
      <w:pPr>
        <w:spacing w:after="120"/>
      </w:pPr>
      <w:r>
        <w:rPr>
          <w:rFonts w:ascii="Arial" w:cs="Arial" w:eastAsia="Arial" w:hAnsi="Arial"/>
          <w:sz w:val="21"/>
          <w:szCs w:val="21"/>
        </w:rPr>
        <w:t xml:space="preserve">5. Install Git: brew install git</w:t>
      </w:r>
    </w:p>
    <w:p>
      <w:pPr>
        <w:spacing w:after="120"/>
      </w:pPr>
      <w:r>
        <w:rPr>
          <w:rFonts w:ascii="Arial" w:cs="Arial" w:eastAsia="Arial" w:hAnsi="Arial"/>
          <w:sz w:val="21"/>
          <w:szCs w:val="21"/>
        </w:rPr>
        <w:t xml:space="preserve">6. Create GitHub repo: trading-system/ with subdirectories: brains/, context-engine/, api-wrapper/, openclaw-skills/, backtests/, knowledge-base/</w:t>
      </w:r>
    </w:p>
    <w:p>
      <w:pPr>
        <w:spacing w:after="120"/>
      </w:pPr>
      <w:r>
        <w:rPr>
          <w:rFonts w:ascii="Arial" w:cs="Arial" w:eastAsia="Arial" w:hAnsi="Arial"/>
          <w:sz w:val="21"/>
          <w:szCs w:val="21"/>
        </w:rPr>
        <w:t xml:space="preserve">7. Create initial knowledge base file: knowledge-base/master.md — start with the Tempo strategy rules from Section 4 of this document</w:t>
      </w:r>
    </w:p>
    <w:p>
      <w:pPr>
        <w:spacing w:after="120"/>
      </w:pPr>
      <w:r>
        <w:rPr>
          <w:rFonts w:ascii="Arial" w:cs="Arial" w:eastAsia="Arial" w:hAnsi="Arial"/>
          <w:sz w:val="21"/>
          <w:szCs w:val="21"/>
        </w:rPr>
        <w:t xml:space="preserve">8. Set up Python virtual environment: python3 -m venv .venv &amp;&amp; source .venv/bin/activate</w:t>
      </w:r>
    </w:p>
    <w:p>
      <w:pPr>
        <w:spacing w:after="120"/>
      </w:pPr>
      <w:r>
        <w:rPr>
          <w:rFonts w:ascii="Arial" w:cs="Arial" w:eastAsia="Arial" w:hAnsi="Arial"/>
          <w:sz w:val="21"/>
          <w:szCs w:val="21"/>
        </w:rPr>
        <w:t xml:space="preserve">9. Install core Python packages: pip install fastapi uvicorn anthropic httpx python-dotenv</w:t>
      </w:r>
    </w:p>
    <w:p>
      <w:pPr>
        <w:spacing w:after="120"/>
      </w:pPr>
      <w:r>
        <w:rPr>
          <w:rFonts w:ascii="Arial" w:cs="Arial" w:eastAsia="Arial" w:hAnsi="Arial"/>
          <w:sz w:val="21"/>
          <w:szCs w:val="21"/>
        </w:rPr>
        <w:t xml:space="preserve">10. Sign up for QuantVPS Pro at quantvps.com ($70/mo)</w:t>
      </w:r>
    </w:p>
    <w:p>
      <w:pPr>
        <w:spacing w:after="80"/>
      </w:pPr>
    </w:p>
    <w:p>
      <w:pPr>
        <w:pStyle w:val="Heading2"/>
        <w:spacing w:before="280" w:after="160"/>
      </w:pPr>
      <w:r>
        <w:rPr>
          <w:rFonts w:ascii="Arial" w:cs="Arial" w:eastAsia="Arial" w:hAnsi="Arial"/>
          <w:b/>
          <w:bCs/>
          <w:color w:val="2E5090"/>
          <w:sz w:val="28"/>
          <w:szCs w:val="28"/>
        </w:rPr>
        <w:t xml:space="preserve">10.2 First Build Target (Week 2)</w:t>
      </w:r>
    </w:p>
    <w:p>
      <w:pPr>
        <w:spacing w:after="120"/>
      </w:pPr>
      <w:r>
        <w:rPr>
          <w:rFonts w:ascii="Arial" w:cs="Arial" w:eastAsia="Arial" w:hAnsi="Arial"/>
          <w:sz w:val="21"/>
          <w:szCs w:val="21"/>
        </w:rPr>
        <w:t xml:space="preserve">Build the custom Claude API Wrapper (Layer 2). This is a FastAPI app that: accepts POST requests with a question/context, loads the master knowledge base as the system prompt, calls Claude API (model: claude-sonnet-4-5-20250929), returns the response. Use Anthropic prompt caching to reduce costs. Deploy on the VPS.</w:t>
      </w:r>
    </w:p>
    <w:p>
      <w:pPr>
        <w:spacing w:after="80"/>
      </w:pPr>
    </w:p>
    <w:p>
      <w:pPr>
        <w:pStyle w:val="Heading2"/>
        <w:spacing w:before="280" w:after="160"/>
      </w:pPr>
      <w:r>
        <w:rPr>
          <w:rFonts w:ascii="Arial" w:cs="Arial" w:eastAsia="Arial" w:hAnsi="Arial"/>
          <w:b/>
          <w:bCs/>
          <w:color w:val="2E5090"/>
          <w:sz w:val="28"/>
          <w:szCs w:val="28"/>
        </w:rPr>
        <w:t xml:space="preserve">10.3 Second Build Target (Week 2)</w:t>
      </w:r>
    </w:p>
    <w:p>
      <w:pPr>
        <w:spacing w:after="120"/>
      </w:pPr>
      <w:r>
        <w:rPr>
          <w:rFonts w:ascii="Arial" w:cs="Arial" w:eastAsia="Arial" w:hAnsi="Arial"/>
          <w:sz w:val="21"/>
          <w:szCs w:val="21"/>
        </w:rPr>
        <w:t xml:space="preserve">Build Context Engine v1. A Python script that runs on a schedule and outputs context.json with: VIX level and regime classification, today's economic calendar events, day type classification, session range data (Globex H/L, Asia H/L, London H/L), and basic day fingerprint.</w:t>
      </w:r>
    </w:p>
    <w:p>
      <w:pPr>
        <w:spacing w:after="80"/>
      </w:pPr>
    </w:p>
    <w:p>
      <w:pPr>
        <w:pBdr>
          <w:bottom w:val="single" w:color="E0E0E0" w:sz="2"/>
        </w:pBdr>
        <w:spacing w:before="300" w:after="200"/>
      </w:pPr>
    </w:p>
    <w:p>
      <w:pPr>
        <w:spacing w:before="80"/>
        <w:jc w:val="center"/>
      </w:pPr>
      <w:r>
        <w:rPr>
          <w:rFonts w:ascii="Arial" w:cs="Arial" w:eastAsia="Arial" w:hAnsi="Arial"/>
          <w:i/>
          <w:iCs/>
          <w:color w:val="999999"/>
          <w:sz w:val="20"/>
          <w:szCs w:val="20"/>
        </w:rPr>
        <w:t xml:space="preserve">This document is the single source of truth for the trading system architecture.</w:t>
      </w:r>
    </w:p>
    <w:p>
      <w:pPr>
        <w:spacing w:before="80"/>
        <w:jc w:val="center"/>
      </w:pPr>
      <w:r>
        <w:rPr>
          <w:rFonts w:ascii="Arial" w:cs="Arial" w:eastAsia="Arial" w:hAnsi="Arial"/>
          <w:i/>
          <w:iCs/>
          <w:color w:val="999999"/>
          <w:sz w:val="20"/>
          <w:szCs w:val="20"/>
        </w:rPr>
        <w:t xml:space="preserve">Give it to any Claude instance to get full context.</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Option 4 Hybrid — Handoff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2026-02-08T19:18:25.600Z</dcterms:created>
  <dcterms:modified xsi:type="dcterms:W3CDTF">2026-02-08T19:18:25.601Z</dcterms:modified>
</cp:coreProperties>
</file>

<file path=docProps/custom.xml><?xml version="1.0" encoding="utf-8"?>
<Properties xmlns="http://schemas.openxmlformats.org/officeDocument/2006/custom-properties" xmlns:vt="http://schemas.openxmlformats.org/officeDocument/2006/docPropsVTypes"/>
</file>