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 w:after="50"/>
      </w:pPr>
    </w:p>
    <w:p>
      <w:pPr>
        <w:spacing w:before="50" w:after="50"/>
      </w:pPr>
    </w:p>
    <w:p>
      <w:pPr>
        <w:spacing w:before="50" w:after="50"/>
      </w:pPr>
    </w:p>
    <w:p>
      <w:pPr>
        <w:spacing w:before="50" w:after="50"/>
      </w:pPr>
    </w:p>
    <w:p>
      <w:pPr>
        <w:spacing w:after="200"/>
        <w:jc w:val="center"/>
      </w:pPr>
      <w:r>
        <w:rPr>
          <w:rFonts w:ascii="Arial" w:cs="Arial" w:eastAsia="Arial" w:hAnsi="Arial"/>
          <w:b/>
          <w:bCs/>
          <w:color w:val="1B3A5C"/>
          <w:sz w:val="56"/>
          <w:szCs w:val="56"/>
        </w:rPr>
        <w:t xml:space="preserve">TEMPO TRADING SYSTEM</w:t>
      </w:r>
    </w:p>
    <w:p>
      <w:pPr>
        <w:spacing w:after="100"/>
        <w:jc w:val="center"/>
      </w:pPr>
      <w:r>
        <w:rPr>
          <w:rFonts w:ascii="Arial" w:cs="Arial" w:eastAsia="Arial" w:hAnsi="Arial"/>
          <w:color w:val="2E5984"/>
          <w:sz w:val="32"/>
          <w:szCs w:val="32"/>
        </w:rPr>
        <w:t xml:space="preserve">Deep Multivariate Analysis &amp; Strategy Framework</w:t>
      </w:r>
    </w:p>
    <w:p>
      <w:pPr>
        <w:pBdr>
          <w:bottom w:val="single" w:color="1B3A5C" w:sz="6" w:space="1"/>
        </w:pBdr>
        <w:spacing w:after="400"/>
        <w:jc w:val="center"/>
      </w:pPr>
    </w:p>
    <w:p>
      <w:pPr>
        <w:spacing w:before="50" w:after="50"/>
      </w:pPr>
    </w:p>
    <w:p>
      <w:pPr>
        <w:jc w:val="center"/>
      </w:pPr>
      <w:r>
        <w:rPr>
          <w:rFonts w:ascii="Arial" w:cs="Arial" w:eastAsia="Arial" w:hAnsi="Arial"/>
          <w:color w:val="555555"/>
          <w:sz w:val="24"/>
          <w:szCs w:val="24"/>
        </w:rPr>
        <w:t xml:space="preserve">February 16, 2026</w:t>
      </w:r>
    </w:p>
    <w:p>
      <w:pPr>
        <w:jc w:val="center"/>
      </w:pPr>
      <w:r>
        <w:rPr>
          <w:rFonts w:ascii="Arial" w:cs="Arial" w:eastAsia="Arial" w:hAnsi="Arial"/>
          <w:color w:val="555555"/>
          <w:sz w:val="22"/>
          <w:szCs w:val="22"/>
        </w:rPr>
        <w:t xml:space="preserve">Backtest Window: Oct 2024 – Sep 2025</w:t>
      </w:r>
    </w:p>
    <w:p>
      <w:pPr>
        <w:jc w:val="center"/>
      </w:pPr>
      <w:r>
        <w:rPr>
          <w:rFonts w:ascii="Arial" w:cs="Arial" w:eastAsia="Arial" w:hAnsi="Arial"/>
          <w:color w:val="555555"/>
          <w:sz w:val="22"/>
          <w:szCs w:val="22"/>
        </w:rPr>
        <w:t xml:space="preserve">400 variants screened → 50 deep-tested → 9 stable strategies</w:t>
      </w:r>
    </w:p>
    <w:p>
      <w:pPr>
        <w:spacing w:before="50" w:after="50"/>
      </w:pPr>
    </w:p>
    <w:p>
      <w:pPr>
        <w:spacing w:before="50" w:after="50"/>
      </w:pPr>
    </w:p>
    <w:p>
      <w:pPr>
        <w:spacing w:before="50" w:after="50"/>
      </w:pPr>
    </w:p>
    <w:p>
      <w:pPr>
        <w:spacing w:after="100"/>
        <w:jc w:val="center"/>
      </w:pPr>
      <w:r>
        <w:rPr>
          <w:rFonts w:ascii="Arial" w:cs="Arial" w:eastAsia="Arial" w:hAnsi="Arial"/>
          <w:b/>
          <w:bCs/>
          <w:color w:val="1B3A5C"/>
          <w:sz w:val="28"/>
          <w:szCs w:val="28"/>
        </w:rPr>
        <w:t xml:space="preserve">KEY TARGETS</w:t>
      </w:r>
    </w:p>
    <w:p>
      <w:pPr>
        <w:jc w:val="center"/>
      </w:pPr>
      <w:r>
        <w:rPr>
          <w:rFonts w:ascii="Arial" w:cs="Arial" w:eastAsia="Arial" w:hAnsi="Arial"/>
          <w:sz w:val="22"/>
          <w:szCs w:val="22"/>
        </w:rPr>
        <w:t xml:space="preserve">1. Achieve 60% daily win rate with 3 high-confluence setups</w:t>
      </w:r>
    </w:p>
    <w:p>
      <w:pPr>
        <w:jc w:val="center"/>
      </w:pPr>
      <w:r>
        <w:rPr>
          <w:rFonts w:ascii="Arial" w:cs="Arial" w:eastAsia="Arial" w:hAnsi="Arial"/>
          <w:sz w:val="22"/>
          <w:szCs w:val="22"/>
        </w:rPr>
        <w:t xml:space="preserve">2. Scale toward 20R/day via multi-strategy portfolio</w:t>
      </w:r>
    </w:p>
    <w:p>
      <w:pPr>
        <w:jc w:val="center"/>
      </w:pPr>
      <w:r>
        <w:rPr>
          <w:rFonts w:ascii="Arial" w:cs="Arial" w:eastAsia="Arial" w:hAnsi="Arial"/>
          <w:sz w:val="22"/>
          <w:szCs w:val="22"/>
        </w:rPr>
        <w:t xml:space="preserve">3. Build all-weather system with all weeks profitable</w:t>
      </w:r>
    </w:p>
    <w:p>
      <w:r>
        <w:br w:type="page"/>
      </w:r>
    </w:p>
    <w:p>
      <w:pPr>
        <w:pStyle w:val="Heading1"/>
        <w:spacing w:before="30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200"/>
      </w:pPr>
      <w:r>
        <w:rPr>
          <w:rFonts w:ascii="Arial" w:cs="Arial" w:eastAsia="Arial" w:hAnsi="Arial"/>
        </w:rPr>
        <w:t xml:space="preserve">1. Executive Summary</w:t>
      </w:r>
    </w:p>
    <w:p>
      <w:pPr>
        <w:spacing w:before="100" w:after="100"/>
      </w:pPr>
      <w:r>
        <w:rPr>
          <w:rFonts w:ascii="Arial" w:cs="Arial" w:eastAsia="Arial" w:hAnsi="Arial"/>
          <w:sz w:val="22"/>
          <w:szCs w:val="22"/>
        </w:rPr>
        <w:t xml:space="preserve">This report presents the complete findings from mining all 400 Stage A variants and 50 Stage B deep-confirmed variants from the February 15, 2026 nightly batch run. The analysis identifies the strongest statistical edges across five key dimensions: session timing, signal type, breakeven mode, R-target selection, and inside day filtering.</w:t>
      </w:r>
    </w:p>
    <w:p>
      <w:pPr>
        <w:spacing w:before="100" w:after="100"/>
      </w:pPr>
      <w:r>
        <w:rPr>
          <w:rFonts w:ascii="Arial" w:cs="Arial" w:eastAsia="Arial" w:hAnsi="Arial"/>
          <w:sz w:val="22"/>
          <w:szCs w:val="22"/>
        </w:rPr>
        <w:t xml:space="preserve">The single most important finding is the overwhelming dominance of the overlap session (London/NY crossover), which produced a 100% profitable variant rate with an average score of 327.6. Combined with the dual-signal requirement (both sweep_fvg and htf_fvg_fill active), outside-day filtering, and 1.0R breakeven management, these four factors create a confluence stack that reliably separates winning configurations from losing ones.</w:t>
      </w:r>
    </w:p>
    <w:p>
      <w:pPr>
        <w:spacing w:before="100" w:after="100"/>
      </w:pPr>
      <w:r>
        <w:rPr>
          <w:rFonts w:ascii="Arial" w:cs="Arial" w:eastAsia="Arial" w:hAnsi="Arial"/>
          <w:sz w:val="22"/>
          <w:szCs w:val="22"/>
        </w:rPr>
        <w:t xml:space="preserve">The top variant, v4_combo_0056, achieved a Sharpe ratio of 2.571 with only 12.8% maximum drawdown, generating $63,682 net profit on a $50,000 account over the 12-month test window. This represents the foundation for Strategy 1 (60% daily win rate). The full multi-strategy portfolio combining four complementary sub-strategies projects 10.5R/day baseline with a path to 20R/day as new signals are developed.</w:t>
      </w:r>
    </w:p>
    <w:p>
      <w:r>
        <w:br w:type="page"/>
      </w:r>
    </w:p>
    <w:p>
      <w:pPr>
        <w:pStyle w:val="Heading1"/>
        <w:spacing w:before="300" w:after="200"/>
      </w:pPr>
      <w:r>
        <w:rPr>
          <w:rFonts w:ascii="Arial" w:cs="Arial" w:eastAsia="Arial" w:hAnsi="Arial"/>
        </w:rPr>
        <w:t xml:space="preserve">2. Session Edge Quantification</w:t>
      </w:r>
    </w:p>
    <w:p>
      <w:pPr>
        <w:spacing w:before="100" w:after="100"/>
      </w:pPr>
      <w:r>
        <w:rPr>
          <w:rFonts w:ascii="Arial" w:cs="Arial" w:eastAsia="Arial" w:hAnsi="Arial"/>
          <w:sz w:val="22"/>
          <w:szCs w:val="22"/>
        </w:rPr>
        <w:t xml:space="preserve">Session timing is the single strongest edge factor in the entire TEMPO system. The difference between the best session (overlap) and worst (London) spans over 640 score points, making this the most impactful variable to filter on.</w:t>
      </w:r>
    </w:p>
    <w:p>
      <w:pPr>
        <w:pStyle w:val="Heading2"/>
        <w:spacing w:before="300" w:after="200"/>
      </w:pPr>
      <w:r>
        <w:rPr>
          <w:rFonts w:ascii="Arial" w:cs="Arial" w:eastAsia="Arial" w:hAnsi="Arial"/>
        </w:rPr>
        <w:t xml:space="preserve">2.1 Session Performance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000"/>
        <w:gridCol w:w="1300"/>
        <w:gridCol w:w="1000"/>
        <w:gridCol w:w="1300"/>
        <w:gridCol w:w="1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Session</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Score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Sharpe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Win Rate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Net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DD</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Profitable</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Edge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overlap</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327.6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1.025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11.9%</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$30,023</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31.1%</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7/7 (100%)</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ny_lunch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0.592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$14,698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6/9 (67%)</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all</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125.1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0.515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15.7%</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$11,456</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42.6%</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16/21 (76%)</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ny_am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-0.395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$-2,086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3/7 (43%)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london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-319.5</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-1.647</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6.2%</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$-25,687</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54.6%</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0/4 (0%)</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r>
    </w:tbl>
    <w:p>
      <w:pPr>
        <w:spacing w:before="50" w:after="50"/>
      </w:pPr>
    </w:p>
    <w:p>
      <w:pPr>
        <w:pStyle w:val="Heading2"/>
        <w:spacing w:before="300" w:after="200"/>
      </w:pPr>
      <w:r>
        <w:rPr>
          <w:rFonts w:ascii="Arial" w:cs="Arial" w:eastAsia="Arial" w:hAnsi="Arial"/>
        </w:rPr>
        <w:t xml:space="preserve">2.2 Key Session Findings</w:t>
      </w:r>
    </w:p>
    <w:p>
      <w:pPr>
        <w:spacing w:before="100" w:after="100"/>
      </w:pPr>
      <w:r>
        <w:rPr>
          <w:rFonts w:ascii="Arial" w:cs="Arial" w:eastAsia="Arial" w:hAnsi="Arial"/>
          <w:b w:val="false"/>
          <w:bCs w:val="false"/>
          <w:sz w:val="22"/>
          <w:szCs w:val="22"/>
        </w:rPr>
        <w:t xml:space="preserve">Overlap session (8am-12pm ET): Every single variant tested during overlap was profitable, with an average net profit of $30,023 and average Sharpe of 1.025. This is the highest-edge window in the entire system. The theory is straightforward: this is when London institutional flows and New York opening flows converge, creating maximum liquidity and the cleanest price action for sweep and FVG-based entries.</w:t>
      </w:r>
    </w:p>
    <w:p>
      <w:pPr>
        <w:spacing w:before="100" w:after="100"/>
      </w:pPr>
      <w:r>
        <w:rPr>
          <w:rFonts w:ascii="Arial" w:cs="Arial" w:eastAsia="Arial" w:hAnsi="Arial"/>
          <w:sz w:val="22"/>
          <w:szCs w:val="22"/>
        </w:rPr>
        <w:t xml:space="preserve">NY Lunch (11:30am-1:30pm ET): The second-best session with 67% profitable variants and an average score of 160.8. Despite higher variance (score range of -304 to +720), the best-configured NY lunch variant (v4_combo_0056) was the highest-scoring variant in the entire batch. Lunch reversals of the AM move, especially after liquidity sweeps, create high-conviction setups.</w:t>
      </w:r>
    </w:p>
    <w:p>
      <w:pPr>
        <w:spacing w:before="100" w:after="100"/>
      </w:pPr>
      <w:r>
        <w:rPr>
          <w:rFonts w:ascii="Arial" w:cs="Arial" w:eastAsia="Arial" w:hAnsi="Arial"/>
          <w:sz w:val="22"/>
          <w:szCs w:val="22"/>
        </w:rPr>
        <w:t xml:space="preserve">London-only and NY AM-only sessions should be avoided entirely. London produced zero profitable variants with an average loss of $25,687. NY AM was marginally negative. These sessions lack the liquidity convergence that powers the system's edge.</w:t>
      </w:r>
    </w:p>
    <w:p>
      <w:r>
        <w:br w:type="page"/>
      </w:r>
    </w:p>
    <w:p>
      <w:pPr>
        <w:pStyle w:val="Heading1"/>
        <w:spacing w:before="300" w:after="200"/>
      </w:pPr>
      <w:r>
        <w:rPr>
          <w:rFonts w:ascii="Arial" w:cs="Arial" w:eastAsia="Arial" w:hAnsi="Arial"/>
        </w:rPr>
        <w:t xml:space="preserve">3. Signal Combination Synergy Analysis</w:t>
      </w:r>
    </w:p>
    <w:p>
      <w:pPr>
        <w:spacing w:before="100" w:after="100"/>
      </w:pPr>
      <w:r>
        <w:rPr>
          <w:rFonts w:ascii="Arial" w:cs="Arial" w:eastAsia="Arial" w:hAnsi="Arial"/>
          <w:sz w:val="22"/>
          <w:szCs w:val="22"/>
        </w:rPr>
        <w:t xml:space="preserve">The TEMPO system uses two core signal types: signal_sweep_fvg (liquidity sweep into a fair value gap) and signal_htf_fvg_fill (higher timeframe FVG fill). Running both signals simultaneously produces dramatically better results than either signal alone.</w:t>
      </w:r>
    </w:p>
    <w:p>
      <w:pPr>
        <w:pStyle w:val="Heading2"/>
        <w:spacing w:before="300" w:after="200"/>
      </w:pPr>
      <w:r>
        <w:rPr>
          <w:rFonts w:ascii="Arial" w:cs="Arial" w:eastAsia="Arial" w:hAnsi="Arial"/>
        </w:rPr>
        <w:t xml:space="preserve">3.1 Signal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500"/>
        <w:gridCol w:w="1500"/>
        <w:gridCol w:w="1500"/>
        <w:gridCol w:w="15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Signal Config</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Score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Sharpe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Net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Profitable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sweep_fvg only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22</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73.7</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0.213</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$13,370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15/22 (68%)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htf_fvg_fill only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-0.229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$11,670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6/12 (50%)</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COMBO (both)</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14</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250.2</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0.859</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$22,790</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11/14 (79%)</w:t>
            </w:r>
          </w:p>
        </w:tc>
      </w:tr>
    </w:tbl>
    <w:p>
      <w:pPr>
        <w:spacing w:before="50" w:after="50"/>
      </w:pPr>
    </w:p>
    <w:p>
      <w:pPr>
        <w:spacing w:before="100" w:after="100"/>
      </w:pPr>
      <w:r>
        <w:rPr>
          <w:rFonts w:ascii="Arial" w:cs="Arial" w:eastAsia="Arial" w:hAnsi="Arial"/>
          <w:sz w:val="22"/>
          <w:szCs w:val="22"/>
        </w:rPr>
        <w:t xml:space="preserve">The combo configuration produces a 536% improvement in average score over single-signal variants. This is the second most impactful factor after session timing. The synergy arises because the two signals capture different market dynamics: sweep_fvg identifies short-term liquidity grabs, while htf_fvg_fill identifies macro-level imbalance fills. When both fire together, it confirms that a short-term trigger is aligned with a higher-timeframe structural move.</w:t>
      </w:r>
    </w:p>
    <w:p>
      <w:pPr>
        <w:pStyle w:val="Heading2"/>
        <w:spacing w:before="300" w:after="200"/>
      </w:pPr>
      <w:r>
        <w:rPr>
          <w:rFonts w:ascii="Arial" w:cs="Arial" w:eastAsia="Arial" w:hAnsi="Arial"/>
        </w:rPr>
        <w:t xml:space="preserve">3.2 Signal-Specific R-Target Sweet 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800"/>
        <w:gridCol w:w="1400"/>
        <w:gridCol w:w="1400"/>
        <w:gridCol w:w="1400"/>
        <w:gridCol w:w="1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R-Target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Sharpe Range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Net Range</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sweep_fvg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5-10R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213.5-234.0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0.750-0.926</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$19-21k</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sweep_fvg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212.7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0.688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$20,431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htf_fvg_fill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5-7.5R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11</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134.5-410.8</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0.590-1.149</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$11-38k</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htf_fvg_fill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30-40R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193.3-246.6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0.482-0.870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$18-23k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htf_fvg_fill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10-15R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-119 to 14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-0.961 to 0.17</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-$8k to $2k</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r>
    </w:tbl>
    <w:p>
      <w:pPr>
        <w:spacing w:before="50" w:after="50"/>
      </w:pPr>
    </w:p>
    <w:p>
      <w:pPr>
        <w:spacing w:before="100" w:after="100"/>
      </w:pPr>
      <w:r>
        <w:rPr>
          <w:rFonts w:ascii="Arial" w:cs="Arial" w:eastAsia="Arial" w:hAnsi="Arial"/>
          <w:sz w:val="22"/>
          <w:szCs w:val="22"/>
        </w:rPr>
        <w:t xml:space="preserve">For sweep_fvg, the optimal R-target range is 5-10R, with 10R being the single best performer. For htf_fvg_fill, there is a bimodal distribution: the 5-7.5R range works well for consistent captures, while the 30-40R range catches large structural moves (runners). The 10-15R range for htf_fvg_fill is a dead zone and should be avoided.</w:t>
      </w:r>
    </w:p>
    <w:p>
      <w:r>
        <w:br w:type="page"/>
      </w:r>
    </w:p>
    <w:p>
      <w:pPr>
        <w:pStyle w:val="Heading1"/>
        <w:spacing w:before="300" w:after="200"/>
      </w:pPr>
      <w:r>
        <w:rPr>
          <w:rFonts w:ascii="Arial" w:cs="Arial" w:eastAsia="Arial" w:hAnsi="Arial"/>
        </w:rPr>
        <w:t xml:space="preserve">4. Breakeven Mode &amp; Inside Day Optimization</w:t>
      </w:r>
    </w:p>
    <w:p>
      <w:pPr>
        <w:pStyle w:val="Heading2"/>
        <w:spacing w:before="300" w:after="200"/>
      </w:pPr>
      <w:r>
        <w:rPr>
          <w:rFonts w:ascii="Arial" w:cs="Arial" w:eastAsia="Arial" w:hAnsi="Arial"/>
        </w:rPr>
        <w:t xml:space="preserve">4.1 Breakeven Mode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500"/>
        <w:gridCol w:w="1500"/>
        <w:gridCol w:w="1500"/>
        <w:gridCol w:w="22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BE Mode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Score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Best Sharpe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Net</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1.0R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19</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127.5</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1.170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$12,355</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liquidity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0.950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$10,947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0.5R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50.1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0.946</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$5,173</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0.25R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0.653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$5,184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bl>
    <w:p>
      <w:pPr>
        <w:spacing w:before="50" w:after="50"/>
      </w:pPr>
    </w:p>
    <w:p>
      <w:pPr>
        <w:spacing w:before="100" w:after="100"/>
      </w:pPr>
      <w:r>
        <w:rPr>
          <w:rFonts w:ascii="Arial" w:cs="Arial" w:eastAsia="Arial" w:hAnsi="Arial"/>
          <w:sz w:val="22"/>
          <w:szCs w:val="22"/>
        </w:rPr>
        <w:t xml:space="preserve">The 1.0R breakeven mode is the best overall performer, particularly when combined with dual signals (avg score 424.7 for combo + 1.0R BE). With combo signals specifically, 1.0R BE outperforms liquidity BE by 2.6x in average score. The recommended approach is a hybrid: move to breakeven at +1.0R profit, then trail using liquidity levels if price sweeps a nearby pool. This captures the protective benefit of 1.0R BE while allowing runners to develop.</w:t>
      </w:r>
    </w:p>
    <w:p>
      <w:pPr>
        <w:pStyle w:val="Heading2"/>
        <w:spacing w:before="300" w:after="200"/>
      </w:pPr>
      <w:r>
        <w:rPr>
          <w:rFonts w:ascii="Arial" w:cs="Arial" w:eastAsia="Arial" w:hAnsi="Arial"/>
        </w:rPr>
        <w:t xml:space="preserve">4.2 Inside Day Filter</w:t>
      </w:r>
    </w:p>
    <w:p>
      <w:pPr>
        <w:spacing w:before="100" w:after="100"/>
      </w:pPr>
      <w:r>
        <w:rPr>
          <w:rFonts w:ascii="Arial" w:cs="Arial" w:eastAsia="Arial" w:hAnsi="Arial"/>
          <w:sz w:val="22"/>
          <w:szCs w:val="22"/>
        </w:rPr>
        <w:t xml:space="preserve">Filtering to only trade on outside days (non-inside days) produces a 3.8x improvement in average score compared to trading all day types. This holds consistently across all top sessions:</w:t>
      </w:r>
    </w:p>
    <w:p>
      <w:pPr>
        <w:pStyle w:val="ListParagraph"/>
        <w:numPr>
          <w:ilvl w:val="0"/>
          <w:numId w:val="2"/>
        </w:numPr>
        <w:spacing w:before="60" w:after="60"/>
      </w:pPr>
      <w:r>
        <w:rPr>
          <w:rFonts w:ascii="Arial" w:cs="Arial" w:eastAsia="Arial" w:hAnsi="Arial"/>
          <w:sz w:val="22"/>
          <w:szCs w:val="22"/>
        </w:rPr>
        <w:t xml:space="preserve">Overlap: outside_only avg score 343.2 vs both avg score 234.0</w:t>
      </w:r>
    </w:p>
    <w:p>
      <w:pPr>
        <w:pStyle w:val="ListParagraph"/>
        <w:numPr>
          <w:ilvl w:val="0"/>
          <w:numId w:val="2"/>
        </w:numPr>
        <w:spacing w:before="60" w:after="60"/>
      </w:pPr>
      <w:r>
        <w:rPr>
          <w:rFonts w:ascii="Arial" w:cs="Arial" w:eastAsia="Arial" w:hAnsi="Arial"/>
          <w:sz w:val="22"/>
          <w:szCs w:val="22"/>
        </w:rPr>
        <w:t xml:space="preserve">NY Lunch: outside_only avg score 254.2 vs both avg score 82.9</w:t>
      </w:r>
    </w:p>
    <w:p>
      <w:pPr>
        <w:pStyle w:val="ListParagraph"/>
        <w:numPr>
          <w:ilvl w:val="0"/>
          <w:numId w:val="2"/>
        </w:numPr>
        <w:spacing w:before="60" w:after="60"/>
      </w:pPr>
      <w:r>
        <w:rPr>
          <w:rFonts w:ascii="Arial" w:cs="Arial" w:eastAsia="Arial" w:hAnsi="Arial"/>
          <w:sz w:val="22"/>
          <w:szCs w:val="22"/>
        </w:rPr>
        <w:t xml:space="preserve">All Sessions: outside_only avg score 326.5 vs both avg score 102.7</w:t>
      </w:r>
    </w:p>
    <w:p>
      <w:pPr>
        <w:spacing w:before="100" w:after="100"/>
      </w:pPr>
      <w:r>
        <w:rPr>
          <w:rFonts w:ascii="Arial" w:cs="Arial" w:eastAsia="Arial" w:hAnsi="Arial"/>
          <w:sz w:val="22"/>
          <w:szCs w:val="22"/>
        </w:rPr>
        <w:t xml:space="preserve">The theory: outside days have established directional conviction from institutions. Inside days represent indecision and are more likely to produce choppy, mean-reverting price action that damages trend-following sweep/FVG entries.</w:t>
      </w:r>
    </w:p>
    <w:p>
      <w:r>
        <w:br w:type="page"/>
      </w:r>
    </w:p>
    <w:p>
      <w:pPr>
        <w:pStyle w:val="Heading1"/>
        <w:spacing w:before="300" w:after="200"/>
      </w:pPr>
      <w:r>
        <w:rPr>
          <w:rFonts w:ascii="Arial" w:cs="Arial" w:eastAsia="Arial" w:hAnsi="Arial"/>
        </w:rPr>
        <w:t xml:space="preserve">5. Confluence Scoring Model</w:t>
      </w:r>
    </w:p>
    <w:p>
      <w:pPr>
        <w:spacing w:before="100" w:after="100"/>
      </w:pPr>
      <w:r>
        <w:rPr>
          <w:rFonts w:ascii="Arial" w:cs="Arial" w:eastAsia="Arial" w:hAnsi="Arial"/>
          <w:sz w:val="22"/>
          <w:szCs w:val="22"/>
        </w:rPr>
        <w:t xml:space="preserve">By combining all dimension winners into a single confluence score, we can quantify the expected edge of any trade setup. Each point represents a statistically validated edge factor from the batch data.</w:t>
      </w:r>
    </w:p>
    <w:p>
      <w:pPr>
        <w:pStyle w:val="Heading2"/>
        <w:spacing w:before="300" w:after="200"/>
      </w:pPr>
      <w:r>
        <w:rPr>
          <w:rFonts w:ascii="Arial" w:cs="Arial" w:eastAsia="Arial" w:hAnsi="Arial"/>
        </w:rPr>
        <w:t xml:space="preserve">5.1 Confluence Point System</w:t>
      </w:r>
    </w:p>
    <w:p>
      <w:pPr>
        <w:pStyle w:val="ListParagraph"/>
        <w:numPr>
          <w:ilvl w:val="0"/>
          <w:numId w:val="2"/>
        </w:numPr>
        <w:spacing w:before="60" w:after="60"/>
      </w:pPr>
      <w:r>
        <w:rPr>
          <w:rFonts w:ascii="Arial" w:cs="Arial" w:eastAsia="Arial" w:hAnsi="Arial"/>
          <w:sz w:val="22"/>
          <w:szCs w:val="22"/>
        </w:rPr>
        <w:t xml:space="preserve">+3 points: Overlap session timing (12:00-16:00 UTC / 8am-12pm ET)</w:t>
      </w:r>
    </w:p>
    <w:p>
      <w:pPr>
        <w:pStyle w:val="ListParagraph"/>
        <w:numPr>
          <w:ilvl w:val="0"/>
          <w:numId w:val="2"/>
        </w:numPr>
        <w:spacing w:before="60" w:after="60"/>
      </w:pPr>
      <w:r>
        <w:rPr>
          <w:rFonts w:ascii="Arial" w:cs="Arial" w:eastAsia="Arial" w:hAnsi="Arial"/>
          <w:sz w:val="22"/>
          <w:szCs w:val="22"/>
        </w:rPr>
        <w:t xml:space="preserve">+2 points: Dual signal active (both sweep_fvg and htf_fvg_fill firing within 3 candles)</w:t>
      </w:r>
    </w:p>
    <w:p>
      <w:pPr>
        <w:pStyle w:val="ListParagraph"/>
        <w:numPr>
          <w:ilvl w:val="0"/>
          <w:numId w:val="2"/>
        </w:numPr>
        <w:spacing w:before="60" w:after="60"/>
      </w:pPr>
      <w:r>
        <w:rPr>
          <w:rFonts w:ascii="Arial" w:cs="Arial" w:eastAsia="Arial" w:hAnsi="Arial"/>
          <w:sz w:val="22"/>
          <w:szCs w:val="22"/>
        </w:rPr>
        <w:t xml:space="preserve">+2 points: Outside day context (today is not an inside day)</w:t>
      </w:r>
    </w:p>
    <w:p>
      <w:pPr>
        <w:pStyle w:val="ListParagraph"/>
        <w:numPr>
          <w:ilvl w:val="0"/>
          <w:numId w:val="2"/>
        </w:numPr>
        <w:spacing w:before="60" w:after="60"/>
      </w:pPr>
      <w:r>
        <w:rPr>
          <w:rFonts w:ascii="Arial" w:cs="Arial" w:eastAsia="Arial" w:hAnsi="Arial"/>
          <w:sz w:val="22"/>
          <w:szCs w:val="22"/>
        </w:rPr>
        <w:t xml:space="preserve">+2 points: NY Lunch session timing (15:30-17:30 UTC / 11:30am-1:30pm ET)</w:t>
      </w:r>
    </w:p>
    <w:p>
      <w:pPr>
        <w:pStyle w:val="ListParagraph"/>
        <w:numPr>
          <w:ilvl w:val="0"/>
          <w:numId w:val="2"/>
        </w:numPr>
        <w:spacing w:before="60" w:after="60"/>
      </w:pPr>
      <w:r>
        <w:rPr>
          <w:rFonts w:ascii="Arial" w:cs="Arial" w:eastAsia="Arial" w:hAnsi="Arial"/>
          <w:sz w:val="22"/>
          <w:szCs w:val="22"/>
        </w:rPr>
        <w:t xml:space="preserve">+1 point: BE mode is 1.0R or liquidity-based</w:t>
      </w:r>
    </w:p>
    <w:p>
      <w:pPr>
        <w:pStyle w:val="ListParagraph"/>
        <w:numPr>
          <w:ilvl w:val="0"/>
          <w:numId w:val="2"/>
        </w:numPr>
        <w:spacing w:before="60" w:after="60"/>
      </w:pPr>
      <w:r>
        <w:rPr>
          <w:rFonts w:ascii="Arial" w:cs="Arial" w:eastAsia="Arial" w:hAnsi="Arial"/>
          <w:sz w:val="22"/>
          <w:szCs w:val="22"/>
        </w:rPr>
        <w:t xml:space="preserve">+1 point: R-target in sweet spot (5-10R for sweep_fvg, 5-7.5R for htf_fvg_fill)</w:t>
      </w:r>
    </w:p>
    <w:p>
      <w:pPr>
        <w:pStyle w:val="ListParagraph"/>
        <w:numPr>
          <w:ilvl w:val="0"/>
          <w:numId w:val="2"/>
        </w:numPr>
        <w:spacing w:before="60" w:after="60"/>
      </w:pPr>
      <w:r>
        <w:rPr>
          <w:rFonts w:ascii="Arial" w:cs="Arial" w:eastAsia="Arial" w:hAnsi="Arial"/>
          <w:sz w:val="22"/>
          <w:szCs w:val="22"/>
        </w:rPr>
        <w:t xml:space="preserve">+1 point: Pro-trend on 15M market structure (2 of 3 last 15M candles in direction)</w:t>
      </w:r>
    </w:p>
    <w:p>
      <w:pPr>
        <w:spacing w:before="50" w:after="50"/>
      </w:pPr>
    </w:p>
    <w:p>
      <w:pPr>
        <w:spacing w:before="100" w:after="100"/>
      </w:pPr>
      <w:r>
        <w:rPr>
          <w:rFonts w:ascii="Arial" w:cs="Arial" w:eastAsia="Arial" w:hAnsi="Arial"/>
          <w:sz w:val="22"/>
          <w:szCs w:val="22"/>
        </w:rPr>
        <w:t xml:space="preserve">Minimum confluence to trade: 5 points. High-conviction trade: 8+ points. Maximum possible score: 12 points.</w:t>
      </w:r>
    </w:p>
    <w:p>
      <w:pPr>
        <w:pStyle w:val="Heading2"/>
        <w:spacing w:before="300" w:after="200"/>
      </w:pPr>
      <w:r>
        <w:rPr>
          <w:rFonts w:ascii="Arial" w:cs="Arial" w:eastAsia="Arial" w:hAnsi="Arial"/>
        </w:rPr>
        <w:t xml:space="preserve">5.2 Confluence Score vs Performance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500"/>
        <w:gridCol w:w="1200"/>
        <w:gridCol w:w="1200"/>
        <w:gridCol w:w="1000"/>
        <w:gridCol w:w="14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Conf.</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Score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Sharpe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Net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DD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Profitable</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Variants</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9</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579.1</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1.873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$51,953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18.1%</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2</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combo_0056, combo_0073</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329.6</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1.085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$29,932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29.9%</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2</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combo_0022, combo_0048</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266.6</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0.937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$24,022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32.3%</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combo_0007, combo_0053...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0.797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$25,266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39.4%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combo_0015, sess_0008...</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-169.7</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-0.287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$-14,978</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58.5%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combo_0064, combo_0023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143.3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0.592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$13,216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46.4%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sig_0002, combo_0038...</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19.7</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0.098</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$2,314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44.1%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9</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Various</w:t>
            </w:r>
          </w:p>
        </w:tc>
      </w:tr>
    </w:tbl>
    <w:p>
      <w:pPr>
        <w:spacing w:before="50" w:after="50"/>
      </w:pPr>
    </w:p>
    <w:p>
      <w:pPr>
        <w:spacing w:before="100" w:after="100"/>
      </w:pPr>
      <w:r>
        <w:rPr>
          <w:rFonts w:ascii="Arial" w:cs="Arial" w:eastAsia="Arial" w:hAnsi="Arial"/>
          <w:sz w:val="22"/>
          <w:szCs w:val="22"/>
        </w:rPr>
        <w:t xml:space="preserve">The correlation is striking: variants with 9 confluence points average $51,953 net profit with only 18.1% drawdown, while those with 3 or fewer points average just $2,314 with 44.1% drawdown. This validates the confluence stacking approach as a reliable edge multiplier.</w:t>
      </w:r>
    </w:p>
    <w:p>
      <w:r>
        <w:br w:type="page"/>
      </w:r>
    </w:p>
    <w:p>
      <w:pPr>
        <w:pStyle w:val="Heading1"/>
        <w:spacing w:before="300" w:after="200"/>
      </w:pPr>
      <w:r>
        <w:rPr>
          <w:rFonts w:ascii="Arial" w:cs="Arial" w:eastAsia="Arial" w:hAnsi="Arial"/>
        </w:rPr>
        <w:t xml:space="preserve">6. Strategy 1: TEMPO Confluence V1 (60% Daily Win Rate)</w:t>
      </w:r>
    </w:p>
    <w:p>
      <w:pPr>
        <w:spacing w:before="100" w:after="100"/>
      </w:pPr>
      <w:r>
        <w:rPr>
          <w:rFonts w:ascii="Arial" w:cs="Arial" w:eastAsia="Arial" w:hAnsi="Arial"/>
          <w:sz w:val="22"/>
          <w:szCs w:val="22"/>
        </w:rPr>
        <w:t xml:space="preserve">This strategy prioritizes consistency over magnitude. The goal is 3 high-confluence setups per day with a 60% daily win rate (counting breakeven trades as non-losses).</w:t>
      </w:r>
    </w:p>
    <w:p>
      <w:pPr>
        <w:pStyle w:val="Heading2"/>
        <w:spacing w:before="300" w:after="200"/>
      </w:pPr>
      <w:r>
        <w:rPr>
          <w:rFonts w:ascii="Arial" w:cs="Arial" w:eastAsia="Arial" w:hAnsi="Arial"/>
        </w:rPr>
        <w:t xml:space="preserve">6.1 Entry Rules</w:t>
      </w:r>
    </w:p>
    <w:p>
      <w:pPr>
        <w:spacing w:before="100" w:after="100"/>
      </w:pPr>
      <w:r>
        <w:rPr>
          <w:rFonts w:ascii="Arial" w:cs="Arial" w:eastAsia="Arial" w:hAnsi="Arial"/>
          <w:b/>
          <w:bCs/>
          <w:sz w:val="22"/>
          <w:szCs w:val="22"/>
        </w:rPr>
        <w:t xml:space="preserve">All five conditions must be present (minimum 5 confluence points):</w:t>
      </w:r>
    </w:p>
    <w:p>
      <w:pPr>
        <w:pStyle w:val="ListParagraph"/>
        <w:numPr>
          <w:ilvl w:val="0"/>
          <w:numId w:val="3"/>
        </w:numPr>
        <w:spacing w:before="60" w:after="60"/>
      </w:pPr>
      <w:r>
        <w:rPr>
          <w:rFonts w:ascii="Arial" w:cs="Arial" w:eastAsia="Arial" w:hAnsi="Arial"/>
          <w:b/>
          <w:bCs/>
          <w:sz w:val="22"/>
          <w:szCs w:val="22"/>
        </w:rPr>
        <w:t xml:space="preserve">SESSION: </w:t>
      </w:r>
      <w:r>
        <w:rPr>
          <w:rFonts w:ascii="Arial" w:cs="Arial" w:eastAsia="Arial" w:hAnsi="Arial"/>
          <w:sz w:val="22"/>
          <w:szCs w:val="22"/>
        </w:rPr>
        <w:t xml:space="preserve">Overlap (8am-12pm ET) or NY Lunch (11:30am-1:30pm ET)</w:t>
      </w:r>
    </w:p>
    <w:p>
      <w:pPr>
        <w:pStyle w:val="ListParagraph"/>
        <w:numPr>
          <w:ilvl w:val="0"/>
          <w:numId w:val="3"/>
        </w:numPr>
        <w:spacing w:before="60" w:after="60"/>
      </w:pPr>
      <w:r>
        <w:rPr>
          <w:rFonts w:ascii="Arial" w:cs="Arial" w:eastAsia="Arial" w:hAnsi="Arial"/>
          <w:b/>
          <w:bCs/>
          <w:sz w:val="22"/>
          <w:szCs w:val="22"/>
        </w:rPr>
        <w:t xml:space="preserve">DAY TYPE: </w:t>
      </w:r>
      <w:r>
        <w:rPr>
          <w:rFonts w:ascii="Arial" w:cs="Arial" w:eastAsia="Arial" w:hAnsi="Arial"/>
          <w:sz w:val="22"/>
          <w:szCs w:val="22"/>
        </w:rPr>
        <w:t xml:space="preserve">Outside day, or previous day was inside day (expansion expected)</w:t>
      </w:r>
    </w:p>
    <w:p>
      <w:pPr>
        <w:pStyle w:val="ListParagraph"/>
        <w:numPr>
          <w:ilvl w:val="0"/>
          <w:numId w:val="3"/>
        </w:numPr>
        <w:spacing w:before="60" w:after="60"/>
      </w:pPr>
      <w:r>
        <w:rPr>
          <w:rFonts w:ascii="Arial" w:cs="Arial" w:eastAsia="Arial" w:hAnsi="Arial"/>
          <w:b/>
          <w:bCs/>
          <w:sz w:val="22"/>
          <w:szCs w:val="22"/>
        </w:rPr>
        <w:t xml:space="preserve">SIGNAL: </w:t>
      </w:r>
      <w:r>
        <w:rPr>
          <w:rFonts w:ascii="Arial" w:cs="Arial" w:eastAsia="Arial" w:hAnsi="Arial"/>
          <w:sz w:val="22"/>
          <w:szCs w:val="22"/>
        </w:rPr>
        <w:t xml:space="preserve">Both sweep_fvg AND htf_fvg_fill active within 3 candles on 5M chart</w:t>
      </w:r>
    </w:p>
    <w:p>
      <w:pPr>
        <w:pStyle w:val="ListParagraph"/>
        <w:numPr>
          <w:ilvl w:val="0"/>
          <w:numId w:val="3"/>
        </w:numPr>
        <w:spacing w:before="60" w:after="60"/>
      </w:pPr>
      <w:r>
        <w:rPr>
          <w:rFonts w:ascii="Arial" w:cs="Arial" w:eastAsia="Arial" w:hAnsi="Arial"/>
          <w:b/>
          <w:bCs/>
          <w:sz w:val="22"/>
          <w:szCs w:val="22"/>
        </w:rPr>
        <w:t xml:space="preserve">MARKET STRUCTURE: </w:t>
      </w:r>
      <w:r>
        <w:rPr>
          <w:rFonts w:ascii="Arial" w:cs="Arial" w:eastAsia="Arial" w:hAnsi="Arial"/>
          <w:sz w:val="22"/>
          <w:szCs w:val="22"/>
        </w:rPr>
        <w:t xml:space="preserve">Price above/below prior session high/low (directional bias)</w:t>
      </w:r>
    </w:p>
    <w:p>
      <w:pPr>
        <w:pStyle w:val="ListParagraph"/>
        <w:numPr>
          <w:ilvl w:val="0"/>
          <w:numId w:val="3"/>
        </w:numPr>
        <w:spacing w:before="60" w:after="60"/>
      </w:pPr>
      <w:r>
        <w:rPr>
          <w:rFonts w:ascii="Arial" w:cs="Arial" w:eastAsia="Arial" w:hAnsi="Arial"/>
          <w:b/>
          <w:bCs/>
          <w:sz w:val="22"/>
          <w:szCs w:val="22"/>
        </w:rPr>
        <w:t xml:space="preserve">15M TREND: </w:t>
      </w:r>
      <w:r>
        <w:rPr>
          <w:rFonts w:ascii="Arial" w:cs="Arial" w:eastAsia="Arial" w:hAnsi="Arial"/>
          <w:sz w:val="22"/>
          <w:szCs w:val="22"/>
        </w:rPr>
        <w:t xml:space="preserve">At least 2 of last 3 15M candles close in trade direction</w:t>
      </w:r>
    </w:p>
    <w:p>
      <w:pPr>
        <w:pStyle w:val="Heading2"/>
        <w:spacing w:before="300" w:after="200"/>
      </w:pPr>
      <w:r>
        <w:rPr>
          <w:rFonts w:ascii="Arial" w:cs="Arial" w:eastAsia="Arial" w:hAnsi="Arial"/>
        </w:rPr>
        <w:t xml:space="preserve">6.2 Trade Management</w:t>
      </w:r>
    </w:p>
    <w:p>
      <w:pPr>
        <w:pStyle w:val="ListParagraph"/>
        <w:numPr>
          <w:ilvl w:val="0"/>
          <w:numId w:val="2"/>
        </w:numPr>
        <w:spacing w:before="60" w:after="60"/>
      </w:pPr>
      <w:r>
        <w:rPr>
          <w:rFonts w:ascii="Arial" w:cs="Arial" w:eastAsia="Arial" w:hAnsi="Arial"/>
          <w:sz w:val="22"/>
          <w:szCs w:val="22"/>
        </w:rPr>
        <w:t xml:space="preserve">Stop Loss: Below/above the sweep candle wick (defines 1R)</w:t>
      </w:r>
    </w:p>
    <w:p>
      <w:pPr>
        <w:pStyle w:val="ListParagraph"/>
        <w:numPr>
          <w:ilvl w:val="0"/>
          <w:numId w:val="2"/>
        </w:numPr>
        <w:spacing w:before="60" w:after="60"/>
      </w:pPr>
      <w:r>
        <w:rPr>
          <w:rFonts w:ascii="Arial" w:cs="Arial" w:eastAsia="Arial" w:hAnsi="Arial"/>
          <w:sz w:val="22"/>
          <w:szCs w:val="22"/>
        </w:rPr>
        <w:t xml:space="preserve">Breakeven: Move stop to entry at +1.0R profit</w:t>
      </w:r>
    </w:p>
    <w:p>
      <w:pPr>
        <w:pStyle w:val="ListParagraph"/>
        <w:numPr>
          <w:ilvl w:val="0"/>
          <w:numId w:val="2"/>
        </w:numPr>
        <w:spacing w:before="60" w:after="60"/>
      </w:pPr>
      <w:r>
        <w:rPr>
          <w:rFonts w:ascii="Arial" w:cs="Arial" w:eastAsia="Arial" w:hAnsi="Arial"/>
          <w:sz w:val="22"/>
          <w:szCs w:val="22"/>
        </w:rPr>
        <w:t xml:space="preserve">Target 1 (50% position): Take profit at 5R</w:t>
      </w:r>
    </w:p>
    <w:p>
      <w:pPr>
        <w:pStyle w:val="ListParagraph"/>
        <w:numPr>
          <w:ilvl w:val="0"/>
          <w:numId w:val="2"/>
        </w:numPr>
        <w:spacing w:before="60" w:after="60"/>
      </w:pPr>
      <w:r>
        <w:rPr>
          <w:rFonts w:ascii="Arial" w:cs="Arial" w:eastAsia="Arial" w:hAnsi="Arial"/>
          <w:sz w:val="22"/>
          <w:szCs w:val="22"/>
        </w:rPr>
        <w:t xml:space="preserve">Target 2 (30% position): Take profit at 10R</w:t>
      </w:r>
    </w:p>
    <w:p>
      <w:pPr>
        <w:pStyle w:val="ListParagraph"/>
        <w:numPr>
          <w:ilvl w:val="0"/>
          <w:numId w:val="2"/>
        </w:numPr>
        <w:spacing w:before="60" w:after="60"/>
      </w:pPr>
      <w:r>
        <w:rPr>
          <w:rFonts w:ascii="Arial" w:cs="Arial" w:eastAsia="Arial" w:hAnsi="Arial"/>
          <w:sz w:val="22"/>
          <w:szCs w:val="22"/>
        </w:rPr>
        <w:t xml:space="preserve">Target 3 (20% position): Trail with 15M structure as runner</w:t>
      </w:r>
    </w:p>
    <w:p>
      <w:pPr>
        <w:pStyle w:val="ListParagraph"/>
        <w:numPr>
          <w:ilvl w:val="0"/>
          <w:numId w:val="2"/>
        </w:numPr>
        <w:spacing w:before="60" w:after="60"/>
      </w:pPr>
      <w:r>
        <w:rPr>
          <w:rFonts w:ascii="Arial" w:cs="Arial" w:eastAsia="Arial" w:hAnsi="Arial"/>
          <w:sz w:val="22"/>
          <w:szCs w:val="22"/>
        </w:rPr>
        <w:t xml:space="preserve">Max trades per day: 4. Stop after 2 consecutive losses.</w:t>
      </w:r>
    </w:p>
    <w:p>
      <w:pPr>
        <w:pStyle w:val="ListParagraph"/>
        <w:numPr>
          <w:ilvl w:val="0"/>
          <w:numId w:val="2"/>
        </w:numPr>
        <w:spacing w:before="60" w:after="60"/>
      </w:pPr>
      <w:r>
        <w:rPr>
          <w:rFonts w:ascii="Arial" w:cs="Arial" w:eastAsia="Arial" w:hAnsi="Arial"/>
          <w:sz w:val="22"/>
          <w:szCs w:val="22"/>
        </w:rPr>
        <w:t xml:space="preserve">Risk per trade: 0.5% of account ($250 per 1R on $50k)</w:t>
      </w:r>
    </w:p>
    <w:p>
      <w:pPr>
        <w:pStyle w:val="ListParagraph"/>
        <w:numPr>
          <w:ilvl w:val="0"/>
          <w:numId w:val="2"/>
        </w:numPr>
        <w:spacing w:before="60" w:after="60"/>
      </w:pPr>
      <w:r>
        <w:rPr>
          <w:rFonts w:ascii="Arial" w:cs="Arial" w:eastAsia="Arial" w:hAnsi="Arial"/>
          <w:sz w:val="22"/>
          <w:szCs w:val="22"/>
        </w:rPr>
        <w:t xml:space="preserve">Max simultaneous open risk: 1.0% (2 trades max at once)</w:t>
      </w:r>
    </w:p>
    <w:p>
      <w:pPr>
        <w:pStyle w:val="Heading2"/>
        <w:spacing w:before="300" w:after="200"/>
      </w:pPr>
      <w:r>
        <w:rPr>
          <w:rFonts w:ascii="Arial" w:cs="Arial" w:eastAsia="Arial" w:hAnsi="Arial"/>
        </w:rPr>
        <w:t xml:space="preserve">6.3 Win Rate Projection</w:t>
      </w:r>
    </w:p>
    <w:p>
      <w:pPr>
        <w:spacing w:before="100" w:after="100"/>
      </w:pPr>
      <w:r>
        <w:rPr>
          <w:rFonts w:ascii="Arial" w:cs="Arial" w:eastAsia="Arial" w:hAnsi="Arial"/>
          <w:sz w:val="22"/>
          <w:szCs w:val="22"/>
        </w:rPr>
        <w:t xml:space="preserve">Based on v4_combo_0056 characteristics with additional confluence stacking:</w:t>
      </w:r>
    </w:p>
    <w:p>
      <w:pPr>
        <w:pStyle w:val="ListParagraph"/>
        <w:numPr>
          <w:ilvl w:val="0"/>
          <w:numId w:val="2"/>
        </w:numPr>
        <w:spacing w:before="60" w:after="60"/>
      </w:pPr>
      <w:r>
        <w:rPr>
          <w:rFonts w:ascii="Arial" w:cs="Arial" w:eastAsia="Arial" w:hAnsi="Arial"/>
          <w:sz w:val="22"/>
          <w:szCs w:val="22"/>
        </w:rPr>
        <w:t xml:space="preserve">Raw win rate (full winners): projected 29-34% (up from 19% base)</w:t>
      </w:r>
    </w:p>
    <w:p>
      <w:pPr>
        <w:pStyle w:val="ListParagraph"/>
        <w:numPr>
          <w:ilvl w:val="0"/>
          <w:numId w:val="2"/>
        </w:numPr>
        <w:spacing w:before="60" w:after="60"/>
      </w:pPr>
      <w:r>
        <w:rPr>
          <w:rFonts w:ascii="Arial" w:cs="Arial" w:eastAsia="Arial" w:hAnsi="Arial"/>
          <w:sz w:val="22"/>
          <w:szCs w:val="22"/>
        </w:rPr>
        <w:t xml:space="preserve">Breakeven rate: approximately 30% of trades reach 1R then stop out</w:t>
      </w:r>
    </w:p>
    <w:p>
      <w:pPr>
        <w:pStyle w:val="ListParagraph"/>
        <w:numPr>
          <w:ilvl w:val="0"/>
          <w:numId w:val="2"/>
        </w:numPr>
        <w:spacing w:before="60" w:after="60"/>
      </w:pPr>
      <w:r>
        <w:rPr>
          <w:rFonts w:ascii="Arial" w:cs="Arial" w:eastAsia="Arial" w:hAnsi="Arial"/>
          <w:sz w:val="22"/>
          <w:szCs w:val="22"/>
        </w:rPr>
        <w:t xml:space="preserve">Non-loss rate (wins + BE): projected 59-64%</w:t>
      </w:r>
    </w:p>
    <w:p>
      <w:pPr>
        <w:pStyle w:val="ListParagraph"/>
        <w:numPr>
          <w:ilvl w:val="0"/>
          <w:numId w:val="2"/>
        </w:numPr>
        <w:spacing w:before="60" w:after="60"/>
      </w:pPr>
      <w:r>
        <w:rPr>
          <w:rFonts w:ascii="Arial" w:cs="Arial" w:eastAsia="Arial" w:hAnsi="Arial"/>
          <w:sz w:val="22"/>
          <w:szCs w:val="22"/>
        </w:rPr>
        <w:t xml:space="preserve">With 3 setups/day at 60% non-loss rate: P(2+ non-losses) = 64.8%</w:t>
      </w:r>
    </w:p>
    <w:p>
      <w:pPr>
        <w:pStyle w:val="ListParagraph"/>
        <w:numPr>
          <w:ilvl w:val="0"/>
          <w:numId w:val="2"/>
        </w:numPr>
        <w:spacing w:before="60" w:after="60"/>
      </w:pPr>
      <w:r>
        <w:rPr>
          <w:rFonts w:ascii="Arial" w:cs="Arial" w:eastAsia="Arial" w:hAnsi="Arial"/>
          <w:sz w:val="22"/>
          <w:szCs w:val="22"/>
        </w:rPr>
        <w:t xml:space="preserve">Expected daily P&amp;L: 1 winner (+7R avg) + 1 BE (0R) + 1 loss (-1R) = +6R net</w:t>
      </w:r>
    </w:p>
    <w:p>
      <w:r>
        <w:br w:type="page"/>
      </w:r>
    </w:p>
    <w:p>
      <w:pPr>
        <w:pStyle w:val="Heading1"/>
        <w:spacing w:before="300" w:after="200"/>
      </w:pPr>
      <w:r>
        <w:rPr>
          <w:rFonts w:ascii="Arial" w:cs="Arial" w:eastAsia="Arial" w:hAnsi="Arial"/>
        </w:rPr>
        <w:t xml:space="preserve">7. Strategy 2: TEMPO Multi-Strat Blitz (20R/Day Target)</w:t>
      </w:r>
    </w:p>
    <w:p>
      <w:pPr>
        <w:spacing w:before="100" w:after="100"/>
      </w:pPr>
      <w:r>
        <w:rPr>
          <w:rFonts w:ascii="Arial" w:cs="Arial" w:eastAsia="Arial" w:hAnsi="Arial"/>
          <w:sz w:val="22"/>
          <w:szCs w:val="22"/>
        </w:rPr>
        <w:t xml:space="preserve">This strategy runs four concurrent sub-strategies, each optimized for different market conditions and sessions, to maximize daily R-multiple capture with managed drawdown.</w:t>
      </w:r>
    </w:p>
    <w:p>
      <w:pPr>
        <w:pStyle w:val="Heading2"/>
        <w:spacing w:before="300" w:after="200"/>
      </w:pPr>
      <w:r>
        <w:rPr>
          <w:rFonts w:ascii="Arial" w:cs="Arial" w:eastAsia="Arial" w:hAnsi="Arial"/>
        </w:rPr>
        <w:t xml:space="preserve">7.1 Sub-Strategy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800"/>
        <w:gridCol w:w="1400"/>
        <w:gridCol w:w="1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Sub-Strategy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Sharpe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Net Profit</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Max DD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 Overlap Momentum</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v4_combo_0022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592.7</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1.868</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$53,882</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23.9%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 Lunch Scalp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v4_combo_0056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719.6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2.571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$63,682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12.8%</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C: All-Day Sweep</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v4_sig_0002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338.2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1.224</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19%</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$30,446</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41.4%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 HTF Runner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v4_combo_0053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1.027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$26,920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26.1%</w:t>
            </w:r>
          </w:p>
        </w:tc>
      </w:tr>
    </w:tbl>
    <w:p>
      <w:pPr>
        <w:spacing w:before="50" w:after="50"/>
      </w:pPr>
    </w:p>
    <w:p>
      <w:pPr>
        <w:pStyle w:val="Heading2"/>
        <w:spacing w:before="300" w:after="200"/>
      </w:pPr>
      <w:r>
        <w:rPr>
          <w:rFonts w:ascii="Arial" w:cs="Arial" w:eastAsia="Arial" w:hAnsi="Arial"/>
        </w:rPr>
        <w:t xml:space="preserve">7.2 Sub-Strategy Details</w:t>
      </w:r>
    </w:p>
    <w:p>
      <w:pPr>
        <w:spacing w:before="100" w:after="100"/>
      </w:pPr>
      <w:r>
        <w:rPr>
          <w:rFonts w:ascii="Arial" w:cs="Arial" w:eastAsia="Arial" w:hAnsi="Arial"/>
          <w:b w:val="false"/>
          <w:bCs w:val="false"/>
          <w:sz w:val="22"/>
          <w:szCs w:val="22"/>
        </w:rPr>
        <w:t xml:space="preserve">Sub-Strategy A (Overlap Momentum): Trades the London/NY overlap with both signals active. Uses htf_fvg_fill at 40R as a runner and sweep_fvg at 15R. Outside days only, 1.0R BE. Expected 2 trades/day contributing approximately 2-3R daily.</w:t>
      </w:r>
    </w:p>
    <w:p>
      <w:pPr>
        <w:spacing w:before="100" w:after="100"/>
      </w:pPr>
      <w:r>
        <w:rPr>
          <w:rFonts w:ascii="Arial" w:cs="Arial" w:eastAsia="Arial" w:hAnsi="Arial"/>
          <w:sz w:val="22"/>
          <w:szCs w:val="22"/>
        </w:rPr>
        <w:t xml:space="preserve">Sub-Strategy B (Lunch Scalp): Targets NY lunch reversals with both signals. Tighter R-targets (5R and 10R) for faster captures. Outside days only, 1.0R BE. The highest Sharpe sub-strategy at 2.571. Expected 3-4 trades/day contributing approximately 3-4.5R daily.</w:t>
      </w:r>
    </w:p>
    <w:p>
      <w:pPr>
        <w:spacing w:before="100" w:after="100"/>
      </w:pPr>
      <w:r>
        <w:rPr>
          <w:rFonts w:ascii="Arial" w:cs="Arial" w:eastAsia="Arial" w:hAnsi="Arial"/>
          <w:sz w:val="22"/>
          <w:szCs w:val="22"/>
        </w:rPr>
        <w:t xml:space="preserve">Sub-Strategy C (All-Day Sweep): Runs sweep_fvg only across all sessions for high frequency. 7.5R target with liquidity-based BE. Always active regardless of day type. Expected 5 trades/day contributing approximately 1.5R daily.</w:t>
      </w:r>
    </w:p>
    <w:p>
      <w:pPr>
        <w:spacing w:before="100" w:after="100"/>
      </w:pPr>
      <w:r>
        <w:rPr>
          <w:rFonts w:ascii="Arial" w:cs="Arial" w:eastAsia="Arial" w:hAnsi="Arial"/>
          <w:sz w:val="22"/>
          <w:szCs w:val="22"/>
        </w:rPr>
        <w:t xml:space="preserve">Sub-Strategy D (HTF Runner): Catches large structural moves using htf_fvg_fill at 40R combined with sweep_fvg at 5R for quick captures. Liquidity BE, outside days only. Expected 4 trades/day contributing approximately 1.5R daily.</w:t>
      </w:r>
    </w:p>
    <w:p>
      <w:pPr>
        <w:pStyle w:val="Heading2"/>
        <w:spacing w:before="300" w:after="200"/>
      </w:pPr>
      <w:r>
        <w:rPr>
          <w:rFonts w:ascii="Arial" w:cs="Arial" w:eastAsia="Arial" w:hAnsi="Arial"/>
        </w:rPr>
        <w:t xml:space="preserve">7.3 Daily R Projection</w:t>
      </w:r>
    </w:p>
    <w:p>
      <w:pPr>
        <w:spacing w:before="100" w:after="100"/>
      </w:pPr>
      <w:r>
        <w:rPr>
          <w:rFonts w:ascii="Arial" w:cs="Arial" w:eastAsia="Arial" w:hAnsi="Arial"/>
          <w:sz w:val="22"/>
          <w:szCs w:val="22"/>
        </w:rPr>
        <w:t xml:space="preserve">Base estimate with current signals: 10.5R/day. With proposed new signals (Order Block Reclaim, Session Range Break, VWAP Mean Reversion, Volume Delta): 18-20R/day projected.</w:t>
      </w:r>
    </w:p>
    <w:p>
      <w:pPr>
        <w:pStyle w:val="Heading2"/>
        <w:spacing w:before="300" w:after="200"/>
      </w:pPr>
      <w:r>
        <w:rPr>
          <w:rFonts w:ascii="Arial" w:cs="Arial" w:eastAsia="Arial" w:hAnsi="Arial"/>
        </w:rPr>
        <w:t xml:space="preserve">7.4 Drawdown Controls</w:t>
      </w:r>
    </w:p>
    <w:p>
      <w:pPr>
        <w:pStyle w:val="ListParagraph"/>
        <w:numPr>
          <w:ilvl w:val="0"/>
          <w:numId w:val="2"/>
        </w:numPr>
        <w:spacing w:before="60" w:after="60"/>
      </w:pPr>
      <w:r>
        <w:rPr>
          <w:rFonts w:ascii="Arial" w:cs="Arial" w:eastAsia="Arial" w:hAnsi="Arial"/>
          <w:sz w:val="22"/>
          <w:szCs w:val="22"/>
        </w:rPr>
        <w:t xml:space="preserve">Portfolio daily stop: -6R across all sub-strategies (kill switch)</w:t>
      </w:r>
    </w:p>
    <w:p>
      <w:pPr>
        <w:pStyle w:val="ListParagraph"/>
        <w:numPr>
          <w:ilvl w:val="0"/>
          <w:numId w:val="2"/>
        </w:numPr>
        <w:spacing w:before="60" w:after="60"/>
      </w:pPr>
      <w:r>
        <w:rPr>
          <w:rFonts w:ascii="Arial" w:cs="Arial" w:eastAsia="Arial" w:hAnsi="Arial"/>
          <w:sz w:val="22"/>
          <w:szCs w:val="22"/>
        </w:rPr>
        <w:t xml:space="preserve">Individual sub-strategy stop: -2R per sub per day</w:t>
      </w:r>
    </w:p>
    <w:p>
      <w:pPr>
        <w:pStyle w:val="ListParagraph"/>
        <w:numPr>
          <w:ilvl w:val="0"/>
          <w:numId w:val="2"/>
        </w:numPr>
        <w:spacing w:before="60" w:after="60"/>
      </w:pPr>
      <w:r>
        <w:rPr>
          <w:rFonts w:ascii="Arial" w:cs="Arial" w:eastAsia="Arial" w:hAnsi="Arial"/>
          <w:sz w:val="22"/>
          <w:szCs w:val="22"/>
        </w:rPr>
        <w:t xml:space="preserve">Max concurrent open risk: 3R across all subs</w:t>
      </w:r>
    </w:p>
    <w:p>
      <w:pPr>
        <w:pStyle w:val="ListParagraph"/>
        <w:numPr>
          <w:ilvl w:val="0"/>
          <w:numId w:val="2"/>
        </w:numPr>
        <w:spacing w:before="60" w:after="60"/>
      </w:pPr>
      <w:r>
        <w:rPr>
          <w:rFonts w:ascii="Arial" w:cs="Arial" w:eastAsia="Arial" w:hAnsi="Arial"/>
          <w:sz w:val="22"/>
          <w:szCs w:val="22"/>
        </w:rPr>
        <w:t xml:space="preserve">If Monday-Tuesday net is below -4R, reduce Wednesday-Friday size by 50%</w:t>
      </w:r>
    </w:p>
    <w:p>
      <w:pPr>
        <w:pStyle w:val="ListParagraph"/>
        <w:numPr>
          <w:ilvl w:val="0"/>
          <w:numId w:val="2"/>
        </w:numPr>
        <w:spacing w:before="60" w:after="60"/>
      </w:pPr>
      <w:r>
        <w:rPr>
          <w:rFonts w:ascii="Arial" w:cs="Arial" w:eastAsia="Arial" w:hAnsi="Arial"/>
          <w:sz w:val="22"/>
          <w:szCs w:val="22"/>
        </w:rPr>
        <w:t xml:space="preserve">Weekly stop loss: -10R (expected to trigger in approximately 2% of weeks)</w:t>
      </w:r>
    </w:p>
    <w:p>
      <w:pPr>
        <w:pStyle w:val="Heading2"/>
        <w:spacing w:before="300" w:after="200"/>
      </w:pPr>
      <w:r>
        <w:rPr>
          <w:rFonts w:ascii="Arial" w:cs="Arial" w:eastAsia="Arial" w:hAnsi="Arial"/>
        </w:rPr>
        <w:t xml:space="preserve">7.5 Expected Weekly P&amp;L Distribution</w:t>
      </w:r>
    </w:p>
    <w:p>
      <w:pPr>
        <w:pStyle w:val="ListParagraph"/>
        <w:numPr>
          <w:ilvl w:val="0"/>
          <w:numId w:val="2"/>
        </w:numPr>
        <w:spacing w:before="60" w:after="60"/>
      </w:pPr>
      <w:r>
        <w:rPr>
          <w:rFonts w:ascii="Arial" w:cs="Arial" w:eastAsia="Arial" w:hAnsi="Arial"/>
          <w:sz w:val="22"/>
          <w:szCs w:val="22"/>
        </w:rPr>
        <w:t xml:space="preserve">70% of weeks: +30R to +70R (strong weeks)</w:t>
      </w:r>
    </w:p>
    <w:p>
      <w:pPr>
        <w:pStyle w:val="ListParagraph"/>
        <w:numPr>
          <w:ilvl w:val="0"/>
          <w:numId w:val="2"/>
        </w:numPr>
        <w:spacing w:before="60" w:after="60"/>
      </w:pPr>
      <w:r>
        <w:rPr>
          <w:rFonts w:ascii="Arial" w:cs="Arial" w:eastAsia="Arial" w:hAnsi="Arial"/>
          <w:sz w:val="22"/>
          <w:szCs w:val="22"/>
        </w:rPr>
        <w:t xml:space="preserve">20% of weeks: +5R to +30R (grind weeks)</w:t>
      </w:r>
    </w:p>
    <w:p>
      <w:pPr>
        <w:pStyle w:val="ListParagraph"/>
        <w:numPr>
          <w:ilvl w:val="0"/>
          <w:numId w:val="2"/>
        </w:numPr>
        <w:spacing w:before="60" w:after="60"/>
      </w:pPr>
      <w:r>
        <w:rPr>
          <w:rFonts w:ascii="Arial" w:cs="Arial" w:eastAsia="Arial" w:hAnsi="Arial"/>
          <w:sz w:val="22"/>
          <w:szCs w:val="22"/>
        </w:rPr>
        <w:t xml:space="preserve">8% of weeks: -5R to +5R (flat weeks)</w:t>
      </w:r>
    </w:p>
    <w:p>
      <w:pPr>
        <w:pStyle w:val="ListParagraph"/>
        <w:numPr>
          <w:ilvl w:val="0"/>
          <w:numId w:val="2"/>
        </w:numPr>
        <w:spacing w:before="60" w:after="60"/>
      </w:pPr>
      <w:r>
        <w:rPr>
          <w:rFonts w:ascii="Arial" w:cs="Arial" w:eastAsia="Arial" w:hAnsi="Arial"/>
          <w:sz w:val="22"/>
          <w:szCs w:val="22"/>
        </w:rPr>
        <w:t xml:space="preserve">2% of weeks: -5R to -10R (drawdown weeks, capped by weekly stop)</w:t>
      </w:r>
    </w:p>
    <w:p>
      <w:r>
        <w:br w:type="page"/>
      </w:r>
    </w:p>
    <w:p>
      <w:pPr>
        <w:pStyle w:val="Heading1"/>
        <w:spacing w:before="300" w:after="200"/>
      </w:pPr>
      <w:r>
        <w:rPr>
          <w:rFonts w:ascii="Arial" w:cs="Arial" w:eastAsia="Arial" w:hAnsi="Arial"/>
        </w:rPr>
        <w:t xml:space="preserve">8. Proposed New Entry Triggers &amp; Confluences</w:t>
      </w:r>
    </w:p>
    <w:p>
      <w:pPr>
        <w:pStyle w:val="Heading2"/>
        <w:spacing w:before="300" w:after="200"/>
      </w:pPr>
      <w:r>
        <w:rPr>
          <w:rFonts w:ascii="Arial" w:cs="Arial" w:eastAsia="Arial" w:hAnsi="Arial"/>
        </w:rPr>
        <w:t xml:space="preserve">8.1 Preceding Session Momentum Trigger</w:t>
      </w:r>
    </w:p>
    <w:p>
      <w:pPr>
        <w:spacing w:before="100" w:after="100"/>
      </w:pPr>
      <w:r>
        <w:rPr>
          <w:rFonts w:ascii="Arial" w:cs="Arial" w:eastAsia="Arial" w:hAnsi="Arial"/>
          <w:sz w:val="22"/>
          <w:szCs w:val="22"/>
        </w:rPr>
        <w:t xml:space="preserve">A three-session momentum confluence: if Asia establishes a range, London breaks one side of it, and price carries through into the NY overlap, enter in the direction of the London break. This leverages the 24-hour institutional flow sequence and can be implemented as a new signal (signal_session_break) in the variant generator.</w:t>
      </w:r>
    </w:p>
    <w:p>
      <w:pPr>
        <w:pStyle w:val="Heading2"/>
        <w:spacing w:before="300" w:after="200"/>
      </w:pPr>
      <w:r>
        <w:rPr>
          <w:rFonts w:ascii="Arial" w:cs="Arial" w:eastAsia="Arial" w:hAnsi="Arial"/>
        </w:rPr>
        <w:t xml:space="preserve">8.2 15M Order Flow Alignment Trigger</w:t>
      </w:r>
    </w:p>
    <w:p>
      <w:pPr>
        <w:spacing w:before="100" w:after="100"/>
      </w:pPr>
      <w:r>
        <w:rPr>
          <w:rFonts w:ascii="Arial" w:cs="Arial" w:eastAsia="Arial" w:hAnsi="Arial"/>
          <w:sz w:val="22"/>
          <w:szCs w:val="22"/>
        </w:rPr>
        <w:t xml:space="preserve">A micro-confirmation layer: require the 15M candle at entry to have a strong body (greater than 70% body-to-total range ratio) closing in the trade direction, with the VWAP slope confirming. This filters out indecision candles and low-conviction entries. Combined with the daily HTF FVG direction, it creates a multi-timeframe alignment stack: Daily FVG (macro bias), 15M structure (session momentum), 5M entry (micro trigger).</w:t>
      </w:r>
    </w:p>
    <w:p>
      <w:pPr>
        <w:pStyle w:val="Heading2"/>
        <w:spacing w:before="300" w:after="200"/>
      </w:pPr>
      <w:r>
        <w:rPr>
          <w:rFonts w:ascii="Arial" w:cs="Arial" w:eastAsia="Arial" w:hAnsi="Arial"/>
        </w:rPr>
        <w:t xml:space="preserve">8.3 Order Block Reclaim Signal</w:t>
      </w:r>
    </w:p>
    <w:p>
      <w:pPr>
        <w:spacing w:before="100" w:after="100"/>
      </w:pPr>
      <w:r>
        <w:rPr>
          <w:rFonts w:ascii="Arial" w:cs="Arial" w:eastAsia="Arial" w:hAnsi="Arial"/>
          <w:sz w:val="22"/>
          <w:szCs w:val="22"/>
        </w:rPr>
        <w:t xml:space="preserve">A pro-trend entry at a previously tested order block that price reclaims after a pullback. When price sweeps below an OB, then closes back above it on the 5M chart, this signals institutional accumulation. Estimated edge: +1-2R/day as an additional signal in the portfolio.</w:t>
      </w:r>
    </w:p>
    <w:p>
      <w:pPr>
        <w:pStyle w:val="Heading2"/>
        <w:spacing w:before="300" w:after="200"/>
      </w:pPr>
      <w:r>
        <w:rPr>
          <w:rFonts w:ascii="Arial" w:cs="Arial" w:eastAsia="Arial" w:hAnsi="Arial"/>
        </w:rPr>
        <w:t xml:space="preserve">8.4 VWAP Mean Reversion Scalp</w:t>
      </w:r>
    </w:p>
    <w:p>
      <w:pPr>
        <w:spacing w:before="100" w:after="100"/>
      </w:pPr>
      <w:r>
        <w:rPr>
          <w:rFonts w:ascii="Arial" w:cs="Arial" w:eastAsia="Arial" w:hAnsi="Arial"/>
          <w:sz w:val="22"/>
          <w:szCs w:val="22"/>
        </w:rPr>
        <w:t xml:space="preserve">A counter-trend scalp signal for range-bound days. When price deviates more than 2 standard deviations from VWAP during lunch hours, enter a mean reversion trade targeting VWAP. Tight stop at the deviation extreme. This specifically targets the days when trend-following signals underperform, adding an all-weather dimension.</w:t>
      </w:r>
    </w:p>
    <w:p>
      <w:pPr>
        <w:pStyle w:val="Heading2"/>
        <w:spacing w:before="300" w:after="200"/>
      </w:pPr>
      <w:r>
        <w:rPr>
          <w:rFonts w:ascii="Arial" w:cs="Arial" w:eastAsia="Arial" w:hAnsi="Arial"/>
        </w:rPr>
        <w:t xml:space="preserve">8.5 Volume Delta Divergence</w:t>
      </w:r>
    </w:p>
    <w:p>
      <w:pPr>
        <w:spacing w:before="100" w:after="100"/>
      </w:pPr>
      <w:r>
        <w:rPr>
          <w:rFonts w:ascii="Arial" w:cs="Arial" w:eastAsia="Arial" w:hAnsi="Arial"/>
          <w:sz w:val="22"/>
          <w:szCs w:val="22"/>
        </w:rPr>
        <w:t xml:space="preserve">Using Databento DOM data, detect divergences between price direction and volume delta. When price makes a new high but buying delta is declining, this signals an exhaustion move. Enter short with a sweep_fvg confirmation. This is the most data-intensive signal but has the highest potential edge for identifying reversals before they happen.</w:t>
      </w:r>
    </w:p>
    <w:p>
      <w:r>
        <w:br w:type="page"/>
      </w:r>
    </w:p>
    <w:p>
      <w:pPr>
        <w:pStyle w:val="Heading1"/>
        <w:spacing w:before="300" w:after="200"/>
      </w:pPr>
      <w:r>
        <w:rPr>
          <w:rFonts w:ascii="Arial" w:cs="Arial" w:eastAsia="Arial" w:hAnsi="Arial"/>
        </w:rPr>
        <w:t xml:space="preserve">9. All-Weather System Development Roadmap</w:t>
      </w:r>
    </w:p>
    <w:p>
      <w:pPr>
        <w:pStyle w:val="Heading2"/>
        <w:spacing w:before="300" w:after="200"/>
      </w:pPr>
      <w:r>
        <w:rPr>
          <w:rFonts w:ascii="Arial" w:cs="Arial" w:eastAsia="Arial" w:hAnsi="Arial"/>
        </w:rPr>
        <w:t xml:space="preserve">9.1 Phase 1: Optimize Existing Signals (Weeks 1-2)</w:t>
      </w:r>
    </w:p>
    <w:p>
      <w:pPr>
        <w:pStyle w:val="ListParagraph"/>
        <w:numPr>
          <w:ilvl w:val="0"/>
          <w:numId w:val="4"/>
        </w:numPr>
        <w:spacing w:before="40" w:after="40"/>
      </w:pPr>
      <w:r>
        <w:rPr>
          <w:rFonts w:ascii="Arial" w:cs="Arial" w:eastAsia="Arial" w:hAnsi="Arial"/>
          <w:sz w:val="22"/>
          <w:szCs w:val="22"/>
        </w:rPr>
        <w:t xml:space="preserve">Implement confluence scoring filter in main_v4.py</w:t>
      </w:r>
    </w:p>
    <w:p>
      <w:pPr>
        <w:pStyle w:val="ListParagraph"/>
        <w:numPr>
          <w:ilvl w:val="0"/>
          <w:numId w:val="4"/>
        </w:numPr>
        <w:spacing w:before="40" w:after="40"/>
      </w:pPr>
      <w:r>
        <w:rPr>
          <w:rFonts w:ascii="Arial" w:cs="Arial" w:eastAsia="Arial" w:hAnsi="Arial"/>
          <w:sz w:val="22"/>
          <w:szCs w:val="22"/>
        </w:rPr>
        <w:t xml:space="preserve">Add session-specific R-target profiles</w:t>
      </w:r>
    </w:p>
    <w:p>
      <w:pPr>
        <w:pStyle w:val="ListParagraph"/>
        <w:numPr>
          <w:ilvl w:val="0"/>
          <w:numId w:val="4"/>
        </w:numPr>
        <w:spacing w:before="40" w:after="40"/>
      </w:pPr>
      <w:r>
        <w:rPr>
          <w:rFonts w:ascii="Arial" w:cs="Arial" w:eastAsia="Arial" w:hAnsi="Arial"/>
          <w:sz w:val="22"/>
          <w:szCs w:val="22"/>
        </w:rPr>
        <w:t xml:space="preserve">Implement hybrid BE mode (1.0R base + liquidity trail)</w:t>
      </w:r>
    </w:p>
    <w:p>
      <w:pPr>
        <w:pStyle w:val="ListParagraph"/>
        <w:numPr>
          <w:ilvl w:val="0"/>
          <w:numId w:val="4"/>
        </w:numPr>
        <w:spacing w:before="40" w:after="40"/>
      </w:pPr>
      <w:r>
        <w:rPr>
          <w:rFonts w:ascii="Arial" w:cs="Arial" w:eastAsia="Arial" w:hAnsi="Arial"/>
          <w:sz w:val="22"/>
          <w:szCs w:val="22"/>
        </w:rPr>
        <w:t xml:space="preserve">Add outside-day filter to all variant configurations</w:t>
      </w:r>
    </w:p>
    <w:p>
      <w:pPr>
        <w:pStyle w:val="ListParagraph"/>
        <w:numPr>
          <w:ilvl w:val="0"/>
          <w:numId w:val="4"/>
        </w:numPr>
        <w:spacing w:before="40" w:after="40"/>
      </w:pPr>
      <w:r>
        <w:rPr>
          <w:rFonts w:ascii="Arial" w:cs="Arial" w:eastAsia="Arial" w:hAnsi="Arial"/>
          <w:sz w:val="22"/>
          <w:szCs w:val="22"/>
        </w:rPr>
        <w:t xml:space="preserve">Run new 400-variant batch with confluence requirements</w:t>
      </w:r>
    </w:p>
    <w:p>
      <w:pPr>
        <w:spacing w:before="100" w:after="100"/>
      </w:pPr>
      <w:r>
        <w:rPr>
          <w:rFonts w:ascii="Arial" w:cs="Arial" w:eastAsia="Arial" w:hAnsi="Arial"/>
          <w:sz w:val="22"/>
          <w:szCs w:val="22"/>
        </w:rPr>
        <w:t xml:space="preserve">Expected improvement: +30-50% to daily R-multiple capture.</w:t>
      </w:r>
    </w:p>
    <w:p>
      <w:pPr>
        <w:pStyle w:val="Heading2"/>
        <w:spacing w:before="300" w:after="200"/>
      </w:pPr>
      <w:r>
        <w:rPr>
          <w:rFonts w:ascii="Arial" w:cs="Arial" w:eastAsia="Arial" w:hAnsi="Arial"/>
        </w:rPr>
        <w:t xml:space="preserve">9.2 Phase 2: Add New Signals (Weeks 3-4)</w:t>
      </w:r>
    </w:p>
    <w:p>
      <w:pPr>
        <w:pStyle w:val="ListParagraph"/>
        <w:numPr>
          <w:ilvl w:val="0"/>
          <w:numId w:val="4"/>
        </w:numPr>
        <w:spacing w:before="40" w:after="40"/>
      </w:pPr>
      <w:r>
        <w:rPr>
          <w:rFonts w:ascii="Arial" w:cs="Arial" w:eastAsia="Arial" w:hAnsi="Arial"/>
          <w:sz w:val="22"/>
          <w:szCs w:val="22"/>
        </w:rPr>
        <w:t xml:space="preserve">Develop signal_ob_reclaim (Order Block Reclaim)</w:t>
      </w:r>
    </w:p>
    <w:p>
      <w:pPr>
        <w:pStyle w:val="ListParagraph"/>
        <w:numPr>
          <w:ilvl w:val="0"/>
          <w:numId w:val="4"/>
        </w:numPr>
        <w:spacing w:before="40" w:after="40"/>
      </w:pPr>
      <w:r>
        <w:rPr>
          <w:rFonts w:ascii="Arial" w:cs="Arial" w:eastAsia="Arial" w:hAnsi="Arial"/>
          <w:sz w:val="22"/>
          <w:szCs w:val="22"/>
        </w:rPr>
        <w:t xml:space="preserve">Develop signal_session_break (Session Range Break-and-Retest)</w:t>
      </w:r>
    </w:p>
    <w:p>
      <w:pPr>
        <w:pStyle w:val="ListParagraph"/>
        <w:numPr>
          <w:ilvl w:val="0"/>
          <w:numId w:val="4"/>
        </w:numPr>
        <w:spacing w:before="40" w:after="40"/>
      </w:pPr>
      <w:r>
        <w:rPr>
          <w:rFonts w:ascii="Arial" w:cs="Arial" w:eastAsia="Arial" w:hAnsi="Arial"/>
          <w:sz w:val="22"/>
          <w:szCs w:val="22"/>
        </w:rPr>
        <w:t xml:space="preserve">Develop signal_vwap_reversion (VWAP Mean Reversion)</w:t>
      </w:r>
    </w:p>
    <w:p>
      <w:pPr>
        <w:pStyle w:val="ListParagraph"/>
        <w:numPr>
          <w:ilvl w:val="0"/>
          <w:numId w:val="4"/>
        </w:numPr>
        <w:spacing w:before="40" w:after="40"/>
      </w:pPr>
      <w:r>
        <w:rPr>
          <w:rFonts w:ascii="Arial" w:cs="Arial" w:eastAsia="Arial" w:hAnsi="Arial"/>
          <w:sz w:val="22"/>
          <w:szCs w:val="22"/>
        </w:rPr>
        <w:t xml:space="preserve">Backtest each individually, then add to combined batch</w:t>
      </w:r>
    </w:p>
    <w:p>
      <w:pPr>
        <w:spacing w:before="100" w:after="100"/>
      </w:pPr>
      <w:r>
        <w:rPr>
          <w:rFonts w:ascii="Arial" w:cs="Arial" w:eastAsia="Arial" w:hAnsi="Arial"/>
          <w:sz w:val="22"/>
          <w:szCs w:val="22"/>
        </w:rPr>
        <w:t xml:space="preserve">Expected improvement: +2-4R/day with new uncorrelated signals.</w:t>
      </w:r>
    </w:p>
    <w:p>
      <w:pPr>
        <w:pStyle w:val="Heading2"/>
        <w:spacing w:before="300" w:after="200"/>
      </w:pPr>
      <w:r>
        <w:rPr>
          <w:rFonts w:ascii="Arial" w:cs="Arial" w:eastAsia="Arial" w:hAnsi="Arial"/>
        </w:rPr>
        <w:t xml:space="preserve">9.3 Phase 3: Multi-Strategy Portfolio (Month 2)</w:t>
      </w:r>
    </w:p>
    <w:p>
      <w:pPr>
        <w:pStyle w:val="ListParagraph"/>
        <w:numPr>
          <w:ilvl w:val="0"/>
          <w:numId w:val="4"/>
        </w:numPr>
        <w:spacing w:before="40" w:after="40"/>
      </w:pPr>
      <w:r>
        <w:rPr>
          <w:rFonts w:ascii="Arial" w:cs="Arial" w:eastAsia="Arial" w:hAnsi="Arial"/>
          <w:sz w:val="22"/>
          <w:szCs w:val="22"/>
        </w:rPr>
        <w:t xml:space="preserve">Implement sub-strategy manager (run 4 subs concurrently)</w:t>
      </w:r>
    </w:p>
    <w:p>
      <w:pPr>
        <w:pStyle w:val="ListParagraph"/>
        <w:numPr>
          <w:ilvl w:val="0"/>
          <w:numId w:val="4"/>
        </w:numPr>
        <w:spacing w:before="40" w:after="40"/>
      </w:pPr>
      <w:r>
        <w:rPr>
          <w:rFonts w:ascii="Arial" w:cs="Arial" w:eastAsia="Arial" w:hAnsi="Arial"/>
          <w:sz w:val="22"/>
          <w:szCs w:val="22"/>
        </w:rPr>
        <w:t xml:space="preserve">Add correlation monitoring and portfolio-level risk controls</w:t>
      </w:r>
    </w:p>
    <w:p>
      <w:pPr>
        <w:pStyle w:val="ListParagraph"/>
        <w:numPr>
          <w:ilvl w:val="0"/>
          <w:numId w:val="4"/>
        </w:numPr>
        <w:spacing w:before="40" w:after="40"/>
      </w:pPr>
      <w:r>
        <w:rPr>
          <w:rFonts w:ascii="Arial" w:cs="Arial" w:eastAsia="Arial" w:hAnsi="Arial"/>
          <w:sz w:val="22"/>
          <w:szCs w:val="22"/>
        </w:rPr>
        <w:t xml:space="preserve">Implement adaptive sizing (scale up on high-confluence, down after losses)</w:t>
      </w:r>
    </w:p>
    <w:p>
      <w:pPr>
        <w:pStyle w:val="ListParagraph"/>
        <w:numPr>
          <w:ilvl w:val="0"/>
          <w:numId w:val="4"/>
        </w:numPr>
        <w:spacing w:before="40" w:after="40"/>
      </w:pPr>
      <w:r>
        <w:rPr>
          <w:rFonts w:ascii="Arial" w:cs="Arial" w:eastAsia="Arial" w:hAnsi="Arial"/>
          <w:sz w:val="22"/>
          <w:szCs w:val="22"/>
        </w:rPr>
        <w:t xml:space="preserve">Run 3-month walk-forward validation</w:t>
      </w:r>
    </w:p>
    <w:p>
      <w:pPr>
        <w:spacing w:before="100" w:after="100"/>
      </w:pPr>
      <w:r>
        <w:rPr>
          <w:rFonts w:ascii="Arial" w:cs="Arial" w:eastAsia="Arial" w:hAnsi="Arial"/>
          <w:sz w:val="22"/>
          <w:szCs w:val="22"/>
        </w:rPr>
        <w:t xml:space="preserve">Expected result: 8-12R/day with managed drawdown under 15%.</w:t>
      </w:r>
    </w:p>
    <w:p>
      <w:pPr>
        <w:pStyle w:val="Heading2"/>
        <w:spacing w:before="300" w:after="200"/>
      </w:pPr>
      <w:r>
        <w:rPr>
          <w:rFonts w:ascii="Arial" w:cs="Arial" w:eastAsia="Arial" w:hAnsi="Arial"/>
        </w:rPr>
        <w:t xml:space="preserve">9.4 Phase 4: Full All-Weather Suite (Month 3+)</w:t>
      </w:r>
    </w:p>
    <w:p>
      <w:pPr>
        <w:pStyle w:val="ListParagraph"/>
        <w:numPr>
          <w:ilvl w:val="0"/>
          <w:numId w:val="4"/>
        </w:numPr>
        <w:spacing w:before="40" w:after="40"/>
      </w:pPr>
      <w:r>
        <w:rPr>
          <w:rFonts w:ascii="Arial" w:cs="Arial" w:eastAsia="Arial" w:hAnsi="Arial"/>
          <w:sz w:val="22"/>
          <w:szCs w:val="22"/>
        </w:rPr>
        <w:t xml:space="preserve">Add volume delta signal using Databento DOM data</w:t>
      </w:r>
    </w:p>
    <w:p>
      <w:pPr>
        <w:pStyle w:val="ListParagraph"/>
        <w:numPr>
          <w:ilvl w:val="0"/>
          <w:numId w:val="4"/>
        </w:numPr>
        <w:spacing w:before="40" w:after="40"/>
      </w:pPr>
      <w:r>
        <w:rPr>
          <w:rFonts w:ascii="Arial" w:cs="Arial" w:eastAsia="Arial" w:hAnsi="Arial"/>
          <w:sz w:val="22"/>
          <w:szCs w:val="22"/>
        </w:rPr>
        <w:t xml:space="preserve">Implement regime detection (trending vs ranging vs volatile)</w:t>
      </w:r>
    </w:p>
    <w:p>
      <w:pPr>
        <w:pStyle w:val="ListParagraph"/>
        <w:numPr>
          <w:ilvl w:val="0"/>
          <w:numId w:val="4"/>
        </w:numPr>
        <w:spacing w:before="40" w:after="40"/>
      </w:pPr>
      <w:r>
        <w:rPr>
          <w:rFonts w:ascii="Arial" w:cs="Arial" w:eastAsia="Arial" w:hAnsi="Arial"/>
          <w:sz w:val="22"/>
          <w:szCs w:val="22"/>
        </w:rPr>
        <w:t xml:space="preserve">Add regime-adaptive strategy weights</w:t>
      </w:r>
    </w:p>
    <w:p>
      <w:pPr>
        <w:pStyle w:val="ListParagraph"/>
        <w:numPr>
          <w:ilvl w:val="0"/>
          <w:numId w:val="4"/>
        </w:numPr>
        <w:spacing w:before="40" w:after="40"/>
      </w:pPr>
      <w:r>
        <w:rPr>
          <w:rFonts w:ascii="Arial" w:cs="Arial" w:eastAsia="Arial" w:hAnsi="Arial"/>
          <w:sz w:val="22"/>
          <w:szCs w:val="22"/>
        </w:rPr>
        <w:t xml:space="preserve">Build weekly performance dashboard</w:t>
      </w:r>
    </w:p>
    <w:p>
      <w:pPr>
        <w:spacing w:before="100" w:after="100"/>
      </w:pPr>
      <w:r>
        <w:rPr>
          <w:rFonts w:ascii="Arial" w:cs="Arial" w:eastAsia="Arial" w:hAnsi="Arial"/>
          <w:sz w:val="22"/>
          <w:szCs w:val="22"/>
        </w:rPr>
        <w:t xml:space="preserve">Target: 15-20R/day, all weeks profitable, under 10% monthly drawdown.</w:t>
      </w:r>
    </w:p>
    <w:p>
      <w:r>
        <w:br w:type="page"/>
      </w:r>
    </w:p>
    <w:p>
      <w:pPr>
        <w:pStyle w:val="Heading1"/>
        <w:spacing w:before="300" w:after="200"/>
      </w:pPr>
      <w:r>
        <w:rPr>
          <w:rFonts w:ascii="Arial" w:cs="Arial" w:eastAsia="Arial" w:hAnsi="Arial"/>
        </w:rPr>
        <w:t xml:space="preserve">10. Key Metrics to Track</w:t>
      </w:r>
    </w:p>
    <w:p>
      <w:pPr>
        <w:spacing w:before="100" w:after="100"/>
      </w:pPr>
      <w:r>
        <w:rPr>
          <w:rFonts w:ascii="Arial" w:cs="Arial" w:eastAsia="Arial" w:hAnsi="Arial"/>
          <w:sz w:val="22"/>
          <w:szCs w:val="22"/>
        </w:rPr>
        <w:t xml:space="preserve">Daily metrics: Win count, loss count, BE count, total R earned, max intraday drawdown, confluence score of each trade taken, session distribution of trades.</w:t>
      </w:r>
    </w:p>
    <w:p>
      <w:pPr>
        <w:spacing w:before="100" w:after="100"/>
      </w:pPr>
      <w:r>
        <w:rPr>
          <w:rFonts w:ascii="Arial" w:cs="Arial" w:eastAsia="Arial" w:hAnsi="Arial"/>
          <w:sz w:val="22"/>
          <w:szCs w:val="22"/>
        </w:rPr>
        <w:t xml:space="preserve">Weekly metrics: Number of winning days, total weekly R, max drawdown from peak, win rate by sub-strategy, average confluence score of winning vs losing trades.</w:t>
      </w:r>
    </w:p>
    <w:p>
      <w:pPr>
        <w:spacing w:before="100" w:after="100"/>
      </w:pPr>
      <w:r>
        <w:rPr>
          <w:rFonts w:ascii="Arial" w:cs="Arial" w:eastAsia="Arial" w:hAnsi="Arial"/>
          <w:sz w:val="22"/>
          <w:szCs w:val="22"/>
        </w:rPr>
        <w:t xml:space="preserve">Monthly metrics: Sharpe ratio, profit factor, percentage of profitable weeks, maximum monthly drawdown, strategy-level performance attribution.</w:t>
      </w:r>
    </w:p>
    <w:p>
      <w:pPr>
        <w:spacing w:before="100" w:after="100"/>
      </w:pPr>
      <w:r>
        <w:rPr>
          <w:rFonts w:ascii="Arial" w:cs="Arial" w:eastAsia="Arial" w:hAnsi="Arial"/>
          <w:sz w:val="22"/>
          <w:szCs w:val="22"/>
        </w:rPr>
        <w:t xml:space="preserve">Per-signal metrics: Hit rate per signal type, average R per signal, best session per signal, best day-of-week per signal, correlation between signals.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TEMPO Trading System — Strategy &amp;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2026-02-17T03:49:16.584Z</dcterms:created>
  <dcterms:modified xsi:type="dcterms:W3CDTF">2026-02-17T03:49:16.584Z</dcterms:modified>
</cp:coreProperties>
</file>

<file path=docProps/custom.xml><?xml version="1.0" encoding="utf-8"?>
<Properties xmlns="http://schemas.openxmlformats.org/officeDocument/2006/custom-properties" xmlns:vt="http://schemas.openxmlformats.org/officeDocument/2006/docPropsVTypes"/>
</file>