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FULL BACKTEST INTEGRITY AUDIT</w:t>
      </w:r>
    </w:p>
    <w:p>
      <w:pPr>
        <w:spacing w:after="100"/>
        <w:jc w:val="center"/>
      </w:pPr>
      <w:r>
        <w:rPr>
          <w:rFonts w:ascii="Arial" w:cs="Arial" w:eastAsia="Arial" w:hAnsi="Arial"/>
          <w:color w:val="555555"/>
          <w:sz w:val="28"/>
          <w:szCs w:val="28"/>
        </w:rPr>
        <w:t xml:space="preserve">Willis Holdings NQ Futures Trading System</w:t>
      </w:r>
    </w:p>
    <w:p>
      <w:pPr>
        <w:spacing w:after="300"/>
        <w:jc w:val="center"/>
      </w:pPr>
      <w:r>
        <w:rPr>
          <w:rFonts w:ascii="Arial" w:cs="Arial" w:eastAsia="Arial" w:hAnsi="Arial"/>
          <w:color w:val="888888"/>
          <w:sz w:val="22"/>
          <w:szCs w:val="22"/>
        </w:rPr>
        <w:t xml:space="preserve">February 18, 2026 | main_v4.py (1,066 lines) + Model 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single" w:color="DC2626" w:sz="3"/>
              <w:bottom w:val="single" w:color="DC2626" w:sz="3"/>
              <w:right w:val="single" w:color="DC2626" w:sz="3"/>
            </w:tcBorders>
            <w:shd w:fill="FEF2F2" w:val="clear"/>
            <w:tcMar>
              <w:top w:type="dxa" w:w="200"/>
              <w:left w:type="dxa" w:w="300"/>
              <w:bottom w:type="dxa" w:w="200"/>
              <w:right w:type="dxa" w:w="300"/>
            </w:tcMar>
          </w:tcPr>
          <w:p>
            <w:pPr>
              <w:spacing w:after="120"/>
              <w:jc w:val="center"/>
            </w:pPr>
            <w:r>
              <w:rPr>
                <w:rFonts w:ascii="Arial" w:cs="Arial" w:eastAsia="Arial" w:hAnsi="Arial"/>
                <w:b/>
                <w:bCs/>
                <w:color w:val="DC2626"/>
                <w:sz w:val="32"/>
                <w:szCs w:val="32"/>
              </w:rPr>
              <w:t xml:space="preserve">OVERALL GRADE: C+</w:t>
            </w:r>
          </w:p>
          <w:p>
            <w:pPr>
              <w:spacing w:after="80"/>
              <w:jc w:val="center"/>
            </w:pPr>
            <w:r>
              <w:rPr>
                <w:rFonts w:ascii="Arial" w:cs="Arial" w:eastAsia="Arial" w:hAnsi="Arial"/>
                <w:sz w:val="22"/>
                <w:szCs w:val="22"/>
              </w:rPr>
              <w:t xml:space="preserve">13 findings: 2 Critical, 3 High, 4 Medium, 3 Low, 1 Info</w:t>
            </w:r>
          </w:p>
          <w:p>
            <w:pPr>
              <w:jc w:val="center"/>
            </w:pPr>
            <w:r>
              <w:rPr>
                <w:rFonts w:ascii="Arial" w:cs="Arial" w:eastAsia="Arial" w:hAnsi="Arial"/>
                <w:b/>
                <w:bCs/>
                <w:color w:val="DC2626"/>
                <w:sz w:val="22"/>
                <w:szCs w:val="22"/>
              </w:rPr>
              <w:t xml:space="preserve">Estimated combined performance inflation: 15-25% on Model 1 (QC) results</w:t>
            </w:r>
          </w:p>
          <w:p>
            <w:pPr>
              <w:spacing w:before="80"/>
              <w:jc w:val="center"/>
            </w:pPr>
            <w:r>
              <w:rPr>
                <w:rFonts w:ascii="Arial" w:cs="Arial" w:eastAsia="Arial" w:hAnsi="Arial"/>
                <w:b/>
                <w:bCs/>
                <w:color w:val="059669"/>
                <w:sz w:val="22"/>
                <w:szCs w:val="22"/>
              </w:rPr>
              <w:t xml:space="preserve">Model 2 (V8/V9 backtester data): CLEAN. No execution-level look-ahead detected.</w:t>
            </w:r>
          </w:p>
        </w:tc>
      </w:tr>
    </w:tbl>
    <w:p/>
    <w:p>
      <w:pPr>
        <w:pStyle w:val="Heading1"/>
        <w:spacing w:before="300" w:after="150"/>
      </w:pPr>
      <w:r>
        <w:rPr>
          <w:rFonts w:ascii="Arial" w:cs="Arial" w:eastAsia="Arial" w:hAnsi="Arial"/>
          <w:b/>
          <w:bCs/>
        </w:rPr>
        <w:t xml:space="preserve">Slippage Resolution</w:t>
      </w:r>
    </w:p>
    <w:p>
      <w:pPr>
        <w:spacing w:after="120"/>
      </w:pPr>
      <w:r>
        <w:rPr>
          <w:rFonts w:ascii="Arial" w:cs="Arial" w:eastAsia="Arial" w:hAnsi="Arial"/>
          <w:sz w:val="22"/>
          <w:szCs w:val="22"/>
        </w:rPr>
        <w:t xml:space="preserve">Harrison confirmed 0.75pt per side as the production slippage value. This is conservative for liquid RTH hours (realistic: 0.25-0.50pt) but accounts for overnight and illiquid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Old (1.0pt)</w:t>
            </w:r>
          </w:p>
        </w:tc>
        <w:tc>
          <w:tcPr>
            <w:tcW w:type="dxa" w:w="234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New (0.75pt)</w:t>
            </w:r>
          </w:p>
        </w:tc>
        <w:tc>
          <w:tcPr>
            <w:tcW w:type="dxa" w:w="234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Slip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Slip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RT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$44.50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$10.00/trade</w:t>
            </w:r>
          </w:p>
        </w:tc>
      </w:tr>
    </w:tbl>
    <w:p/>
    <w:p>
      <w:pPr>
        <w:spacing w:after="120"/>
      </w:pPr>
      <w:r>
        <w:rPr>
          <w:rFonts w:ascii="Arial" w:cs="Arial" w:eastAsia="Arial" w:hAnsi="Arial"/>
          <w:b/>
          <w:bCs/>
          <w:sz w:val="22"/>
          <w:szCs w:val="22"/>
        </w:rPr>
        <w:t xml:space="preserve">BE Cost Offset: </w:t>
      </w:r>
      <w:r>
        <w:rPr>
          <w:rFonts w:ascii="Arial" w:cs="Arial" w:eastAsia="Arial" w:hAnsi="Arial"/>
          <w:sz w:val="22"/>
          <w:szCs w:val="22"/>
        </w:rPr>
        <w:t xml:space="preserve">Updated to 0.75pt (3 ticks). Covers $15 exit slip + $4.50 commission = $19.50. At $20/pt, that is 0.975pt. Rounded down to 0.75pt (3 ticks) since partial ticks round to whole.</w:t>
      </w:r>
    </w:p>
    <w:p>
      <w:r>
        <w:br w:type="page"/>
      </w:r>
    </w:p>
    <w:p>
      <w:pPr>
        <w:pStyle w:val="Heading1"/>
        <w:spacing w:before="300" w:after="150"/>
      </w:pPr>
      <w:r>
        <w:rPr>
          <w:rFonts w:ascii="Arial" w:cs="Arial" w:eastAsia="Arial" w:hAnsi="Arial"/>
          <w:b/>
          <w:bCs/>
        </w:rPr>
        <w:t xml:space="preserve">All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4360"/>
        <w:gridCol w:w="2000"/>
        <w:gridCol w:w="1500"/>
      </w:tblGrid>
      <w:tr>
        <w:tc>
          <w:tcPr>
            <w:tcW w:type="dxa" w:w="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F1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Same-Bar FVG Detection + Entry (Look-Ahead Bias)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UNRESOLVED</w:t>
            </w:r>
          </w:p>
        </w:tc>
      </w:tr>
      <w:tr>
        <w:tc>
          <w:tcPr>
            <w:tcW w:type="dxa" w:w="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F2</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Same-Bar HTF FVG Fill Entry (Look-Ahead Bias)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UNRESOLVED</w:t>
            </w:r>
          </w:p>
        </w:tc>
      </w:tr>
      <w:tr>
        <w:tc>
          <w:tcPr>
            <w:tcW w:type="dxa" w:w="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F3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 Detection Uses Current Bar in Lookback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UNRESOLVED</w:t>
            </w:r>
          </w:p>
        </w:tc>
      </w:tr>
      <w:tr>
        <w:tc>
          <w:tcPr>
            <w:tcW w:type="dxa" w:w="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F4</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Price Uses bar.Close Instead of Realistic Fill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UNRESOLVED</w:t>
            </w:r>
          </w:p>
        </w:tc>
      </w:tr>
      <w:tr>
        <w:tc>
          <w:tcPr>
            <w:tcW w:type="dxa" w:w="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F5</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Price Uses bar.Close (Same-Bar Knowledge)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UNRESOLVED</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20"/>
                <w:szCs w:val="20"/>
              </w:rPr>
              <w:t xml:space="preserve">F6</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Tick-Through Check Uses Same-Bar Low/High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UNRESOLVED (resolved by F1 fix)</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20"/>
                <w:szCs w:val="20"/>
              </w:rPr>
              <w:t xml:space="preserve">F7</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OnBar2m Has No Guard Against Simultaneous 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MINOR</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20"/>
                <w:szCs w:val="20"/>
              </w:rPr>
              <w:t xml:space="preserve">F8</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 Calculated from 1M Bars Only, Used for All Timeframes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DESIGN ISSUE</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20"/>
                <w:szCs w:val="20"/>
              </w:rPr>
              <w:t xml:space="preserve">F9</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 Stats Double-Count in _ClosePosition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MINOR</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F10</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Loaded Twice, Second Overwrites First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BUG</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F11</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EOD Flatten Uses Securities Price Instead of Bar 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ACCEPTABLE</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F12</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Loss Counter Resets on Wins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DESIGN QUESTION</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F13</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INFO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2 Backtester (cross_mining_engine, trade_consolidator) is a Post-Hoc Analyzer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CLEAN (Model 2 execution engine not audited here)</w:t>
            </w:r>
          </w:p>
        </w:tc>
      </w:tr>
    </w:tbl>
    <w:p>
      <w:r>
        <w:br w:type="page"/>
      </w:r>
    </w:p>
    <w:p>
      <w:pPr>
        <w:pStyle w:val="Heading1"/>
        <w:spacing w:before="300" w:after="150"/>
      </w:pPr>
      <w:r>
        <w:rPr>
          <w:rFonts w:ascii="Arial" w:cs="Arial" w:eastAsia="Arial" w:hAnsi="Arial"/>
          <w:b/>
          <w:bCs/>
        </w:rPr>
        <w:t xml:space="preserve">Detailed Findings</w:t>
      </w:r>
    </w:p>
    <w:p>
      <w:pPr>
        <w:pStyle w:val="Heading2"/>
        <w:spacing w:before="300" w:after="150"/>
      </w:pPr>
      <w:r>
        <w:rPr>
          <w:rFonts w:ascii="Arial" w:cs="Arial" w:eastAsia="Arial" w:hAnsi="Arial"/>
          <w:b/>
          <w:bCs/>
        </w:rPr>
        <w:t xml:space="preserve">F1: Same-Bar FVG Detection + Entry (Look-Ahead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432-447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OnBar1m() calls _ScanForFVGs(self.bars_1m) at line 443 to detect FVGs, then immediately calls _ProcessEntryBar(bar, "1m") at line 447 which iterates active_fvgs and enters. The FVG formed by bars[0], bars[1], bars[2] uses the CURRENT bar (bars[0]) which just closed. In live trading, you see the signal at bar close and can only act on bar N+1. The backtest enters on bar 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5-15% performance inflation. Every FVG entry gets ~60 seconds of advance knowledge on 1M bars.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Store detected FVGs in pending_entry_signals list. Process pending signals on the NEXT bar callback, not the same one. Apply to OnBar1m, OnBar2m, and OnBar15s.</w:t>
      </w:r>
    </w:p>
    <w:p/>
    <w:p>
      <w:pPr>
        <w:pStyle w:val="Heading2"/>
        <w:spacing w:before="300" w:after="150"/>
      </w:pPr>
      <w:r>
        <w:rPr>
          <w:rFonts w:ascii="Arial" w:cs="Arial" w:eastAsia="Arial" w:hAnsi="Arial"/>
          <w:b/>
          <w:bCs/>
        </w:rPr>
        <w:t xml:space="preserve">F2: Same-Bar HTF FVG Fill Entry (Look-Ahead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486-500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_ProcessHTFFVGFill() checks if bar.Low or bar.High penetrated a 5M/15M FVG level, then enters ON THAT SAME BAR using bar.Close as the entry price (line 496/500 calls _ExecuteEntry with the current bar). In reality, you would detect the fill intra-bar and enter at market, which is a different price than bar.Close.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Entry price is bar.Close, but the fill happened at an unknown intra-bar price. Could be favorable or unfavorable. Adds phantom precision.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Enter on the NEXT bar after HTF fill detection, using next bar's Open as entry price.</w:t>
      </w:r>
    </w:p>
    <w:p/>
    <w:p>
      <w:pPr>
        <w:pStyle w:val="Heading2"/>
        <w:spacing w:before="300" w:after="150"/>
      </w:pPr>
      <w:r>
        <w:rPr>
          <w:rFonts w:ascii="Arial" w:cs="Arial" w:eastAsia="Arial" w:hAnsi="Arial"/>
          <w:b/>
          <w:bCs/>
        </w:rPr>
        <w:t xml:space="preserve">F3: Sweep Detection Uses Current Bar in Lookback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533-555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_DetectNewSweeps() computes recent high/low from bars[0..N] where bars[0] is the CURRENT bar that just closed. It then checks if this range swept a liquidity level. This is called from _ProcessEntryBar() at line 652, which is called from OnBar1m at line 447 AFTER the bar is added at line 433. So the sweep detection includes the current bar's high/low in the lookback.</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Sweep detection is contemporaneous with the bar that caused the sweep. In live trading, you would detect the sweep at bar close and could only act on the next bar. This compounds with F1 since the entire chain (sweep detected + FVG scanned + entry executed) happens on the same bar.</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Sweep detection should use bars[1..N] (excluding current bar), or sweeps should be stored as pending and matched on the next bar.</w:t>
      </w:r>
    </w:p>
    <w:p/>
    <w:p>
      <w:pPr>
        <w:pStyle w:val="Heading2"/>
        <w:spacing w:before="300" w:after="150"/>
      </w:pPr>
      <w:r>
        <w:rPr>
          <w:rFonts w:ascii="Arial" w:cs="Arial" w:eastAsia="Arial" w:hAnsi="Arial"/>
          <w:b/>
          <w:bCs/>
        </w:rPr>
        <w:t xml:space="preserve">F4: Entry Price Uses bar.Close Instead of Realistic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700-711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raw_price = float(bar.Close) at line 700, then slippage is applied. But if we are detecting a signal on bar N and entering on bar N (per F1), the fill price should be bar N+1 Open, not bar N Close. Even with the tick-through check (lines 703-709), the actual entry price uses Close of the detection bar.</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bar.Close is known only AFTER the bar closes. Using it as entry price is a subtle form of look-ahead. In live trading, the best you can get is bar N+1 Open plus slippage.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After implementing the 1-bar delay (F1 fix), use next_bar.Open as the base price for entry calculation.</w:t>
      </w:r>
    </w:p>
    <w:p/>
    <w:p>
      <w:pPr>
        <w:pStyle w:val="Heading2"/>
        <w:spacing w:before="300" w:after="150"/>
      </w:pPr>
      <w:r>
        <w:rPr>
          <w:rFonts w:ascii="Arial" w:cs="Arial" w:eastAsia="Arial" w:hAnsi="Arial"/>
          <w:b/>
          <w:bCs/>
        </w:rPr>
        <w:t xml:space="preserve">F5: Exit Price Uses bar.Close (Same-Bar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767-789, 837-854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_CheckExits() uses float(bar.Close) for exit decisions and P&amp;L calculation. Both soft stops (line 781: price &lt;= current_stop) and TP checks (line 792: bpp &gt;= stop_pts * 2.0) use Close price. The P&amp;L is computed using Close minus slippage. In live trading with soft stops, you would exit at market when price touches your stop level, which is closer to bar.Low/High, not bar.Close.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Soft stop exits are unrealistically favorable. If price touches stop and then recovers within the bar, the backtest uses the recovered Close price. Hard stops (line 786) correctly use bar.Low/High but are controlled by USE_SOFT_STOPS flag which defaults to True.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For stop exits, use the stop price itself (worst-case fill at the stop level) rather than bar.Close. For TP exits, use the TP level rather than bar.Close. This is standard practice for realistic backtesting.</w:t>
      </w:r>
    </w:p>
    <w:p/>
    <w:p>
      <w:pPr>
        <w:pStyle w:val="Heading2"/>
        <w:spacing w:before="300" w:after="150"/>
      </w:pPr>
      <w:r>
        <w:rPr>
          <w:rFonts w:ascii="Arial" w:cs="Arial" w:eastAsia="Arial" w:hAnsi="Arial"/>
          <w:b/>
          <w:bCs/>
        </w:rPr>
        <w:t xml:space="preserve">F6: Tick-Through Check Uses Same-Bar Low/High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703-709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 (resolved by F1 fix)</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tick-through check verifies that bar.Low went below gap_level - 0.25 (for longs) or bar.High went above gap_level + 0.25 (for shorts). This is checked on the SAME bar where the FVG was just detected. Since the FVG uses bars[0] (current), checking if this same bar traded through the FVG is checking if the bar that FORMED the FVG also filled it.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This conflates FVG formation with FVG fill. A valid tick-through should happen on a SUBSEQUENT bar, after the FVG has been identified. Not severe because the gap between bars[2].High and bars[0].Low must exist, but it still uses same-bar information.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After 1-bar delay fix, tick-through check naturally moves to bar N+1 which resolves this.</w:t>
      </w:r>
    </w:p>
    <w:p/>
    <w:p>
      <w:pPr>
        <w:pStyle w:val="Heading2"/>
        <w:spacing w:before="300" w:after="150"/>
      </w:pPr>
      <w:r>
        <w:rPr>
          <w:rFonts w:ascii="Arial" w:cs="Arial" w:eastAsia="Arial" w:hAnsi="Arial"/>
          <w:b/>
          <w:bCs/>
        </w:rPr>
        <w:t xml:space="preserve">F7: OnBar2m Has No Guard Against Simultaneous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425-429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OnBar2m() calls _ScanForFVGs(self.bars_2m) AND _ProcessEntryBar(bar, "2m") but does NOT check self.in_position first (unlike OnBar1m at line 446 and OnBar15s at line 416). While _ProcessEntryBar has its own guard (line 645), and _ExecuteEntry has a double-guard (line 671), the FVG scan still runs and populates active_fvgs from 2M bars even when in a position.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Low. Guards exist downstream. But 2M FVGs detected during a position could influence exits or be stale when position closes.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`if not self.in_position` guard before _ProcessEntryBar call in OnBar2m, consistent with other timeframes.</w:t>
      </w:r>
    </w:p>
    <w:p/>
    <w:p>
      <w:pPr>
        <w:pStyle w:val="Heading2"/>
        <w:spacing w:before="300" w:after="150"/>
      </w:pPr>
      <w:r>
        <w:rPr>
          <w:rFonts w:ascii="Arial" w:cs="Arial" w:eastAsia="Arial" w:hAnsi="Arial"/>
          <w:b/>
          <w:bCs/>
        </w:rPr>
        <w:t xml:space="preserve">F8: ATR Calculated from 1M Bars Only, Used for All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435-441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ISSUE</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ATR is computed in OnBar1m using EMA of true range on 1M bars. But this ATR is used for stop calculation across ALL entry timeframes (15s, 30s, 1m, 2m). A 15s entry using a 1M ATR for stop sizing has mismatched volatility estimates.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Stop distances may be too wide for 15s entries (1M ATR &gt; 15s ATR) and too narrow for 2M+ entries. Could cause premature stops or overly wide stops.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Calculate ATR per timeframe, or use the ATR from the entry timeframe for stop calculation.</w:t>
      </w:r>
    </w:p>
    <w:p/>
    <w:p>
      <w:pPr>
        <w:pStyle w:val="Heading2"/>
        <w:spacing w:before="300" w:after="150"/>
      </w:pPr>
      <w:r>
        <w:rPr>
          <w:rFonts w:ascii="Arial" w:cs="Arial" w:eastAsia="Arial" w:hAnsi="Arial"/>
          <w:b/>
          <w:bCs/>
        </w:rPr>
        <w:t xml:space="preserve">F9: BE Stats Double-Count in _ClosePosition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872-874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be_triggered is True, both be_triggered_count AND be_saved_count are incremented. But be_saved_count should only increment when B/E actually saved from a loss (i.e., the trade would have been a loser without B/E). Currently it counts all B/E triggers as saves.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Overstates B/E effectiveness in stats reporting. Does not affect P&amp;L or trade execution.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Only increment be_saved_count when the B/E exit results in a smaller loss than the original stop would have.</w:t>
      </w:r>
    </w:p>
    <w:p/>
    <w:p>
      <w:pPr>
        <w:pStyle w:val="Heading2"/>
        <w:spacing w:before="300" w:after="150"/>
      </w:pPr>
      <w:r>
        <w:rPr>
          <w:rFonts w:ascii="Arial" w:cs="Arial" w:eastAsia="Arial" w:hAnsi="Arial"/>
          <w:b/>
          <w:bCs/>
        </w:rPr>
        <w:t xml:space="preserve">F10: Config Loaded Twice, Second Overwrites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 212-218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_LoadConfig() is called at line 82, but then at lines 212-218, cfg is reset to {} and reloaded from GetParameter. The first load's values (used for RISK_PCT, MAX_CONTRACTS, etc. at lines 83-88) may not match the second load.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If config_json changes between the two loads, parameters set from the first load (RISK_PCT, etc.) won't match the second load's cfg dict.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Remove the second config load block or consolidate into one call.</w:t>
      </w:r>
    </w:p>
    <w:p/>
    <w:p>
      <w:pPr>
        <w:pStyle w:val="Heading2"/>
        <w:spacing w:before="300" w:after="150"/>
      </w:pPr>
      <w:r>
        <w:rPr>
          <w:rFonts w:ascii="Arial" w:cs="Arial" w:eastAsia="Arial" w:hAnsi="Arial"/>
          <w:b/>
          <w:bCs/>
        </w:rPr>
        <w:t xml:space="preserve">F11: EOD Flatten Uses Securities Price Instead of Bar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ForceFlattenEOD() gets exit price from self.Securities[self.nq_contract].Price instead of a bar's Close. This is the last known price, which may differ from the actual close if the scheduled event fires between bars.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Minor price discrepancy on EOD exits. The Securities price is the most recent tick, which is actually more realistic than bar.Close for a scheduled exit.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Acceptable as-is. Document that EOD exits use real-time price approximation.</w:t>
      </w:r>
    </w:p>
    <w:p/>
    <w:p>
      <w:pPr>
        <w:pStyle w:val="Heading2"/>
        <w:spacing w:before="300" w:after="150"/>
      </w:pPr>
      <w:r>
        <w:rPr>
          <w:rFonts w:ascii="Arial" w:cs="Arial" w:eastAsia="Arial" w:hAnsi="Arial"/>
          <w:b/>
          <w:bCs/>
        </w:rPr>
        <w:t xml:space="preserve">F12: Daily Loss Counter Resets on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main_v4.py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QUESTION</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On a winning trade, daily_losses is reset to 0 (line 861). This means if you lose 1, win 1, lose 1, win 1, you can keep trading indefinitely despite alternating losses. MAX_LOSSES_PER_DAY=2 only triggers on CONSECUTIVE losses.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More trades taken than expected under the loss limit. May or may not be intentional. If daily_losses represents "consecutive losses today", this is correct. If it represents "total losses today", it is wrong.</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Clarify intent. If total losses per day, don't reset on wins. If consecutive, rename to consecutive_losses.</w:t>
      </w:r>
    </w:p>
    <w:p/>
    <w:p>
      <w:pPr>
        <w:pStyle w:val="Heading2"/>
        <w:spacing w:before="300" w:after="150"/>
      </w:pPr>
      <w:r>
        <w:rPr>
          <w:rFonts w:ascii="Arial" w:cs="Arial" w:eastAsia="Arial" w:hAnsi="Arial"/>
          <w:b/>
          <w:bCs/>
        </w:rPr>
        <w:t xml:space="preserve">F13: Model 2 Backtester (cross_mining_engine, trade_consolidator) is a Post-Hoc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INFO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cross_mining_engine.py, trade_consolidator.py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(Model 2 execution engine not audited here)</w:t>
            </w:r>
          </w:p>
        </w:tc>
      </w:tr>
    </w:tbl>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These scripts analyze EXISTING trade records (V8a_all_trades.json with 4,991 trades). They do NOT execute trades or simulate entries. They load completed trades and compute metrics by grouping/filtering. The B/E simulation in trade_consolidator.py (lines 251-297) uses a probabilistic heuristic (57.7% touch probability) rather than actual tick data.</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Model 2 results are only as good as the original trade data they analyze. The V8g multi-TF alignment filter, walk-forward validation, and Monte Carlo results are all computed FROM existing trade data, not from a live execution simulation. This means Model 2 has NO look-ahead bias from execution timing (since trades are already completed), BUT the B/E simulation is approximate.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No fix needed for look-ahead. The B/E simulation should be noted as approximate in reporting.</w:t>
      </w:r>
    </w:p>
    <w:p/>
    <w:p>
      <w:r>
        <w:br w:type="page"/>
      </w:r>
    </w:p>
    <w:p>
      <w:pPr>
        <w:pStyle w:val="Heading1"/>
        <w:spacing w:before="300" w:after="150"/>
      </w:pPr>
      <w:r>
        <w:rPr>
          <w:rFonts w:ascii="Arial" w:cs="Arial" w:eastAsia="Arial" w:hAnsi="Arial"/>
          <w:b/>
          <w:bCs/>
        </w:rPr>
        <w:t xml:space="preserve">The Core Problem: Single-Bar Execution Chain</w:t>
      </w:r>
    </w:p>
    <w:p>
      <w:pPr>
        <w:spacing w:after="120"/>
      </w:pPr>
      <w:r>
        <w:rPr>
          <w:rFonts w:ascii="Arial" w:cs="Arial" w:eastAsia="Arial" w:hAnsi="Arial"/>
          <w:sz w:val="22"/>
          <w:szCs w:val="22"/>
        </w:rPr>
        <w:t xml:space="preserve">The fundamental issue is that the entire signal-to-execution chain happens within a single bar callback. Here is the execution flow in OnBar1m():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4680"/>
      </w:tblGrid>
      <w:tr>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3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Call</w:t>
            </w:r>
          </w:p>
        </w:tc>
        <w:tc>
          <w:tcPr>
            <w:tcW w:type="dxa" w:w="4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Line 433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bars_1m.Add(bar)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bar added to window</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Line 443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_ScanForFVGs(self.bars_1m)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FVG detected using current bar as bars[0]</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Line 447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_ProcessEntryBar(bar, "1m")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for matching sweep + FVG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Line 652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_DetectNewSweeps(bar, bars)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 detected using current bar high/low</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Line 655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_FindMatchingSweep(bar, fvg)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Sweep matched to FVG direction</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Line 666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_ExecuteEntry(bar, sig, atr,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executed at bar.Close + slippage</w:t>
            </w:r>
          </w:p>
        </w:tc>
      </w:tr>
    </w:tbl>
    <w:p/>
    <w:p>
      <w:pPr>
        <w:spacing w:after="120"/>
      </w:pPr>
      <w:r>
        <w:rPr>
          <w:rFonts w:ascii="Arial" w:cs="Arial" w:eastAsia="Arial" w:hAnsi="Arial"/>
          <w:sz w:val="22"/>
          <w:szCs w:val="22"/>
        </w:rPr>
        <w:t xml:space="preserve">ALL of this happens within ONE call to OnBar1m(). In live trading, steps 2-6 would happen on the NEXT bar after step 1. This gives the backtest approximately 60 seconds of advance knowledge per 1M bar.</w:t>
      </w:r>
    </w:p>
    <w:p>
      <w:pPr>
        <w:pStyle w:val="Heading1"/>
        <w:spacing w:before="300" w:after="150"/>
      </w:pPr>
      <w:r>
        <w:rPr>
          <w:rFonts w:ascii="Arial" w:cs="Arial" w:eastAsia="Arial" w:hAnsi="Arial"/>
          <w:b/>
          <w:bCs/>
        </w:rPr>
        <w:t xml:space="preserve">What This Means For Results</w:t>
      </w:r>
    </w:p>
    <w:p>
      <w:pPr>
        <w:spacing w:after="120"/>
      </w:pPr>
      <w:r>
        <w:rPr>
          <w:rFonts w:ascii="Arial" w:cs="Arial" w:eastAsia="Arial" w:hAnsi="Arial"/>
          <w:b/>
          <w:bCs/>
          <w:sz w:val="22"/>
          <w:szCs w:val="22"/>
        </w:rPr>
        <w:t xml:space="preserve">Model 1 (QC / main_v4.py): </w:t>
      </w:r>
      <w:r>
        <w:rPr>
          <w:rFonts w:ascii="Arial" w:cs="Arial" w:eastAsia="Arial" w:hAnsi="Arial"/>
          <w:sz w:val="22"/>
          <w:szCs w:val="22"/>
        </w:rPr>
        <w:t xml:space="preserve">All batch results are inflated by an estimated 15-25% due to the compounding effects of F1 through F5. The 1-bar look-ahead on entries, combined with bar.Close exits on soft stops, creates a systematic favorable bias. Every single trade benefits from information that would not be available in live trading.</w:t>
      </w:r>
    </w:p>
    <w:p>
      <w:pPr>
        <w:spacing w:after="120"/>
      </w:pPr>
      <w:r>
        <w:rPr>
          <w:rFonts w:ascii="Arial" w:cs="Arial" w:eastAsia="Arial" w:hAnsi="Arial"/>
          <w:b/>
          <w:bCs/>
          <w:sz w:val="22"/>
          <w:szCs w:val="22"/>
        </w:rPr>
        <w:t xml:space="preserve">Model 2 (V8/V9 data): </w:t>
      </w:r>
      <w:r>
        <w:rPr>
          <w:rFonts w:ascii="Arial" w:cs="Arial" w:eastAsia="Arial" w:hAnsi="Arial"/>
          <w:sz w:val="22"/>
          <w:szCs w:val="22"/>
        </w:rPr>
        <w:t xml:space="preserve">CLEAN. The cross_mining_engine.py and trade_consolidator.py operate on completed trade records. They do not simulate execution timing. The V8g multi-TF alignment filter, walk-forward validation, Monte Carlo simulations, and production tier specifications are all computed from historical trade data without any execution-level look-ahead. The only caveat is the B/E simulation in trade_consolidator.py which uses a probabilistic heuristic (57.7% touch probability) rather than tick-level data.</w:t>
      </w:r>
    </w:p>
    <w:p>
      <w:pPr>
        <w:pStyle w:val="Heading1"/>
        <w:spacing w:before="300" w:after="150"/>
      </w:pPr>
      <w:r>
        <w:rPr>
          <w:rFonts w:ascii="Arial" w:cs="Arial" w:eastAsia="Arial" w:hAnsi="Arial"/>
          <w:b/>
          <w:bCs/>
        </w:rPr>
        <w:t xml:space="preserve">Fix Roadmap</w:t>
      </w:r>
    </w:p>
    <w:p>
      <w:pPr>
        <w:spacing w:after="120"/>
      </w:pPr>
      <w:r>
        <w:rPr>
          <w:rFonts w:ascii="Arial" w:cs="Arial" w:eastAsia="Arial" w:hAnsi="Arial"/>
          <w:sz w:val="22"/>
          <w:szCs w:val="22"/>
        </w:rPr>
        <w:t xml:space="preserve">All fixes should be applied to main_v4.py on the VPS, then all batch results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1000"/>
        <w:gridCol w:w="2000"/>
      </w:tblGrid>
      <w:tr>
        <w:tc>
          <w:tcPr>
            <w:tcW w:type="dxa" w:w="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Update SLIPPAGE_PTS to 0.75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line 68. Update BE_COST_OFFSET_PTS to 0.75.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 1-bar entry delay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pending_entry_signals list. Store FVG matches in one bar, execute on next. Applies to OnBar1m, OnBar2m, OnBar15s.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hr</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exit pricing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exits: use stop price, not bar.Close. TP exits: use TP level. Remove USE_SOFT_STOPS or implement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hr</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sweep lookback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bars[0] from _DetectNewSweeps range calculation. Use bars[1..N] for recent high/low.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entry price base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1-bar delay, use next_bar.Open + slippage as entry price.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daily_losses counter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 consecutive or total. If total, remove reset on win (line 861).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config double-load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lines 212-218 or consolidate with _LoadConfig.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Re-run ALL batches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fixes 1-5, regenerate variants and run full batch with corrected engine.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hr</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Required</w:t>
            </w:r>
          </w:p>
        </w:tc>
      </w:tr>
    </w:tbl>
    <w:p>
      <w:pPr>
        <w:spacing w:before="200"/>
      </w:pPr>
      <w:r>
        <w:rPr>
          <w:rFonts w:ascii="Arial" w:cs="Arial" w:eastAsia="Arial" w:hAnsi="Arial"/>
          <w:b/>
          <w:bCs/>
          <w:sz w:val="22"/>
          <w:szCs w:val="22"/>
        </w:rPr>
        <w:t xml:space="preserve">Total estimated work: 4-12 hours (code fixes + full re-run)</w:t>
      </w:r>
    </w:p>
    <w:p>
      <w:pPr>
        <w:spacing w:after="120"/>
      </w:pPr>
      <w:r>
        <w:rPr>
          <w:rFonts w:ascii="Arial" w:cs="Arial" w:eastAsia="Arial" w:hAnsi="Arial"/>
          <w:sz w:val="22"/>
          <w:szCs w:val="22"/>
        </w:rPr>
        <w:t xml:space="preserve">After fixes, expect Model 1 results to drop 15-25% from current batch numbers. This is a GOOD thing. It means the remaining performance is real and tradeable.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CONFIDENTIAL | Willis Holdings Backtest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2026-02-18T21:56:23.007Z</dcterms:created>
  <dcterms:modified xsi:type="dcterms:W3CDTF">2026-02-18T21:56:23.007Z</dcterms:modified>
</cp:coreProperties>
</file>

<file path=docProps/custom.xml><?xml version="1.0" encoding="utf-8"?>
<Properties xmlns="http://schemas.openxmlformats.org/officeDocument/2006/custom-properties" xmlns:vt="http://schemas.openxmlformats.org/officeDocument/2006/docPropsVTypes"/>
</file>