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Tempo Context Engine Specification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4A7C"/>
          <w:sz w:val="32"/>
          <w:szCs w:val="32"/>
        </w:rPr>
        <w:t xml:space="preserve">V1.2 Addendum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Volatility Regime Sizing + SMT Divergence Layer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February 14, 2026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addendum adds two new capability layers to the context engine: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A6: Volatility Regime &amp; Dynamic Sizing Output — absorbs the AlgoFlows methodology of computing severity scores from VIX family data, realized volatility, and term structure to output daily stop distances and position sizes alongside session type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A7: SMT (Smart Money Technique) Divergence Detection — compares NQ and ES swing structure to detect institutional divergence signals, a key confirmation/rejection layer for session type transitions.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additions bring the total feature count to 64 (from 55 in V1.1) and add a new output channel: the engine now produces not just session probabilities and opportunity scores, but also recommended stop distances and position sizes calibrated to current volatility.</w:t>
      </w:r>
    </w:p>
    <w:r>
      <w:br w:type="page"/>
    </w:r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A6: Volatility Regime &amp; Dynamic Sizing Output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spec computes session type probabilities but does not translate those into execution parameters. A Trend day in low vol and a Trend day in extreme vol require fundamentally different stop distances and position sizes. The AlgoFlows approach (severity scoring from VIX/VXN/VIX9D + realized vol) provides a proven, lightweight framework for this.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Rather than running a separate script each morning, we absorb these concepts directly into the context engine so the stop/size output is automatically calibrated to both vol regime AND session type.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New Features (6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realized_vol_20d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(SPY)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20-day close-to-close annualized volatility of SPY. Percentile-ranked against 252-day lookback.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vix_momentum_5d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(^VIX)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5-day change in VIX level. Positive = vol expanding. Ranked against 252-day distribution.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vix_acceleration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(^VIX)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derivative: today’s VIX momentum minus 5-day-ago momentum. Detects vol acceleration vs deceleration.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vix_term_structure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Yahoo (^VIX9D, ^VIX)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VIX9D / VIX ratio. &gt; 1.0 = short-term stress (near-term fear exceeds 30-day). &lt; 0.9 = complacency.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composite: 0.4 * rank(realized_vol_20d) + 0.35 * rank(vix_momentum_5d) + 0.25 * rank(vix_acceleration). Continuous 0–1 score.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vol_regime_bucket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Quantile bucket from severity_score: 0 = LOW VOL, 1 = NORMAL, 2 = ELEVATED, 3 = EXTREME. Boundaries at 25th/50th/75th percentiles of 252-day severity history.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Severity Score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severity score is the core metric. Each component is percentile-ranked against a 252-trading-day lookback window, then weighted: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severity = 0.40 * pctile(realized_vol_20d) + 0.35 * pctile(vix_momentum_5d) + 0.25 * pctile(vix_acceleration)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weights reflect that realized vol is the most stable signal, VIX momentum captures directional vol shifts, and acceleration catches the speed of change. All three are needed — realized vol alone lags, VIX momentum alone is noisy, acceleration alone is too twitchy.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Vol Regime Buckets &amp; Base Stop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— LOW VOL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 – 0.25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compressed. Tight stops. Market grinding, small ranges.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NORMAL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 – 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conditions. Balanced stops. Normal daily ranges.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ELEVATED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 – 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 expanding. Wider stops needed. Moves are larger.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EXTREME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 – 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stress. Wide stops or stand down. News-driven moves.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Adjustment Factors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base k is modified by four adjustments before computing the final stop: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VIX Percentile Adjustment: </w:t>
      </w:r>
      <w:r>
        <w:rPr>
          <w:rFonts w:ascii="Arial" w:cs="Arial" w:eastAsia="Arial" w:hAnsi="Arial"/>
          <w:sz w:val="22"/>
          <w:szCs w:val="22"/>
        </w:rPr>
        <w:t xml:space="preserve">Where VIX sits in its 252-day distribution. If VIX is above median, add up to +0.02; below median, subtract up to -0.02. Formula: adj = (vix_percentile - 50) / 50 * 0.02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 Structure Stress: </w:t>
      </w:r>
      <w:r>
        <w:rPr>
          <w:rFonts w:ascii="Arial" w:cs="Arial" w:eastAsia="Arial" w:hAnsi="Arial"/>
          <w:sz w:val="22"/>
          <w:szCs w:val="22"/>
        </w:rPr>
        <w:t xml:space="preserve">If VIX9D &gt; VIX (ratio &gt; 1.0), short-term fear is elevated. Add +0.01 per 0.05 above 1.0, capped at +0.03. This catches days where 30-day VIX looks fine but the next 9 days are priced for chaos.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Realized Vol Scaling: </w:t>
      </w:r>
      <w:r>
        <w:rPr>
          <w:rFonts w:ascii="Arial" w:cs="Arial" w:eastAsia="Arial" w:hAnsi="Arial"/>
          <w:sz w:val="22"/>
          <w:szCs w:val="22"/>
        </w:rPr>
        <w:t xml:space="preserve">If NQ’s realized vol (20d) is significantly above its own 60-day average, scale k up proportionally. adj = max(0, (rv_20d / rv_60d_avg - 1.0)) * 0.03, capped at +0.04.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 Risk (ETFs only): </w:t>
      </w:r>
      <w:r>
        <w:rPr>
          <w:rFonts w:ascii="Arial" w:cs="Arial" w:eastAsia="Arial" w:hAnsi="Arial"/>
          <w:sz w:val="22"/>
          <w:szCs w:val="22"/>
        </w:rPr>
        <w:t xml:space="preserve">For QQQ/SPY, measure average overnight gap as % of ATR over past 20 days. Futures trade 23h so this is 0 for NQ/ES. For ETFs: adj = gap_pct * 0.02, capped at +0.02.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Final Stop Computation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k_final = base_k + vix_pctile_adj + term_structure_adj + rv_scaling_adj + gap_adj
stop_distance = ATR_14d * k_final
stop_distance = round_to_tick(stop_distance)  # NQ tick = 0.25 pts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Position Sizing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 the stop distance, compute position size at 1% account risk: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risk_per_contract = stop_distance * point_value  # NQ: $20/pt
max_contracts = floor(account_equity * 0.01 / risk_per_contract)
micro_contracts = max_contracts * 10  # MNQ equivalent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Integration with Session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vol regime modifies the context engine’s session type outputs. A session–vol matrix applies multipliers: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VOL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EXTREME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1.2x stop, 0.75x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 stop, 0.5x size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1.1x stop, 0.8x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1.3x stop, 0.6x size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 stop, 0.6x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2.0x stop, 0.4x size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0.8x stop, full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1.0x stop, 0.8x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1.2x stop, 0.6x size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News-Shock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 stop, 0.5x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1.5x stop, 0.5x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2.0x stop, 0.3x size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 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News-Shock + EXTREME vol = automatic stand-down. The opportunity score from V1.1 (A3) must also be &gt; 0.4 for any position to be taken in ELEVATED or EXTREME regimes.</w:t>
      </w:r>
    </w:p>
    <w:r>
      <w:br w:type="page"/>
    </w:r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A7: SMT Divergence Detection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Rationale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Money Technique (SMT) divergence is when NQ and ES disagree on swing structure — one makes a new high/low while the other fails to confirm. This is a key institutional signal: when the indices diverge, one is lying, and the reversal typically follows. SMT is especially powerful for confirming session type transitions (Range→Expansion, Trend→Reversal) which V1.1’s Behavior Transition Model (A5) already tracks.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data is available two ways: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QC side: ES futures are a native QuantConnect data source. Add as a secondary subscription. Zero additional cost.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VPS context engine: Use SPY as ES proxy (free from Yahoo Finance, 1-day lag acceptable for daily features) or Databento ES tick data (if purchased alongside NQ) for intraday features.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Phase 1 (daily features), SPY as ES proxy is sufficient. For Phase 3+ (intraday features), Databento ES tick data enables real-time SMT detection.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New Features (3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smt_divergence_15m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15-min bars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NQ and ES swing highs/lows on 15-min chart. Detect when NQ makes a new high but ES fails (bearish SMT) or NQ makes a new low but ES holds (bullish SMT). Use 3-bar swing point detection. Output: -1 (bearish), 0 (none), +1 (bullish).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smt_divergence_1h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1-hour bars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logic on 1-hour chart. More significant signal, fewer false positives. Weight 2x vs 15-min in composite. Output: -1, 0, +1.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smt_composite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combination: 0.33 * smt_15m + 0.67 * smt_1h. Range -1.0 to +1.0. Values near extremes indicate strong institutional divergence. Fed into Bayesian update as evidence for/against Trend continuation.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Swing Point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swing high is a bar whose high is higher than the highs of N bars on either side (N=3 for 15-min, N=3 for 1-hour). Same logic inverted for swing lows. We track the last 5 swing highs and 5 swing lows for each instrument.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SMT divergence is detected when: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Bearish SMT: NQ prints a swing high above its previous swing high, but ES’s corresponding swing high is BELOW its previous swing high. Indices disagree on the high — smart money is distributing.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Bullish SMT: NQ prints a swing low below its previous swing low, but ES’s corresponding swing low is ABOVE its previous swing low. Indices disagree on the low — smart money is accumulating.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Integration with Context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SMT signals modify Bayesian updates at checkpoints: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Bearish SMT during a Trend-Up session: increases P(Trend→Reversal transition) by 15–25% depending on smt_composite magnitude. This is the highest-value signal — catching the top of a trend day.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Bullish SMT during a Trend-Down session: same logic inverted.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SMT during Range session: increases P(Range→Expansion) if the divergence resolves with a breakout. The direction of expansion is suggested by the SMT direction.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SMT (composite near 0): no modification to priors. Indices are in agreement, which confirms the current session type classification.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Where SMT Lives in the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(price-only, daily): smt_divergence computed on daily bars using SPY (ES proxy) from Yahoo. Low resolution but zero cost. Adds to the pre-session prior.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(intraday, Databento): smt_divergence_15m and smt_divergence_1h computed in real-time from tick data. Updates at each checkpoint. This is where SMT becomes truly powerful — detecting divergence intraday as it forms, not after the fact.</w:t>
      </w:r>
    </w:p>
    <w:r>
      <w:br w:type="page"/>
    </w:r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Updated Context Engine Output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V1.2, the context engine now produces five output channels at each checkpoint: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session_probabilities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dict[str, float]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Probability distribution over 5 session types. Sums to 1.0. Updated at each checkpoint via Bayes rule.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opportunity_score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0.0–1.0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quality score independent of session type (V1.1 A3). Combines confidence, playbook history, volume participation, stability, regime alignment.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vol_regime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Contains: vol_regime_bucket (0–3), severity_score (0–1), recommended_stop_pts (NQ points), recommended_size_contracts (int), session_vol_multiplier (from matrix).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smt_signal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Contains: smt_composite (-1 to +1), smt_15m (-1/0/+1), smt_1h (-1/0/+1), interpretation (string: bearish_divergence / bullish_divergence / confirming).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confidence_meta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Contains: stability_score, flip_count, regime_alignment, decay_factor (V1.1 A4). Used by QC to scale position sizes.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Example Output (JSON)</w:t>
      </w:r>
    </w:p>
    <w:p>
      <w:pPr>
        <w:spacing w:before="120"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
  "timestamp": "2026-02-14T10:30:00-05:00",
  "checkpoint": "NY_OPEN",
  "session_probabilities": {
    "Trend": 0.45, "Range": 0.20, "Expansion": 0.25,
    "Compression": 0.05, "News_Shock": 0.05
  },
  "opportunity_score": 0.72,
  "vol_regime": {
    "bucket": 2, "label": "ELEVATED",
    "severity_score": 0.63,
    "recommended_stop_pts": 18.5,
    "recommended_size_contracts": 2,
    "session_vol_multiplier": 1.2
  },
  "smt_signal": {
    "composite": -0.67, "smt_15m": -1, "smt_1h": -1,
    "interpretation": "bearish_divergence"
  },
  "confidence_meta": {
    "stability_score": 0.81, "flip_count": 1,
    "regime_alignment": 0.75, "decay_factor": 0.95
  }
}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Updated Build Phase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(Week 1–2): </w:t>
      </w:r>
      <w:r>
        <w:rPr>
          <w:rFonts w:ascii="Arial" w:cs="Arial" w:eastAsia="Arial" w:hAnsi="Arial"/>
          <w:sz w:val="22"/>
          <w:szCs w:val="22"/>
        </w:rPr>
        <w:t xml:space="preserve">Price-only classifier + daily vol regime. Severity score from VIX/realized vol (Yahoo data, free). Daily SMT from SPY as ES proxy. Outputs: session probabilities + vol_regime + daily smt_signal.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(Week 2–3): </w:t>
      </w:r>
      <w:r>
        <w:rPr>
          <w:rFonts w:ascii="Arial" w:cs="Arial" w:eastAsia="Arial" w:hAnsi="Arial"/>
          <w:sz w:val="22"/>
          <w:szCs w:val="22"/>
        </w:rPr>
        <w:t xml:space="preserve">Add volume profile features (Databento). POC, VA, HVN/LVN. Vol regime adjustments from intraday volume behavior.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(Week 3–4): </w:t>
      </w:r>
      <w:r>
        <w:rPr>
          <w:rFonts w:ascii="Arial" w:cs="Arial" w:eastAsia="Arial" w:hAnsi="Arial"/>
          <w:sz w:val="22"/>
          <w:szCs w:val="22"/>
        </w:rPr>
        <w:t xml:space="preserve">Add order flow + intraday SMT (Databento ES + NQ tick data). smt_divergence_15m and smt_divergence_1h computed in real-time. Full checkpoint-by-checkpoint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(Week 4–5): </w:t>
      </w:r>
      <w:r>
        <w:rPr>
          <w:rFonts w:ascii="Arial" w:cs="Arial" w:eastAsia="Arial" w:hAnsi="Arial"/>
          <w:sz w:val="22"/>
          <w:szCs w:val="22"/>
        </w:rPr>
        <w:t xml:space="preserve">News calendar + cross-asset signals. Opportunity score + confidence meta fully calibrated.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(Week 5–6): </w:t>
      </w:r>
      <w:r>
        <w:rPr>
          <w:rFonts w:ascii="Arial" w:cs="Arial" w:eastAsia="Arial" w:hAnsi="Arial"/>
          <w:sz w:val="22"/>
          <w:szCs w:val="22"/>
        </w:rPr>
        <w:t xml:space="preserve">Live integration. Context engine → QC parameter feed. Dynamic stop/size pushed to strategy. Telegram alerts include vol regime + SMT status.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Cumulative Feature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(Base Spec)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 (Addendum)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(A1–A5)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V1.2 (This Addendum)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(A6–A7)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64 features across 7 layers: price structure, volume profile, order flow, news/calendar, cross-asset, volatility regime, and inter-index divergence.</w:t>
      </w:r>
    </w:p>
    <w:r>
      <w:br w:type="page"/>
    </w:r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Review Notes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Why Absorb Vol-Sizing vs Separate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AlgoFlows script runs as a standalone morning tool. For a system like Tempo that already classifies sessions and updates intraday, running a separate vol calculator creates a coordination problem: the script says one thing, the context engine says another. By absorbing the methodology, the stop/size recommendation inherits all context — session type, opportunity score, confidence stability, and SMT signal — not just vol regime.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formulas are identical to AlgoFlows (severity = weighted rank composite, k by bucket, adjustments for term structure and realized vol). What we add is the session–vol interaction matrix and the integration with the full Bayesian pipeline.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SMT Without Tick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computes daily SMT from SPY (free). This catches multi-day divergences but misses intraday setups. The real power of SMT comes in Phase 3 when we have ES + NQ tick data and can detect divergence forming in real-time at the 15-min and 1-hour level. The feature is designed to gracefully degrade: daily-only SMT is still useful for the pre-session prior, it just doesn’t update intraday until we have the tick data.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VXN vs VIX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AlgoFlows mentions VXN (NASDAQ volatility index). We use VIX rather than VXN because: VIX has deeper liquidity and more stable data from Yahoo, VIX and VXN are 90%+ correlated for NQ purposes, and adding VXN as a separate feature doesn’t meaningfully improve the severity score. If we later find the correlation breaks down in specific regimes, VXN can be added as a 65th feature.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Tempo Context Engine Spec — V1.2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C4A7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2026-02-14T18:58:44.638Z</dcterms:created>
  <dcterms:modified xsi:type="dcterms:W3CDTF">2026-02-14T18:58:44.639Z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