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b w:val="1"/>
          <w:sz w:val="40"/>
          <w:szCs w:val="40"/>
        </w:rPr>
      </w:pPr>
      <w:r w:rsidDel="00000000" w:rsidR="00000000" w:rsidRPr="00000000">
        <w:rPr>
          <w:b w:val="1"/>
          <w:sz w:val="40"/>
          <w:szCs w:val="40"/>
          <w:rtl w:val="0"/>
        </w:rPr>
        <w:t xml:space="preserve">Avanços no monitoramento de pacientes</w:t>
      </w:r>
    </w:p>
    <w:p w:rsidR="00000000" w:rsidDel="00000000" w:rsidP="00000000" w:rsidRDefault="00000000" w:rsidRPr="00000000" w14:paraId="0000000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3">
      <w:pPr>
        <w:jc w:val="right"/>
        <w:rPr>
          <w:sz w:val="20"/>
          <w:szCs w:val="20"/>
        </w:rPr>
      </w:pPr>
      <w:r w:rsidDel="00000000" w:rsidR="00000000" w:rsidRPr="00000000">
        <w:rPr>
          <w:sz w:val="20"/>
          <w:szCs w:val="20"/>
          <w:rtl w:val="0"/>
        </w:rPr>
        <w:t xml:space="preserve">Lennon Ricardo Rosa de Souza</w:t>
      </w:r>
      <w:r w:rsidDel="00000000" w:rsidR="00000000" w:rsidRPr="00000000">
        <w:rPr>
          <w:sz w:val="20"/>
          <w:szCs w:val="20"/>
          <w:vertAlign w:val="superscript"/>
        </w:rPr>
        <w:footnoteReference w:customMarkFollows="0" w:id="0"/>
      </w:r>
      <w:r w:rsidDel="00000000" w:rsidR="00000000" w:rsidRPr="00000000">
        <w:rPr>
          <w:rtl w:val="0"/>
        </w:rPr>
      </w:r>
    </w:p>
    <w:p w:rsidR="00000000" w:rsidDel="00000000" w:rsidP="00000000" w:rsidRDefault="00000000" w:rsidRPr="00000000" w14:paraId="00000004">
      <w:pPr>
        <w:jc w:val="right"/>
        <w:rPr>
          <w:sz w:val="20"/>
          <w:szCs w:val="20"/>
        </w:rPr>
      </w:pPr>
      <w:r w:rsidDel="00000000" w:rsidR="00000000" w:rsidRPr="00000000">
        <w:rPr>
          <w:sz w:val="20"/>
          <w:szCs w:val="20"/>
          <w:rtl w:val="0"/>
        </w:rPr>
        <w:t xml:space="preserve">Amanda de Moura Ananias</w:t>
      </w:r>
    </w:p>
    <w:p w:rsidR="00000000" w:rsidDel="00000000" w:rsidP="00000000" w:rsidRDefault="00000000" w:rsidRPr="00000000" w14:paraId="00000005">
      <w:pPr>
        <w:jc w:val="right"/>
        <w:rPr>
          <w:sz w:val="20"/>
          <w:szCs w:val="20"/>
        </w:rPr>
      </w:pPr>
      <w:r w:rsidDel="00000000" w:rsidR="00000000" w:rsidRPr="00000000">
        <w:rPr>
          <w:sz w:val="20"/>
          <w:szCs w:val="20"/>
          <w:rtl w:val="0"/>
        </w:rPr>
        <w:t xml:space="preserve">Raissa Carneiro de Brito</w:t>
      </w:r>
    </w:p>
    <w:p w:rsidR="00000000" w:rsidDel="00000000" w:rsidP="00000000" w:rsidRDefault="00000000" w:rsidRPr="00000000" w14:paraId="00000006">
      <w:pPr>
        <w:jc w:val="right"/>
        <w:rPr>
          <w:sz w:val="20"/>
          <w:szCs w:val="20"/>
        </w:rPr>
      </w:pPr>
      <w:r w:rsidDel="00000000" w:rsidR="00000000" w:rsidRPr="00000000">
        <w:rPr>
          <w:sz w:val="20"/>
          <w:szCs w:val="20"/>
          <w:rtl w:val="0"/>
        </w:rPr>
        <w:t xml:space="preserve">Diego Henrique Tavares dos santos</w:t>
      </w:r>
    </w:p>
    <w:p w:rsidR="00000000" w:rsidDel="00000000" w:rsidP="00000000" w:rsidRDefault="00000000" w:rsidRPr="00000000" w14:paraId="00000007">
      <w:pPr>
        <w:jc w:val="right"/>
        <w:rPr>
          <w:sz w:val="20"/>
          <w:szCs w:val="20"/>
        </w:rPr>
      </w:pPr>
      <w:r w:rsidDel="00000000" w:rsidR="00000000" w:rsidRPr="00000000">
        <w:rPr>
          <w:sz w:val="20"/>
          <w:szCs w:val="20"/>
          <w:rtl w:val="0"/>
        </w:rPr>
        <w:t xml:space="preserve">Kawanny Fonseca de Carvalho</w:t>
      </w:r>
    </w:p>
    <w:p w:rsidR="00000000" w:rsidDel="00000000" w:rsidP="00000000" w:rsidRDefault="00000000" w:rsidRPr="00000000" w14:paraId="00000008">
      <w:pPr>
        <w:jc w:val="right"/>
        <w:rPr>
          <w:sz w:val="20"/>
          <w:szCs w:val="20"/>
        </w:rPr>
      </w:pPr>
      <w:r w:rsidDel="00000000" w:rsidR="00000000" w:rsidRPr="00000000">
        <w:rPr>
          <w:sz w:val="20"/>
          <w:szCs w:val="20"/>
          <w:rtl w:val="0"/>
        </w:rPr>
        <w:t xml:space="preserve">Pedro Henrique Pontes Oliveira</w:t>
      </w:r>
      <w:r w:rsidDel="00000000" w:rsidR="00000000" w:rsidRPr="00000000">
        <w:rPr>
          <w:sz w:val="20"/>
          <w:szCs w:val="20"/>
          <w:vertAlign w:val="superscript"/>
        </w:rPr>
        <w:footnoteReference w:customMarkFollows="0" w:id="1"/>
      </w:r>
      <w:r w:rsidDel="00000000" w:rsidR="00000000" w:rsidRPr="00000000">
        <w:rPr>
          <w:rtl w:val="0"/>
        </w:rPr>
      </w:r>
    </w:p>
    <w:p w:rsidR="00000000" w:rsidDel="00000000" w:rsidP="00000000" w:rsidRDefault="00000000" w:rsidRPr="00000000" w14:paraId="00000009">
      <w:pPr>
        <w:jc w:val="right"/>
        <w:rPr/>
      </w:pPr>
      <w:r w:rsidDel="00000000" w:rsidR="00000000" w:rsidRPr="00000000">
        <w:rPr>
          <w:rtl w:val="0"/>
        </w:rPr>
      </w:r>
    </w:p>
    <w:p w:rsidR="00000000" w:rsidDel="00000000" w:rsidP="00000000" w:rsidRDefault="00000000" w:rsidRPr="00000000" w14:paraId="0000000A">
      <w:pPr>
        <w:tabs>
          <w:tab w:val="center" w:leader="none" w:pos="4819"/>
          <w:tab w:val="left" w:leader="none" w:pos="7035"/>
        </w:tabs>
        <w:jc w:val="both"/>
        <w:rPr>
          <w:vertAlign w:val="baseline"/>
        </w:rPr>
      </w:pPr>
      <w:r w:rsidDel="00000000" w:rsidR="00000000" w:rsidRPr="00000000">
        <w:rPr>
          <w:rtl w:val="0"/>
        </w:rPr>
      </w:r>
    </w:p>
    <w:p w:rsidR="00000000" w:rsidDel="00000000" w:rsidP="00000000" w:rsidRDefault="00000000" w:rsidRPr="00000000" w14:paraId="0000000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5.19685039370086" w:right="0" w:firstLine="425.19685039370086"/>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RESUMO </w:t>
      </w:r>
    </w:p>
    <w:p w:rsidR="00000000" w:rsidDel="00000000" w:rsidP="00000000" w:rsidRDefault="00000000" w:rsidRPr="00000000" w14:paraId="0000000C">
      <w:pPr>
        <w:tabs>
          <w:tab w:val="center" w:leader="none" w:pos="4819"/>
          <w:tab w:val="left" w:leader="none" w:pos="7035"/>
        </w:tabs>
        <w:spacing w:after="240" w:before="200" w:line="360" w:lineRule="auto"/>
        <w:ind w:firstLine="850.3937007874017"/>
        <w:jc w:val="both"/>
        <w:rPr>
          <w:b w:val="1"/>
        </w:rPr>
      </w:pPr>
      <w:r w:rsidDel="00000000" w:rsidR="00000000" w:rsidRPr="00000000">
        <w:rPr>
          <w:rtl w:val="0"/>
        </w:rPr>
        <w:t xml:space="preserve">Ao longo do presente trabalho, faremos uma imersão nas inúmeras vantagens da Internet das Coisas na medicina, descrevendo com detalhes como a sinergia entre dispositivos conectados transforma o atual cenário da área. </w:t>
      </w:r>
      <w:r w:rsidDel="00000000" w:rsidR="00000000" w:rsidRPr="00000000">
        <w:rPr>
          <w:highlight w:val="white"/>
          <w:rtl w:val="0"/>
        </w:rPr>
        <w:t xml:space="preserve">Desde o monitoramento remoto até o desenvolvimento de pesquisas inovadoras, a IoT na medicina desencadeia uma revolução que transcende os limites tradicionais, prometendo um futuro onde a tecnologia é uma aliada inestimável na busca pela saúde e bem-estar. </w:t>
      </w:r>
      <w:r w:rsidDel="00000000" w:rsidR="00000000" w:rsidRPr="00000000">
        <w:rPr>
          <w:rtl w:val="0"/>
        </w:rPr>
      </w:r>
    </w:p>
    <w:p w:rsidR="00000000" w:rsidDel="00000000" w:rsidP="00000000" w:rsidRDefault="00000000" w:rsidRPr="00000000" w14:paraId="0000000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850.3937007874017"/>
        <w:jc w:val="both"/>
        <w:rPr>
          <w:b w:val="1"/>
          <w:i w:val="0"/>
          <w:smallCaps w:val="0"/>
          <w:strike w:val="0"/>
          <w:u w:val="none"/>
          <w:shd w:fill="auto" w:val="clear"/>
          <w:vertAlign w:val="baseline"/>
        </w:rPr>
      </w:pPr>
      <w:r w:rsidDel="00000000" w:rsidR="00000000" w:rsidRPr="00000000">
        <w:rPr>
          <w:b w:val="1"/>
          <w:i w:val="0"/>
          <w:smallCaps w:val="0"/>
          <w:strike w:val="0"/>
          <w:u w:val="none"/>
          <w:shd w:fill="auto" w:val="clear"/>
          <w:vertAlign w:val="baseline"/>
          <w:rtl w:val="0"/>
        </w:rPr>
        <w:t xml:space="preserve">Palavras-chave</w:t>
      </w:r>
    </w:p>
    <w:p w:rsidR="00000000" w:rsidDel="00000000" w:rsidP="00000000" w:rsidRDefault="00000000" w:rsidRPr="00000000" w14:paraId="0000000E">
      <w:pPr>
        <w:spacing w:before="200" w:line="360" w:lineRule="auto"/>
        <w:ind w:firstLine="850.3937007874017"/>
        <w:rPr>
          <w:b w:val="1"/>
        </w:rPr>
      </w:pPr>
      <w:r w:rsidDel="00000000" w:rsidR="00000000" w:rsidRPr="00000000">
        <w:rPr>
          <w:rtl w:val="0"/>
        </w:rPr>
        <w:t xml:space="preserve">Monitoramento Remoto; Tecnologia; Saúde</w:t>
      </w: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850.3937007874017" w:right="0" w:hanging="360"/>
        <w:jc w:val="both"/>
        <w:rPr>
          <w:b w:val="1"/>
          <w:i w:val="0"/>
          <w:smallCaps w:val="0"/>
          <w:strike w:val="0"/>
          <w:sz w:val="24"/>
          <w:szCs w:val="24"/>
          <w:shd w:fill="auto" w:val="clear"/>
          <w:vertAlign w:val="baseline"/>
        </w:rPr>
      </w:pPr>
      <w:r w:rsidDel="00000000" w:rsidR="00000000" w:rsidRPr="00000000">
        <w:rPr>
          <w:b w:val="1"/>
          <w:i w:val="0"/>
          <w:smallCaps w:val="0"/>
          <w:strike w:val="0"/>
          <w:sz w:val="24"/>
          <w:szCs w:val="24"/>
          <w:u w:val="none"/>
          <w:shd w:fill="auto" w:val="clear"/>
          <w:vertAlign w:val="baseline"/>
          <w:rtl w:val="0"/>
        </w:rPr>
        <w:t xml:space="preserve">INTRODUÇÃO</w:t>
      </w:r>
    </w:p>
    <w:p w:rsidR="00000000" w:rsidDel="00000000" w:rsidP="00000000" w:rsidRDefault="00000000" w:rsidRPr="00000000" w14:paraId="00000011">
      <w:pPr>
        <w:spacing w:after="240" w:before="200" w:line="360" w:lineRule="auto"/>
        <w:ind w:left="0" w:firstLine="850.3937007874017"/>
        <w:jc w:val="both"/>
        <w:rPr>
          <w:highlight w:val="white"/>
        </w:rPr>
      </w:pPr>
      <w:r w:rsidDel="00000000" w:rsidR="00000000" w:rsidRPr="00000000">
        <w:rPr>
          <w:highlight w:val="white"/>
          <w:rtl w:val="0"/>
        </w:rPr>
        <w:t xml:space="preserve">Em meio à era da transformação digital, um termo tem ganhado destaque e moldado significativamente a forma como interagimos com o mundo ao nosso redor: a Internet das Coisas, ou IoT. No contexto da medicina, essa revolução tecnológica tem se mostrado uma força poderosa, abrindo portas para inovações que transcendem os limites convencionais dos cuidados com a saúde.</w:t>
      </w:r>
    </w:p>
    <w:p w:rsidR="00000000" w:rsidDel="00000000" w:rsidP="00000000" w:rsidRDefault="00000000" w:rsidRPr="00000000" w14:paraId="00000012">
      <w:pPr>
        <w:spacing w:after="240" w:before="200" w:line="360" w:lineRule="auto"/>
        <w:ind w:left="0" w:firstLine="850.3937007874017"/>
        <w:jc w:val="both"/>
        <w:rPr/>
      </w:pPr>
      <w:r w:rsidDel="00000000" w:rsidR="00000000" w:rsidRPr="00000000">
        <w:rPr>
          <w:rtl w:val="0"/>
        </w:rPr>
        <w:t xml:space="preserve">Um dos desenvolvimento mais significativos nesse campo é o Monitoramento Remoto de Pacientes, uma prática que utiliza inovações tecnológicas, como dispositivos vestíveis e aplicativos de saúde, para coletar dados de saúde fora do ambiente tradicional de atendimento médico.</w:t>
      </w:r>
    </w:p>
    <w:p w:rsidR="00000000" w:rsidDel="00000000" w:rsidP="00000000" w:rsidRDefault="00000000" w:rsidRPr="00000000" w14:paraId="00000013">
      <w:pPr>
        <w:spacing w:before="200" w:line="360" w:lineRule="auto"/>
        <w:ind w:left="0" w:firstLine="850.3937007874017"/>
        <w:jc w:val="both"/>
        <w:rPr/>
      </w:pPr>
      <w:r w:rsidDel="00000000" w:rsidR="00000000" w:rsidRPr="00000000">
        <w:rPr>
          <w:rtl w:val="0"/>
        </w:rPr>
        <w:t xml:space="preserve">O monitoramento remoto de pacientes revoluciona a forma como a saúde é acompanhada e tratada, transcendendo os limites físicos dos consultórios médicos tradicionais. Essa prática, impulsionada pelo avanço tecnológico, possibilita a coleta contínua de dados de saúde, incluindo sinais vitais, atividades físicas e padrões de sono, fora do ambiente convencional de atendimento. Ao integrar sensores, dispositivos vestíveis e aplicativos de saúde, os profissionais de saúde podem acompanhar de perto a condição dos pacientes, permitindo intervenções rápidas e personalizadas quando necessário.</w:t>
      </w:r>
    </w:p>
    <w:p w:rsidR="00000000" w:rsidDel="00000000" w:rsidP="00000000" w:rsidRDefault="00000000" w:rsidRPr="00000000" w14:paraId="00000014">
      <w:pPr>
        <w:spacing w:before="200" w:line="360" w:lineRule="auto"/>
        <w:ind w:left="0" w:firstLine="850.3937007874017"/>
        <w:jc w:val="both"/>
        <w:rPr/>
      </w:pPr>
      <w:r w:rsidDel="00000000" w:rsidR="00000000" w:rsidRPr="00000000">
        <w:rPr>
          <w:rtl w:val="0"/>
        </w:rPr>
        <w:t xml:space="preserve">Os benefícios do monitoramento remoto são amplos e impactantes. Além de melhorar a adesão ao tratamento, proporcionando aos pacientes um papel ativo em seu próprio cuidado, essa prática resulta em uma gestão mais eficaz de doenças crônicas, como diabetes e hipertensão. A coleta de dados em tempo real permite ajustes precisos nos planos de tratamento, prevenindo complicações e promovendo uma melhor qualidade de vida. Para os profissionais de saúde, essa abordagem representa uma otimização de tarefas, possibilitando uma alocação mais eficiente de recursos e uma melhoria na qualidade do atendimento prestado</w:t>
      </w:r>
    </w:p>
    <w:p w:rsidR="00000000" w:rsidDel="00000000" w:rsidP="00000000" w:rsidRDefault="00000000" w:rsidRPr="00000000" w14:paraId="00000015">
      <w:pPr>
        <w:tabs>
          <w:tab w:val="center" w:leader="none" w:pos="4819"/>
          <w:tab w:val="left" w:leader="none" w:pos="7035"/>
        </w:tabs>
        <w:rPr>
          <w:vertAlign w:val="baseline"/>
        </w:rPr>
      </w:pPr>
      <w:r w:rsidDel="00000000" w:rsidR="00000000" w:rsidRPr="00000000">
        <w:rPr>
          <w:rtl w:val="0"/>
        </w:rPr>
      </w:r>
    </w:p>
    <w:p w:rsidR="00000000" w:rsidDel="00000000" w:rsidP="00000000" w:rsidRDefault="00000000" w:rsidRPr="00000000" w14:paraId="0000001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850.3937007874017" w:right="0" w:hanging="360"/>
        <w:jc w:val="both"/>
        <w:rPr>
          <w:b w:val="1"/>
          <w:i w:val="0"/>
          <w:smallCaps w:val="0"/>
          <w:strike w:val="0"/>
          <w:sz w:val="24"/>
          <w:szCs w:val="24"/>
          <w:shd w:fill="auto" w:val="clear"/>
          <w:vertAlign w:val="baseline"/>
        </w:rPr>
      </w:pPr>
      <w:r w:rsidDel="00000000" w:rsidR="00000000" w:rsidRPr="00000000">
        <w:rPr>
          <w:b w:val="1"/>
          <w:i w:val="0"/>
          <w:smallCaps w:val="0"/>
          <w:strike w:val="0"/>
          <w:sz w:val="24"/>
          <w:szCs w:val="24"/>
          <w:u w:val="none"/>
          <w:shd w:fill="auto" w:val="clear"/>
          <w:vertAlign w:val="baseline"/>
          <w:rtl w:val="0"/>
        </w:rPr>
        <w:t xml:space="preserve">FUNDAMENTAÇÃO TEÓRICA</w:t>
      </w:r>
    </w:p>
    <w:p w:rsidR="00000000" w:rsidDel="00000000" w:rsidP="00000000" w:rsidRDefault="00000000" w:rsidRPr="00000000" w14:paraId="00000017">
      <w:pPr>
        <w:spacing w:before="200" w:line="360" w:lineRule="auto"/>
        <w:ind w:left="0" w:firstLine="850.3937007874017"/>
        <w:jc w:val="both"/>
        <w:rPr/>
      </w:pPr>
      <w:r w:rsidDel="00000000" w:rsidR="00000000" w:rsidRPr="00000000">
        <w:rPr>
          <w:rtl w:val="0"/>
        </w:rPr>
        <w:t xml:space="preserve">O monitoramento remoto de pacientes é uma prática que se insere no contexto da telemedicina e da saúde digital, áreas em constante expansão impulsionadas pelo avanço tecnológico e pela necessidade de otimização dos serviços de saúde.</w:t>
      </w:r>
    </w:p>
    <w:p w:rsidR="00000000" w:rsidDel="00000000" w:rsidP="00000000" w:rsidRDefault="00000000" w:rsidRPr="00000000" w14:paraId="00000018">
      <w:pPr>
        <w:spacing w:before="200" w:line="360" w:lineRule="auto"/>
        <w:ind w:left="0" w:firstLine="850.3937007874017"/>
        <w:jc w:val="both"/>
        <w:rPr/>
      </w:pPr>
      <w:r w:rsidDel="00000000" w:rsidR="00000000" w:rsidRPr="00000000">
        <w:rPr>
          <w:rtl w:val="0"/>
        </w:rPr>
        <w:t xml:space="preserve">Conforme apresentado artigo Monitoramento remoto de pacientes: conheça essa tendência de Vinicius, publicado em 30 de janeiro de 2024 no portal telemedicina podemos ler:</w:t>
      </w:r>
    </w:p>
    <w:p w:rsidR="00000000" w:rsidDel="00000000" w:rsidP="00000000" w:rsidRDefault="00000000" w:rsidRPr="00000000" w14:paraId="00000019">
      <w:pPr>
        <w:ind w:left="2267.716535433071" w:firstLine="0"/>
        <w:jc w:val="both"/>
        <w:rPr>
          <w:sz w:val="22"/>
          <w:szCs w:val="22"/>
        </w:rPr>
      </w:pPr>
      <w:r w:rsidDel="00000000" w:rsidR="00000000" w:rsidRPr="00000000">
        <w:rPr>
          <w:sz w:val="22"/>
          <w:szCs w:val="22"/>
          <w:rtl w:val="0"/>
        </w:rPr>
        <w:t xml:space="preserve">Com a capacidade de medir e transmitir dados como pressão arterial, frequência cardíaca e níveis de glicose durante uma consulta virtual, os profissionais de saúde podem realizar avaliações mais abrangentes. (VINICIUS, 2024, S/P)</w:t>
      </w:r>
    </w:p>
    <w:p w:rsidR="00000000" w:rsidDel="00000000" w:rsidP="00000000" w:rsidRDefault="00000000" w:rsidRPr="00000000" w14:paraId="0000001A">
      <w:pPr>
        <w:spacing w:before="200" w:line="360" w:lineRule="auto"/>
        <w:ind w:left="0" w:firstLine="850.3937007874017"/>
        <w:jc w:val="both"/>
        <w:rPr/>
      </w:pPr>
      <w:r w:rsidDel="00000000" w:rsidR="00000000" w:rsidRPr="00000000">
        <w:rPr>
          <w:rtl w:val="0"/>
        </w:rPr>
        <w:t xml:space="preserve">Um exemplo notável é o SOS Portal, um aplicativo de teleconsultas desenvolvido pela Portal Telemedicina, que utiliza a câmera do smartphone para monitorar sinais vitais como frequência cardíaca, frequência respiratória e pressão arterial. Essa integração de tecnologias exemplifica o potencial do monitoramento remoto para revolucionar a prestação de serviços de saúde à distância, proporcionando uma abordagem mais acessível, eficiente e personalizada para o cuidado com os pacientes.(VINICIUS, 2024, S/P)</w:t>
      </w:r>
    </w:p>
    <w:p w:rsidR="00000000" w:rsidDel="00000000" w:rsidP="00000000" w:rsidRDefault="00000000" w:rsidRPr="00000000" w14:paraId="0000001B">
      <w:pPr>
        <w:spacing w:before="200" w:line="360" w:lineRule="auto"/>
        <w:ind w:firstLine="850.3937007874017"/>
        <w:jc w:val="both"/>
        <w:rPr/>
      </w:pPr>
      <w:r w:rsidDel="00000000" w:rsidR="00000000" w:rsidRPr="00000000">
        <w:rPr>
          <w:rtl w:val="0"/>
        </w:rPr>
        <w:t xml:space="preserve">Nesse sentido a autora Manuella Dias Carvalho Silva corrobora com a importancia do uso dos dispositivos móveis para suporte dos monitoramentos a saude, em suas palavras “Por fazerem parte do cotidiano das pessoas de maneira pervasiva, visto que elas os carregam a qualquer lugar que vão, permitem que o acompanhamento à saúde seja feito independente de sua localização física.” (SILVA 2012, P.22). Essa abordagem integrada tem o potencial de transformar positivamente a prestação de serviços de saúde, promovendo uma abordagem mais preventiva, personalizada e centrada no paciente.</w:t>
      </w:r>
    </w:p>
    <w:p w:rsidR="00000000" w:rsidDel="00000000" w:rsidP="00000000" w:rsidRDefault="00000000" w:rsidRPr="00000000" w14:paraId="0000001C">
      <w:pPr>
        <w:spacing w:before="200" w:line="360" w:lineRule="auto"/>
        <w:ind w:firstLine="850.3937007874017"/>
        <w:jc w:val="both"/>
        <w:rPr/>
      </w:pPr>
      <w:r w:rsidDel="00000000" w:rsidR="00000000" w:rsidRPr="00000000">
        <w:rPr>
          <w:rtl w:val="0"/>
        </w:rPr>
        <w:t xml:space="preserve">Na era da Internet das Coisas (IoT), os dispositivos conectados estão redefinindo os paradigmas de monitoramento de pacientes, permitindo a coleta, transmissão e análise contínua de dados de saúde fora do ambiente hospitalar tradicional. Essa aproximação oferece uma série de vantagens em relação aos métodos convencionais de monitoramento, impulsionando avanços significativos na prestação de cuidados de saúde personalizados e eficazes. A IoT capacita a integração de uma ampla gama de sensores e dispositivos conectados, permitindo a coleta de dados em tempo real sobre uma variedade de parâmetros fisiológicos e comportamentais. Esses dispositivos podem incluir monitores de frequência cardíaca, medidores de glicose, sensores de pressão arterial, dispositivos vestíveis e até mesmo tecnologias domésticas inteligentes, como balanças conectadas e assistentes virtuais.</w:t>
      </w:r>
    </w:p>
    <w:p w:rsidR="00000000" w:rsidDel="00000000" w:rsidP="00000000" w:rsidRDefault="00000000" w:rsidRPr="00000000" w14:paraId="0000001D">
      <w:pPr>
        <w:spacing w:before="200" w:line="360" w:lineRule="auto"/>
        <w:ind w:firstLine="850.3937007874017"/>
        <w:jc w:val="both"/>
        <w:rPr/>
      </w:pPr>
      <w:r w:rsidDel="00000000" w:rsidR="00000000" w:rsidRPr="00000000">
        <w:rPr>
          <w:rtl w:val="0"/>
        </w:rPr>
        <w:t xml:space="preserve">A interconectividade proporcionada pela IoT permite a transmissão contínua e bidirecional de dados de saúde entre os dispositivos do paciente e os sistemas de monitoramento remoto. Essa comunicação instantânea e em tempo real possibilita uma resposta rápida a mudanças no estado de saúde do paciente, garantindo intervenções precoces quando necessário.</w:t>
      </w:r>
    </w:p>
    <w:p w:rsidR="00000000" w:rsidDel="00000000" w:rsidP="00000000" w:rsidRDefault="00000000" w:rsidRPr="00000000" w14:paraId="0000001E">
      <w:pPr>
        <w:spacing w:before="200" w:line="360" w:lineRule="auto"/>
        <w:ind w:firstLine="850.3937007874017"/>
        <w:jc w:val="both"/>
        <w:rPr/>
      </w:pPr>
      <w:r w:rsidDel="00000000" w:rsidR="00000000" w:rsidRPr="00000000">
        <w:rPr>
          <w:rtl w:val="0"/>
        </w:rPr>
        <w:t xml:space="preserve">A análise de dados desempenha um papel central no monitoramento remoto de pacientes na era da IoT. Técnicas avançadas de análise de dados, incluindo inteligência artificial e aprendizado de máquina, são empregadas para identificar padrões, tendências e anomalias nos dados de saúde coletados. Isso permite a personalização dos cuidados de saúde com base nas necessidades individuais de cada paciente e na previsão de eventos futuros, como crises médicas ou complicações.</w:t>
      </w:r>
    </w:p>
    <w:p w:rsidR="00000000" w:rsidDel="00000000" w:rsidP="00000000" w:rsidRDefault="00000000" w:rsidRPr="00000000" w14:paraId="0000001F">
      <w:pPr>
        <w:spacing w:before="200" w:line="360" w:lineRule="auto"/>
        <w:ind w:firstLine="850.3937007874017"/>
        <w:jc w:val="both"/>
        <w:rPr/>
      </w:pPr>
      <w:r w:rsidDel="00000000" w:rsidR="00000000" w:rsidRPr="00000000">
        <w:rPr>
          <w:rtl w:val="0"/>
        </w:rPr>
        <w:t xml:space="preserve">Para que o monitoramento remoto de pacientes seja eficaz, é essencial uma integração perfeita com os sistemas de saúde existentes. Isso inclui a interoperabilidade entre dispositivos médicos e sistemas de registro eletrônico de saúde (EHRs), garantindo que os dados coletados sejam facilmente acessíveis e utilizáveis pelos profissionais de saúde responsáveis pelo cuidado do paciente.</w:t>
      </w:r>
    </w:p>
    <w:p w:rsidR="00000000" w:rsidDel="00000000" w:rsidP="00000000" w:rsidRDefault="00000000" w:rsidRPr="00000000" w14:paraId="00000020">
      <w:pPr>
        <w:spacing w:before="200" w:line="360" w:lineRule="auto"/>
        <w:ind w:firstLine="850.3937007874017"/>
        <w:jc w:val="both"/>
        <w:rPr/>
      </w:pPr>
      <w:r w:rsidDel="00000000" w:rsidR="00000000" w:rsidRPr="00000000">
        <w:rPr>
          <w:rtl w:val="0"/>
        </w:rPr>
        <w:t xml:space="preserve">Podemos considerar alguns dos benefícios do monitoramento remoto na Era da IoT. O primeiro é o monitoramento contínuo que permite a detecção precoce de mudanças no estado de saúde do paciente, possibilitando intervenções precoces e a prevenção de complicações. Um segundo benefício é o autogerenciamento e empoderamento do paciente. Ao fornecer aos pacientes acesso aos seus próprios dados de saúde e ferramentas de autogerenciamento, o monitoramento remoto capacita os indivíduos a assumirem um papel mais ativo em sua própria saúde.</w:t>
      </w:r>
    </w:p>
    <w:p w:rsidR="00000000" w:rsidDel="00000000" w:rsidP="00000000" w:rsidRDefault="00000000" w:rsidRPr="00000000" w14:paraId="00000021">
      <w:pPr>
        <w:spacing w:before="200" w:line="360" w:lineRule="auto"/>
        <w:ind w:firstLine="850.3937007874017"/>
        <w:jc w:val="both"/>
        <w:rPr/>
      </w:pPr>
      <w:r w:rsidDel="00000000" w:rsidR="00000000" w:rsidRPr="00000000">
        <w:rPr>
          <w:rtl w:val="0"/>
        </w:rPr>
        <w:t xml:space="preserve">Também podemos considerar como uma vantagem o fato de que o monitoramento remoto reduz a necessidade de visitas presenciais ao consultório médico, economizando tempo e recursos para pacientes e profissionais de saúde. Isso também pode melhorar a acessibilidade aos cuidados de saúde, especialmente em áreas remotas ou carentes.</w:t>
      </w:r>
    </w:p>
    <w:p w:rsidR="00000000" w:rsidDel="00000000" w:rsidP="00000000" w:rsidRDefault="00000000" w:rsidRPr="00000000" w14:paraId="00000022">
      <w:pPr>
        <w:spacing w:before="200" w:line="360" w:lineRule="auto"/>
        <w:ind w:firstLine="850.3937007874017"/>
        <w:jc w:val="both"/>
        <w:rPr/>
      </w:pPr>
      <w:r w:rsidDel="00000000" w:rsidR="00000000" w:rsidRPr="00000000">
        <w:rPr>
          <w:rtl w:val="0"/>
        </w:rPr>
        <w:t xml:space="preserve">Apesar dos benefícios, o monitoramento remoto de pacientes na era da IoT enfrenta desafios significativos, incluindo questões de privacidade e segurança de dados, interoperabilidade entre dispositivos e sistemas de saúde, e questões éticas relacionadas à responsabilidade pelos dados e decisões clínicas. No entanto, com avanços contínuos em tecnologia, regulamentação e práticas clínicas, o monitoramento remoto de pacientes continua a representar uma área de grande potencial para transformar os cuidados de saúde, melhorando a qualidade de vida dos pacientes e otimizando os recursos do sistema de saúde.</w:t>
      </w:r>
    </w:p>
    <w:p w:rsidR="00000000" w:rsidDel="00000000" w:rsidP="00000000" w:rsidRDefault="00000000" w:rsidRPr="00000000" w14:paraId="00000023">
      <w:pPr>
        <w:spacing w:after="200" w:before="200" w:line="360" w:lineRule="auto"/>
        <w:ind w:firstLine="850.3937007874017"/>
        <w:jc w:val="both"/>
        <w:rPr/>
      </w:pPr>
      <w:r w:rsidDel="00000000" w:rsidR="00000000" w:rsidRPr="00000000">
        <w:rPr>
          <w:rtl w:val="0"/>
        </w:rPr>
        <w:t xml:space="preserve">Essa ampliação adiciona informações sobre a integração com sistemas de saúde, enfatizando a importância da interoperabilidade, além de destacar os benefícios e desafios adicionais do monitoramento remoto na era da IoT.</w:t>
      </w:r>
      <w:r w:rsidDel="00000000" w:rsidR="00000000" w:rsidRPr="00000000">
        <w:rPr>
          <w:rtl w:val="0"/>
        </w:rPr>
      </w:r>
    </w:p>
    <w:p w:rsidR="00000000" w:rsidDel="00000000" w:rsidP="00000000" w:rsidRDefault="00000000" w:rsidRPr="00000000" w14:paraId="0000002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850.3937007874017" w:right="0" w:hanging="360"/>
        <w:jc w:val="both"/>
        <w:rPr>
          <w:b w:val="1"/>
          <w:i w:val="0"/>
          <w:smallCaps w:val="0"/>
          <w:strike w:val="0"/>
          <w:sz w:val="24"/>
          <w:szCs w:val="24"/>
          <w:u w:val="none"/>
          <w:shd w:fill="auto" w:val="clear"/>
          <w:vertAlign w:val="baseline"/>
        </w:rPr>
      </w:pPr>
      <w:r w:rsidDel="00000000" w:rsidR="00000000" w:rsidRPr="00000000">
        <w:rPr>
          <w:b w:val="1"/>
          <w:i w:val="0"/>
          <w:smallCaps w:val="0"/>
          <w:strike w:val="0"/>
          <w:sz w:val="24"/>
          <w:szCs w:val="24"/>
          <w:u w:val="none"/>
          <w:shd w:fill="auto" w:val="clear"/>
          <w:vertAlign w:val="baseline"/>
          <w:rtl w:val="0"/>
        </w:rPr>
        <w:t xml:space="preserve">METODOLOGIA</w:t>
      </w:r>
    </w:p>
    <w:p w:rsidR="00000000" w:rsidDel="00000000" w:rsidP="00000000" w:rsidRDefault="00000000" w:rsidRPr="00000000" w14:paraId="00000025">
      <w:pPr>
        <w:spacing w:after="200" w:before="200" w:line="360" w:lineRule="auto"/>
        <w:ind w:firstLine="850.3937007874017"/>
        <w:jc w:val="both"/>
        <w:rPr>
          <w:vertAlign w:val="baseline"/>
        </w:rPr>
      </w:pPr>
      <w:r w:rsidDel="00000000" w:rsidR="00000000" w:rsidRPr="00000000">
        <w:rPr>
          <w:rtl w:val="0"/>
        </w:rPr>
        <w:t xml:space="preserve">Este estudo se fundamenta em uma revisão bibliográfica sobre o monitoramento remoto de pacientes, destacando o papel crucial do avanço tecnológico no apoio à medicina moderna. Ao examinar a literatura existente, foi possível observar que as inovações tecnológicas oferecem uma gama de benefícios que potencializam o cuidado com a saúde. No entanto, também se evidenciou que o acesso a essas tecnologias ainda é restrito e muitas vezes oneroso, o que contribui para a exclusão de parte da população, especialmente no âmbito do Sistema Único de Saúde (SUS).</w:t>
      </w:r>
      <w:r w:rsidDel="00000000" w:rsidR="00000000" w:rsidRPr="00000000">
        <w:rPr>
          <w:rtl w:val="0"/>
        </w:rPr>
      </w:r>
    </w:p>
    <w:p w:rsidR="00000000" w:rsidDel="00000000" w:rsidP="00000000" w:rsidRDefault="00000000" w:rsidRPr="00000000" w14:paraId="00000026">
      <w:pPr>
        <w:numPr>
          <w:ilvl w:val="0"/>
          <w:numId w:val="1"/>
        </w:numPr>
        <w:spacing w:after="200" w:lineRule="auto"/>
        <w:ind w:left="850.3937007874017" w:hanging="360"/>
        <w:rPr>
          <w:b w:val="1"/>
          <w:i w:val="0"/>
          <w:smallCaps w:val="0"/>
          <w:strike w:val="0"/>
          <w:sz w:val="24"/>
          <w:szCs w:val="24"/>
          <w:u w:val="none"/>
          <w:shd w:fill="auto" w:val="clear"/>
          <w:vertAlign w:val="baseline"/>
        </w:rPr>
      </w:pPr>
      <w:r w:rsidDel="00000000" w:rsidR="00000000" w:rsidRPr="00000000">
        <w:rPr>
          <w:b w:val="1"/>
          <w:i w:val="0"/>
          <w:smallCaps w:val="0"/>
          <w:strike w:val="0"/>
          <w:sz w:val="24"/>
          <w:szCs w:val="24"/>
          <w:u w:val="none"/>
          <w:shd w:fill="auto" w:val="clear"/>
          <w:vertAlign w:val="baseline"/>
          <w:rtl w:val="0"/>
        </w:rPr>
        <w:t xml:space="preserve">RESULTADOS E DISCUSSÕES</w:t>
      </w:r>
    </w:p>
    <w:p w:rsidR="00000000" w:rsidDel="00000000" w:rsidP="00000000" w:rsidRDefault="00000000" w:rsidRPr="00000000" w14:paraId="00000027">
      <w:pPr>
        <w:spacing w:before="200" w:line="360" w:lineRule="auto"/>
        <w:ind w:firstLine="850.3937007874017"/>
        <w:jc w:val="both"/>
        <w:rPr/>
      </w:pPr>
      <w:r w:rsidDel="00000000" w:rsidR="00000000" w:rsidRPr="00000000">
        <w:rPr>
          <w:rtl w:val="0"/>
        </w:rPr>
        <w:t xml:space="preserve">É imperativo reconhecer que a ampliação do acesso a recursos tecnológicos pode desempenhar um papel significativo na redução das filas de espera para o atendimento médico. A implementação de soluções de monitoramento remoto não apenas facilita o acompanhamento contínuo da saúde dos pacientes, mas também permite uma intervenção mais rápida e eficaz, reduzindo a necessidade de consultas presenciais e, consequentemente, aliviando a demanda nos serviços de saúde.</w:t>
      </w:r>
    </w:p>
    <w:p w:rsidR="00000000" w:rsidDel="00000000" w:rsidP="00000000" w:rsidRDefault="00000000" w:rsidRPr="00000000" w14:paraId="00000028">
      <w:pPr>
        <w:spacing w:before="200" w:line="360" w:lineRule="auto"/>
        <w:ind w:firstLine="850.3937007874017"/>
        <w:jc w:val="both"/>
        <w:rPr/>
      </w:pPr>
      <w:r w:rsidDel="00000000" w:rsidR="00000000" w:rsidRPr="00000000">
        <w:rPr>
          <w:rtl w:val="0"/>
        </w:rPr>
        <w:t xml:space="preserve">No entanto, é essencial abordar os desafios relacionados à acessibilidade e equidade no acesso à tecnologia. Estratégias que visem democratizar o uso desses recursos devem ser priorizadas, incluindo políticas públicas que incentivem a pesquisa, o desenvolvimento e a implementação de tecnologias acessíveis e adaptadas às necessidades da população atendida pelo SUS.</w:t>
      </w:r>
    </w:p>
    <w:p w:rsidR="00000000" w:rsidDel="00000000" w:rsidP="00000000" w:rsidRDefault="00000000" w:rsidRPr="00000000" w14:paraId="00000029">
      <w:pPr>
        <w:spacing w:before="200" w:line="360" w:lineRule="auto"/>
        <w:ind w:firstLine="850.3937007874017"/>
        <w:jc w:val="both"/>
        <w:rPr/>
      </w:pPr>
      <w:r w:rsidDel="00000000" w:rsidR="00000000" w:rsidRPr="00000000">
        <w:rPr>
          <w:rtl w:val="0"/>
        </w:rPr>
        <w:t xml:space="preserve">Além disso, é fundamental investir em programas de capacitação e conscientização para garantir que pacientes e profissionais de saúde possam utilizar essas tecnologias de forma eficaz e segura. Somente através de um esforço conjunto entre governos, instituições de saúde, empresas e sociedade civil será possível maximizar o potencial das tecnologias de monitoramento remoto e promover uma saúde mais acessível e inclusiva para todos.</w:t>
      </w:r>
      <w:r w:rsidDel="00000000" w:rsidR="00000000" w:rsidRPr="00000000">
        <w:rPr>
          <w:rtl w:val="0"/>
        </w:rPr>
      </w:r>
    </w:p>
    <w:p w:rsidR="00000000" w:rsidDel="00000000" w:rsidP="00000000" w:rsidRDefault="00000000" w:rsidRPr="00000000" w14:paraId="0000002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200" w:line="360" w:lineRule="auto"/>
        <w:ind w:left="850.3937007874017" w:right="0" w:hanging="360"/>
        <w:jc w:val="both"/>
        <w:rPr>
          <w:b w:val="1"/>
          <w:i w:val="0"/>
          <w:smallCaps w:val="0"/>
          <w:strike w:val="0"/>
          <w:sz w:val="24"/>
          <w:szCs w:val="24"/>
          <w:u w:val="none"/>
          <w:shd w:fill="auto" w:val="clear"/>
          <w:vertAlign w:val="baseline"/>
        </w:rPr>
      </w:pPr>
      <w:r w:rsidDel="00000000" w:rsidR="00000000" w:rsidRPr="00000000">
        <w:rPr>
          <w:b w:val="1"/>
          <w:i w:val="0"/>
          <w:smallCaps w:val="0"/>
          <w:strike w:val="0"/>
          <w:sz w:val="24"/>
          <w:szCs w:val="24"/>
          <w:u w:val="none"/>
          <w:shd w:fill="auto" w:val="clear"/>
          <w:vertAlign w:val="baseline"/>
          <w:rtl w:val="0"/>
        </w:rPr>
        <w:t xml:space="preserve">CONCLUSÃO</w:t>
      </w:r>
    </w:p>
    <w:p w:rsidR="00000000" w:rsidDel="00000000" w:rsidP="00000000" w:rsidRDefault="00000000" w:rsidRPr="00000000" w14:paraId="0000002B">
      <w:pPr>
        <w:spacing w:before="200" w:line="360" w:lineRule="auto"/>
        <w:ind w:firstLine="708.6614173228347"/>
        <w:jc w:val="both"/>
        <w:rPr/>
      </w:pPr>
      <w:r w:rsidDel="00000000" w:rsidR="00000000" w:rsidRPr="00000000">
        <w:rPr>
          <w:rtl w:val="0"/>
        </w:rPr>
        <w:t xml:space="preserve">Diante da discussão sobre o monitoramento remoto de pacientes, é possível concluir que essa prática representa uma evolução significativa na forma como a saúde é acompanhada e tratada. Ao integrar tecnologias inovadoras, como dispositivos vestíveis, aplicativos de saúde e plataformas de telemedicina, o monitoramento remoto oferece uma série de benefícios tanto para os pacientes quanto para os profissionais de saúde.</w:t>
      </w:r>
    </w:p>
    <w:p w:rsidR="00000000" w:rsidDel="00000000" w:rsidP="00000000" w:rsidRDefault="00000000" w:rsidRPr="00000000" w14:paraId="0000002C">
      <w:pPr>
        <w:spacing w:before="200" w:line="360" w:lineRule="auto"/>
        <w:ind w:firstLine="708.6614173228347"/>
        <w:jc w:val="both"/>
        <w:rPr/>
      </w:pPr>
      <w:r w:rsidDel="00000000" w:rsidR="00000000" w:rsidRPr="00000000">
        <w:rPr>
          <w:rtl w:val="0"/>
        </w:rPr>
        <w:t xml:space="preserve">Por um lado, o monitoramento remoto promove uma maior adesão ao tratamento por parte dos pacientes, estimulando um papel ativo na gestão de sua própria saúde e proporcionando feedback personalizado com base em dados em tempo real. Além disso, essa prática facilita a gestão de doenças crônicas, permitindo intervenções mais proativas e ajustes precisos nos planos de tratamento.</w:t>
      </w:r>
    </w:p>
    <w:p w:rsidR="00000000" w:rsidDel="00000000" w:rsidP="00000000" w:rsidRDefault="00000000" w:rsidRPr="00000000" w14:paraId="0000002D">
      <w:pPr>
        <w:spacing w:before="200" w:line="360" w:lineRule="auto"/>
        <w:ind w:firstLine="708.6614173228347"/>
        <w:jc w:val="both"/>
        <w:rPr/>
      </w:pPr>
      <w:r w:rsidDel="00000000" w:rsidR="00000000" w:rsidRPr="00000000">
        <w:rPr>
          <w:rtl w:val="0"/>
        </w:rPr>
        <w:t xml:space="preserve">Ademais, o monitoramento remoto otimiza o tempo e os recursos dos profissionais de saúde, permitindo uma alocação mais eficiente de tarefas e uma melhor gestão da carga de trabalho. Além disso, essa abordagem contribui para a redução das filas de espera para o atendimento médico, oferecendo uma alternativa mais conveniente e acessível para o acompanhamento da saúde.</w:t>
      </w:r>
    </w:p>
    <w:p w:rsidR="00000000" w:rsidDel="00000000" w:rsidP="00000000" w:rsidRDefault="00000000" w:rsidRPr="00000000" w14:paraId="0000002E">
      <w:pPr>
        <w:spacing w:before="200" w:line="360" w:lineRule="auto"/>
        <w:ind w:firstLine="708.6614173228347"/>
        <w:jc w:val="both"/>
        <w:rPr/>
      </w:pPr>
      <w:r w:rsidDel="00000000" w:rsidR="00000000" w:rsidRPr="00000000">
        <w:rPr>
          <w:rtl w:val="0"/>
        </w:rPr>
        <w:t xml:space="preserve">No entanto, é importante reconhecer os desafios relacionados à acessibilidade e equidade no acesso a essas tecnologias. É necessário investir em políticas públicas que incentivem a pesquisa, o desenvolvimento e a implementação de tecnologias acessíveis e adaptadas às necessidades da população atendida pelo sistema de saúde. Além disso, programas de capacitação e conscientização são fundamentais para garantir que pacientes e profissionais de saúde possam utilizar essas tecnologias de forma eficaz e segura.</w:t>
      </w:r>
    </w:p>
    <w:p w:rsidR="00000000" w:rsidDel="00000000" w:rsidP="00000000" w:rsidRDefault="00000000" w:rsidRPr="00000000" w14:paraId="0000002F">
      <w:pPr>
        <w:spacing w:before="200" w:line="360" w:lineRule="auto"/>
        <w:ind w:firstLine="708.6614173228347"/>
        <w:jc w:val="both"/>
        <w:rPr/>
      </w:pPr>
      <w:r w:rsidDel="00000000" w:rsidR="00000000" w:rsidRPr="00000000">
        <w:rPr>
          <w:rtl w:val="0"/>
        </w:rPr>
        <w:t xml:space="preserve">Em última análise, o monitoramento remoto de pacientes representa uma oportunidade para transformar positivamente a prestação de serviços de saúde, promovendo uma abordagem mais preventiva, personalizada e centrada no paciente. Ao superar os desafios e maximizar o potencial dessas tecnologias, podemos avançar em direção a um sistema de saúde mais inclusivo, eficiente e acessível para todos.</w:t>
      </w:r>
    </w:p>
    <w:p w:rsidR="00000000" w:rsidDel="00000000" w:rsidP="00000000" w:rsidRDefault="00000000" w:rsidRPr="00000000" w14:paraId="00000030">
      <w:pPr>
        <w:spacing w:before="200" w:line="360" w:lineRule="auto"/>
        <w:ind w:firstLine="708.6614173228347"/>
        <w:jc w:val="both"/>
        <w:rPr/>
      </w:pPr>
      <w:r w:rsidDel="00000000" w:rsidR="00000000" w:rsidRPr="00000000">
        <w:rPr>
          <w:highlight w:val="white"/>
          <w:rtl w:val="0"/>
        </w:rPr>
        <w:t xml:space="preserve">O monitoramento remoto de pacientes através da IoT oferece uma série de benefícios que podem melhorar significativamente a qualidade dos cuidados de saúde, reduzir os custos e capacitar os pacientes a gerenciarem melhor sua própria saúde. À medida que a tecnologia continua a evoluir, espera-se que o monitoramento remoto se torne ainda mais integrado e eficaz na prestação de cuidados de saúde modernos. </w:t>
      </w:r>
      <w:r w:rsidDel="00000000" w:rsidR="00000000" w:rsidRPr="00000000">
        <w:rPr>
          <w:rtl w:val="0"/>
        </w:rPr>
      </w:r>
    </w:p>
    <w:p w:rsidR="00000000" w:rsidDel="00000000" w:rsidP="00000000" w:rsidRDefault="00000000" w:rsidRPr="00000000" w14:paraId="00000031">
      <w:pPr>
        <w:numPr>
          <w:ilvl w:val="0"/>
          <w:numId w:val="1"/>
        </w:numPr>
        <w:spacing w:after="200" w:before="200" w:line="276" w:lineRule="auto"/>
        <w:ind w:left="850.3937007874017" w:hanging="360"/>
        <w:jc w:val="both"/>
        <w:rPr>
          <w:b w:val="1"/>
          <w:u w:val="none"/>
          <w:vertAlign w:val="baseline"/>
        </w:rPr>
      </w:pPr>
      <w:r w:rsidDel="00000000" w:rsidR="00000000" w:rsidRPr="00000000">
        <w:rPr>
          <w:b w:val="1"/>
          <w:vertAlign w:val="baseline"/>
          <w:rtl w:val="0"/>
        </w:rPr>
        <w:t xml:space="preserve">REFERÊNCIAS</w:t>
      </w:r>
      <w:r w:rsidDel="00000000" w:rsidR="00000000" w:rsidRPr="00000000">
        <w:rPr>
          <w:rtl w:val="0"/>
        </w:rPr>
      </w:r>
    </w:p>
    <w:p w:rsidR="00000000" w:rsidDel="00000000" w:rsidP="00000000" w:rsidRDefault="00000000" w:rsidRPr="00000000" w14:paraId="00000032">
      <w:pPr>
        <w:spacing w:line="276" w:lineRule="auto"/>
        <w:ind w:firstLine="850.3937007874017"/>
        <w:jc w:val="both"/>
        <w:rPr/>
      </w:pPr>
      <w:r w:rsidDel="00000000" w:rsidR="00000000" w:rsidRPr="00000000">
        <w:rPr>
          <w:rtl w:val="0"/>
        </w:rPr>
        <w:t xml:space="preserve">VINICIUS. Monitoramento remoto de pacientes: conheça essa tendência. in:Portal Telemedicina.2024 disponivel em </w:t>
      </w:r>
      <w:r w:rsidDel="00000000" w:rsidR="00000000" w:rsidRPr="00000000">
        <w:rPr>
          <w:rtl w:val="0"/>
        </w:rPr>
        <w:t xml:space="preserve">https://portaltelemedicina.com.br/monitoramento-remoto-de-pacientes-conheca-essa-tendencia#:~:text=O%20monitoramento%20remoto%20de%20pacientes%20diz%20respeito%20ao%20uso%20de,ambiente%20tradicional%20de%20atendimento%20m%C3%A9dico</w:t>
      </w:r>
      <w:r w:rsidDel="00000000" w:rsidR="00000000" w:rsidRPr="00000000">
        <w:rPr>
          <w:rtl w:val="0"/>
        </w:rPr>
        <w:t xml:space="preserve"> acesso em 24.ab.2024.</w:t>
      </w:r>
    </w:p>
    <w:p w:rsidR="00000000" w:rsidDel="00000000" w:rsidP="00000000" w:rsidRDefault="00000000" w:rsidRPr="00000000" w14:paraId="00000033">
      <w:pPr>
        <w:spacing w:line="276" w:lineRule="auto"/>
        <w:ind w:firstLine="850.3937007874017"/>
        <w:jc w:val="both"/>
        <w:rPr/>
      </w:pPr>
      <w:r w:rsidDel="00000000" w:rsidR="00000000" w:rsidRPr="00000000">
        <w:rPr>
          <w:rtl w:val="0"/>
        </w:rPr>
      </w:r>
    </w:p>
    <w:p w:rsidR="00000000" w:rsidDel="00000000" w:rsidP="00000000" w:rsidRDefault="00000000" w:rsidRPr="00000000" w14:paraId="00000034">
      <w:pPr>
        <w:spacing w:line="276" w:lineRule="auto"/>
        <w:ind w:firstLine="850.3937007874017"/>
        <w:jc w:val="both"/>
        <w:rPr/>
      </w:pPr>
      <w:r w:rsidDel="00000000" w:rsidR="00000000" w:rsidRPr="00000000">
        <w:rPr>
          <w:rtl w:val="0"/>
        </w:rPr>
        <w:t xml:space="preserve">SILVA, Manuella Dias Carvalho. Monitoramento remoto preventivo de pacientes com doenças cardiovasculares utilizando dispositivo móvel como agente inteligente. 2012. 141 f. Dissertação (Mestrado em Informática) - Universidade Federal da Paraí­ba, João Pessoa, 2012. Disponível em  </w:t>
      </w:r>
      <w:r w:rsidDel="00000000" w:rsidR="00000000" w:rsidRPr="00000000">
        <w:rPr>
          <w:rtl w:val="0"/>
        </w:rPr>
        <w:t xml:space="preserve">https://repositorio.ufpb.br/jspui/handle/tede/6090</w:t>
      </w:r>
      <w:r w:rsidDel="00000000" w:rsidR="00000000" w:rsidRPr="00000000">
        <w:rPr>
          <w:rtl w:val="0"/>
        </w:rPr>
        <w:t xml:space="preserve">  acesso em 24.ab.2024.</w:t>
      </w:r>
    </w:p>
    <w:p w:rsidR="00000000" w:rsidDel="00000000" w:rsidP="00000000" w:rsidRDefault="00000000" w:rsidRPr="00000000" w14:paraId="00000035">
      <w:pPr>
        <w:spacing w:line="276" w:lineRule="auto"/>
        <w:jc w:val="both"/>
        <w:rPr/>
      </w:pPr>
      <w:r w:rsidDel="00000000" w:rsidR="00000000" w:rsidRPr="00000000">
        <w:rPr>
          <w:rtl w:val="0"/>
        </w:rPr>
      </w:r>
    </w:p>
    <w:p w:rsidR="00000000" w:rsidDel="00000000" w:rsidP="00000000" w:rsidRDefault="00000000" w:rsidRPr="00000000" w14:paraId="00000036">
      <w:pPr>
        <w:spacing w:line="276" w:lineRule="auto"/>
        <w:jc w:val="both"/>
        <w:rPr>
          <w:vertAlign w:val="baseline"/>
        </w:rPr>
      </w:pPr>
      <w:r w:rsidDel="00000000" w:rsidR="00000000" w:rsidRPr="00000000">
        <w:rPr>
          <w:rtl w:val="0"/>
        </w:rPr>
      </w:r>
    </w:p>
    <w:sectPr>
      <w:headerReference r:id="rId8" w:type="default"/>
      <w:headerReference r:id="rId9" w:type="first"/>
      <w:headerReference r:id="rId10" w:type="even"/>
      <w:footerReference r:id="rId11" w:type="default"/>
      <w:footerReference r:id="rId12" w:type="even"/>
      <w:pgSz w:h="16838" w:w="11906" w:orient="portrait"/>
      <w:pgMar w:bottom="1134" w:top="1134" w:left="1134" w:right="1134"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vertAlign w:val="baseline"/>
      </w:rPr>
    </w:pPr>
    <w:r w:rsidDel="00000000" w:rsidR="00000000" w:rsidRPr="00000000">
      <w:rPr>
        <w:rtl w:val="0"/>
      </w:rPr>
    </w:r>
  </w:p>
  <w:tbl>
    <w:tblPr>
      <w:tblStyle w:val="Table2"/>
      <w:tblW w:w="9639.0" w:type="dxa"/>
      <w:jc w:val="left"/>
      <w:tblInd w:w="-108.0" w:type="dxa"/>
      <w:tblLayout w:type="fixed"/>
      <w:tblLook w:val="0000"/>
    </w:tblPr>
    <w:tblGrid>
      <w:gridCol w:w="3213"/>
      <w:gridCol w:w="3213"/>
      <w:gridCol w:w="3213"/>
      <w:tblGridChange w:id="0">
        <w:tblGrid>
          <w:gridCol w:w="3213"/>
          <w:gridCol w:w="3213"/>
          <w:gridCol w:w="3213"/>
        </w:tblGrid>
      </w:tblGridChange>
    </w:tblGrid>
    <w:tr>
      <w:trPr>
        <w:cantSplit w:val="0"/>
        <w:tblHeader w:val="0"/>
      </w:trPr>
      <w:tc>
        <w:tcPr>
          <w:vAlign w:val="top"/>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5">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Acadêmicos da disciplina Seminário Interdisciplinar: Tópicos Especiais</w:t>
      </w:r>
    </w:p>
  </w:footnote>
  <w:footnote w:id="1">
    <w:p w:rsidR="00000000" w:rsidDel="00000000" w:rsidP="00000000" w:rsidRDefault="00000000" w:rsidRPr="00000000" w14:paraId="00000046">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Docente da disciplina Seminário Interdisciplinar: Tópicos Especiais</w:t>
      </w:r>
    </w:p>
    <w:p w:rsidR="00000000" w:rsidDel="00000000" w:rsidP="00000000" w:rsidRDefault="00000000" w:rsidRPr="00000000" w14:paraId="00000047">
      <w:pPr>
        <w:jc w:val="right"/>
        <w:rPr>
          <w:sz w:val="20"/>
          <w:szCs w:val="20"/>
        </w:rPr>
      </w:pPr>
      <w:r w:rsidDel="00000000" w:rsidR="00000000" w:rsidRPr="00000000">
        <w:rPr>
          <w:sz w:val="20"/>
          <w:szCs w:val="20"/>
          <w:rtl w:val="0"/>
        </w:rPr>
        <w:t xml:space="preserve">Centro Universitário Leonardo da Vinci – UNIASSELVI - Curso (FLC10401ADS) – Prática do Módulo I - maio/2024</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639.0" w:type="dxa"/>
      <w:jc w:val="left"/>
      <w:tblInd w:w="-108.0" w:type="dxa"/>
      <w:tblLayout w:type="fixed"/>
      <w:tblLook w:val="0000"/>
    </w:tblPr>
    <w:tblGrid>
      <w:gridCol w:w="3213"/>
      <w:gridCol w:w="3213"/>
      <w:gridCol w:w="3213"/>
      <w:tblGridChange w:id="0">
        <w:tblGrid>
          <w:gridCol w:w="3213"/>
          <w:gridCol w:w="3213"/>
          <w:gridCol w:w="3213"/>
        </w:tblGrid>
      </w:tblGridChange>
    </w:tblGrid>
    <w:tr>
      <w:trPr>
        <w:cantSplit w:val="0"/>
        <w:tblHeader w:val="0"/>
      </w:trPr>
      <w:tc>
        <w:tcPr>
          <w:vAlign w:val="top"/>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50.3937007874017" w:hanging="359.99999999999994"/>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pt-BR" w:val="pt-BR"/>
    </w:rPr>
  </w:style>
  <w:style w:type="paragraph" w:styleId="Título1">
    <w:name w:val="Título 1"/>
    <w:basedOn w:val="Normal"/>
    <w:next w:val="Normal"/>
    <w:autoRedefine w:val="0"/>
    <w:hidden w:val="0"/>
    <w:qFormat w:val="0"/>
    <w:pPr>
      <w:keepNext w:val="1"/>
      <w:suppressAutoHyphens w:val="1"/>
      <w:spacing w:line="1" w:lineRule="atLeast"/>
      <w:ind w:leftChars="-1" w:rightChars="0" w:firstLineChars="-1"/>
      <w:jc w:val="both"/>
      <w:textDirection w:val="btLr"/>
      <w:textAlignment w:val="top"/>
      <w:outlineLvl w:val="0"/>
    </w:pPr>
    <w:rPr>
      <w:rFonts w:ascii="Times New Roman" w:eastAsia="Times New Roman" w:hAnsi="Times New Roman"/>
      <w:b w:val="1"/>
      <w:w w:val="100"/>
      <w:position w:val="-1"/>
      <w:sz w:val="24"/>
      <w:szCs w:val="20"/>
      <w:effect w:val="none"/>
      <w:vertAlign w:val="baseline"/>
      <w:cs w:val="0"/>
      <w:em w:val="none"/>
      <w:lang w:bidi="ar-SA" w:eastAsia="pt-BR" w:val="pt-BR"/>
    </w:rPr>
  </w:style>
  <w:style w:type="paragraph" w:styleId="Título6">
    <w:name w:val="Título 6"/>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5"/>
    </w:pPr>
    <w:rPr>
      <w:rFonts w:ascii="Times New Roman" w:eastAsia="Times New Roman" w:hAnsi="Times New Roman"/>
      <w:b w:val="1"/>
      <w:bCs w:val="1"/>
      <w:w w:val="100"/>
      <w:position w:val="-1"/>
      <w:sz w:val="22"/>
      <w:szCs w:val="22"/>
      <w:effect w:val="none"/>
      <w:vertAlign w:val="baseline"/>
      <w:cs w:val="0"/>
      <w:em w:val="none"/>
      <w:lang w:bidi="ar-SA" w:eastAsia="pt-BR" w:val="pt-BR"/>
    </w:rPr>
  </w:style>
  <w:style w:type="character" w:styleId="Fonteparág.padrão">
    <w:name w:val="Fonte parág. padrão"/>
    <w:next w:val="Fonteparág.padrão"/>
    <w:autoRedefine w:val="0"/>
    <w:hidden w:val="0"/>
    <w:qFormat w:val="1"/>
    <w:rPr>
      <w:w w:val="100"/>
      <w:position w:val="-1"/>
      <w:effect w:val="none"/>
      <w:vertAlign w:val="baseline"/>
      <w:cs w:val="0"/>
      <w:em w:val="none"/>
      <w:lang/>
    </w:rPr>
  </w:style>
  <w:style w:type="table" w:styleId="Tabelanormal">
    <w:name w:val="Tabela normal"/>
    <w:next w:val="Tabe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1"/>
    <w:pPr>
      <w:suppressAutoHyphens w:val="1"/>
      <w:spacing w:line="1" w:lineRule="atLeast"/>
      <w:ind w:leftChars="-1" w:rightChars="0" w:firstLineChars="-1"/>
      <w:textDirection w:val="btLr"/>
      <w:textAlignment w:val="top"/>
      <w:outlineLvl w:val="0"/>
    </w:pPr>
  </w:style>
  <w:style w:type="character" w:styleId="Título1Char">
    <w:name w:val="Título 1 Char"/>
    <w:next w:val="Título1Char"/>
    <w:autoRedefine w:val="0"/>
    <w:hidden w:val="0"/>
    <w:qFormat w:val="0"/>
    <w:rPr>
      <w:rFonts w:ascii="Times New Roman" w:cs="Times New Roman" w:eastAsia="Times New Roman" w:hAnsi="Times New Roman"/>
      <w:b w:val="1"/>
      <w:w w:val="100"/>
      <w:position w:val="-1"/>
      <w:sz w:val="24"/>
      <w:szCs w:val="20"/>
      <w:effect w:val="none"/>
      <w:vertAlign w:val="baseline"/>
      <w:cs w:val="0"/>
      <w:em w:val="none"/>
      <w:lang w:eastAsia="pt-BR"/>
    </w:rPr>
  </w:style>
  <w:style w:type="character" w:styleId="Título6Char">
    <w:name w:val="Título 6 Char"/>
    <w:next w:val="Título6Char"/>
    <w:autoRedefine w:val="0"/>
    <w:hidden w:val="0"/>
    <w:qFormat w:val="0"/>
    <w:rPr>
      <w:rFonts w:ascii="Times New Roman" w:cs="Times New Roman" w:eastAsia="Times New Roman" w:hAnsi="Times New Roman"/>
      <w:b w:val="1"/>
      <w:bCs w:val="1"/>
      <w:w w:val="100"/>
      <w:position w:val="-1"/>
      <w:effect w:val="none"/>
      <w:vertAlign w:val="baseline"/>
      <w:cs w:val="0"/>
      <w:em w:val="none"/>
      <w:lang w:eastAsia="pt-BR"/>
    </w:rPr>
  </w:style>
  <w:style w:type="paragraph" w:styleId="Cabeçalho">
    <w:name w:val="Cabeçalho"/>
    <w:basedOn w:val="Normal"/>
    <w:next w:val="Cabeçalho"/>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pt-BR" w:val="pt-BR"/>
    </w:rPr>
  </w:style>
  <w:style w:type="character" w:styleId="CabeçalhoChar">
    <w:name w:val="Cabeçalho Char"/>
    <w:next w:val="CabeçalhoChar"/>
    <w:autoRedefine w:val="0"/>
    <w:hidden w:val="0"/>
    <w:qFormat w:val="0"/>
    <w:rPr>
      <w:rFonts w:ascii="Times New Roman" w:cs="Times New Roman" w:eastAsia="Times New Roman" w:hAnsi="Times New Roman"/>
      <w:w w:val="100"/>
      <w:position w:val="-1"/>
      <w:sz w:val="20"/>
      <w:szCs w:val="20"/>
      <w:effect w:val="none"/>
      <w:vertAlign w:val="baseline"/>
      <w:cs w:val="0"/>
      <w:em w:val="none"/>
      <w:lang w:eastAsia="pt-BR"/>
    </w:rPr>
  </w:style>
  <w:style w:type="paragraph" w:styleId="Título">
    <w:name w:val="Título"/>
    <w:basedOn w:val="Normal"/>
    <w:next w:val="Título"/>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eastAsia="Times New Roman" w:hAnsi="Times New Roman"/>
      <w:b w:val="1"/>
      <w:w w:val="100"/>
      <w:position w:val="-1"/>
      <w:sz w:val="24"/>
      <w:szCs w:val="20"/>
      <w:effect w:val="none"/>
      <w:vertAlign w:val="baseline"/>
      <w:cs w:val="0"/>
      <w:em w:val="none"/>
      <w:lang w:bidi="ar-SA" w:eastAsia="pt-BR" w:val="pt-BR"/>
    </w:rPr>
  </w:style>
  <w:style w:type="character" w:styleId="TítuloChar">
    <w:name w:val="Título Char"/>
    <w:next w:val="TítuloChar"/>
    <w:autoRedefine w:val="0"/>
    <w:hidden w:val="0"/>
    <w:qFormat w:val="0"/>
    <w:rPr>
      <w:rFonts w:ascii="Times New Roman" w:cs="Times New Roman" w:eastAsia="Times New Roman" w:hAnsi="Times New Roman"/>
      <w:b w:val="1"/>
      <w:w w:val="100"/>
      <w:position w:val="-1"/>
      <w:sz w:val="24"/>
      <w:szCs w:val="20"/>
      <w:effect w:val="none"/>
      <w:vertAlign w:val="baseline"/>
      <w:cs w:val="0"/>
      <w:em w:val="none"/>
      <w:lang w:eastAsia="pt-BR"/>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pt-BR" w:val="pt-BR"/>
    </w:rPr>
  </w:style>
  <w:style w:type="paragraph" w:styleId="style25">
    <w:name w:val="style25"/>
    <w:basedOn w:val="Normal"/>
    <w:next w:val="style25"/>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pt-BR" w:val="pt-BR"/>
    </w:rPr>
  </w:style>
  <w:style w:type="paragraph" w:styleId="Recuodecorpodetexto">
    <w:name w:val="Recuo de corpo de texto"/>
    <w:basedOn w:val="Normal"/>
    <w:next w:val="Recuodecorpodetexto"/>
    <w:autoRedefine w:val="0"/>
    <w:hidden w:val="0"/>
    <w:qFormat w:val="0"/>
    <w:pPr>
      <w:suppressAutoHyphens w:val="1"/>
      <w:spacing w:line="360" w:lineRule="auto"/>
      <w:ind w:leftChars="-1" w:rightChars="0" w:firstLine="720" w:firstLineChars="-1"/>
      <w:jc w:val="both"/>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pt-BR" w:val="pt-BR"/>
    </w:rPr>
  </w:style>
  <w:style w:type="paragraph" w:styleId="Rodapé">
    <w:name w:val="Rodapé"/>
    <w:basedOn w:val="Normal"/>
    <w:next w:val="Rodapé"/>
    <w:autoRedefine w:val="0"/>
    <w:hidden w:val="0"/>
    <w:qFormat w:val="1"/>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pt-BR" w:val="pt-BR"/>
    </w:rPr>
  </w:style>
  <w:style w:type="character" w:styleId="RodapéChar">
    <w:name w:val="Rodapé Char"/>
    <w:next w:val="Rodapé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table" w:styleId="Tabelacomgrade">
    <w:name w:val="Tabela com grade"/>
    <w:basedOn w:val="Tabelanormal"/>
    <w:next w:val="Tabelacomgrade"/>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comgrade"/>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TabeladeGrade1Clara-Ênfase1">
    <w:name w:val="Tabela de Grade 1 Clara - Ênfase 1"/>
    <w:basedOn w:val="Tabelanormal"/>
    <w:next w:val="TabeladeGrade1Clara-Ênfase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deGrade1Clara-Ênfase1"/>
      <w:tblStyleRowBandSize w:val="1"/>
      <w:tblStyleColBandSize w:val="1"/>
      <w:jc w:val="left"/>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Pr>
  </w:style>
  <w:style w:type="paragraph" w:styleId="Textodecomentário">
    <w:name w:val="Texto de comentário"/>
    <w:basedOn w:val="Normal"/>
    <w:next w:val="Textodecomentário"/>
    <w:autoRedefine w:val="0"/>
    <w:hidden w:val="0"/>
    <w:qFormat w:val="1"/>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pt-BR" w:val="pt-BR"/>
    </w:rPr>
  </w:style>
  <w:style w:type="character" w:styleId="TextodecomentárioChar">
    <w:name w:val="Texto de comentário Char"/>
    <w:next w:val="TextodecomentárioChar"/>
    <w:autoRedefine w:val="0"/>
    <w:hidden w:val="0"/>
    <w:qFormat w:val="0"/>
    <w:rPr>
      <w:rFonts w:ascii="Times New Roman" w:eastAsia="Times New Roman" w:hAnsi="Times New Roman"/>
      <w:w w:val="100"/>
      <w:position w:val="-1"/>
      <w:effect w:val="none"/>
      <w:vertAlign w:val="baseline"/>
      <w:cs w:val="0"/>
      <w:em w:val="none"/>
      <w:lang w:eastAsia="pt-BR"/>
    </w:rPr>
  </w:style>
  <w:style w:type="character" w:styleId="Ref.decomentário">
    <w:name w:val="Ref. de comentário"/>
    <w:next w:val="Ref.decomentário"/>
    <w:autoRedefine w:val="0"/>
    <w:hidden w:val="0"/>
    <w:qFormat w:val="1"/>
    <w:rPr>
      <w:w w:val="100"/>
      <w:position w:val="-1"/>
      <w:sz w:val="16"/>
      <w:szCs w:val="16"/>
      <w:effect w:val="none"/>
      <w:vertAlign w:val="baseline"/>
      <w:cs w:val="0"/>
      <w:em w:val="none"/>
      <w:lang/>
    </w:rPr>
  </w:style>
  <w:style w:type="paragraph" w:styleId="Textodebalão">
    <w:name w:val="Texto de balão"/>
    <w:basedOn w:val="Normal"/>
    <w:next w:val="Textodebalão"/>
    <w:autoRedefine w:val="0"/>
    <w:hidden w:val="0"/>
    <w:qFormat w:val="1"/>
    <w:pPr>
      <w:suppressAutoHyphens w:val="1"/>
      <w:spacing w:line="1" w:lineRule="atLeast"/>
      <w:ind w:leftChars="-1" w:rightChars="0" w:firstLineChars="-1"/>
      <w:textDirection w:val="btLr"/>
      <w:textAlignment w:val="top"/>
      <w:outlineLvl w:val="0"/>
    </w:pPr>
    <w:rPr>
      <w:rFonts w:ascii="Segoe UI" w:cs="Segoe UI" w:eastAsia="Times New Roman" w:hAnsi="Segoe UI"/>
      <w:w w:val="100"/>
      <w:position w:val="-1"/>
      <w:sz w:val="18"/>
      <w:szCs w:val="18"/>
      <w:effect w:val="none"/>
      <w:vertAlign w:val="baseline"/>
      <w:cs w:val="0"/>
      <w:em w:val="none"/>
      <w:lang w:bidi="ar-SA" w:eastAsia="pt-BR" w:val="pt-BR"/>
    </w:rPr>
  </w:style>
  <w:style w:type="character" w:styleId="TextodebalãoChar">
    <w:name w:val="Texto de balão Char"/>
    <w:next w:val="TextodebalãoChar"/>
    <w:autoRedefine w:val="0"/>
    <w:hidden w:val="0"/>
    <w:qFormat w:val="0"/>
    <w:rPr>
      <w:rFonts w:ascii="Segoe UI" w:cs="Segoe UI" w:eastAsia="Times New Roman" w:hAnsi="Segoe UI"/>
      <w:w w:val="100"/>
      <w:position w:val="-1"/>
      <w:sz w:val="18"/>
      <w:szCs w:val="18"/>
      <w:effect w:val="none"/>
      <w:vertAlign w:val="baseline"/>
      <w:cs w:val="0"/>
      <w:em w:val="none"/>
      <w:lang w:eastAsia="pt-BR"/>
    </w:rPr>
  </w:style>
  <w:style w:type="paragraph" w:styleId="Assuntodocomentário">
    <w:name w:val="Assunto do comentário"/>
    <w:basedOn w:val="Textodecomentário"/>
    <w:next w:val="Textodecomentário"/>
    <w:autoRedefine w:val="0"/>
    <w:hidden w:val="0"/>
    <w:qFormat w:val="1"/>
    <w:pPr>
      <w:suppressAutoHyphens w:val="1"/>
      <w:spacing w:line="1" w:lineRule="atLeast"/>
      <w:ind w:leftChars="-1" w:rightChars="0" w:firstLineChars="-1"/>
      <w:textDirection w:val="btLr"/>
      <w:textAlignment w:val="top"/>
      <w:outlineLvl w:val="0"/>
    </w:pPr>
    <w:rPr>
      <w:rFonts w:ascii="Times New Roman" w:eastAsia="Times New Roman" w:hAnsi="Times New Roman"/>
      <w:b w:val="1"/>
      <w:bCs w:val="1"/>
      <w:w w:val="100"/>
      <w:position w:val="-1"/>
      <w:sz w:val="20"/>
      <w:szCs w:val="20"/>
      <w:effect w:val="none"/>
      <w:vertAlign w:val="baseline"/>
      <w:cs w:val="0"/>
      <w:em w:val="none"/>
      <w:lang w:bidi="ar-SA" w:eastAsia="pt-BR" w:val="pt-BR"/>
    </w:rPr>
  </w:style>
  <w:style w:type="character" w:styleId="AssuntodocomentárioChar">
    <w:name w:val="Assunto do comentário Char"/>
    <w:next w:val="AssuntodocomentárioChar"/>
    <w:autoRedefine w:val="0"/>
    <w:hidden w:val="0"/>
    <w:qFormat w:val="0"/>
    <w:rPr>
      <w:rFonts w:ascii="Times New Roman" w:eastAsia="Times New Roman" w:hAnsi="Times New Roman"/>
      <w:b w:val="1"/>
      <w:bCs w:val="1"/>
      <w:w w:val="100"/>
      <w:position w:val="-1"/>
      <w:effect w:val="none"/>
      <w:vertAlign w:val="baseline"/>
      <w:cs w:val="0"/>
      <w:em w:val="none"/>
      <w:lang w:eastAsia="pt-BR"/>
    </w:rPr>
  </w:style>
  <w:style w:type="character" w:styleId="Hyperlink">
    <w:name w:val="Hyperlink"/>
    <w:next w:val="Hyperlink"/>
    <w:autoRedefine w:val="0"/>
    <w:hidden w:val="0"/>
    <w:qFormat w:val="1"/>
    <w:rPr>
      <w:color w:val="0563c1"/>
      <w:w w:val="100"/>
      <w:position w:val="-1"/>
      <w:u w:val="single"/>
      <w:effect w:val="none"/>
      <w:vertAlign w:val="baseline"/>
      <w:cs w:val="0"/>
      <w:em w:val="none"/>
      <w:lang/>
    </w:rPr>
  </w:style>
  <w:style w:type="character" w:styleId="MençãoPendente">
    <w:name w:val="Menção Pendente"/>
    <w:next w:val="MençãoPendente"/>
    <w:autoRedefine w:val="0"/>
    <w:hidden w:val="0"/>
    <w:qFormat w:val="1"/>
    <w:rPr>
      <w:color w:val="808080"/>
      <w:w w:val="100"/>
      <w:position w:val="-1"/>
      <w:effect w:val="none"/>
      <w:shd w:color="auto" w:fill="e6e6e6" w:val="clear"/>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YqS4fXPi5W9nmo2RXGmb/N04Wg==">CgMxLjA4AHIhMXM3SHNXYktFUEJ0UXZYaGNkcE1kaV9qeWVST21JZndU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2019-12-10T17:41:00Z</dcterms:created>
  <dc:creator/>
</cp:coreProperties>
</file>