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300"/>
        <w:jc w:val="center"/>
      </w:pPr>
      <w:r>
        <w:rPr>
          <w:rFonts w:ascii="Arial" w:cs="Arial" w:eastAsia="Arial" w:hAnsi="Arial"/>
          <w:b/>
          <w:bCs/>
          <w:color w:val="0F2B5C"/>
          <w:sz w:val="44"/>
          <w:szCs w:val="44"/>
          <w:rtl/>
        </w:rPr>
        <w:t xml:space="preserve">الدليل التدريبي التفصيلي</w:t>
      </w:r>
    </w:p>
    <w:p>
      <w:pPr>
        <w:spacing w:after="80"/>
        <w:jc w:val="center"/>
      </w:pPr>
      <w:r>
        <w:rPr>
          <w:rFonts w:ascii="Arial" w:cs="Arial" w:eastAsia="Arial" w:hAnsi="Arial"/>
          <w:b/>
          <w:bCs/>
          <w:color w:val="0D9488"/>
          <w:sz w:val="30"/>
          <w:szCs w:val="30"/>
          <w:rtl/>
        </w:rPr>
        <w:t xml:space="preserve">منصة المراجعة الشاملة</w:t>
      </w:r>
    </w:p>
    <w:p>
      <w:pPr>
        <w:spacing w:after="80"/>
        <w:jc w:val="center"/>
      </w:pPr>
      <w:r>
        <w:rPr>
          <w:rFonts w:ascii="Arial" w:cs="Arial" w:eastAsia="Arial" w:hAnsi="Arial"/>
          <w:color w:val="475569"/>
          <w:sz w:val="22"/>
          <w:szCs w:val="22"/>
          <w:rtl/>
        </w:rPr>
        <w:t xml:space="preserve">شرح واقعي خطوة‑بخطوة لكل زر وحقل ومخرج في المنصة — مرفق بالصور</w:t>
      </w:r>
    </w:p>
    <w:p>
      <w:pPr>
        <w:spacing w:after="80"/>
        <w:jc w:val="center"/>
      </w:pPr>
      <w:r>
        <w:rPr>
          <w:rFonts w:ascii="Arial" w:cs="Arial" w:eastAsia="Arial" w:hAnsi="Arial"/>
          <w:color w:val="475569"/>
          <w:sz w:val="18"/>
          <w:szCs w:val="18"/>
          <w:rtl w:val="false"/>
        </w:rPr>
        <w:t xml:space="preserve">IIA IPPF 2024 · COSO · ISA · IFRS · ZATCA / SOCPA</w:t>
      </w:r>
    </w:p>
    <w:p>
      <w:r>
        <w:br w:type="page"/>
      </w:r>
    </w:p>
    <w:p>
      <w:pPr>
        <w:pStyle w:val="Heading1"/>
        <w:bidi/>
        <w:spacing w:after="100" w:before="220"/>
        <w:jc w:val="right"/>
      </w:pPr>
      <w:r>
        <w:rPr>
          <w:rFonts w:ascii="Arial" w:cs="Arial" w:eastAsia="Arial" w:hAnsi="Arial"/>
          <w:b/>
          <w:bCs/>
          <w:color w:val="0F2B5C"/>
          <w:rtl/>
        </w:rPr>
        <w:t xml:space="preserve">١. مقدمة</w:t>
      </w:r>
    </w:p>
    <w:p>
      <w:pPr>
        <w:bidi/>
        <w:spacing w:after="100" w:line="300"/>
        <w:jc w:val="right"/>
      </w:pPr>
      <w:r>
        <w:rPr>
          <w:rFonts w:ascii="Arial" w:cs="Arial" w:eastAsia="Arial" w:hAnsi="Arial"/>
          <w:rtl/>
        </w:rPr>
        <w:t xml:space="preserve">هذا الدليل يشرح المنصة بالتفصيل الواقعي: ماذا يظهر في كل تبويب، وما وظيفة كل زر وحقل، وما الذي يحدث فعلاً عند كل ضغطة، وما شكل المخرجات، وأين تكون الحدود (ما الذي يتطلب رفع دفتر الأستاذ، وما الذي يُترك للإدخال اليدوي).</w:t>
      </w:r>
    </w:p>
    <w:p>
      <w:pPr>
        <w:bidi/>
        <w:spacing w:after="100" w:line="300"/>
        <w:jc w:val="right"/>
      </w:pPr>
      <w:r>
        <w:rPr>
          <w:rFonts w:ascii="Arial" w:cs="Arial" w:eastAsia="Arial" w:hAnsi="Arial"/>
          <w:rtl/>
        </w:rPr>
        <w:t xml:space="preserve">مبدأ حاكم: المنصة لا تختلق أرقاماً. كل رقم في القوائم والأهمية والزكاة والمخاطر مُشتق من ميزان المراجعة الفعلي الذي ترفعه؛ وما لا يمكن اشتقاقه يظهر «غير متوفر» أو يُترك حقل إدخال يدوي صريح.</w:t>
      </w:r>
    </w:p>
    <w:p>
      <w:pPr>
        <w:bidi/>
        <w:spacing w:after="100" w:line="300"/>
        <w:jc w:val="right"/>
      </w:pPr>
      <w:r>
        <w:rPr>
          <w:rFonts w:ascii="Arial" w:cs="Arial" w:eastAsia="Arial" w:hAnsi="Arial"/>
          <w:rtl/>
        </w:rPr>
        <w:t xml:space="preserve">تتكوّن المنصة من جزأين: (أ) الواجهة أحادية الصفحة تعمل في المتصفح وتحفظ محلياً (IndexedDB) — وهي موضوع الأقسام ٣–١٦؛ و(ب) خادم إعادة البناء متعدد المستخدمين — القسم ١٧.</w:t>
      </w:r>
    </w:p>
    <w:p>
      <w:pPr>
        <w:pStyle w:val="Heading1"/>
        <w:bidi/>
        <w:spacing w:after="100" w:before="220"/>
        <w:jc w:val="right"/>
      </w:pPr>
      <w:r>
        <w:rPr>
          <w:rFonts w:ascii="Arial" w:cs="Arial" w:eastAsia="Arial" w:hAnsi="Arial"/>
          <w:b/>
          <w:bCs/>
          <w:color w:val="0F2B5C"/>
          <w:rtl/>
        </w:rPr>
        <w:t xml:space="preserve">٢. التشغيل والشريط العلوي</w:t>
      </w:r>
    </w:p>
    <w:p>
      <w:pPr>
        <w:pStyle w:val="Heading2"/>
        <w:bidi/>
        <w:spacing w:after="70" w:before="160"/>
        <w:jc w:val="right"/>
      </w:pPr>
      <w:r>
        <w:rPr>
          <w:rFonts w:ascii="Arial" w:cs="Arial" w:eastAsia="Arial" w:hAnsi="Arial"/>
          <w:b/>
          <w:bCs/>
          <w:color w:val="1E3A5F"/>
          <w:rtl/>
        </w:rPr>
        <w:t xml:space="preserve">٢.١ تشغيل المنصة</w:t>
      </w:r>
    </w:p>
    <w:p>
      <w:pPr>
        <w:bidi/>
        <w:spacing w:after="40" w:line="290"/>
        <w:jc w:val="right"/>
      </w:pPr>
      <w:r>
        <w:rPr>
          <w:rFonts w:ascii="Arial" w:cs="Arial" w:eastAsia="Arial" w:hAnsi="Arial"/>
          <w:b/>
          <w:bCs/>
          <w:color w:val="0D9488"/>
          <w:rtl/>
        </w:rPr>
        <w:t xml:space="preserve">١) </w:t>
      </w:r>
      <w:r>
        <w:rPr>
          <w:rFonts w:ascii="Arial" w:cs="Arial" w:eastAsia="Arial" w:hAnsi="Arial"/>
          <w:rtl/>
        </w:rPr>
        <w:t xml:space="preserve">على Windows: انقر مزدوجاً على ملف START-Windows.bat. على Mac/Linux: انقر على START-Mac-Linux.command، أو نفّذ من الطرفية الأمر python3 run.py داخل مجلد المشروع.</w:t>
      </w:r>
    </w:p>
    <w:p>
      <w:pPr>
        <w:bidi/>
        <w:spacing w:after="40" w:line="290"/>
        <w:jc w:val="right"/>
      </w:pPr>
      <w:r>
        <w:rPr>
          <w:rFonts w:ascii="Arial" w:cs="Arial" w:eastAsia="Arial" w:hAnsi="Arial"/>
          <w:b/>
          <w:bCs/>
          <w:color w:val="0D9488"/>
          <w:rtl/>
        </w:rPr>
        <w:t xml:space="preserve">٢) </w:t>
      </w:r>
      <w:r>
        <w:rPr>
          <w:rFonts w:ascii="Arial" w:cs="Arial" w:eastAsia="Arial" w:hAnsi="Arial"/>
          <w:rtl/>
        </w:rPr>
        <w:t xml:space="preserve">سيفتح خادم محلي على المنفذ 8000. افتح المتصفح على العنوان http://localhost:8000. لا يلزم تثبيت أي مكتبة — تكفي Python 3.</w:t>
      </w:r>
    </w:p>
    <w:p>
      <w:pPr>
        <w:bidi/>
        <w:spacing w:after="40" w:line="290"/>
        <w:jc w:val="right"/>
      </w:pPr>
      <w:r>
        <w:rPr>
          <w:rFonts w:ascii="Arial" w:cs="Arial" w:eastAsia="Arial" w:hAnsi="Arial"/>
          <w:b/>
          <w:bCs/>
          <w:color w:val="0D9488"/>
          <w:rtl/>
        </w:rPr>
        <w:t xml:space="preserve">٣) </w:t>
      </w:r>
      <w:r>
        <w:rPr>
          <w:rFonts w:ascii="Arial" w:cs="Arial" w:eastAsia="Arial" w:hAnsi="Arial"/>
          <w:rtl/>
        </w:rPr>
        <w:t xml:space="preserve">للإيقاف: أغلق نافذة الطرفية التي فتحها المُشغّل.</w:t>
      </w:r>
    </w:p>
    <w:p>
      <w:pPr>
        <w:pStyle w:val="Heading2"/>
        <w:bidi/>
        <w:spacing w:after="70" w:before="160"/>
        <w:jc w:val="right"/>
      </w:pPr>
      <w:r>
        <w:rPr>
          <w:rFonts w:ascii="Arial" w:cs="Arial" w:eastAsia="Arial" w:hAnsi="Arial"/>
          <w:b/>
          <w:bCs/>
          <w:color w:val="1E3A5F"/>
          <w:rtl/>
        </w:rPr>
        <w:t xml:space="preserve">٢.٢ عناصر الشريط العلوي (من اليمين لليسار)</w:t>
      </w:r>
    </w:p>
    <w:p>
      <w:pPr>
        <w:pStyle w:val="ListParagraph"/>
        <w:numPr>
          <w:ilvl w:val="0"/>
          <w:numId w:val="1"/>
        </w:numPr>
        <w:bidi/>
        <w:spacing w:after="40" w:line="288"/>
        <w:jc w:val="right"/>
      </w:pPr>
      <w:r>
        <w:rPr>
          <w:rFonts w:ascii="Arial" w:cs="Arial" w:eastAsia="Arial" w:hAnsi="Arial"/>
          <w:rtl/>
        </w:rPr>
        <w:t xml:space="preserve">اسم المنشأة والسنة المالية: يظهران في ترويسة كل التبويبات وفي القوائم والتقرير.</w:t>
      </w:r>
    </w:p>
    <w:p>
      <w:pPr>
        <w:pStyle w:val="ListParagraph"/>
        <w:numPr>
          <w:ilvl w:val="0"/>
          <w:numId w:val="1"/>
        </w:numPr>
        <w:bidi/>
        <w:spacing w:after="40" w:line="288"/>
        <w:jc w:val="right"/>
      </w:pPr>
      <w:r>
        <w:rPr>
          <w:rFonts w:ascii="Arial" w:cs="Arial" w:eastAsia="Arial" w:hAnsi="Arial"/>
          <w:rtl/>
        </w:rPr>
        <w:t xml:space="preserve">الدور (ISA 220): مثل «المدقق الميداني (Staff Auditor)» — لتوثيق منفّذ العمل.</w:t>
      </w:r>
    </w:p>
    <w:p>
      <w:pPr>
        <w:pStyle w:val="ListParagraph"/>
        <w:numPr>
          <w:ilvl w:val="0"/>
          <w:numId w:val="1"/>
        </w:numPr>
        <w:bidi/>
        <w:spacing w:after="40" w:line="288"/>
        <w:jc w:val="right"/>
      </w:pPr>
      <w:r>
        <w:rPr>
          <w:rFonts w:ascii="Arial" w:cs="Arial" w:eastAsia="Arial" w:hAnsi="Arial"/>
          <w:rtl/>
        </w:rPr>
        <w:t xml:space="preserve">العملاء المحفوظون: قائمة منسدلة للتنقل بين ملفات عملاء متعددة، بجانبها أيقونة سلة لحذف عميل محفوظ.</w:t>
      </w:r>
    </w:p>
    <w:p>
      <w:pPr>
        <w:pStyle w:val="ListParagraph"/>
        <w:numPr>
          <w:ilvl w:val="0"/>
          <w:numId w:val="1"/>
        </w:numPr>
        <w:bidi/>
        <w:spacing w:after="40" w:line="288"/>
        <w:jc w:val="right"/>
      </w:pPr>
      <w:r>
        <w:rPr>
          <w:rFonts w:ascii="Arial" w:cs="Arial" w:eastAsia="Arial" w:hAnsi="Arial"/>
          <w:rtl/>
        </w:rPr>
        <w:t xml:space="preserve">«احفظ الآن»: حفظ فوري (بجانبه مؤشر «تم الحفظ تلقائياً» بعد كل تغيير).</w:t>
      </w:r>
    </w:p>
    <w:p>
      <w:pPr>
        <w:pStyle w:val="ListParagraph"/>
        <w:numPr>
          <w:ilvl w:val="0"/>
          <w:numId w:val="1"/>
        </w:numPr>
        <w:bidi/>
        <w:spacing w:after="40" w:line="288"/>
        <w:jc w:val="right"/>
      </w:pPr>
      <w:r>
        <w:rPr>
          <w:rFonts w:ascii="Arial" w:cs="Arial" w:eastAsia="Arial" w:hAnsi="Arial"/>
          <w:rtl/>
        </w:rPr>
        <w:t xml:space="preserve">«تصدير حزمة المراجعة (Excel)»: يُنتج ملف المراجعة الكامل (١٦ ورقة).</w:t>
      </w:r>
    </w:p>
    <w:p>
      <w:pPr>
        <w:pStyle w:val="ListParagraph"/>
        <w:numPr>
          <w:ilvl w:val="0"/>
          <w:numId w:val="1"/>
        </w:numPr>
        <w:bidi/>
        <w:spacing w:after="40" w:line="288"/>
        <w:jc w:val="right"/>
      </w:pPr>
      <w:r>
        <w:rPr>
          <w:rFonts w:ascii="Arial" w:cs="Arial" w:eastAsia="Arial" w:hAnsi="Arial"/>
          <w:rtl/>
        </w:rPr>
        <w:t xml:space="preserve">«تصفير وبدء عميل جديد»: يبدأ ملفاً فارغاً دون حذف العملاء المحفوظين.</w:t>
      </w:r>
    </w:p>
    <w:p>
      <w:pPr>
        <w:pStyle w:val="ListParagraph"/>
        <w:numPr>
          <w:ilvl w:val="0"/>
          <w:numId w:val="1"/>
        </w:numPr>
        <w:bidi/>
        <w:spacing w:after="40" w:line="288"/>
        <w:jc w:val="right"/>
      </w:pPr>
      <w:r>
        <w:rPr>
          <w:rFonts w:ascii="Arial" w:cs="Arial" w:eastAsia="Arial" w:hAnsi="Arial"/>
          <w:rtl/>
        </w:rPr>
        <w:t xml:space="preserve">زر الوضع الليلي/النهاري، وزر طيّ الشريط الجانبي — تفضيلات تُحفظ في المتصفح.</w:t>
      </w:r>
    </w:p>
    <w:p>
      <w:pPr>
        <w:pStyle w:val="Heading2"/>
        <w:bidi/>
        <w:spacing w:after="70" w:before="160"/>
        <w:jc w:val="right"/>
      </w:pPr>
      <w:r>
        <w:rPr>
          <w:rFonts w:ascii="Arial" w:cs="Arial" w:eastAsia="Arial" w:hAnsi="Arial"/>
          <w:b/>
          <w:bCs/>
          <w:color w:val="1E3A5F"/>
          <w:rtl/>
        </w:rPr>
        <w:t xml:space="preserve">٢.٣ دورة العمل الموصى بها</w:t>
      </w:r>
    </w:p>
    <w:p>
      <w:pPr>
        <w:bidi/>
        <w:spacing w:after="100" w:line="300"/>
        <w:jc w:val="right"/>
      </w:pPr>
      <w:r>
        <w:rPr>
          <w:rFonts w:ascii="Arial" w:cs="Arial" w:eastAsia="Arial" w:hAnsi="Arial"/>
          <w:rtl/>
        </w:rPr>
        <w:t xml:space="preserve">اتبع الترتيب: ميزان المراجعة ← قيود التسوية ← لوحة المؤشرات ← الأهمية والمخاطر ← سجل المخاطر ثم الضوابط ثم الملاحظات ← أوراق العمل والرقابة الداخلية والعينات والاحتيال ← الزكاة والضريبة ← القوائم والتقرير ← تصدير الحزمة.</w:t>
      </w:r>
    </w:p>
    <w:p>
      <w:r>
        <w:br w:type="page"/>
      </w:r>
    </w:p>
    <w:p>
      <w:pPr>
        <w:pStyle w:val="Heading1"/>
        <w:bidi/>
        <w:spacing w:after="100" w:before="220"/>
        <w:jc w:val="right"/>
      </w:pPr>
      <w:r>
        <w:rPr>
          <w:rFonts w:ascii="Arial" w:cs="Arial" w:eastAsia="Arial" w:hAnsi="Arial"/>
          <w:b/>
          <w:bCs/>
          <w:color w:val="0F2B5C"/>
          <w:rtl/>
        </w:rPr>
        <w:t xml:space="preserve">٣. تبويب ميزان المراجعة (الاستيراد والتدقيق)</w:t>
      </w:r>
    </w:p>
    <w:p>
      <w:pPr>
        <w:bidi/>
        <w:spacing w:after="100" w:line="300"/>
        <w:jc w:val="right"/>
      </w:pPr>
      <w:r>
        <w:rPr>
          <w:rFonts w:ascii="Arial" w:cs="Arial" w:eastAsia="Arial" w:hAnsi="Arial"/>
          <w:rtl/>
        </w:rPr>
        <w:t xml:space="preserve">هذا هو مدخل المنصة كلها؛ منه تُبنى بقية التبويبات. تستورد ميزان المراجعة من Excel أو Odoo أو CSV، فتقرؤه المنصة فوراً، وتصنّف حساباته وفق IFRS، وتفحص توازنه.</w:t>
      </w:r>
    </w:p>
    <w:p>
      <w:pPr>
        <w:pStyle w:val="Heading2"/>
        <w:bidi/>
        <w:spacing w:after="70" w:before="160"/>
        <w:jc w:val="right"/>
      </w:pPr>
      <w:r>
        <w:rPr>
          <w:rFonts w:ascii="Arial" w:cs="Arial" w:eastAsia="Arial" w:hAnsi="Arial"/>
          <w:b/>
          <w:bCs/>
          <w:color w:val="1E3A5F"/>
          <w:rtl/>
        </w:rPr>
        <w:t xml:space="preserve">ما تراه في هذا التبويب</w:t>
      </w:r>
    </w:p>
    <w:p>
      <w:pPr>
        <w:pStyle w:val="ListParagraph"/>
        <w:numPr>
          <w:ilvl w:val="0"/>
          <w:numId w:val="1"/>
        </w:numPr>
        <w:bidi/>
        <w:spacing w:after="40" w:line="288"/>
        <w:jc w:val="right"/>
      </w:pPr>
      <w:r>
        <w:rPr>
          <w:rFonts w:ascii="Arial" w:cs="Arial" w:eastAsia="Arial" w:hAnsi="Arial"/>
          <w:rtl/>
        </w:rPr>
        <w:t xml:space="preserve">زر أخضر «📁 اختيار ملف (أو عدة ملفات)» وزر برتقالي «⚡ سحب مباشر من أودو» وزر «📥 تصدير الحسابات (CSV)».</w:t>
      </w:r>
    </w:p>
    <w:p>
      <w:pPr>
        <w:pStyle w:val="ListParagraph"/>
        <w:numPr>
          <w:ilvl w:val="0"/>
          <w:numId w:val="1"/>
        </w:numPr>
        <w:bidi/>
        <w:spacing w:after="40" w:line="288"/>
        <w:jc w:val="right"/>
      </w:pPr>
      <w:r>
        <w:rPr>
          <w:rFonts w:ascii="Arial" w:cs="Arial" w:eastAsia="Arial" w:hAnsi="Arial"/>
          <w:rtl/>
        </w:rPr>
        <w:t xml:space="preserve">منطقة «اسحب وأفلت» لإفلات الملف مباشرة.</w:t>
      </w:r>
    </w:p>
    <w:p>
      <w:pPr>
        <w:pStyle w:val="ListParagraph"/>
        <w:numPr>
          <w:ilvl w:val="0"/>
          <w:numId w:val="1"/>
        </w:numPr>
        <w:bidi/>
        <w:spacing w:after="40" w:line="288"/>
        <w:jc w:val="right"/>
      </w:pPr>
      <w:r>
        <w:rPr>
          <w:rFonts w:ascii="Arial" w:cs="Arial" w:eastAsia="Arial" w:hAnsi="Arial"/>
          <w:rtl/>
        </w:rPr>
        <w:t xml:space="preserve">عند وجود أكثر من فترة في الملف: شريط لاختيار عمود الأرصدة المُستخدم لبناء القوائم + زر «✏️ إعادة تسمية العمود».</w:t>
      </w:r>
    </w:p>
    <w:p>
      <w:pPr>
        <w:pStyle w:val="ListParagraph"/>
        <w:numPr>
          <w:ilvl w:val="0"/>
          <w:numId w:val="1"/>
        </w:numPr>
        <w:bidi/>
        <w:spacing w:after="40" w:line="288"/>
        <w:jc w:val="right"/>
      </w:pPr>
      <w:r>
        <w:rPr>
          <w:rFonts w:ascii="Arial" w:cs="Arial" w:eastAsia="Arial" w:hAnsi="Arial"/>
          <w:rtl/>
        </w:rPr>
        <w:t xml:space="preserve">جدول الحسابات (رقم/اسم/مدين/دائن/التصنيف) مع أزرار ترقيم «السابق/التالي».</w:t>
      </w:r>
    </w:p>
    <w:p>
      <w:pPr>
        <w:pStyle w:val="ListParagraph"/>
        <w:numPr>
          <w:ilvl w:val="0"/>
          <w:numId w:val="1"/>
        </w:numPr>
        <w:bidi/>
        <w:spacing w:after="40" w:line="288"/>
        <w:jc w:val="right"/>
      </w:pPr>
      <w:r>
        <w:rPr>
          <w:rFonts w:ascii="Arial" w:cs="Arial" w:eastAsia="Arial" w:hAnsi="Arial"/>
          <w:rtl/>
        </w:rPr>
        <w:t xml:space="preserve">صندوق «نتائج التدقيق المحاسبي وفحص التوازن» أسفل الصفحة.</w:t>
      </w:r>
    </w:p>
    <w:p>
      <w:pPr>
        <w:pStyle w:val="Heading2"/>
        <w:bidi/>
        <w:spacing w:after="70" w:before="160"/>
        <w:jc w:val="right"/>
      </w:pPr>
      <w:r>
        <w:rPr>
          <w:rFonts w:ascii="Arial" w:cs="Arial" w:eastAsia="Arial" w:hAnsi="Arial"/>
          <w:b/>
          <w:bCs/>
          <w:color w:val="1E3A5F"/>
          <w:rtl/>
        </w:rPr>
        <w:t xml:space="preserve">الخطوات بالتفصيل</w:t>
      </w:r>
    </w:p>
    <w:p>
      <w:pPr>
        <w:bidi/>
        <w:spacing w:after="40" w:line="290"/>
        <w:jc w:val="right"/>
      </w:pPr>
      <w:r>
        <w:rPr>
          <w:rFonts w:ascii="Arial" w:cs="Arial" w:eastAsia="Arial" w:hAnsi="Arial"/>
          <w:b/>
          <w:bCs/>
          <w:color w:val="0D9488"/>
          <w:rtl/>
        </w:rPr>
        <w:t xml:space="preserve">1) </w:t>
      </w:r>
      <w:r>
        <w:rPr>
          <w:rFonts w:ascii="Arial" w:cs="Arial" w:eastAsia="Arial" w:hAnsi="Arial"/>
          <w:rtl/>
        </w:rPr>
        <w:t xml:space="preserve">جهّز ملفك: يفضّل أن يحوي أعمدة رقم الحساب والاسم والمدين والدائن (أو عمود الأرصدة). صيغ مقبولة: xlsx، xls، CSV.</w:t>
      </w:r>
    </w:p>
    <w:p>
      <w:pPr>
        <w:bidi/>
        <w:spacing w:after="40" w:line="290"/>
        <w:jc w:val="right"/>
      </w:pPr>
      <w:r>
        <w:rPr>
          <w:rFonts w:ascii="Arial" w:cs="Arial" w:eastAsia="Arial" w:hAnsi="Arial"/>
          <w:b/>
          <w:bCs/>
          <w:color w:val="0D9488"/>
          <w:rtl/>
        </w:rPr>
        <w:t xml:space="preserve">2) </w:t>
      </w:r>
      <w:r>
        <w:rPr>
          <w:rFonts w:ascii="Arial" w:cs="Arial" w:eastAsia="Arial" w:hAnsi="Arial"/>
          <w:rtl/>
        </w:rPr>
        <w:t xml:space="preserve">اضغط «اختيار ملف» واختر الملف، أو اسحبه وأفلته في المنطقة المنقّطة.</w:t>
      </w:r>
    </w:p>
    <w:p>
      <w:pPr>
        <w:bidi/>
        <w:spacing w:after="40" w:line="290"/>
        <w:jc w:val="right"/>
      </w:pPr>
      <w:r>
        <w:rPr>
          <w:rFonts w:ascii="Arial" w:cs="Arial" w:eastAsia="Arial" w:hAnsi="Arial"/>
          <w:b/>
          <w:bCs/>
          <w:color w:val="0D9488"/>
          <w:rtl/>
        </w:rPr>
        <w:t xml:space="preserve">3) </w:t>
      </w:r>
      <w:r>
        <w:rPr>
          <w:rFonts w:ascii="Arial" w:cs="Arial" w:eastAsia="Arial" w:hAnsi="Arial"/>
          <w:rtl/>
        </w:rPr>
        <w:t xml:space="preserve">إن كان الميزان متعدد الفترات، ستظهر قائمة الأعمدة: اختر «الرصيد النهائي (2026)» لبناء قوائم السنة الحالية، أو «الرصيد الافتتاحي (2025)» لأرقام المقارنة.</w:t>
      </w:r>
    </w:p>
    <w:p>
      <w:pPr>
        <w:bidi/>
        <w:spacing w:after="40" w:line="290"/>
        <w:jc w:val="right"/>
      </w:pPr>
      <w:r>
        <w:rPr>
          <w:rFonts w:ascii="Arial" w:cs="Arial" w:eastAsia="Arial" w:hAnsi="Arial"/>
          <w:b/>
          <w:bCs/>
          <w:color w:val="0D9488"/>
          <w:rtl/>
        </w:rPr>
        <w:t xml:space="preserve">4) </w:t>
      </w:r>
      <w:r>
        <w:rPr>
          <w:rFonts w:ascii="Arial" w:cs="Arial" w:eastAsia="Arial" w:hAnsi="Arial"/>
          <w:rtl/>
        </w:rPr>
        <w:t xml:space="preserve">لتوضيح اسم العمود اضغط «إعادة تسمية العمود» وأدخل اسماً مفهوماً (مثل: ميزان 2026)؛ يُحفظ الاسم ويُستعاد بعد التحديث.</w:t>
      </w:r>
    </w:p>
    <w:p>
      <w:pPr>
        <w:bidi/>
        <w:spacing w:after="40" w:line="290"/>
        <w:jc w:val="right"/>
      </w:pPr>
      <w:r>
        <w:rPr>
          <w:rFonts w:ascii="Arial" w:cs="Arial" w:eastAsia="Arial" w:hAnsi="Arial"/>
          <w:b/>
          <w:bCs/>
          <w:color w:val="0D9488"/>
          <w:rtl/>
        </w:rPr>
        <w:t xml:space="preserve">5) </w:t>
      </w:r>
      <w:r>
        <w:rPr>
          <w:rFonts w:ascii="Arial" w:cs="Arial" w:eastAsia="Arial" w:hAnsi="Arial"/>
          <w:rtl/>
        </w:rPr>
        <w:t xml:space="preserve">راجع صندوق النتائج: عدد الحسابات المعالَجة، حالة التوازن (إجمالي المدين = إجمالي الدائن) وفارق التقريب إن وُجد، وقائمة أي حسابات برصيد معاكس لطبيعته.</w:t>
      </w:r>
    </w:p>
    <w:p>
      <w:pPr>
        <w:bidi/>
        <w:spacing w:after="40" w:line="290"/>
        <w:jc w:val="right"/>
      </w:pPr>
      <w:r>
        <w:rPr>
          <w:rFonts w:ascii="Arial" w:cs="Arial" w:eastAsia="Arial" w:hAnsi="Arial"/>
          <w:b/>
          <w:bCs/>
          <w:color w:val="0D9488"/>
          <w:rtl/>
        </w:rPr>
        <w:t xml:space="preserve">6) </w:t>
      </w:r>
      <w:r>
        <w:rPr>
          <w:rFonts w:ascii="Arial" w:cs="Arial" w:eastAsia="Arial" w:hAnsi="Arial"/>
          <w:rtl/>
        </w:rPr>
        <w:t xml:space="preserve">تصفّح الحسابات عبر «السابق/التالي»، وتأكّد من صحة التصنيف الآلي (أصول/التزامات/حقوق/إيراد/مصروف).</w:t>
      </w:r>
    </w:p>
    <w:p>
      <w:pPr>
        <w:bidi/>
        <w:spacing w:after="40" w:line="290"/>
        <w:jc w:val="right"/>
      </w:pPr>
      <w:r>
        <w:rPr>
          <w:rFonts w:ascii="Arial" w:cs="Arial" w:eastAsia="Arial" w:hAnsi="Arial"/>
          <w:b/>
          <w:bCs/>
          <w:color w:val="0D9488"/>
          <w:rtl/>
        </w:rPr>
        <w:t xml:space="preserve">7) </w:t>
      </w:r>
      <w:r>
        <w:rPr>
          <w:rFonts w:ascii="Arial" w:cs="Arial" w:eastAsia="Arial" w:hAnsi="Arial"/>
          <w:rtl/>
        </w:rPr>
        <w:t xml:space="preserve">اضغط «تصدير الحسابات (CSV)» للاحتفاظ بنسخة مصنّفة عند الحاجة.</w:t>
      </w:r>
    </w:p>
    <w:p>
      <w:pPr>
        <w:bidi/>
        <w:spacing w:after="40" w:line="290"/>
        <w:jc w:val="right"/>
      </w:pPr>
      <w:r>
        <w:rPr>
          <w:rFonts w:ascii="Arial" w:cs="Arial" w:eastAsia="Arial" w:hAnsi="Arial"/>
          <w:b/>
          <w:bCs/>
          <w:color w:val="0D9488"/>
          <w:rtl/>
        </w:rPr>
        <w:t xml:space="preserve">8) </w:t>
      </w:r>
      <w:r>
        <w:rPr>
          <w:rFonts w:ascii="Arial" w:cs="Arial" w:eastAsia="Arial" w:hAnsi="Arial"/>
          <w:rtl/>
        </w:rPr>
        <w:t xml:space="preserve">للسحب من Odoo: اضغط «سحب مباشر من أودو»، أدخل عنوان الخادم واسم القاعدة والمستخدم والمفتاح في النافذة، ثم «🚀 اتصال وسحب ميزان المراجعة فوراً».</w:t>
      </w:r>
    </w:p>
    <w:p>
      <w:pPr>
        <w:spacing w:after="160" w:before="100"/>
        <w:jc w:val="center"/>
      </w:pPr>
      <w:r>
        <w:drawing>
          <wp:inline distT="0" distB="0" distL="0" distR="0">
            <wp:extent cx="4572000" cy="5324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572000" cy="5324475"/>
                    </a:xfrm>
                    <a:prstGeom prst="rect">
                      <a:avLst/>
                    </a:prstGeom>
                  </pic:spPr>
                </pic:pic>
              </a:graphicData>
            </a:graphic>
          </wp:inline>
        </w:drawing>
      </w:r>
    </w:p>
    <w:p>
      <w:pPr>
        <w:pStyle w:val="Heading2"/>
        <w:bidi/>
        <w:spacing w:after="70" w:before="160"/>
        <w:jc w:val="right"/>
      </w:pPr>
      <w:r>
        <w:rPr>
          <w:rFonts w:ascii="Arial" w:cs="Arial" w:eastAsia="Arial" w:hAnsi="Arial"/>
          <w:b/>
          <w:bCs/>
          <w:color w:val="1E3A5F"/>
          <w:rtl/>
        </w:rPr>
        <w:t xml:space="preserve">المخرجات والنتائج</w:t>
      </w:r>
    </w:p>
    <w:p>
      <w:pPr>
        <w:pStyle w:val="ListParagraph"/>
        <w:numPr>
          <w:ilvl w:val="0"/>
          <w:numId w:val="1"/>
        </w:numPr>
        <w:bidi/>
        <w:spacing w:after="40" w:line="288"/>
        <w:jc w:val="right"/>
      </w:pPr>
      <w:r>
        <w:rPr>
          <w:rFonts w:ascii="Arial" w:cs="Arial" w:eastAsia="Arial" w:hAnsi="Arial"/>
          <w:rtl/>
        </w:rPr>
        <w:t xml:space="preserve">جدول حسابات مصنّف يغذّي كل التبويبات، وشارة توازن (متوازن/غير متوازن بالفارق)، وتحديث فوري للوحة المؤشرات والأهمية والقوائم.</w:t>
      </w:r>
    </w:p>
    <w:p>
      <w:pPr>
        <w:pStyle w:val="Heading2"/>
        <w:bidi/>
        <w:spacing w:after="70" w:before="160"/>
        <w:jc w:val="right"/>
      </w:pPr>
      <w:r>
        <w:rPr>
          <w:rFonts w:ascii="Arial" w:cs="Arial" w:eastAsia="Arial" w:hAnsi="Arial"/>
          <w:b/>
          <w:bCs/>
          <w:color w:val="1E3A5F"/>
          <w:rtl/>
        </w:rPr>
        <w:t xml:space="preserve">ملاحظات واقعية وحالات خاصة</w:t>
      </w:r>
    </w:p>
    <w:p>
      <w:pPr>
        <w:bidi/>
        <w:spacing w:after="40" w:line="290"/>
        <w:jc w:val="right"/>
      </w:pPr>
      <w:r>
        <w:rPr>
          <w:rFonts w:ascii="Arial" w:cs="Arial" w:eastAsia="Arial" w:hAnsi="Arial"/>
          <w:b/>
          <w:bCs/>
          <w:color w:val="9a3412"/>
          <w:rtl/>
        </w:rPr>
        <w:t xml:space="preserve">تعذّر فتح Excel: </w:t>
      </w:r>
      <w:r>
        <w:rPr>
          <w:rFonts w:ascii="Arial" w:cs="Arial" w:eastAsia="Arial" w:hAnsi="Arial"/>
          <w:rtl/>
        </w:rPr>
        <w:t xml:space="preserve">في بعض البيئات المقيّدة قد لا تُقرأ xlsx؛ احفظ الملف بصيغة CSV وارفعه — النتيجة نفسها.</w:t>
      </w:r>
    </w:p>
    <w:p>
      <w:pPr>
        <w:bidi/>
        <w:spacing w:after="40" w:line="290"/>
        <w:jc w:val="right"/>
      </w:pPr>
      <w:r>
        <w:rPr>
          <w:rFonts w:ascii="Arial" w:cs="Arial" w:eastAsia="Arial" w:hAnsi="Arial"/>
          <w:b/>
          <w:bCs/>
          <w:color w:val="9a3412"/>
          <w:rtl/>
        </w:rPr>
        <w:t xml:space="preserve">العمود الافتتاحي: </w:t>
      </w:r>
      <w:r>
        <w:rPr>
          <w:rFonts w:ascii="Arial" w:cs="Arial" w:eastAsia="Arial" w:hAnsi="Arial"/>
          <w:rtl/>
        </w:rPr>
        <w:t xml:space="preserve">يحمل أرصدة المركز المالي فقط دون حركة أرباح/خسائر، لذا لا تظهر منه قائمة دخل سنة سابقة (يظهر «—» بصدق).</w:t>
      </w:r>
    </w:p>
    <w:p>
      <w:pPr>
        <w:bidi/>
        <w:spacing w:after="40" w:line="290"/>
        <w:jc w:val="right"/>
      </w:pPr>
      <w:r>
        <w:rPr>
          <w:rFonts w:ascii="Arial" w:cs="Arial" w:eastAsia="Arial" w:hAnsi="Arial"/>
          <w:b/>
          <w:bCs/>
          <w:color w:val="9a3412"/>
          <w:rtl/>
        </w:rPr>
        <w:t xml:space="preserve">الخصوصية: </w:t>
      </w:r>
      <w:r>
        <w:rPr>
          <w:rFonts w:ascii="Arial" w:cs="Arial" w:eastAsia="Arial" w:hAnsi="Arial"/>
          <w:rtl/>
        </w:rPr>
        <w:t xml:space="preserve">الملف يُقرأ ويُحفظ محلياً في متصفحك فقط؛ لا يُرسل لأي جهة.</w:t>
      </w:r>
    </w:p>
    <w:p>
      <w:r>
        <w:br w:type="page"/>
      </w:r>
    </w:p>
    <w:p>
      <w:pPr>
        <w:pStyle w:val="Heading1"/>
        <w:bidi/>
        <w:spacing w:after="100" w:before="220"/>
        <w:jc w:val="right"/>
      </w:pPr>
      <w:r>
        <w:rPr>
          <w:rFonts w:ascii="Arial" w:cs="Arial" w:eastAsia="Arial" w:hAnsi="Arial"/>
          <w:b/>
          <w:bCs/>
          <w:color w:val="0F2B5C"/>
          <w:rtl/>
        </w:rPr>
        <w:t xml:space="preserve">٤. تبويب قيود التسوية (AJE · ISA 450)</w:t>
      </w:r>
    </w:p>
    <w:p>
      <w:pPr>
        <w:bidi/>
        <w:spacing w:after="100" w:line="300"/>
        <w:jc w:val="right"/>
      </w:pPr>
      <w:r>
        <w:rPr>
          <w:rFonts w:ascii="Arial" w:cs="Arial" w:eastAsia="Arial" w:hAnsi="Arial"/>
          <w:rtl/>
        </w:rPr>
        <w:t xml:space="preserve">لتسجيل قيود التسوية وإعادة التبويب التي يقترحها المراجع، ومتابعة أثرها على «الميزان المعدل» تلقائياً.</w:t>
      </w:r>
    </w:p>
    <w:p>
      <w:pPr>
        <w:pStyle w:val="Heading2"/>
        <w:bidi/>
        <w:spacing w:after="70" w:before="160"/>
        <w:jc w:val="right"/>
      </w:pPr>
      <w:r>
        <w:rPr>
          <w:rFonts w:ascii="Arial" w:cs="Arial" w:eastAsia="Arial" w:hAnsi="Arial"/>
          <w:b/>
          <w:bCs/>
          <w:color w:val="1E3A5F"/>
          <w:rtl/>
        </w:rPr>
        <w:t xml:space="preserve">ما تراه في هذا التبويب</w:t>
      </w:r>
    </w:p>
    <w:p>
      <w:pPr>
        <w:pStyle w:val="ListParagraph"/>
        <w:numPr>
          <w:ilvl w:val="0"/>
          <w:numId w:val="1"/>
        </w:numPr>
        <w:bidi/>
        <w:spacing w:after="40" w:line="288"/>
        <w:jc w:val="right"/>
      </w:pPr>
      <w:r>
        <w:rPr>
          <w:rFonts w:ascii="Arial" w:cs="Arial" w:eastAsia="Arial" w:hAnsi="Arial"/>
          <w:rtl/>
        </w:rPr>
        <w:t xml:space="preserve">زر «➕ إضافة قيد تسوية مراجعة جديد» (يفتح/يغلق صندوق الإدخال)، وزر «تصدير سجل القيود (CSV)».</w:t>
      </w:r>
    </w:p>
    <w:p>
      <w:pPr>
        <w:pStyle w:val="ListParagraph"/>
        <w:numPr>
          <w:ilvl w:val="0"/>
          <w:numId w:val="1"/>
        </w:numPr>
        <w:bidi/>
        <w:spacing w:after="40" w:line="288"/>
        <w:jc w:val="right"/>
      </w:pPr>
      <w:r>
        <w:rPr>
          <w:rFonts w:ascii="Arial" w:cs="Arial" w:eastAsia="Arial" w:hAnsi="Arial"/>
          <w:rtl/>
        </w:rPr>
        <w:t xml:space="preserve">ثلاثة أقسام: نموذج تسجيل القيد، «سجل قيود التسوية المعتمدة»، و«ميزان المراجعة المعدل».</w:t>
      </w:r>
    </w:p>
    <w:p>
      <w:pPr>
        <w:pStyle w:val="Heading2"/>
        <w:bidi/>
        <w:spacing w:after="70" w:before="160"/>
        <w:jc w:val="right"/>
      </w:pPr>
      <w:r>
        <w:rPr>
          <w:rFonts w:ascii="Arial" w:cs="Arial" w:eastAsia="Arial" w:hAnsi="Arial"/>
          <w:b/>
          <w:bCs/>
          <w:color w:val="1E3A5F"/>
          <w:rtl/>
        </w:rPr>
        <w:t xml:space="preserve">الخطوات بالتفصيل</w:t>
      </w:r>
    </w:p>
    <w:p>
      <w:pPr>
        <w:bidi/>
        <w:spacing w:after="40" w:line="290"/>
        <w:jc w:val="right"/>
      </w:pPr>
      <w:r>
        <w:rPr>
          <w:rFonts w:ascii="Arial" w:cs="Arial" w:eastAsia="Arial" w:hAnsi="Arial"/>
          <w:b/>
          <w:bCs/>
          <w:color w:val="0D9488"/>
          <w:rtl/>
        </w:rPr>
        <w:t xml:space="preserve">1) </w:t>
      </w:r>
      <w:r>
        <w:rPr>
          <w:rFonts w:ascii="Arial" w:cs="Arial" w:eastAsia="Arial" w:hAnsi="Arial"/>
          <w:rtl/>
        </w:rPr>
        <w:t xml:space="preserve">اضغط «إضافة قيد تسوية مراجعة جديد» ليظهر صندوق الإدخال.</w:t>
      </w:r>
    </w:p>
    <w:p>
      <w:pPr>
        <w:bidi/>
        <w:spacing w:after="40" w:line="290"/>
        <w:jc w:val="right"/>
      </w:pPr>
      <w:r>
        <w:rPr>
          <w:rFonts w:ascii="Arial" w:cs="Arial" w:eastAsia="Arial" w:hAnsi="Arial"/>
          <w:b/>
          <w:bCs/>
          <w:color w:val="0D9488"/>
          <w:rtl/>
        </w:rPr>
        <w:t xml:space="preserve">2) </w:t>
      </w:r>
      <w:r>
        <w:rPr>
          <w:rFonts w:ascii="Arial" w:cs="Arial" w:eastAsia="Arial" w:hAnsi="Arial"/>
          <w:rtl/>
        </w:rPr>
        <w:t xml:space="preserve">اختر الحساب المتأثر، وحدّد الطرف (مدين/دائن) والمبلغ، واكتب وصفاً/مرجعاً واضحاً لسبب القيد.</w:t>
      </w:r>
    </w:p>
    <w:p>
      <w:pPr>
        <w:bidi/>
        <w:spacing w:after="40" w:line="290"/>
        <w:jc w:val="right"/>
      </w:pPr>
      <w:r>
        <w:rPr>
          <w:rFonts w:ascii="Arial" w:cs="Arial" w:eastAsia="Arial" w:hAnsi="Arial"/>
          <w:b/>
          <w:bCs/>
          <w:color w:val="0D9488"/>
          <w:rtl/>
        </w:rPr>
        <w:t xml:space="preserve">3) </w:t>
      </w:r>
      <w:r>
        <w:rPr>
          <w:rFonts w:ascii="Arial" w:cs="Arial" w:eastAsia="Arial" w:hAnsi="Arial"/>
          <w:rtl/>
        </w:rPr>
        <w:t xml:space="preserve">اضغط «ترحيل القيد للميزان» لاعتماده؛ أو «إلغاء» للتراجع.</w:t>
      </w:r>
    </w:p>
    <w:p>
      <w:pPr>
        <w:bidi/>
        <w:spacing w:after="40" w:line="290"/>
        <w:jc w:val="right"/>
      </w:pPr>
      <w:r>
        <w:rPr>
          <w:rFonts w:ascii="Arial" w:cs="Arial" w:eastAsia="Arial" w:hAnsi="Arial"/>
          <w:b/>
          <w:bCs/>
          <w:color w:val="0D9488"/>
          <w:rtl/>
        </w:rPr>
        <w:t xml:space="preserve">4) </w:t>
      </w:r>
      <w:r>
        <w:rPr>
          <w:rFonts w:ascii="Arial" w:cs="Arial" w:eastAsia="Arial" w:hAnsi="Arial"/>
          <w:rtl/>
        </w:rPr>
        <w:t xml:space="preserve">سيظهر القيد في «سجل قيود التسوية المعتمدة»، ويُعاد احتساب «الميزان المعدل» فوراً.</w:t>
      </w:r>
    </w:p>
    <w:p>
      <w:pPr>
        <w:bidi/>
        <w:spacing w:after="40" w:line="290"/>
        <w:jc w:val="right"/>
      </w:pPr>
      <w:r>
        <w:rPr>
          <w:rFonts w:ascii="Arial" w:cs="Arial" w:eastAsia="Arial" w:hAnsi="Arial"/>
          <w:b/>
          <w:bCs/>
          <w:color w:val="0D9488"/>
          <w:rtl/>
        </w:rPr>
        <w:t xml:space="preserve">5) </w:t>
      </w:r>
      <w:r>
        <w:rPr>
          <w:rFonts w:ascii="Arial" w:cs="Arial" w:eastAsia="Arial" w:hAnsi="Arial"/>
          <w:rtl/>
        </w:rPr>
        <w:t xml:space="preserve">كرّر لكل قيد، ثم «تصدير سجل القيود (CSV)» عند الحاجة.</w:t>
      </w:r>
    </w:p>
    <w:p>
      <w:pPr>
        <w:spacing w:after="160" w:before="100"/>
        <w:jc w:val="center"/>
      </w:pPr>
      <w:r>
        <w:drawing>
          <wp:inline distT="0" distB="0" distL="0" distR="0">
            <wp:extent cx="4572000" cy="5324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0" cy="5324475"/>
                    </a:xfrm>
                    <a:prstGeom prst="rect">
                      <a:avLst/>
                    </a:prstGeom>
                  </pic:spPr>
                </pic:pic>
              </a:graphicData>
            </a:graphic>
          </wp:inline>
        </w:drawing>
      </w:r>
    </w:p>
    <w:p>
      <w:pPr>
        <w:pStyle w:val="Heading2"/>
        <w:bidi/>
        <w:spacing w:after="70" w:before="160"/>
        <w:jc w:val="right"/>
      </w:pPr>
      <w:r>
        <w:rPr>
          <w:rFonts w:ascii="Arial" w:cs="Arial" w:eastAsia="Arial" w:hAnsi="Arial"/>
          <w:b/>
          <w:bCs/>
          <w:color w:val="1E3A5F"/>
          <w:rtl/>
        </w:rPr>
        <w:t xml:space="preserve">المخرجات والنتائج</w:t>
      </w:r>
    </w:p>
    <w:p>
      <w:pPr>
        <w:pStyle w:val="ListParagraph"/>
        <w:numPr>
          <w:ilvl w:val="0"/>
          <w:numId w:val="1"/>
        </w:numPr>
        <w:bidi/>
        <w:spacing w:after="40" w:line="288"/>
        <w:jc w:val="right"/>
      </w:pPr>
      <w:r>
        <w:rPr>
          <w:rFonts w:ascii="Arial" w:cs="Arial" w:eastAsia="Arial" w:hAnsi="Arial"/>
          <w:rtl/>
        </w:rPr>
        <w:t xml:space="preserve">سجل قيود معتمد + ميزان معدّل يُستخدم في القوائم، وورقة «قيود التسوية» ضمن حزمة التصدير.</w:t>
      </w:r>
    </w:p>
    <w:p>
      <w:pPr>
        <w:pStyle w:val="Heading2"/>
        <w:bidi/>
        <w:spacing w:after="70" w:before="160"/>
        <w:jc w:val="right"/>
      </w:pPr>
      <w:r>
        <w:rPr>
          <w:rFonts w:ascii="Arial" w:cs="Arial" w:eastAsia="Arial" w:hAnsi="Arial"/>
          <w:b/>
          <w:bCs/>
          <w:color w:val="1E3A5F"/>
          <w:rtl/>
        </w:rPr>
        <w:t xml:space="preserve">ملاحظات واقعية وحالات خاصة</w:t>
      </w:r>
    </w:p>
    <w:p>
      <w:pPr>
        <w:bidi/>
        <w:spacing w:after="40" w:line="290"/>
        <w:jc w:val="right"/>
      </w:pPr>
      <w:r>
        <w:rPr>
          <w:rFonts w:ascii="Arial" w:cs="Arial" w:eastAsia="Arial" w:hAnsi="Arial"/>
          <w:b/>
          <w:bCs/>
          <w:color w:val="9a3412"/>
          <w:rtl/>
        </w:rPr>
        <w:t xml:space="preserve">الوصف مهم: </w:t>
      </w:r>
      <w:r>
        <w:rPr>
          <w:rFonts w:ascii="Arial" w:cs="Arial" w:eastAsia="Arial" w:hAnsi="Arial"/>
          <w:rtl/>
        </w:rPr>
        <w:t xml:space="preserve">الوصف/المرجع يظهر في أوراق العمل والحزمة، فاجعله كافياً للمراجعة اللاحقة.</w:t>
      </w:r>
    </w:p>
    <w:p>
      <w:r>
        <w:br w:type="page"/>
      </w:r>
    </w:p>
    <w:p>
      <w:pPr>
        <w:pStyle w:val="Heading1"/>
        <w:bidi/>
        <w:spacing w:after="100" w:before="220"/>
        <w:jc w:val="right"/>
      </w:pPr>
      <w:r>
        <w:rPr>
          <w:rFonts w:ascii="Arial" w:cs="Arial" w:eastAsia="Arial" w:hAnsi="Arial"/>
          <w:b/>
          <w:bCs/>
          <w:color w:val="0F2B5C"/>
          <w:rtl/>
        </w:rPr>
        <w:t xml:space="preserve">٥. تبويب لوحة المؤشرات (Dashboard)</w:t>
      </w:r>
    </w:p>
    <w:p>
      <w:pPr>
        <w:bidi/>
        <w:spacing w:after="100" w:line="300"/>
        <w:jc w:val="right"/>
      </w:pPr>
      <w:r>
        <w:rPr>
          <w:rFonts w:ascii="Arial" w:cs="Arial" w:eastAsia="Arial" w:hAnsi="Arial"/>
          <w:rtl/>
        </w:rPr>
        <w:t xml:space="preserve">نظرة سريعة على حالة المراجعة بعد رفع الميزان: أرقام محسوبة آلياً من بياناتك، ومراحل الدورة.</w:t>
      </w:r>
    </w:p>
    <w:p>
      <w:pPr>
        <w:pStyle w:val="Heading2"/>
        <w:bidi/>
        <w:spacing w:after="70" w:before="160"/>
        <w:jc w:val="right"/>
      </w:pPr>
      <w:r>
        <w:rPr>
          <w:rFonts w:ascii="Arial" w:cs="Arial" w:eastAsia="Arial" w:hAnsi="Arial"/>
          <w:b/>
          <w:bCs/>
          <w:color w:val="1E3A5F"/>
          <w:rtl/>
        </w:rPr>
        <w:t xml:space="preserve">ما تراه في هذا التبويب</w:t>
      </w:r>
    </w:p>
    <w:p>
      <w:pPr>
        <w:pStyle w:val="ListParagraph"/>
        <w:numPr>
          <w:ilvl w:val="0"/>
          <w:numId w:val="1"/>
        </w:numPr>
        <w:bidi/>
        <w:spacing w:after="40" w:line="288"/>
        <w:jc w:val="right"/>
      </w:pPr>
      <w:r>
        <w:rPr>
          <w:rFonts w:ascii="Arial" w:cs="Arial" w:eastAsia="Arial" w:hAnsi="Arial"/>
          <w:rtl/>
        </w:rPr>
        <w:t xml:space="preserve">بطاقات مؤشرات: الأهمية النسبية العامة (ISA 320) وأهمية الأداء، إجمالي ميزان المراجعة، المنشأة والارتباط، الرقابة الداخلية (COSO/ISA 265)، وعدد مخاطر المراجعة المحددة (ISA 315).</w:t>
      </w:r>
    </w:p>
    <w:p>
      <w:pPr>
        <w:pStyle w:val="ListParagraph"/>
        <w:numPr>
          <w:ilvl w:val="0"/>
          <w:numId w:val="1"/>
        </w:numPr>
        <w:bidi/>
        <w:spacing w:after="40" w:line="288"/>
        <w:jc w:val="right"/>
      </w:pPr>
      <w:r>
        <w:rPr>
          <w:rFonts w:ascii="Arial" w:cs="Arial" w:eastAsia="Arial" w:hAnsi="Arial"/>
          <w:rtl/>
        </w:rPr>
        <w:t xml:space="preserve">شريط مراحل الدورة العلوي (١ الإعداد ← ٢ التخطيط ← ٣ التنفيذ ← ٤ الإنهاء) يُضيء حسب التبويب.</w:t>
      </w:r>
    </w:p>
    <w:p>
      <w:pPr>
        <w:pStyle w:val="ListParagraph"/>
        <w:numPr>
          <w:ilvl w:val="0"/>
          <w:numId w:val="1"/>
        </w:numPr>
        <w:bidi/>
        <w:spacing w:after="40" w:line="288"/>
        <w:jc w:val="right"/>
      </w:pPr>
      <w:r>
        <w:rPr>
          <w:rFonts w:ascii="Arial" w:cs="Arial" w:eastAsia="Arial" w:hAnsi="Arial"/>
          <w:rtl/>
        </w:rPr>
        <w:t xml:space="preserve">قسم «مراحل دورة المراجعة السحابية» ببطاقات (قبول العميل، الميزان، الأهمية، أوراق العمل، تقرير المراجع).</w:t>
      </w:r>
    </w:p>
    <w:p>
      <w:pPr>
        <w:pStyle w:val="Heading2"/>
        <w:bidi/>
        <w:spacing w:after="70" w:before="160"/>
        <w:jc w:val="right"/>
      </w:pPr>
      <w:r>
        <w:rPr>
          <w:rFonts w:ascii="Arial" w:cs="Arial" w:eastAsia="Arial" w:hAnsi="Arial"/>
          <w:b/>
          <w:bCs/>
          <w:color w:val="1E3A5F"/>
          <w:rtl/>
        </w:rPr>
        <w:t xml:space="preserve">الخطوات بالتفصيل</w:t>
      </w:r>
    </w:p>
    <w:p>
      <w:pPr>
        <w:bidi/>
        <w:spacing w:after="40" w:line="290"/>
        <w:jc w:val="right"/>
      </w:pPr>
      <w:r>
        <w:rPr>
          <w:rFonts w:ascii="Arial" w:cs="Arial" w:eastAsia="Arial" w:hAnsi="Arial"/>
          <w:b/>
          <w:bCs/>
          <w:color w:val="0D9488"/>
          <w:rtl/>
        </w:rPr>
        <w:t xml:space="preserve">1) </w:t>
      </w:r>
      <w:r>
        <w:rPr>
          <w:rFonts w:ascii="Arial" w:cs="Arial" w:eastAsia="Arial" w:hAnsi="Arial"/>
          <w:rtl/>
        </w:rPr>
        <w:t xml:space="preserve">بعد رفع الميزان، افتح اللوحة لقراءة المؤشرات المحدّثة.</w:t>
      </w:r>
    </w:p>
    <w:p>
      <w:pPr>
        <w:bidi/>
        <w:spacing w:after="40" w:line="290"/>
        <w:jc w:val="right"/>
      </w:pPr>
      <w:r>
        <w:rPr>
          <w:rFonts w:ascii="Arial" w:cs="Arial" w:eastAsia="Arial" w:hAnsi="Arial"/>
          <w:b/>
          <w:bCs/>
          <w:color w:val="0D9488"/>
          <w:rtl/>
        </w:rPr>
        <w:t xml:space="preserve">2) </w:t>
      </w:r>
      <w:r>
        <w:rPr>
          <w:rFonts w:ascii="Arial" w:cs="Arial" w:eastAsia="Arial" w:hAnsi="Arial"/>
          <w:rtl/>
        </w:rPr>
        <w:t xml:space="preserve">تحقق من أن السطر أسفل «إجمالي الميزان» يعرض «متوازن — N حساب» (لا «بانتظار البيانات»).</w:t>
      </w:r>
    </w:p>
    <w:p>
      <w:pPr>
        <w:bidi/>
        <w:spacing w:after="40" w:line="290"/>
        <w:jc w:val="right"/>
      </w:pPr>
      <w:r>
        <w:rPr>
          <w:rFonts w:ascii="Arial" w:cs="Arial" w:eastAsia="Arial" w:hAnsi="Arial"/>
          <w:b/>
          <w:bCs/>
          <w:color w:val="0D9488"/>
          <w:rtl/>
        </w:rPr>
        <w:t xml:space="preserve">3) </w:t>
      </w:r>
      <w:r>
        <w:rPr>
          <w:rFonts w:ascii="Arial" w:cs="Arial" w:eastAsia="Arial" w:hAnsi="Arial"/>
          <w:rtl/>
        </w:rPr>
        <w:t xml:space="preserve">اضغط بطاقة «الرقابة الداخلية» للانتقال المباشر إلى وحدتها.</w:t>
      </w:r>
    </w:p>
    <w:p>
      <w:pPr>
        <w:spacing w:after="160" w:before="100"/>
        <w:jc w:val="center"/>
      </w:pPr>
      <w:r>
        <w:drawing>
          <wp:inline distT="0" distB="0" distL="0" distR="0">
            <wp:extent cx="4572000" cy="5324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5324475"/>
                    </a:xfrm>
                    <a:prstGeom prst="rect">
                      <a:avLst/>
                    </a:prstGeom>
                  </pic:spPr>
                </pic:pic>
              </a:graphicData>
            </a:graphic>
          </wp:inline>
        </w:drawing>
      </w:r>
    </w:p>
    <w:p>
      <w:pPr>
        <w:pStyle w:val="Heading2"/>
        <w:bidi/>
        <w:spacing w:after="70" w:before="160"/>
        <w:jc w:val="right"/>
      </w:pPr>
      <w:r>
        <w:rPr>
          <w:rFonts w:ascii="Arial" w:cs="Arial" w:eastAsia="Arial" w:hAnsi="Arial"/>
          <w:b/>
          <w:bCs/>
          <w:color w:val="1E3A5F"/>
          <w:rtl/>
        </w:rPr>
        <w:t xml:space="preserve">المخرجات والنتائج</w:t>
      </w:r>
    </w:p>
    <w:p>
      <w:pPr>
        <w:pStyle w:val="ListParagraph"/>
        <w:numPr>
          <w:ilvl w:val="0"/>
          <w:numId w:val="1"/>
        </w:numPr>
        <w:bidi/>
        <w:spacing w:after="40" w:line="288"/>
        <w:jc w:val="right"/>
      </w:pPr>
      <w:r>
        <w:rPr>
          <w:rFonts w:ascii="Arial" w:cs="Arial" w:eastAsia="Arial" w:hAnsi="Arial"/>
          <w:rtl/>
        </w:rPr>
        <w:t xml:space="preserve">مؤشرات حيّة (الإجمالي مقرّب لأقرب ريال) تعكس أي تغيير في الميزان فوراً.</w:t>
      </w:r>
    </w:p>
    <w:p>
      <w:pPr>
        <w:pStyle w:val="Heading2"/>
        <w:bidi/>
        <w:spacing w:after="70" w:before="160"/>
        <w:jc w:val="right"/>
      </w:pPr>
      <w:r>
        <w:rPr>
          <w:rFonts w:ascii="Arial" w:cs="Arial" w:eastAsia="Arial" w:hAnsi="Arial"/>
          <w:b/>
          <w:bCs/>
          <w:color w:val="1E3A5F"/>
          <w:rtl/>
        </w:rPr>
        <w:t xml:space="preserve">ملاحظات واقعية وحالات خاصة</w:t>
      </w:r>
    </w:p>
    <w:p>
      <w:pPr>
        <w:bidi/>
        <w:spacing w:after="40" w:line="290"/>
        <w:jc w:val="right"/>
      </w:pPr>
      <w:r>
        <w:rPr>
          <w:rFonts w:ascii="Arial" w:cs="Arial" w:eastAsia="Arial" w:hAnsi="Arial"/>
          <w:b/>
          <w:bCs/>
          <w:color w:val="9a3412"/>
          <w:rtl/>
        </w:rPr>
        <w:t xml:space="preserve">محسوبة لا مُدخلة: </w:t>
      </w:r>
      <w:r>
        <w:rPr>
          <w:rFonts w:ascii="Arial" w:cs="Arial" w:eastAsia="Arial" w:hAnsi="Arial"/>
          <w:rtl/>
        </w:rPr>
        <w:t xml:space="preserve">كل بطاقة تُشتق من الحسابات المرفوعة؛ لا إدخال يدوي هنا.</w:t>
      </w:r>
    </w:p>
    <w:p>
      <w:r>
        <w:br w:type="page"/>
      </w:r>
    </w:p>
    <w:p>
      <w:pPr>
        <w:pStyle w:val="Heading1"/>
        <w:bidi/>
        <w:spacing w:after="100" w:before="220"/>
        <w:jc w:val="right"/>
      </w:pPr>
      <w:r>
        <w:rPr>
          <w:rFonts w:ascii="Arial" w:cs="Arial" w:eastAsia="Arial" w:hAnsi="Arial"/>
          <w:b/>
          <w:bCs/>
          <w:color w:val="0F2B5C"/>
          <w:rtl/>
        </w:rPr>
        <w:t xml:space="preserve">٦. تبويب الأهمية وتقييم المخاطر (ISA 320 / 315)</w:t>
      </w:r>
    </w:p>
    <w:p>
      <w:pPr>
        <w:bidi/>
        <w:spacing w:after="100" w:line="300"/>
        <w:jc w:val="right"/>
      </w:pPr>
      <w:r>
        <w:rPr>
          <w:rFonts w:ascii="Arial" w:cs="Arial" w:eastAsia="Arial" w:hAnsi="Arial"/>
          <w:rtl/>
        </w:rPr>
        <w:t xml:space="preserve">احتساب الأهمية النسبية من أرقامك، وتوليد مصفوفة تقييم المخاطر للحسابات الجوهرية.</w:t>
      </w:r>
    </w:p>
    <w:p>
      <w:pPr>
        <w:pStyle w:val="Heading2"/>
        <w:bidi/>
        <w:spacing w:after="70" w:before="160"/>
        <w:jc w:val="right"/>
      </w:pPr>
      <w:r>
        <w:rPr>
          <w:rFonts w:ascii="Arial" w:cs="Arial" w:eastAsia="Arial" w:hAnsi="Arial"/>
          <w:b/>
          <w:bCs/>
          <w:color w:val="1E3A5F"/>
          <w:rtl/>
        </w:rPr>
        <w:t xml:space="preserve">ما تراه في هذا التبويب</w:t>
      </w:r>
    </w:p>
    <w:p>
      <w:pPr>
        <w:pStyle w:val="ListParagraph"/>
        <w:numPr>
          <w:ilvl w:val="0"/>
          <w:numId w:val="1"/>
        </w:numPr>
        <w:bidi/>
        <w:spacing w:after="40" w:line="288"/>
        <w:jc w:val="right"/>
      </w:pPr>
      <w:r>
        <w:rPr>
          <w:rFonts w:ascii="Arial" w:cs="Arial" w:eastAsia="Arial" w:hAnsi="Arial"/>
          <w:rtl/>
        </w:rPr>
        <w:t xml:space="preserve">قسم «احتساب الأهمية النسبية (ISA 320)»: قائمة «معيار القياس»، والمبلغ الأساسي المحسوب، والأهمية العامة، وأهمية الأداء (75٪)، وعتبة الخطأ التافه (5٪)، والمبرر المهني الموثّق.</w:t>
      </w:r>
    </w:p>
    <w:p>
      <w:pPr>
        <w:pStyle w:val="ListParagraph"/>
        <w:numPr>
          <w:ilvl w:val="0"/>
          <w:numId w:val="1"/>
        </w:numPr>
        <w:bidi/>
        <w:spacing w:after="40" w:line="288"/>
        <w:jc w:val="right"/>
      </w:pPr>
      <w:r>
        <w:rPr>
          <w:rFonts w:ascii="Arial" w:cs="Arial" w:eastAsia="Arial" w:hAnsi="Arial"/>
          <w:rtl/>
        </w:rPr>
        <w:t xml:space="preserve">قسم «مصفوفة تقييم المخاطر (ISA 315)»: جدول بالبند/الادعاء/الخطر الكامن/خطر الرقابة/تقييم RMM/الاستجابة الموصى بها.</w:t>
      </w:r>
    </w:p>
    <w:p>
      <w:pPr>
        <w:pStyle w:val="Heading2"/>
        <w:bidi/>
        <w:spacing w:after="70" w:before="160"/>
        <w:jc w:val="right"/>
      </w:pPr>
      <w:r>
        <w:rPr>
          <w:rFonts w:ascii="Arial" w:cs="Arial" w:eastAsia="Arial" w:hAnsi="Arial"/>
          <w:b/>
          <w:bCs/>
          <w:color w:val="1E3A5F"/>
          <w:rtl/>
        </w:rPr>
        <w:t xml:space="preserve">الخطوات بالتفصيل</w:t>
      </w:r>
    </w:p>
    <w:p>
      <w:pPr>
        <w:bidi/>
        <w:spacing w:after="40" w:line="290"/>
        <w:jc w:val="right"/>
      </w:pPr>
      <w:r>
        <w:rPr>
          <w:rFonts w:ascii="Arial" w:cs="Arial" w:eastAsia="Arial" w:hAnsi="Arial"/>
          <w:b/>
          <w:bCs/>
          <w:color w:val="0D9488"/>
          <w:rtl/>
        </w:rPr>
        <w:t xml:space="preserve">1) </w:t>
      </w:r>
      <w:r>
        <w:rPr>
          <w:rFonts w:ascii="Arial" w:cs="Arial" w:eastAsia="Arial" w:hAnsi="Arial"/>
          <w:rtl/>
        </w:rPr>
        <w:t xml:space="preserve">اختر «معيار القياس» المناسب: الأرباح التشغيلية/قبل الزكاة (5٪) — الافتراضي؛ أو إجمالي الإيرادات (1٪)؛ أو إجمالي الأصول (1٪).</w:t>
      </w:r>
    </w:p>
    <w:p>
      <w:pPr>
        <w:bidi/>
        <w:spacing w:after="40" w:line="290"/>
        <w:jc w:val="right"/>
      </w:pPr>
      <w:r>
        <w:rPr>
          <w:rFonts w:ascii="Arial" w:cs="Arial" w:eastAsia="Arial" w:hAnsi="Arial"/>
          <w:b/>
          <w:bCs/>
          <w:color w:val="0D9488"/>
          <w:rtl/>
        </w:rPr>
        <w:t xml:space="preserve">2) </w:t>
      </w:r>
      <w:r>
        <w:rPr>
          <w:rFonts w:ascii="Arial" w:cs="Arial" w:eastAsia="Arial" w:hAnsi="Arial"/>
          <w:rtl/>
        </w:rPr>
        <w:t xml:space="preserve">اقرأ المبلغ الأساسي المحسوب (مثلاً صافي الربح قبل الزكاة)، ثم الأهمية العامة = النسبة × الأساس.</w:t>
      </w:r>
    </w:p>
    <w:p>
      <w:pPr>
        <w:bidi/>
        <w:spacing w:after="40" w:line="290"/>
        <w:jc w:val="right"/>
      </w:pPr>
      <w:r>
        <w:rPr>
          <w:rFonts w:ascii="Arial" w:cs="Arial" w:eastAsia="Arial" w:hAnsi="Arial"/>
          <w:b/>
          <w:bCs/>
          <w:color w:val="0D9488"/>
          <w:rtl/>
        </w:rPr>
        <w:t xml:space="preserve">3) </w:t>
      </w:r>
      <w:r>
        <w:rPr>
          <w:rFonts w:ascii="Arial" w:cs="Arial" w:eastAsia="Arial" w:hAnsi="Arial"/>
          <w:rtl/>
        </w:rPr>
        <w:t xml:space="preserve">لاحظ أهمية الأداء = 75٪ من العامة، وعتبة الخطأ التافه = 5٪ من العامة — تُستخدم لاحقاً في العينات وتقييم الفروق.</w:t>
      </w:r>
    </w:p>
    <w:p>
      <w:pPr>
        <w:bidi/>
        <w:spacing w:after="40" w:line="290"/>
        <w:jc w:val="right"/>
      </w:pPr>
      <w:r>
        <w:rPr>
          <w:rFonts w:ascii="Arial" w:cs="Arial" w:eastAsia="Arial" w:hAnsi="Arial"/>
          <w:b/>
          <w:bCs/>
          <w:color w:val="0D9488"/>
          <w:rtl/>
        </w:rPr>
        <w:t xml:space="preserve">4) </w:t>
      </w:r>
      <w:r>
        <w:rPr>
          <w:rFonts w:ascii="Arial" w:cs="Arial" w:eastAsia="Arial" w:hAnsi="Arial"/>
          <w:rtl/>
        </w:rPr>
        <w:t xml:space="preserve">انزل إلى مصفوفة المخاطر: تُولَّد آلياً بنود لكل حساب تجاوز أهمية الأداء + خطر الإيراد الإلزامي (ISA 240).</w:t>
      </w:r>
    </w:p>
    <w:p>
      <w:pPr>
        <w:bidi/>
        <w:spacing w:after="40" w:line="290"/>
        <w:jc w:val="right"/>
      </w:pPr>
      <w:r>
        <w:rPr>
          <w:rFonts w:ascii="Arial" w:cs="Arial" w:eastAsia="Arial" w:hAnsi="Arial"/>
          <w:b/>
          <w:bCs/>
          <w:color w:val="0D9488"/>
          <w:rtl/>
        </w:rPr>
        <w:t xml:space="preserve">5) </w:t>
      </w:r>
      <w:r>
        <w:rPr>
          <w:rFonts w:ascii="Arial" w:cs="Arial" w:eastAsia="Arial" w:hAnsi="Arial"/>
          <w:rtl/>
        </w:rPr>
        <w:t xml:space="preserve">راجع لكل بند: الادعاء المتأثر، مستوى الخطر، وتصنيفه (خطر هام/بند جوهري)، والاستجابة (فحص تفصيلي/عينات/مصادقات).</w:t>
      </w:r>
    </w:p>
    <w:p>
      <w:pPr>
        <w:spacing w:after="160" w:before="100"/>
        <w:jc w:val="center"/>
      </w:pPr>
      <w:r>
        <w:drawing>
          <wp:inline distT="0" distB="0" distL="0" distR="0">
            <wp:extent cx="4572000" cy="5324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5324475"/>
                    </a:xfrm>
                    <a:prstGeom prst="rect">
                      <a:avLst/>
                    </a:prstGeom>
                  </pic:spPr>
                </pic:pic>
              </a:graphicData>
            </a:graphic>
          </wp:inline>
        </w:drawing>
      </w:r>
    </w:p>
    <w:p>
      <w:pPr>
        <w:pStyle w:val="Heading2"/>
        <w:bidi/>
        <w:spacing w:after="70" w:before="160"/>
        <w:jc w:val="right"/>
      </w:pPr>
      <w:r>
        <w:rPr>
          <w:rFonts w:ascii="Arial" w:cs="Arial" w:eastAsia="Arial" w:hAnsi="Arial"/>
          <w:b/>
          <w:bCs/>
          <w:color w:val="1E3A5F"/>
          <w:rtl/>
        </w:rPr>
        <w:t xml:space="preserve">المخرجات والنتائج</w:t>
      </w:r>
    </w:p>
    <w:p>
      <w:pPr>
        <w:pStyle w:val="ListParagraph"/>
        <w:numPr>
          <w:ilvl w:val="0"/>
          <w:numId w:val="1"/>
        </w:numPr>
        <w:bidi/>
        <w:spacing w:after="40" w:line="288"/>
        <w:jc w:val="right"/>
      </w:pPr>
      <w:r>
        <w:rPr>
          <w:rFonts w:ascii="Arial" w:cs="Arial" w:eastAsia="Arial" w:hAnsi="Arial"/>
          <w:rtl/>
        </w:rPr>
        <w:t xml:space="preserve">أرقام أهمية تُغذّي محرك العينات ولوحة المؤشرات، ومصفوفة مخاطر أساساً لخطة الفحص.</w:t>
      </w:r>
    </w:p>
    <w:p>
      <w:pPr>
        <w:pStyle w:val="Heading2"/>
        <w:bidi/>
        <w:spacing w:after="70" w:before="160"/>
        <w:jc w:val="right"/>
      </w:pPr>
      <w:r>
        <w:rPr>
          <w:rFonts w:ascii="Arial" w:cs="Arial" w:eastAsia="Arial" w:hAnsi="Arial"/>
          <w:b/>
          <w:bCs/>
          <w:color w:val="1E3A5F"/>
          <w:rtl/>
        </w:rPr>
        <w:t xml:space="preserve">ملاحظات واقعية وحالات خاصة</w:t>
      </w:r>
    </w:p>
    <w:p>
      <w:pPr>
        <w:bidi/>
        <w:spacing w:after="40" w:line="290"/>
        <w:jc w:val="right"/>
      </w:pPr>
      <w:r>
        <w:rPr>
          <w:rFonts w:ascii="Arial" w:cs="Arial" w:eastAsia="Arial" w:hAnsi="Arial"/>
          <w:b/>
          <w:bCs/>
          <w:color w:val="9a3412"/>
          <w:rtl/>
        </w:rPr>
        <w:t xml:space="preserve">عند الخسارة: </w:t>
      </w:r>
      <w:r>
        <w:rPr>
          <w:rFonts w:ascii="Arial" w:cs="Arial" w:eastAsia="Arial" w:hAnsi="Arial"/>
          <w:rtl/>
        </w:rPr>
        <w:t xml:space="preserve">إن كان الربح غير كافٍ/سالب تتحوّل المنصة تلقائياً إلى الإيرادات كأساس مع تنبيه صريح للمراجع.</w:t>
      </w:r>
    </w:p>
    <w:p>
      <w:pPr>
        <w:bidi/>
        <w:spacing w:after="40" w:line="290"/>
        <w:jc w:val="right"/>
      </w:pPr>
      <w:r>
        <w:rPr>
          <w:rFonts w:ascii="Arial" w:cs="Arial" w:eastAsia="Arial" w:hAnsi="Arial"/>
          <w:b/>
          <w:bCs/>
          <w:color w:val="9a3412"/>
          <w:rtl/>
        </w:rPr>
        <w:t xml:space="preserve">اتساق تام: </w:t>
      </w:r>
      <w:r>
        <w:rPr>
          <w:rFonts w:ascii="Arial" w:cs="Arial" w:eastAsia="Arial" w:hAnsi="Arial"/>
          <w:rtl/>
        </w:rPr>
        <w:t xml:space="preserve">المبلغ الأساسي (الربح قبل الزكاة) ومجتمع العينات (الإيرادات) يطابقان قائمة الدخل بالريال.</w:t>
      </w:r>
    </w:p>
    <w:p>
      <w:r>
        <w:br w:type="page"/>
      </w:r>
    </w:p>
    <w:p>
      <w:pPr>
        <w:pStyle w:val="Heading1"/>
        <w:bidi/>
        <w:spacing w:after="100" w:before="220"/>
        <w:jc w:val="right"/>
      </w:pPr>
      <w:r>
        <w:rPr>
          <w:rFonts w:ascii="Arial" w:cs="Arial" w:eastAsia="Arial" w:hAnsi="Arial"/>
          <w:b/>
          <w:bCs/>
          <w:color w:val="0F2B5C"/>
          <w:rtl/>
        </w:rPr>
        <w:t xml:space="preserve">٧. تبويب سجل المخاطر (IIA · COSO ERM)</w:t>
      </w:r>
    </w:p>
    <w:p>
      <w:pPr>
        <w:bidi/>
        <w:spacing w:after="100" w:line="300"/>
        <w:jc w:val="right"/>
      </w:pPr>
      <w:r>
        <w:rPr>
          <w:rFonts w:ascii="Arial" w:cs="Arial" w:eastAsia="Arial" w:hAnsi="Arial"/>
          <w:rtl/>
        </w:rPr>
        <w:t xml:space="preserve">سجل مركزي للمخاطر مع احتساب الخطر الكامن (الاحتمال × الأثر) والمتبقي (بعد الضوابط)، ومصفوفة حرارية ٥×٥ — أساس التخطيط المبني على المخاطر.</w:t>
      </w:r>
    </w:p>
    <w:p>
      <w:pPr>
        <w:pStyle w:val="Heading2"/>
        <w:bidi/>
        <w:spacing w:after="70" w:before="160"/>
        <w:jc w:val="right"/>
      </w:pPr>
      <w:r>
        <w:rPr>
          <w:rFonts w:ascii="Arial" w:cs="Arial" w:eastAsia="Arial" w:hAnsi="Arial"/>
          <w:b/>
          <w:bCs/>
          <w:color w:val="1E3A5F"/>
          <w:rtl/>
        </w:rPr>
        <w:t xml:space="preserve">ما تراه في هذا التبويب</w:t>
      </w:r>
    </w:p>
    <w:p>
      <w:pPr>
        <w:pStyle w:val="ListParagraph"/>
        <w:numPr>
          <w:ilvl w:val="0"/>
          <w:numId w:val="1"/>
        </w:numPr>
        <w:bidi/>
        <w:spacing w:after="40" w:line="288"/>
        <w:jc w:val="right"/>
      </w:pPr>
      <w:r>
        <w:rPr>
          <w:rFonts w:ascii="Arial" w:cs="Arial" w:eastAsia="Arial" w:hAnsi="Arial"/>
          <w:rtl/>
        </w:rPr>
        <w:t xml:space="preserve">شريط أزرار: «➕ إضافة الخطر»، «تفريغ النموذج»، «📥 استيراد مخاطر مقترحة من الميزان (ISA 315)»، «📤 تصدير السجل (CSV)».</w:t>
      </w:r>
    </w:p>
    <w:p>
      <w:pPr>
        <w:pStyle w:val="ListParagraph"/>
        <w:numPr>
          <w:ilvl w:val="0"/>
          <w:numId w:val="1"/>
        </w:numPr>
        <w:bidi/>
        <w:spacing w:after="40" w:line="288"/>
        <w:jc w:val="right"/>
      </w:pPr>
      <w:r>
        <w:rPr>
          <w:rFonts w:ascii="Arial" w:cs="Arial" w:eastAsia="Arial" w:hAnsi="Arial"/>
          <w:rtl/>
        </w:rPr>
        <w:t xml:space="preserve">نموذج إدخال: عنوان الخطر، التصنيف، مالك الخطر، الاحتمال (١–٥)، الأثر (١–٥)، قوة الضوابط، الاستجابة (COSO)، الحالة، والوصف.</w:t>
      </w:r>
    </w:p>
    <w:p>
      <w:pPr>
        <w:pStyle w:val="ListParagraph"/>
        <w:numPr>
          <w:ilvl w:val="0"/>
          <w:numId w:val="1"/>
        </w:numPr>
        <w:bidi/>
        <w:spacing w:after="40" w:line="288"/>
        <w:jc w:val="right"/>
      </w:pPr>
      <w:r>
        <w:rPr>
          <w:rFonts w:ascii="Arial" w:cs="Arial" w:eastAsia="Arial" w:hAnsi="Arial"/>
          <w:rtl/>
        </w:rPr>
        <w:t xml:space="preserve">مصفوفة حرارية ٥×٥ مع خيار التبديل بين الكامن والمتبقي، وجدول المخاطر مرتّباً من الأعلى خطراً.</w:t>
      </w:r>
    </w:p>
    <w:p>
      <w:pPr>
        <w:pStyle w:val="Heading2"/>
        <w:bidi/>
        <w:spacing w:after="70" w:before="160"/>
        <w:jc w:val="right"/>
      </w:pPr>
      <w:r>
        <w:rPr>
          <w:rFonts w:ascii="Arial" w:cs="Arial" w:eastAsia="Arial" w:hAnsi="Arial"/>
          <w:b/>
          <w:bCs/>
          <w:color w:val="1E3A5F"/>
          <w:rtl/>
        </w:rPr>
        <w:t xml:space="preserve">الخطوات بالتفصيل</w:t>
      </w:r>
    </w:p>
    <w:p>
      <w:pPr>
        <w:bidi/>
        <w:spacing w:after="40" w:line="290"/>
        <w:jc w:val="right"/>
      </w:pPr>
      <w:r>
        <w:rPr>
          <w:rFonts w:ascii="Arial" w:cs="Arial" w:eastAsia="Arial" w:hAnsi="Arial"/>
          <w:b/>
          <w:bCs/>
          <w:color w:val="0D9488"/>
          <w:rtl/>
        </w:rPr>
        <w:t xml:space="preserve">1) </w:t>
      </w:r>
      <w:r>
        <w:rPr>
          <w:rFonts w:ascii="Arial" w:cs="Arial" w:eastAsia="Arial" w:hAnsi="Arial"/>
          <w:rtl/>
        </w:rPr>
        <w:t xml:space="preserve">لبداية سريعة اضغط «استيراد مخاطر مقترحة من الميزان (ISA 315)»: تُنشأ مخاطر من الأرصدة الجوهرية الفعلية + خطر الإيراد الإلزامي — ثم عدّلها بحكمك.</w:t>
      </w:r>
    </w:p>
    <w:p>
      <w:pPr>
        <w:bidi/>
        <w:spacing w:after="40" w:line="290"/>
        <w:jc w:val="right"/>
      </w:pPr>
      <w:r>
        <w:rPr>
          <w:rFonts w:ascii="Arial" w:cs="Arial" w:eastAsia="Arial" w:hAnsi="Arial"/>
          <w:b/>
          <w:bCs/>
          <w:color w:val="0D9488"/>
          <w:rtl/>
        </w:rPr>
        <w:t xml:space="preserve">2) </w:t>
      </w:r>
      <w:r>
        <w:rPr>
          <w:rFonts w:ascii="Arial" w:cs="Arial" w:eastAsia="Arial" w:hAnsi="Arial"/>
          <w:rtl/>
        </w:rPr>
        <w:t xml:space="preserve">أو أدخل خطراً يدوياً: اكتب العنوان، اختر التصنيف والمالك، وحدّد الاحتمال والأثر (١–٥) وقوة الضوابط (لا يوجد/ضعيفة/متوسطة/قوية).</w:t>
      </w:r>
    </w:p>
    <w:p>
      <w:pPr>
        <w:bidi/>
        <w:spacing w:after="40" w:line="290"/>
        <w:jc w:val="right"/>
      </w:pPr>
      <w:r>
        <w:rPr>
          <w:rFonts w:ascii="Arial" w:cs="Arial" w:eastAsia="Arial" w:hAnsi="Arial"/>
          <w:b/>
          <w:bCs/>
          <w:color w:val="0D9488"/>
          <w:rtl/>
        </w:rPr>
        <w:t xml:space="preserve">3) </w:t>
      </w:r>
      <w:r>
        <w:rPr>
          <w:rFonts w:ascii="Arial" w:cs="Arial" w:eastAsia="Arial" w:hAnsi="Arial"/>
          <w:rtl/>
        </w:rPr>
        <w:t xml:space="preserve">اختر الاستجابة (تخفيف/قبول/تحويل/تجنّب) والحالة (مفتوح/تحت المتابعة/مغلق) واكتب الوصف، ثم «إضافة الخطر».</w:t>
      </w:r>
    </w:p>
    <w:p>
      <w:pPr>
        <w:bidi/>
        <w:spacing w:after="40" w:line="290"/>
        <w:jc w:val="right"/>
      </w:pPr>
      <w:r>
        <w:rPr>
          <w:rFonts w:ascii="Arial" w:cs="Arial" w:eastAsia="Arial" w:hAnsi="Arial"/>
          <w:b/>
          <w:bCs/>
          <w:color w:val="0D9488"/>
          <w:rtl/>
        </w:rPr>
        <w:t xml:space="preserve">4) </w:t>
      </w:r>
      <w:r>
        <w:rPr>
          <w:rFonts w:ascii="Arial" w:cs="Arial" w:eastAsia="Arial" w:hAnsi="Arial"/>
          <w:rtl/>
        </w:rPr>
        <w:t xml:space="preserve">راجع المصفوفة الحرارية: بدّل بين «الكامن» و«المتبقي بعد الضوابط» لرؤية أثر الضوابط.</w:t>
      </w:r>
    </w:p>
    <w:p>
      <w:pPr>
        <w:bidi/>
        <w:spacing w:after="40" w:line="290"/>
        <w:jc w:val="right"/>
      </w:pPr>
      <w:r>
        <w:rPr>
          <w:rFonts w:ascii="Arial" w:cs="Arial" w:eastAsia="Arial" w:hAnsi="Arial"/>
          <w:b/>
          <w:bCs/>
          <w:color w:val="0D9488"/>
          <w:rtl/>
        </w:rPr>
        <w:t xml:space="preserve">5) </w:t>
      </w:r>
      <w:r>
        <w:rPr>
          <w:rFonts w:ascii="Arial" w:cs="Arial" w:eastAsia="Arial" w:hAnsi="Arial"/>
          <w:rtl/>
        </w:rPr>
        <w:t xml:space="preserve">للتعديل اضغط «تعديل» في صف الخطر (يعبّئ النموذج)، أو «حذف» لإزالته، و«تصدير السجل (CSV)» لحفظه.</w:t>
      </w:r>
    </w:p>
    <w:p>
      <w:pPr>
        <w:spacing w:after="160" w:before="100"/>
        <w:jc w:val="center"/>
      </w:pPr>
      <w:r>
        <w:drawing>
          <wp:inline distT="0" distB="0" distL="0" distR="0">
            <wp:extent cx="4572000" cy="5324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5324475"/>
                    </a:xfrm>
                    <a:prstGeom prst="rect">
                      <a:avLst/>
                    </a:prstGeom>
                  </pic:spPr>
                </pic:pic>
              </a:graphicData>
            </a:graphic>
          </wp:inline>
        </w:drawing>
      </w:r>
    </w:p>
    <w:p>
      <w:pPr>
        <w:pStyle w:val="Heading2"/>
        <w:bidi/>
        <w:spacing w:after="70" w:before="160"/>
        <w:jc w:val="right"/>
      </w:pPr>
      <w:r>
        <w:rPr>
          <w:rFonts w:ascii="Arial" w:cs="Arial" w:eastAsia="Arial" w:hAnsi="Arial"/>
          <w:b/>
          <w:bCs/>
          <w:color w:val="1E3A5F"/>
          <w:rtl/>
        </w:rPr>
        <w:t xml:space="preserve">المخرجات والنتائج</w:t>
      </w:r>
    </w:p>
    <w:p>
      <w:pPr>
        <w:pStyle w:val="ListParagraph"/>
        <w:numPr>
          <w:ilvl w:val="0"/>
          <w:numId w:val="1"/>
        </w:numPr>
        <w:bidi/>
        <w:spacing w:after="40" w:line="288"/>
        <w:jc w:val="right"/>
      </w:pPr>
      <w:r>
        <w:rPr>
          <w:rFonts w:ascii="Arial" w:cs="Arial" w:eastAsia="Arial" w:hAnsi="Arial"/>
          <w:rtl/>
        </w:rPr>
        <w:t xml:space="preserve">جدول مخاطر ملوّن بدرجات (منخفض/متوسط/مرتفع/حرج)، ومصفوفة، وورقة «سجل المخاطر» في الحزمة.</w:t>
      </w:r>
    </w:p>
    <w:p>
      <w:pPr>
        <w:pStyle w:val="Heading2"/>
        <w:bidi/>
        <w:spacing w:after="70" w:before="160"/>
        <w:jc w:val="right"/>
      </w:pPr>
      <w:r>
        <w:rPr>
          <w:rFonts w:ascii="Arial" w:cs="Arial" w:eastAsia="Arial" w:hAnsi="Arial"/>
          <w:b/>
          <w:bCs/>
          <w:color w:val="1E3A5F"/>
          <w:rtl/>
        </w:rPr>
        <w:t xml:space="preserve">ملاحظات واقعية وحالات خاصة</w:t>
      </w:r>
    </w:p>
    <w:p>
      <w:pPr>
        <w:bidi/>
        <w:spacing w:after="40" w:line="290"/>
        <w:jc w:val="right"/>
      </w:pPr>
      <w:r>
        <w:rPr>
          <w:rFonts w:ascii="Arial" w:cs="Arial" w:eastAsia="Arial" w:hAnsi="Arial"/>
          <w:b/>
          <w:bCs/>
          <w:color w:val="9a3412"/>
          <w:rtl/>
        </w:rPr>
        <w:t xml:space="preserve">المتبقي: </w:t>
      </w:r>
      <w:r>
        <w:rPr>
          <w:rFonts w:ascii="Arial" w:cs="Arial" w:eastAsia="Arial" w:hAnsi="Arial"/>
          <w:rtl/>
        </w:rPr>
        <w:t xml:space="preserve">يُحتسب بتخفيض الاحتمال بمقدار قوة الضوابط، فيتحرّك الخطر في المصفوفة نحو الأخفّ.</w:t>
      </w:r>
    </w:p>
    <w:p>
      <w:pPr>
        <w:bidi/>
        <w:spacing w:after="40" w:line="290"/>
        <w:jc w:val="right"/>
      </w:pPr>
      <w:r>
        <w:rPr>
          <w:rFonts w:ascii="Arial" w:cs="Arial" w:eastAsia="Arial" w:hAnsi="Arial"/>
          <w:b/>
          <w:bCs/>
          <w:color w:val="9a3412"/>
          <w:rtl/>
        </w:rPr>
        <w:t xml:space="preserve">واقعية: </w:t>
      </w:r>
      <w:r>
        <w:rPr>
          <w:rFonts w:ascii="Arial" w:cs="Arial" w:eastAsia="Arial" w:hAnsi="Arial"/>
          <w:rtl/>
        </w:rPr>
        <w:t xml:space="preserve">الاستيراد يشتق من حساباتك التي تجاوزت أهمية الأداء؛ لا مخاطر وهمية.</w:t>
      </w:r>
    </w:p>
    <w:p>
      <w:r>
        <w:br w:type="page"/>
      </w:r>
    </w:p>
    <w:p>
      <w:pPr>
        <w:pStyle w:val="Heading1"/>
        <w:bidi/>
        <w:spacing w:after="100" w:before="220"/>
        <w:jc w:val="right"/>
      </w:pPr>
      <w:r>
        <w:rPr>
          <w:rFonts w:ascii="Arial" w:cs="Arial" w:eastAsia="Arial" w:hAnsi="Arial"/>
          <w:b/>
          <w:bCs/>
          <w:color w:val="0F2B5C"/>
          <w:rtl/>
        </w:rPr>
        <w:t xml:space="preserve">٨. تبويب الضوابط واختبارها (COSO · ISA 330)</w:t>
      </w:r>
    </w:p>
    <w:p>
      <w:pPr>
        <w:bidi/>
        <w:spacing w:after="100" w:line="300"/>
        <w:jc w:val="right"/>
      </w:pPr>
      <w:r>
        <w:rPr>
          <w:rFonts w:ascii="Arial" w:cs="Arial" w:eastAsia="Arial" w:hAnsi="Arial"/>
          <w:rtl/>
        </w:rPr>
        <w:t xml:space="preserve">مكتبة ضوابط مرتبطة بالمخاطر، مع اختبار الفعالية التشغيلية بأخذ عينة وتسجيل الاستثناءات.</w:t>
      </w:r>
    </w:p>
    <w:p>
      <w:pPr>
        <w:pStyle w:val="Heading2"/>
        <w:bidi/>
        <w:spacing w:after="70" w:before="160"/>
        <w:jc w:val="right"/>
      </w:pPr>
      <w:r>
        <w:rPr>
          <w:rFonts w:ascii="Arial" w:cs="Arial" w:eastAsia="Arial" w:hAnsi="Arial"/>
          <w:b/>
          <w:bCs/>
          <w:color w:val="1E3A5F"/>
          <w:rtl/>
        </w:rPr>
        <w:t xml:space="preserve">ما تراه في هذا التبويب</w:t>
      </w:r>
    </w:p>
    <w:p>
      <w:pPr>
        <w:pStyle w:val="ListParagraph"/>
        <w:numPr>
          <w:ilvl w:val="0"/>
          <w:numId w:val="1"/>
        </w:numPr>
        <w:bidi/>
        <w:spacing w:after="40" w:line="288"/>
        <w:jc w:val="right"/>
      </w:pPr>
      <w:r>
        <w:rPr>
          <w:rFonts w:ascii="Arial" w:cs="Arial" w:eastAsia="Arial" w:hAnsi="Arial"/>
          <w:rtl/>
        </w:rPr>
        <w:t xml:space="preserve">أزرار: «➕ إضافة الضابط»، «تفريغ النموذج»، «📤 تصدير الضوابط (CSV)».</w:t>
      </w:r>
    </w:p>
    <w:p>
      <w:pPr>
        <w:pStyle w:val="ListParagraph"/>
        <w:numPr>
          <w:ilvl w:val="0"/>
          <w:numId w:val="1"/>
        </w:numPr>
        <w:bidi/>
        <w:spacing w:after="40" w:line="288"/>
        <w:jc w:val="right"/>
      </w:pPr>
      <w:r>
        <w:rPr>
          <w:rFonts w:ascii="Arial" w:cs="Arial" w:eastAsia="Arial" w:hAnsi="Arial"/>
          <w:rtl/>
        </w:rPr>
        <w:t xml:space="preserve">نموذج: عنوان الضابط، الخطر المرتبط (قائمة من سجل المخاطر)، النوع (وقائي/كاشف/تصحيحي)، التكرار، المالك، كفاية التصميم (نعم/جزئي/لا)، حجم العينة، عدد الاستثناءات، الوصف.</w:t>
      </w:r>
    </w:p>
    <w:p>
      <w:pPr>
        <w:pStyle w:val="ListParagraph"/>
        <w:numPr>
          <w:ilvl w:val="0"/>
          <w:numId w:val="1"/>
        </w:numPr>
        <w:bidi/>
        <w:spacing w:after="40" w:line="288"/>
        <w:jc w:val="right"/>
      </w:pPr>
      <w:r>
        <w:rPr>
          <w:rFonts w:ascii="Arial" w:cs="Arial" w:eastAsia="Arial" w:hAnsi="Arial"/>
          <w:rtl/>
        </w:rPr>
        <w:t xml:space="preserve">جدول الضوابط مع عمود «الفعالية التشغيلية» ملوّن.</w:t>
      </w:r>
    </w:p>
    <w:p>
      <w:pPr>
        <w:pStyle w:val="Heading2"/>
        <w:bidi/>
        <w:spacing w:after="70" w:before="160"/>
        <w:jc w:val="right"/>
      </w:pPr>
      <w:r>
        <w:rPr>
          <w:rFonts w:ascii="Arial" w:cs="Arial" w:eastAsia="Arial" w:hAnsi="Arial"/>
          <w:b/>
          <w:bCs/>
          <w:color w:val="1E3A5F"/>
          <w:rtl/>
        </w:rPr>
        <w:t xml:space="preserve">الخطوات بالتفصيل</w:t>
      </w:r>
    </w:p>
    <w:p>
      <w:pPr>
        <w:bidi/>
        <w:spacing w:after="40" w:line="290"/>
        <w:jc w:val="right"/>
      </w:pPr>
      <w:r>
        <w:rPr>
          <w:rFonts w:ascii="Arial" w:cs="Arial" w:eastAsia="Arial" w:hAnsi="Arial"/>
          <w:b/>
          <w:bCs/>
          <w:color w:val="0D9488"/>
          <w:rtl/>
        </w:rPr>
        <w:t xml:space="preserve">1) </w:t>
      </w:r>
      <w:r>
        <w:rPr>
          <w:rFonts w:ascii="Arial" w:cs="Arial" w:eastAsia="Arial" w:hAnsi="Arial"/>
          <w:rtl/>
        </w:rPr>
        <w:t xml:space="preserve">اكتب عنوان الضابط واختر «الخطر المرتبط» من القائمة (تُملأ تلقائياً من سجل المخاطر).</w:t>
      </w:r>
    </w:p>
    <w:p>
      <w:pPr>
        <w:bidi/>
        <w:spacing w:after="40" w:line="290"/>
        <w:jc w:val="right"/>
      </w:pPr>
      <w:r>
        <w:rPr>
          <w:rFonts w:ascii="Arial" w:cs="Arial" w:eastAsia="Arial" w:hAnsi="Arial"/>
          <w:b/>
          <w:bCs/>
          <w:color w:val="0D9488"/>
          <w:rtl/>
        </w:rPr>
        <w:t xml:space="preserve">2) </w:t>
      </w:r>
      <w:r>
        <w:rPr>
          <w:rFonts w:ascii="Arial" w:cs="Arial" w:eastAsia="Arial" w:hAnsi="Arial"/>
          <w:rtl/>
        </w:rPr>
        <w:t xml:space="preserve">حدّد النوع والتكرار والمالك، واختر «كفاية التصميم».</w:t>
      </w:r>
    </w:p>
    <w:p>
      <w:pPr>
        <w:bidi/>
        <w:spacing w:after="40" w:line="290"/>
        <w:jc w:val="right"/>
      </w:pPr>
      <w:r>
        <w:rPr>
          <w:rFonts w:ascii="Arial" w:cs="Arial" w:eastAsia="Arial" w:hAnsi="Arial"/>
          <w:b/>
          <w:bCs/>
          <w:color w:val="0D9488"/>
          <w:rtl/>
        </w:rPr>
        <w:t xml:space="preserve">3) </w:t>
      </w:r>
      <w:r>
        <w:rPr>
          <w:rFonts w:ascii="Arial" w:cs="Arial" w:eastAsia="Arial" w:hAnsi="Arial"/>
          <w:rtl/>
        </w:rPr>
        <w:t xml:space="preserve">لاختبار التشغيل: أدخل «حجم العينة» و«عدد الاستثناءات» المكتشفة.</w:t>
      </w:r>
    </w:p>
    <w:p>
      <w:pPr>
        <w:bidi/>
        <w:spacing w:after="40" w:line="290"/>
        <w:jc w:val="right"/>
      </w:pPr>
      <w:r>
        <w:rPr>
          <w:rFonts w:ascii="Arial" w:cs="Arial" w:eastAsia="Arial" w:hAnsi="Arial"/>
          <w:b/>
          <w:bCs/>
          <w:color w:val="0D9488"/>
          <w:rtl/>
        </w:rPr>
        <w:t xml:space="preserve">4) </w:t>
      </w:r>
      <w:r>
        <w:rPr>
          <w:rFonts w:ascii="Arial" w:cs="Arial" w:eastAsia="Arial" w:hAnsi="Arial"/>
          <w:rtl/>
        </w:rPr>
        <w:t xml:space="preserve">اضغط «إضافة الضابط»؛ تُحتسب النسبة ويُصنّف: 0 استثناء = فعّال، حتى 10٪ = فعّال جزئياً، أكثر = غير فعّال (والتصميم «لا» = غير فعّال مباشرة).</w:t>
      </w:r>
    </w:p>
    <w:p>
      <w:pPr>
        <w:bidi/>
        <w:spacing w:after="40" w:line="290"/>
        <w:jc w:val="right"/>
      </w:pPr>
      <w:r>
        <w:rPr>
          <w:rFonts w:ascii="Arial" w:cs="Arial" w:eastAsia="Arial" w:hAnsi="Arial"/>
          <w:b/>
          <w:bCs/>
          <w:color w:val="0D9488"/>
          <w:rtl/>
        </w:rPr>
        <w:t xml:space="preserve">5) </w:t>
      </w:r>
      <w:r>
        <w:rPr>
          <w:rFonts w:ascii="Arial" w:cs="Arial" w:eastAsia="Arial" w:hAnsi="Arial"/>
          <w:rtl/>
        </w:rPr>
        <w:t xml:space="preserve">عدّل/احذف من الجدول، وصدّر CSV عند الحاجة.</w:t>
      </w:r>
    </w:p>
    <w:p>
      <w:pPr>
        <w:spacing w:after="160" w:before="100"/>
        <w:jc w:val="center"/>
      </w:pPr>
      <w:r>
        <w:drawing>
          <wp:inline distT="0" distB="0" distL="0" distR="0">
            <wp:extent cx="4572000" cy="5324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5324475"/>
                    </a:xfrm>
                    <a:prstGeom prst="rect">
                      <a:avLst/>
                    </a:prstGeom>
                  </pic:spPr>
                </pic:pic>
              </a:graphicData>
            </a:graphic>
          </wp:inline>
        </w:drawing>
      </w:r>
    </w:p>
    <w:p>
      <w:pPr>
        <w:pStyle w:val="Heading2"/>
        <w:bidi/>
        <w:spacing w:after="70" w:before="160"/>
        <w:jc w:val="right"/>
      </w:pPr>
      <w:r>
        <w:rPr>
          <w:rFonts w:ascii="Arial" w:cs="Arial" w:eastAsia="Arial" w:hAnsi="Arial"/>
          <w:b/>
          <w:bCs/>
          <w:color w:val="1E3A5F"/>
          <w:rtl/>
        </w:rPr>
        <w:t xml:space="preserve">المخرجات والنتائج</w:t>
      </w:r>
    </w:p>
    <w:p>
      <w:pPr>
        <w:pStyle w:val="ListParagraph"/>
        <w:numPr>
          <w:ilvl w:val="0"/>
          <w:numId w:val="1"/>
        </w:numPr>
        <w:bidi/>
        <w:spacing w:after="40" w:line="288"/>
        <w:jc w:val="right"/>
      </w:pPr>
      <w:r>
        <w:rPr>
          <w:rFonts w:ascii="Arial" w:cs="Arial" w:eastAsia="Arial" w:hAnsi="Arial"/>
          <w:rtl/>
        </w:rPr>
        <w:t xml:space="preserve">تصنيف فعالية لكل ضابط، وورقة «الضوابط» في الحزمة، ومدخلات لتوليد الملاحظات.</w:t>
      </w:r>
    </w:p>
    <w:p>
      <w:pPr>
        <w:pStyle w:val="Heading2"/>
        <w:bidi/>
        <w:spacing w:after="70" w:before="160"/>
        <w:jc w:val="right"/>
      </w:pPr>
      <w:r>
        <w:rPr>
          <w:rFonts w:ascii="Arial" w:cs="Arial" w:eastAsia="Arial" w:hAnsi="Arial"/>
          <w:b/>
          <w:bCs/>
          <w:color w:val="1E3A5F"/>
          <w:rtl/>
        </w:rPr>
        <w:t xml:space="preserve">ملاحظات واقعية وحالات خاصة</w:t>
      </w:r>
    </w:p>
    <w:p>
      <w:pPr>
        <w:bidi/>
        <w:spacing w:after="40" w:line="290"/>
        <w:jc w:val="right"/>
      </w:pPr>
      <w:r>
        <w:rPr>
          <w:rFonts w:ascii="Arial" w:cs="Arial" w:eastAsia="Arial" w:hAnsi="Arial"/>
          <w:b/>
          <w:bCs/>
          <w:color w:val="9a3412"/>
          <w:rtl/>
        </w:rPr>
        <w:t xml:space="preserve">الربط بالمخاطر: </w:t>
      </w:r>
      <w:r>
        <w:rPr>
          <w:rFonts w:ascii="Arial" w:cs="Arial" w:eastAsia="Arial" w:hAnsi="Arial"/>
          <w:rtl/>
        </w:rPr>
        <w:t xml:space="preserve">اربط كل ضابط بخطر ليكتمل منطق «خطر ← ضابط ← اختبار ← ملاحظة».</w:t>
      </w:r>
    </w:p>
    <w:p>
      <w:r>
        <w:br w:type="page"/>
      </w:r>
    </w:p>
    <w:p>
      <w:pPr>
        <w:pStyle w:val="Heading1"/>
        <w:bidi/>
        <w:spacing w:after="100" w:before="220"/>
        <w:jc w:val="right"/>
      </w:pPr>
      <w:r>
        <w:rPr>
          <w:rFonts w:ascii="Arial" w:cs="Arial" w:eastAsia="Arial" w:hAnsi="Arial"/>
          <w:b/>
          <w:bCs/>
          <w:color w:val="0F2B5C"/>
          <w:rtl/>
        </w:rPr>
        <w:t xml:space="preserve">٩. تبويب الملاحظات وخطط العمل (IIA IPPF)</w:t>
      </w:r>
    </w:p>
    <w:p>
      <w:pPr>
        <w:bidi/>
        <w:spacing w:after="100" w:line="300"/>
        <w:jc w:val="right"/>
      </w:pPr>
      <w:r>
        <w:rPr>
          <w:rFonts w:ascii="Arial" w:cs="Arial" w:eastAsia="Arial" w:hAnsi="Arial"/>
          <w:rtl/>
        </w:rPr>
        <w:t xml:space="preserve">تسجيل الملاحظات بعناصرها الخمسة، وربطها بخطة عمل ومسؤول واستحقاق ونسبة إنجاز حتى الإغلاق بعد التحقق.</w:t>
      </w:r>
    </w:p>
    <w:p>
      <w:pPr>
        <w:pStyle w:val="Heading2"/>
        <w:bidi/>
        <w:spacing w:after="70" w:before="160"/>
        <w:jc w:val="right"/>
      </w:pPr>
      <w:r>
        <w:rPr>
          <w:rFonts w:ascii="Arial" w:cs="Arial" w:eastAsia="Arial" w:hAnsi="Arial"/>
          <w:b/>
          <w:bCs/>
          <w:color w:val="1E3A5F"/>
          <w:rtl/>
        </w:rPr>
        <w:t xml:space="preserve">ما تراه في هذا التبويب</w:t>
      </w:r>
    </w:p>
    <w:p>
      <w:pPr>
        <w:pStyle w:val="ListParagraph"/>
        <w:numPr>
          <w:ilvl w:val="0"/>
          <w:numId w:val="1"/>
        </w:numPr>
        <w:bidi/>
        <w:spacing w:after="40" w:line="288"/>
        <w:jc w:val="right"/>
      </w:pPr>
      <w:r>
        <w:rPr>
          <w:rFonts w:ascii="Arial" w:cs="Arial" w:eastAsia="Arial" w:hAnsi="Arial"/>
          <w:rtl/>
        </w:rPr>
        <w:t xml:space="preserve">أزرار: «➕ إضافة الملاحظة»، «تفريغ النموذج»، «📥 توليد ملاحظات من الضوابط غير الفعّالة»، «📡 توليد ملاحظات من المراقبة المستمرة (ISA 240)»، «📤 تصدير الملاحظات (CSV)».</w:t>
      </w:r>
    </w:p>
    <w:p>
      <w:pPr>
        <w:pStyle w:val="ListParagraph"/>
        <w:numPr>
          <w:ilvl w:val="0"/>
          <w:numId w:val="1"/>
        </w:numPr>
        <w:bidi/>
        <w:spacing w:after="40" w:line="288"/>
        <w:jc w:val="right"/>
      </w:pPr>
      <w:r>
        <w:rPr>
          <w:rFonts w:ascii="Arial" w:cs="Arial" w:eastAsia="Arial" w:hAnsi="Arial"/>
          <w:rtl/>
        </w:rPr>
        <w:t xml:space="preserve">نموذج: العنوان، الأولوية، المسؤول، تاريخ الاستحقاق، نسبة الإنجاز، الحالة؛ ثم العناصر الخمسة: الحالة الفعلية (Condition)، المعيار (Criteria)، السبب (Cause)، الأثر (Effect)، التوصية/خطة العمل.</w:t>
      </w:r>
    </w:p>
    <w:p>
      <w:pPr>
        <w:pStyle w:val="ListParagraph"/>
        <w:numPr>
          <w:ilvl w:val="0"/>
          <w:numId w:val="1"/>
        </w:numPr>
        <w:bidi/>
        <w:spacing w:after="40" w:line="288"/>
        <w:jc w:val="right"/>
      </w:pPr>
      <w:r>
        <w:rPr>
          <w:rFonts w:ascii="Arial" w:cs="Arial" w:eastAsia="Arial" w:hAnsi="Arial"/>
          <w:rtl/>
        </w:rPr>
        <w:t xml:space="preserve">جدول الملاحظات بشريط إنجاز وألوان أولوية وحالة.</w:t>
      </w:r>
    </w:p>
    <w:p>
      <w:pPr>
        <w:pStyle w:val="Heading2"/>
        <w:bidi/>
        <w:spacing w:after="70" w:before="160"/>
        <w:jc w:val="right"/>
      </w:pPr>
      <w:r>
        <w:rPr>
          <w:rFonts w:ascii="Arial" w:cs="Arial" w:eastAsia="Arial" w:hAnsi="Arial"/>
          <w:b/>
          <w:bCs/>
          <w:color w:val="1E3A5F"/>
          <w:rtl/>
        </w:rPr>
        <w:t xml:space="preserve">الخطوات بالتفصيل</w:t>
      </w:r>
    </w:p>
    <w:p>
      <w:pPr>
        <w:bidi/>
        <w:spacing w:after="40" w:line="290"/>
        <w:jc w:val="right"/>
      </w:pPr>
      <w:r>
        <w:rPr>
          <w:rFonts w:ascii="Arial" w:cs="Arial" w:eastAsia="Arial" w:hAnsi="Arial"/>
          <w:b/>
          <w:bCs/>
          <w:color w:val="0D9488"/>
          <w:rtl/>
        </w:rPr>
        <w:t xml:space="preserve">1) </w:t>
      </w:r>
      <w:r>
        <w:rPr>
          <w:rFonts w:ascii="Arial" w:cs="Arial" w:eastAsia="Arial" w:hAnsi="Arial"/>
          <w:rtl/>
        </w:rPr>
        <w:t xml:space="preserve">للتوليد الآلي: اضغط «توليد ملاحظات من الضوابط غير الفعّالة» أو «من المراقبة المستمرة (ISA 240)» لتُنشأ ملاحظات مُعبّأة مسبقاً.</w:t>
      </w:r>
    </w:p>
    <w:p>
      <w:pPr>
        <w:bidi/>
        <w:spacing w:after="40" w:line="290"/>
        <w:jc w:val="right"/>
      </w:pPr>
      <w:r>
        <w:rPr>
          <w:rFonts w:ascii="Arial" w:cs="Arial" w:eastAsia="Arial" w:hAnsi="Arial"/>
          <w:b/>
          <w:bCs/>
          <w:color w:val="0D9488"/>
          <w:rtl/>
        </w:rPr>
        <w:t xml:space="preserve">2) </w:t>
      </w:r>
      <w:r>
        <w:rPr>
          <w:rFonts w:ascii="Arial" w:cs="Arial" w:eastAsia="Arial" w:hAnsi="Arial"/>
          <w:rtl/>
        </w:rPr>
        <w:t xml:space="preserve">أو أدخل يدوياً: العنوان والأولوية (حرجة/عالية/متوسطة/منخفضة) والمسؤول وتاريخ الاستحقاق ونسبة الإنجاز والحالة.</w:t>
      </w:r>
    </w:p>
    <w:p>
      <w:pPr>
        <w:bidi/>
        <w:spacing w:after="40" w:line="290"/>
        <w:jc w:val="right"/>
      </w:pPr>
      <w:r>
        <w:rPr>
          <w:rFonts w:ascii="Arial" w:cs="Arial" w:eastAsia="Arial" w:hAnsi="Arial"/>
          <w:b/>
          <w:bCs/>
          <w:color w:val="0D9488"/>
          <w:rtl/>
        </w:rPr>
        <w:t xml:space="preserve">3) </w:t>
      </w:r>
      <w:r>
        <w:rPr>
          <w:rFonts w:ascii="Arial" w:cs="Arial" w:eastAsia="Arial" w:hAnsi="Arial"/>
          <w:rtl/>
        </w:rPr>
        <w:t xml:space="preserve">املأ العناصر الخمسة بدقّة (الحالة/المعيار/السبب/الأثر/التوصية) ثم «إضافة الملاحظة».</w:t>
      </w:r>
    </w:p>
    <w:p>
      <w:pPr>
        <w:bidi/>
        <w:spacing w:after="40" w:line="290"/>
        <w:jc w:val="right"/>
      </w:pPr>
      <w:r>
        <w:rPr>
          <w:rFonts w:ascii="Arial" w:cs="Arial" w:eastAsia="Arial" w:hAnsi="Arial"/>
          <w:b/>
          <w:bCs/>
          <w:color w:val="0D9488"/>
          <w:rtl/>
        </w:rPr>
        <w:t xml:space="preserve">4) </w:t>
      </w:r>
      <w:r>
        <w:rPr>
          <w:rFonts w:ascii="Arial" w:cs="Arial" w:eastAsia="Arial" w:hAnsi="Arial"/>
          <w:rtl/>
        </w:rPr>
        <w:t xml:space="preserve">حدّث نسبة الإنجاز مع تقدّم التنفيذ (يظهر شريط تقدّم)، ولا تضع الحالة «مغلقة» إلا بعد التحقق من التنفيذ.</w:t>
      </w:r>
    </w:p>
    <w:p>
      <w:pPr>
        <w:bidi/>
        <w:spacing w:after="40" w:line="290"/>
        <w:jc w:val="right"/>
      </w:pPr>
      <w:r>
        <w:rPr>
          <w:rFonts w:ascii="Arial" w:cs="Arial" w:eastAsia="Arial" w:hAnsi="Arial"/>
          <w:b/>
          <w:bCs/>
          <w:color w:val="0D9488"/>
          <w:rtl/>
        </w:rPr>
        <w:t xml:space="preserve">5) </w:t>
      </w:r>
      <w:r>
        <w:rPr>
          <w:rFonts w:ascii="Arial" w:cs="Arial" w:eastAsia="Arial" w:hAnsi="Arial"/>
          <w:rtl/>
        </w:rPr>
        <w:t xml:space="preserve">صدّر «الملاحظات (CSV)» لاجتماعات المتابعة.</w:t>
      </w:r>
    </w:p>
    <w:p>
      <w:pPr>
        <w:spacing w:after="160" w:before="100"/>
        <w:jc w:val="center"/>
      </w:pPr>
      <w:r>
        <w:drawing>
          <wp:inline distT="0" distB="0" distL="0" distR="0">
            <wp:extent cx="4572000" cy="5324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5324475"/>
                    </a:xfrm>
                    <a:prstGeom prst="rect">
                      <a:avLst/>
                    </a:prstGeom>
                  </pic:spPr>
                </pic:pic>
              </a:graphicData>
            </a:graphic>
          </wp:inline>
        </w:drawing>
      </w:r>
    </w:p>
    <w:p>
      <w:pPr>
        <w:pStyle w:val="Heading2"/>
        <w:bidi/>
        <w:spacing w:after="70" w:before="160"/>
        <w:jc w:val="right"/>
      </w:pPr>
      <w:r>
        <w:rPr>
          <w:rFonts w:ascii="Arial" w:cs="Arial" w:eastAsia="Arial" w:hAnsi="Arial"/>
          <w:b/>
          <w:bCs/>
          <w:color w:val="1E3A5F"/>
          <w:rtl/>
        </w:rPr>
        <w:t xml:space="preserve">المخرجات والنتائج</w:t>
      </w:r>
    </w:p>
    <w:p>
      <w:pPr>
        <w:pStyle w:val="ListParagraph"/>
        <w:numPr>
          <w:ilvl w:val="0"/>
          <w:numId w:val="1"/>
        </w:numPr>
        <w:bidi/>
        <w:spacing w:after="40" w:line="288"/>
        <w:jc w:val="right"/>
      </w:pPr>
      <w:r>
        <w:rPr>
          <w:rFonts w:ascii="Arial" w:cs="Arial" w:eastAsia="Arial" w:hAnsi="Arial"/>
          <w:rtl/>
        </w:rPr>
        <w:t xml:space="preserve">سجل ملاحظات مرتّب بالأولوية بشريط إنجاز، وورقة «الملاحظات وخطط العمل» في الحزمة.</w:t>
      </w:r>
    </w:p>
    <w:p>
      <w:pPr>
        <w:pStyle w:val="Heading2"/>
        <w:bidi/>
        <w:spacing w:after="70" w:before="160"/>
        <w:jc w:val="right"/>
      </w:pPr>
      <w:r>
        <w:rPr>
          <w:rFonts w:ascii="Arial" w:cs="Arial" w:eastAsia="Arial" w:hAnsi="Arial"/>
          <w:b/>
          <w:bCs/>
          <w:color w:val="1E3A5F"/>
          <w:rtl/>
        </w:rPr>
        <w:t xml:space="preserve">ملاحظات واقعية وحالات خاصة</w:t>
      </w:r>
    </w:p>
    <w:p>
      <w:pPr>
        <w:bidi/>
        <w:spacing w:after="40" w:line="290"/>
        <w:jc w:val="right"/>
      </w:pPr>
      <w:r>
        <w:rPr>
          <w:rFonts w:ascii="Arial" w:cs="Arial" w:eastAsia="Arial" w:hAnsi="Arial"/>
          <w:b/>
          <w:bCs/>
          <w:color w:val="9a3412"/>
          <w:rtl/>
        </w:rPr>
        <w:t xml:space="preserve">الفصل الوظيفي: </w:t>
      </w:r>
      <w:r>
        <w:rPr>
          <w:rFonts w:ascii="Arial" w:cs="Arial" w:eastAsia="Arial" w:hAnsi="Arial"/>
          <w:rtl/>
        </w:rPr>
        <w:t xml:space="preserve">في خادم إعادة البناء لا يستطيع من رفع الملاحظة إغلاقها بنفسه (يتطلب دوراً مختلفاً).</w:t>
      </w:r>
    </w:p>
    <w:p>
      <w:r>
        <w:br w:type="page"/>
      </w:r>
    </w:p>
    <w:p>
      <w:pPr>
        <w:pStyle w:val="Heading1"/>
        <w:bidi/>
        <w:spacing w:after="100" w:before="220"/>
        <w:jc w:val="right"/>
      </w:pPr>
      <w:r>
        <w:rPr>
          <w:rFonts w:ascii="Arial" w:cs="Arial" w:eastAsia="Arial" w:hAnsi="Arial"/>
          <w:b/>
          <w:bCs/>
          <w:color w:val="0F2B5C"/>
          <w:rtl/>
        </w:rPr>
        <w:t xml:space="preserve">١٠. تبويب أوراق العمل والأدلة (ISA 230 / 330)</w:t>
      </w:r>
    </w:p>
    <w:p>
      <w:pPr>
        <w:bidi/>
        <w:spacing w:after="100" w:line="300"/>
        <w:jc w:val="right"/>
      </w:pPr>
      <w:r>
        <w:rPr>
          <w:rFonts w:ascii="Arial" w:cs="Arial" w:eastAsia="Arial" w:hAnsi="Arial"/>
          <w:rtl/>
        </w:rPr>
        <w:t xml:space="preserve">توثيق إجراءات المراجعة والتوكيدات المغطّاة وربط الأدلة؛ تتولّد أوراق العمل آلياً بدورات حقيقية من حساباتك (نقد، مبيعات وذمم، مخزون، أصول...).</w:t>
      </w:r>
    </w:p>
    <w:p>
      <w:pPr>
        <w:pStyle w:val="Heading2"/>
        <w:bidi/>
        <w:spacing w:after="70" w:before="160"/>
        <w:jc w:val="right"/>
      </w:pPr>
      <w:r>
        <w:rPr>
          <w:rFonts w:ascii="Arial" w:cs="Arial" w:eastAsia="Arial" w:hAnsi="Arial"/>
          <w:b/>
          <w:bCs/>
          <w:color w:val="1E3A5F"/>
          <w:rtl/>
        </w:rPr>
        <w:t xml:space="preserve">ما تراه في هذا التبويب</w:t>
      </w:r>
    </w:p>
    <w:p>
      <w:pPr>
        <w:pStyle w:val="ListParagraph"/>
        <w:numPr>
          <w:ilvl w:val="0"/>
          <w:numId w:val="1"/>
        </w:numPr>
        <w:bidi/>
        <w:spacing w:after="40" w:line="288"/>
        <w:jc w:val="right"/>
      </w:pPr>
      <w:r>
        <w:rPr>
          <w:rFonts w:ascii="Arial" w:cs="Arial" w:eastAsia="Arial" w:hAnsi="Arial"/>
          <w:rtl/>
        </w:rPr>
        <w:t xml:space="preserve">زر «📎 رفع وإرفاق دليل إثبات جديد (PDF/صور)» يفتح نافذة الرفع (اسم الدليل ثم «رفع وتشفير الدليل»).</w:t>
      </w:r>
    </w:p>
    <w:p>
      <w:pPr>
        <w:pStyle w:val="ListParagraph"/>
        <w:numPr>
          <w:ilvl w:val="0"/>
          <w:numId w:val="1"/>
        </w:numPr>
        <w:bidi/>
        <w:spacing w:after="40" w:line="288"/>
        <w:jc w:val="right"/>
      </w:pPr>
      <w:r>
        <w:rPr>
          <w:rFonts w:ascii="Arial" w:cs="Arial" w:eastAsia="Arial" w:hAnsi="Arial"/>
          <w:rtl/>
        </w:rPr>
        <w:t xml:space="preserve">جدول أوراق العمل: معرّف الورقة، العنوان، الادعاء المغطّى، الإجراء المنفّذ، النتيجة/الاستنتاج، الحالة، وزر إرفاق الأدلة لكل دورة.</w:t>
      </w:r>
    </w:p>
    <w:p>
      <w:pPr>
        <w:pStyle w:val="Heading2"/>
        <w:bidi/>
        <w:spacing w:after="70" w:before="160"/>
        <w:jc w:val="right"/>
      </w:pPr>
      <w:r>
        <w:rPr>
          <w:rFonts w:ascii="Arial" w:cs="Arial" w:eastAsia="Arial" w:hAnsi="Arial"/>
          <w:b/>
          <w:bCs/>
          <w:color w:val="1E3A5F"/>
          <w:rtl/>
        </w:rPr>
        <w:t xml:space="preserve">الخطوات بالتفصيل</w:t>
      </w:r>
    </w:p>
    <w:p>
      <w:pPr>
        <w:bidi/>
        <w:spacing w:after="40" w:line="290"/>
        <w:jc w:val="right"/>
      </w:pPr>
      <w:r>
        <w:rPr>
          <w:rFonts w:ascii="Arial" w:cs="Arial" w:eastAsia="Arial" w:hAnsi="Arial"/>
          <w:b/>
          <w:bCs/>
          <w:color w:val="0D9488"/>
          <w:rtl/>
        </w:rPr>
        <w:t xml:space="preserve">1) </w:t>
      </w:r>
      <w:r>
        <w:rPr>
          <w:rFonts w:ascii="Arial" w:cs="Arial" w:eastAsia="Arial" w:hAnsi="Arial"/>
          <w:rtl/>
        </w:rPr>
        <w:t xml:space="preserve">راجع أوراق العمل المتولّدة لكل دورة، وتأكّد من ملاءمة الإجراء والتوكيد.</w:t>
      </w:r>
    </w:p>
    <w:p>
      <w:pPr>
        <w:bidi/>
        <w:spacing w:after="40" w:line="290"/>
        <w:jc w:val="right"/>
      </w:pPr>
      <w:r>
        <w:rPr>
          <w:rFonts w:ascii="Arial" w:cs="Arial" w:eastAsia="Arial" w:hAnsi="Arial"/>
          <w:b/>
          <w:bCs/>
          <w:color w:val="0D9488"/>
          <w:rtl/>
        </w:rPr>
        <w:t xml:space="preserve">2) </w:t>
      </w:r>
      <w:r>
        <w:rPr>
          <w:rFonts w:ascii="Arial" w:cs="Arial" w:eastAsia="Arial" w:hAnsi="Arial"/>
          <w:rtl/>
        </w:rPr>
        <w:t xml:space="preserve">لإرفاق دليل: اضغط «رفع وإرفاق دليل إثبات» أو زر الإرفاق داخل صف الدورة، أدخل اسم الدليل واختر الملف ثم «رفع وتشفير الدليل».</w:t>
      </w:r>
    </w:p>
    <w:p>
      <w:pPr>
        <w:bidi/>
        <w:spacing w:after="40" w:line="290"/>
        <w:jc w:val="right"/>
      </w:pPr>
      <w:r>
        <w:rPr>
          <w:rFonts w:ascii="Arial" w:cs="Arial" w:eastAsia="Arial" w:hAnsi="Arial"/>
          <w:b/>
          <w:bCs/>
          <w:color w:val="0D9488"/>
          <w:rtl/>
        </w:rPr>
        <w:t xml:space="preserve">3) </w:t>
      </w:r>
      <w:r>
        <w:rPr>
          <w:rFonts w:ascii="Arial" w:cs="Arial" w:eastAsia="Arial" w:hAnsi="Arial"/>
          <w:rtl/>
        </w:rPr>
        <w:t xml:space="preserve">حدّث حالة كل ورقة (قيد الفحص/مكتمل) وسجّل الاستنتاج.</w:t>
      </w:r>
    </w:p>
    <w:p>
      <w:pPr>
        <w:spacing w:after="160" w:before="100"/>
        <w:jc w:val="center"/>
      </w:pPr>
      <w:r>
        <w:drawing>
          <wp:inline distT="0" distB="0" distL="0" distR="0">
            <wp:extent cx="4572000" cy="5324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5324475"/>
                    </a:xfrm>
                    <a:prstGeom prst="rect">
                      <a:avLst/>
                    </a:prstGeom>
                  </pic:spPr>
                </pic:pic>
              </a:graphicData>
            </a:graphic>
          </wp:inline>
        </w:drawing>
      </w:r>
    </w:p>
    <w:p>
      <w:pPr>
        <w:pStyle w:val="Heading2"/>
        <w:bidi/>
        <w:spacing w:after="70" w:before="160"/>
        <w:jc w:val="right"/>
      </w:pPr>
      <w:r>
        <w:rPr>
          <w:rFonts w:ascii="Arial" w:cs="Arial" w:eastAsia="Arial" w:hAnsi="Arial"/>
          <w:b/>
          <w:bCs/>
          <w:color w:val="1E3A5F"/>
          <w:rtl/>
        </w:rPr>
        <w:t xml:space="preserve">المخرجات والنتائج</w:t>
      </w:r>
    </w:p>
    <w:p>
      <w:pPr>
        <w:pStyle w:val="ListParagraph"/>
        <w:numPr>
          <w:ilvl w:val="0"/>
          <w:numId w:val="1"/>
        </w:numPr>
        <w:bidi/>
        <w:spacing w:after="40" w:line="288"/>
        <w:jc w:val="right"/>
      </w:pPr>
      <w:r>
        <w:rPr>
          <w:rFonts w:ascii="Arial" w:cs="Arial" w:eastAsia="Arial" w:hAnsi="Arial"/>
          <w:rtl/>
        </w:rPr>
        <w:t xml:space="preserve">أوراق عمل موثّقة وأدلة مرتبطة تدخل حزمة المراجعة النهائية.</w:t>
      </w:r>
    </w:p>
    <w:p>
      <w:pPr>
        <w:pStyle w:val="Heading2"/>
        <w:bidi/>
        <w:spacing w:after="70" w:before="160"/>
        <w:jc w:val="right"/>
      </w:pPr>
      <w:r>
        <w:rPr>
          <w:rFonts w:ascii="Arial" w:cs="Arial" w:eastAsia="Arial" w:hAnsi="Arial"/>
          <w:b/>
          <w:bCs/>
          <w:color w:val="1E3A5F"/>
          <w:rtl/>
        </w:rPr>
        <w:t xml:space="preserve">ملاحظات واقعية وحالات خاصة</w:t>
      </w:r>
    </w:p>
    <w:p>
      <w:pPr>
        <w:bidi/>
        <w:spacing w:after="40" w:line="290"/>
        <w:jc w:val="right"/>
      </w:pPr>
      <w:r>
        <w:rPr>
          <w:rFonts w:ascii="Arial" w:cs="Arial" w:eastAsia="Arial" w:hAnsi="Arial"/>
          <w:b/>
          <w:bCs/>
          <w:color w:val="9a3412"/>
          <w:rtl/>
        </w:rPr>
        <w:t xml:space="preserve">تفصيل أعمق: </w:t>
      </w:r>
      <w:r>
        <w:rPr>
          <w:rFonts w:ascii="Arial" w:cs="Arial" w:eastAsia="Arial" w:hAnsi="Arial"/>
          <w:rtl/>
        </w:rPr>
        <w:t xml:space="preserve">اختبارات الضوابط ورصد أوجه القصور التفصيلية تتطلب دفتر الأستاذ العام (تبويب الرقابة الداخلية).</w:t>
      </w:r>
    </w:p>
    <w:p>
      <w:r>
        <w:br w:type="page"/>
      </w:r>
    </w:p>
    <w:p>
      <w:pPr>
        <w:pStyle w:val="Heading1"/>
        <w:bidi/>
        <w:spacing w:after="100" w:before="220"/>
        <w:jc w:val="right"/>
      </w:pPr>
      <w:r>
        <w:rPr>
          <w:rFonts w:ascii="Arial" w:cs="Arial" w:eastAsia="Arial" w:hAnsi="Arial"/>
          <w:b/>
          <w:bCs/>
          <w:color w:val="0F2B5C"/>
          <w:rtl/>
        </w:rPr>
        <w:t xml:space="preserve">١١. تبويب الرقابة الداخلية (COSO · ISA 315 / 330 / 265)</w:t>
      </w:r>
    </w:p>
    <w:p>
      <w:pPr>
        <w:bidi/>
        <w:spacing w:after="100" w:line="300"/>
        <w:jc w:val="right"/>
      </w:pPr>
      <w:r>
        <w:rPr>
          <w:rFonts w:ascii="Arial" w:cs="Arial" w:eastAsia="Arial" w:hAnsi="Arial"/>
          <w:rtl/>
        </w:rPr>
        <w:t xml:space="preserve">تقييم فاعلية نظام الرقابة وفق COSO، ورفع دفتر الأستاذ العام لتحليل المراقبة، وإدارة مصفوفة الضوابط وأوجه القصور وخطاب الحوكمة.</w:t>
      </w:r>
    </w:p>
    <w:p>
      <w:pPr>
        <w:pStyle w:val="Heading2"/>
        <w:bidi/>
        <w:spacing w:after="70" w:before="160"/>
        <w:jc w:val="right"/>
      </w:pPr>
      <w:r>
        <w:rPr>
          <w:rFonts w:ascii="Arial" w:cs="Arial" w:eastAsia="Arial" w:hAnsi="Arial"/>
          <w:b/>
          <w:bCs/>
          <w:color w:val="1E3A5F"/>
          <w:rtl/>
        </w:rPr>
        <w:t xml:space="preserve">ما تراه في هذا التبويب</w:t>
      </w:r>
    </w:p>
    <w:p>
      <w:pPr>
        <w:pStyle w:val="ListParagraph"/>
        <w:numPr>
          <w:ilvl w:val="0"/>
          <w:numId w:val="1"/>
        </w:numPr>
        <w:bidi/>
        <w:spacing w:after="40" w:line="288"/>
        <w:jc w:val="right"/>
      </w:pPr>
      <w:r>
        <w:rPr>
          <w:rFonts w:ascii="Arial" w:cs="Arial" w:eastAsia="Arial" w:hAnsi="Arial"/>
          <w:rtl/>
        </w:rPr>
        <w:t xml:space="preserve">قسم «رفع دفتر الأستاذ العام (ISA 240 / Monitoring)» لتحليل القيود آلياً.</w:t>
      </w:r>
    </w:p>
    <w:p>
      <w:pPr>
        <w:pStyle w:val="ListParagraph"/>
        <w:numPr>
          <w:ilvl w:val="0"/>
          <w:numId w:val="1"/>
        </w:numPr>
        <w:bidi/>
        <w:spacing w:after="40" w:line="288"/>
        <w:jc w:val="right"/>
      </w:pPr>
      <w:r>
        <w:rPr>
          <w:rFonts w:ascii="Arial" w:cs="Arial" w:eastAsia="Arial" w:hAnsi="Arial"/>
          <w:rtl/>
        </w:rPr>
        <w:t xml:space="preserve">قسم «تقييم مكوّنات الرقابة (COSO — ISA 315)» ببطاقات المكوّنات.</w:t>
      </w:r>
    </w:p>
    <w:p>
      <w:pPr>
        <w:pStyle w:val="ListParagraph"/>
        <w:numPr>
          <w:ilvl w:val="0"/>
          <w:numId w:val="1"/>
        </w:numPr>
        <w:bidi/>
        <w:spacing w:after="40" w:line="288"/>
        <w:jc w:val="right"/>
      </w:pPr>
      <w:r>
        <w:rPr>
          <w:rFonts w:ascii="Arial" w:cs="Arial" w:eastAsia="Arial" w:hAnsi="Arial"/>
          <w:rtl/>
        </w:rPr>
        <w:t xml:space="preserve">قسم «مصفوفة الضوابط واختبار فعاليتها (ISA 330)» مع «➕ إضافة ضابط رقابي».</w:t>
      </w:r>
    </w:p>
    <w:p>
      <w:pPr>
        <w:pStyle w:val="ListParagraph"/>
        <w:numPr>
          <w:ilvl w:val="0"/>
          <w:numId w:val="1"/>
        </w:numPr>
        <w:bidi/>
        <w:spacing w:after="40" w:line="288"/>
        <w:jc w:val="right"/>
      </w:pPr>
      <w:r>
        <w:rPr>
          <w:rFonts w:ascii="Arial" w:cs="Arial" w:eastAsia="Arial" w:hAnsi="Arial"/>
          <w:rtl/>
        </w:rPr>
        <w:t xml:space="preserve">قسم «سجل أوجه القصور والتوصيات (ISA 265)» مع «➕ إضافة ملاحظة/قصور».</w:t>
      </w:r>
    </w:p>
    <w:p>
      <w:pPr>
        <w:pStyle w:val="ListParagraph"/>
        <w:numPr>
          <w:ilvl w:val="0"/>
          <w:numId w:val="1"/>
        </w:numPr>
        <w:bidi/>
        <w:spacing w:after="40" w:line="288"/>
        <w:jc w:val="right"/>
      </w:pPr>
      <w:r>
        <w:rPr>
          <w:rFonts w:ascii="Arial" w:cs="Arial" w:eastAsia="Arial" w:hAnsi="Arial"/>
          <w:rtl/>
        </w:rPr>
        <w:t xml:space="preserve">أزرار: «📄 خطاب إبلاغ أوجه القصور للحوكمة (ISA 265)»، «📤 تصدير تقرير الرقابة (CSV)»، «💾 توثيق ملخص الرقابة في أوراق العمل».</w:t>
      </w:r>
    </w:p>
    <w:p>
      <w:pPr>
        <w:pStyle w:val="Heading2"/>
        <w:bidi/>
        <w:spacing w:after="70" w:before="160"/>
        <w:jc w:val="right"/>
      </w:pPr>
      <w:r>
        <w:rPr>
          <w:rFonts w:ascii="Arial" w:cs="Arial" w:eastAsia="Arial" w:hAnsi="Arial"/>
          <w:b/>
          <w:bCs/>
          <w:color w:val="1E3A5F"/>
          <w:rtl/>
        </w:rPr>
        <w:t xml:space="preserve">الخطوات بالتفصيل</w:t>
      </w:r>
    </w:p>
    <w:p>
      <w:pPr>
        <w:bidi/>
        <w:spacing w:after="40" w:line="290"/>
        <w:jc w:val="right"/>
      </w:pPr>
      <w:r>
        <w:rPr>
          <w:rFonts w:ascii="Arial" w:cs="Arial" w:eastAsia="Arial" w:hAnsi="Arial"/>
          <w:b/>
          <w:bCs/>
          <w:color w:val="0D9488"/>
          <w:rtl/>
        </w:rPr>
        <w:t xml:space="preserve">1) </w:t>
      </w:r>
      <w:r>
        <w:rPr>
          <w:rFonts w:ascii="Arial" w:cs="Arial" w:eastAsia="Arial" w:hAnsi="Arial"/>
          <w:rtl/>
        </w:rPr>
        <w:t xml:space="preserve">ارفع دفتر الأستاذ العام (كل الحركات التفصيلية) ليقوم المحرك بفحص مؤشرات المخاطر ورصد أوجه القصور.</w:t>
      </w:r>
    </w:p>
    <w:p>
      <w:pPr>
        <w:bidi/>
        <w:spacing w:after="40" w:line="290"/>
        <w:jc w:val="right"/>
      </w:pPr>
      <w:r>
        <w:rPr>
          <w:rFonts w:ascii="Arial" w:cs="Arial" w:eastAsia="Arial" w:hAnsi="Arial"/>
          <w:b/>
          <w:bCs/>
          <w:color w:val="0D9488"/>
          <w:rtl/>
        </w:rPr>
        <w:t xml:space="preserve">2) </w:t>
      </w:r>
      <w:r>
        <w:rPr>
          <w:rFonts w:ascii="Arial" w:cs="Arial" w:eastAsia="Arial" w:hAnsi="Arial"/>
          <w:rtl/>
        </w:rPr>
        <w:t xml:space="preserve">قيّم مكوّنات COSO الـ13 (بيئة الرقابة، تقييم المخاطر، الأنشطة الرقابية، المعلومات والتواصل، المتابعة).</w:t>
      </w:r>
    </w:p>
    <w:p>
      <w:pPr>
        <w:bidi/>
        <w:spacing w:after="40" w:line="290"/>
        <w:jc w:val="right"/>
      </w:pPr>
      <w:r>
        <w:rPr>
          <w:rFonts w:ascii="Arial" w:cs="Arial" w:eastAsia="Arial" w:hAnsi="Arial"/>
          <w:b/>
          <w:bCs/>
          <w:color w:val="0D9488"/>
          <w:rtl/>
        </w:rPr>
        <w:t xml:space="preserve">3) </w:t>
      </w:r>
      <w:r>
        <w:rPr>
          <w:rFonts w:ascii="Arial" w:cs="Arial" w:eastAsia="Arial" w:hAnsi="Arial"/>
          <w:rtl/>
        </w:rPr>
        <w:t xml:space="preserve">أضِف الضوابط عبر «إضافة ضابط رقابي» واختبر فعاليتها.</w:t>
      </w:r>
    </w:p>
    <w:p>
      <w:pPr>
        <w:bidi/>
        <w:spacing w:after="40" w:line="290"/>
        <w:jc w:val="right"/>
      </w:pPr>
      <w:r>
        <w:rPr>
          <w:rFonts w:ascii="Arial" w:cs="Arial" w:eastAsia="Arial" w:hAnsi="Arial"/>
          <w:b/>
          <w:bCs/>
          <w:color w:val="0D9488"/>
          <w:rtl/>
        </w:rPr>
        <w:t xml:space="preserve">4) </w:t>
      </w:r>
      <w:r>
        <w:rPr>
          <w:rFonts w:ascii="Arial" w:cs="Arial" w:eastAsia="Arial" w:hAnsi="Arial"/>
          <w:rtl/>
        </w:rPr>
        <w:t xml:space="preserve">سجّل أوجه القصور عبر «إضافة ملاحظة/قصور» وحدّد التوصية والمتابعة.</w:t>
      </w:r>
    </w:p>
    <w:p>
      <w:pPr>
        <w:bidi/>
        <w:spacing w:after="40" w:line="290"/>
        <w:jc w:val="right"/>
      </w:pPr>
      <w:r>
        <w:rPr>
          <w:rFonts w:ascii="Arial" w:cs="Arial" w:eastAsia="Arial" w:hAnsi="Arial"/>
          <w:b/>
          <w:bCs/>
          <w:color w:val="0D9488"/>
          <w:rtl/>
        </w:rPr>
        <w:t xml:space="preserve">5) </w:t>
      </w:r>
      <w:r>
        <w:rPr>
          <w:rFonts w:ascii="Arial" w:cs="Arial" w:eastAsia="Arial" w:hAnsi="Arial"/>
          <w:rtl/>
        </w:rPr>
        <w:t xml:space="preserve">أنشئ «خطاب إبلاغ أوجه القصور للحوكمة (ISA 265)» للطباعة/الحفظ، ثم «توثيق ملخص الرقابة في أوراق العمل».</w:t>
      </w:r>
    </w:p>
    <w:p>
      <w:pPr>
        <w:spacing w:after="160" w:before="100"/>
        <w:jc w:val="center"/>
      </w:pPr>
      <w:r>
        <w:drawing>
          <wp:inline distT="0" distB="0" distL="0" distR="0">
            <wp:extent cx="4572000" cy="5324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72000" cy="5324475"/>
                    </a:xfrm>
                    <a:prstGeom prst="rect">
                      <a:avLst/>
                    </a:prstGeom>
                  </pic:spPr>
                </pic:pic>
              </a:graphicData>
            </a:graphic>
          </wp:inline>
        </w:drawing>
      </w:r>
    </w:p>
    <w:p>
      <w:pPr>
        <w:pStyle w:val="Heading2"/>
        <w:bidi/>
        <w:spacing w:after="70" w:before="160"/>
        <w:jc w:val="right"/>
      </w:pPr>
      <w:r>
        <w:rPr>
          <w:rFonts w:ascii="Arial" w:cs="Arial" w:eastAsia="Arial" w:hAnsi="Arial"/>
          <w:b/>
          <w:bCs/>
          <w:color w:val="1E3A5F"/>
          <w:rtl/>
        </w:rPr>
        <w:t xml:space="preserve">المخرجات والنتائج</w:t>
      </w:r>
    </w:p>
    <w:p>
      <w:pPr>
        <w:pStyle w:val="ListParagraph"/>
        <w:numPr>
          <w:ilvl w:val="0"/>
          <w:numId w:val="1"/>
        </w:numPr>
        <w:bidi/>
        <w:spacing w:after="40" w:line="288"/>
        <w:jc w:val="right"/>
      </w:pPr>
      <w:r>
        <w:rPr>
          <w:rFonts w:ascii="Arial" w:cs="Arial" w:eastAsia="Arial" w:hAnsi="Arial"/>
          <w:rtl/>
        </w:rPr>
        <w:t xml:space="preserve">تقييم COSO + مصفوفة ضوابط + سجل قصور + خطاب حوكمة، وأوراق COSO/الضوابط/القصور في الحزمة.</w:t>
      </w:r>
    </w:p>
    <w:p>
      <w:pPr>
        <w:pStyle w:val="Heading2"/>
        <w:bidi/>
        <w:spacing w:after="70" w:before="160"/>
        <w:jc w:val="right"/>
      </w:pPr>
      <w:r>
        <w:rPr>
          <w:rFonts w:ascii="Arial" w:cs="Arial" w:eastAsia="Arial" w:hAnsi="Arial"/>
          <w:b/>
          <w:bCs/>
          <w:color w:val="1E3A5F"/>
          <w:rtl/>
        </w:rPr>
        <w:t xml:space="preserve">ملاحظات واقعية وحالات خاصة</w:t>
      </w:r>
    </w:p>
    <w:p>
      <w:pPr>
        <w:bidi/>
        <w:spacing w:after="40" w:line="290"/>
        <w:jc w:val="right"/>
      </w:pPr>
      <w:r>
        <w:rPr>
          <w:rFonts w:ascii="Arial" w:cs="Arial" w:eastAsia="Arial" w:hAnsi="Arial"/>
          <w:b/>
          <w:bCs/>
          <w:color w:val="9a3412"/>
          <w:rtl/>
        </w:rPr>
        <w:t xml:space="preserve">يتطلب الأستاذ العام: </w:t>
      </w:r>
      <w:r>
        <w:rPr>
          <w:rFonts w:ascii="Arial" w:cs="Arial" w:eastAsia="Arial" w:hAnsi="Arial"/>
          <w:rtl/>
        </w:rPr>
        <w:t xml:space="preserve">بلا رفع دفتر الأستاذ تبقى تحليلات المراقبة فارغة بصدق (لا تُختلق نتائج).</w:t>
      </w:r>
    </w:p>
    <w:p>
      <w:r>
        <w:br w:type="page"/>
      </w:r>
    </w:p>
    <w:p>
      <w:pPr>
        <w:pStyle w:val="Heading1"/>
        <w:bidi/>
        <w:spacing w:after="100" w:before="220"/>
        <w:jc w:val="right"/>
      </w:pPr>
      <w:r>
        <w:rPr>
          <w:rFonts w:ascii="Arial" w:cs="Arial" w:eastAsia="Arial" w:hAnsi="Arial"/>
          <w:b/>
          <w:bCs/>
          <w:color w:val="0F2B5C"/>
          <w:rtl/>
        </w:rPr>
        <w:t xml:space="preserve">١٢. تبويب العينات والمصادقات (ISA 530 / 505)</w:t>
      </w:r>
    </w:p>
    <w:p>
      <w:pPr>
        <w:bidi/>
        <w:spacing w:after="100" w:line="300"/>
        <w:jc w:val="right"/>
      </w:pPr>
      <w:r>
        <w:rPr>
          <w:rFonts w:ascii="Arial" w:cs="Arial" w:eastAsia="Arial" w:hAnsi="Arial"/>
          <w:rtl/>
        </w:rPr>
        <w:t xml:space="preserve">محرك عينات إحصائية بوحدة النقد (MUS)، وسحب عينة من حركات فعلية، وإدارة طلبات المصادقات الخارجية.</w:t>
      </w:r>
    </w:p>
    <w:p>
      <w:pPr>
        <w:pStyle w:val="Heading2"/>
        <w:bidi/>
        <w:spacing w:after="70" w:before="160"/>
        <w:jc w:val="right"/>
      </w:pPr>
      <w:r>
        <w:rPr>
          <w:rFonts w:ascii="Arial" w:cs="Arial" w:eastAsia="Arial" w:hAnsi="Arial"/>
          <w:b/>
          <w:bCs/>
          <w:color w:val="1E3A5F"/>
          <w:rtl/>
        </w:rPr>
        <w:t xml:space="preserve">ما تراه في هذا التبويب</w:t>
      </w:r>
    </w:p>
    <w:p>
      <w:pPr>
        <w:pStyle w:val="ListParagraph"/>
        <w:numPr>
          <w:ilvl w:val="0"/>
          <w:numId w:val="1"/>
        </w:numPr>
        <w:bidi/>
        <w:spacing w:after="40" w:line="288"/>
        <w:jc w:val="right"/>
      </w:pPr>
      <w:r>
        <w:rPr>
          <w:rFonts w:ascii="Arial" w:cs="Arial" w:eastAsia="Arial" w:hAnsi="Arial"/>
          <w:rtl/>
        </w:rPr>
        <w:t xml:space="preserve">قسم «محرك العينات الإحصائية النقدية (MUS)»: المجتمع المفحوص، مستوى الثقة، الأهمية المقبولة (Tolerable Error)، فاصل المعاينة، وحجم العينة الموصى به.</w:t>
      </w:r>
    </w:p>
    <w:p>
      <w:pPr>
        <w:pStyle w:val="ListParagraph"/>
        <w:numPr>
          <w:ilvl w:val="0"/>
          <w:numId w:val="1"/>
        </w:numPr>
        <w:bidi/>
        <w:spacing w:after="40" w:line="288"/>
        <w:jc w:val="right"/>
      </w:pPr>
      <w:r>
        <w:rPr>
          <w:rFonts w:ascii="Arial" w:cs="Arial" w:eastAsia="Arial" w:hAnsi="Arial"/>
          <w:rtl/>
        </w:rPr>
        <w:t xml:space="preserve">قسم «سحب عينة من ملف حركات تفصيلي» مع «🎯 اسحب العينة من الملف».</w:t>
      </w:r>
    </w:p>
    <w:p>
      <w:pPr>
        <w:pStyle w:val="ListParagraph"/>
        <w:numPr>
          <w:ilvl w:val="0"/>
          <w:numId w:val="1"/>
        </w:numPr>
        <w:bidi/>
        <w:spacing w:after="40" w:line="288"/>
        <w:jc w:val="right"/>
      </w:pPr>
      <w:r>
        <w:rPr>
          <w:rFonts w:ascii="Arial" w:cs="Arial" w:eastAsia="Arial" w:hAnsi="Arial"/>
          <w:rtl/>
        </w:rPr>
        <w:t xml:space="preserve">قسم «سجل المصادقات الخارجية (ISA 505)».</w:t>
      </w:r>
    </w:p>
    <w:p>
      <w:pPr>
        <w:pStyle w:val="Heading2"/>
        <w:bidi/>
        <w:spacing w:after="70" w:before="160"/>
        <w:jc w:val="right"/>
      </w:pPr>
      <w:r>
        <w:rPr>
          <w:rFonts w:ascii="Arial" w:cs="Arial" w:eastAsia="Arial" w:hAnsi="Arial"/>
          <w:b/>
          <w:bCs/>
          <w:color w:val="1E3A5F"/>
          <w:rtl/>
        </w:rPr>
        <w:t xml:space="preserve">الخطوات بالتفصيل</w:t>
      </w:r>
    </w:p>
    <w:p>
      <w:pPr>
        <w:bidi/>
        <w:spacing w:after="40" w:line="290"/>
        <w:jc w:val="right"/>
      </w:pPr>
      <w:r>
        <w:rPr>
          <w:rFonts w:ascii="Arial" w:cs="Arial" w:eastAsia="Arial" w:hAnsi="Arial"/>
          <w:b/>
          <w:bCs/>
          <w:color w:val="0D9488"/>
          <w:rtl/>
        </w:rPr>
        <w:t xml:space="preserve">1) </w:t>
      </w:r>
      <w:r>
        <w:rPr>
          <w:rFonts w:ascii="Arial" w:cs="Arial" w:eastAsia="Arial" w:hAnsi="Arial"/>
          <w:rtl/>
        </w:rPr>
        <w:t xml:space="preserve">راجع مخرجات MUS: المجتمع (=الإيرادات المُبلَّغة)، الأهمية المقبولة، فاصل المعاينة، وحجم العينة.</w:t>
      </w:r>
    </w:p>
    <w:p>
      <w:pPr>
        <w:bidi/>
        <w:spacing w:after="40" w:line="290"/>
        <w:jc w:val="right"/>
      </w:pPr>
      <w:r>
        <w:rPr>
          <w:rFonts w:ascii="Arial" w:cs="Arial" w:eastAsia="Arial" w:hAnsi="Arial"/>
          <w:b/>
          <w:bCs/>
          <w:color w:val="0D9488"/>
          <w:rtl/>
        </w:rPr>
        <w:t xml:space="preserve">2) </w:t>
      </w:r>
      <w:r>
        <w:rPr>
          <w:rFonts w:ascii="Arial" w:cs="Arial" w:eastAsia="Arial" w:hAnsi="Arial"/>
          <w:rtl/>
        </w:rPr>
        <w:t xml:space="preserve">ارفع ملف الحركات التفصيلي للدورة المستهدفة ثم اضغط «اسحب العينة من الملف» — تُسحب من البنود الفعلية دون أرقام مفترضة.</w:t>
      </w:r>
    </w:p>
    <w:p>
      <w:pPr>
        <w:bidi/>
        <w:spacing w:after="40" w:line="290"/>
        <w:jc w:val="right"/>
      </w:pPr>
      <w:r>
        <w:rPr>
          <w:rFonts w:ascii="Arial" w:cs="Arial" w:eastAsia="Arial" w:hAnsi="Arial"/>
          <w:b/>
          <w:bCs/>
          <w:color w:val="0D9488"/>
          <w:rtl/>
        </w:rPr>
        <w:t xml:space="preserve">3) </w:t>
      </w:r>
      <w:r>
        <w:rPr>
          <w:rFonts w:ascii="Arial" w:cs="Arial" w:eastAsia="Arial" w:hAnsi="Arial"/>
          <w:rtl/>
        </w:rPr>
        <w:t xml:space="preserve">الخطوة 2: لكل بند في العينة أرفق مستنده وحدّد النتيجة، ثم «توثيق العينة في أوراق العمل (ISA 230)».</w:t>
      </w:r>
    </w:p>
    <w:p>
      <w:pPr>
        <w:bidi/>
        <w:spacing w:after="40" w:line="290"/>
        <w:jc w:val="right"/>
      </w:pPr>
      <w:r>
        <w:rPr>
          <w:rFonts w:ascii="Arial" w:cs="Arial" w:eastAsia="Arial" w:hAnsi="Arial"/>
          <w:b/>
          <w:bCs/>
          <w:color w:val="0D9488"/>
          <w:rtl/>
        </w:rPr>
        <w:t xml:space="preserve">4) </w:t>
      </w:r>
      <w:r>
        <w:rPr>
          <w:rFonts w:ascii="Arial" w:cs="Arial" w:eastAsia="Arial" w:hAnsi="Arial"/>
          <w:rtl/>
        </w:rPr>
        <w:t xml:space="preserve">لإرسال المصادقات: جهّز سجل المصادقات و«تصدير طلب المصادقات».</w:t>
      </w:r>
    </w:p>
    <w:p>
      <w:pPr>
        <w:spacing w:after="160" w:before="100"/>
        <w:jc w:val="center"/>
      </w:pPr>
      <w:r>
        <w:drawing>
          <wp:inline distT="0" distB="0" distL="0" distR="0">
            <wp:extent cx="4572000" cy="5324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5324475"/>
                    </a:xfrm>
                    <a:prstGeom prst="rect">
                      <a:avLst/>
                    </a:prstGeom>
                  </pic:spPr>
                </pic:pic>
              </a:graphicData>
            </a:graphic>
          </wp:inline>
        </w:drawing>
      </w:r>
    </w:p>
    <w:p>
      <w:pPr>
        <w:pStyle w:val="Heading2"/>
        <w:bidi/>
        <w:spacing w:after="70" w:before="160"/>
        <w:jc w:val="right"/>
      </w:pPr>
      <w:r>
        <w:rPr>
          <w:rFonts w:ascii="Arial" w:cs="Arial" w:eastAsia="Arial" w:hAnsi="Arial"/>
          <w:b/>
          <w:bCs/>
          <w:color w:val="1E3A5F"/>
          <w:rtl/>
        </w:rPr>
        <w:t xml:space="preserve">المخرجات والنتائج</w:t>
      </w:r>
    </w:p>
    <w:p>
      <w:pPr>
        <w:pStyle w:val="ListParagraph"/>
        <w:numPr>
          <w:ilvl w:val="0"/>
          <w:numId w:val="1"/>
        </w:numPr>
        <w:bidi/>
        <w:spacing w:after="40" w:line="288"/>
        <w:jc w:val="right"/>
      </w:pPr>
      <w:r>
        <w:rPr>
          <w:rFonts w:ascii="Arial" w:cs="Arial" w:eastAsia="Arial" w:hAnsi="Arial"/>
          <w:rtl/>
        </w:rPr>
        <w:t xml:space="preserve">حجم عينة مبرّر إحصائياً، عينة موثّقة في أوراق العمل، وطلبات مصادقات جاهزة.</w:t>
      </w:r>
    </w:p>
    <w:p>
      <w:pPr>
        <w:pStyle w:val="Heading2"/>
        <w:bidi/>
        <w:spacing w:after="70" w:before="160"/>
        <w:jc w:val="right"/>
      </w:pPr>
      <w:r>
        <w:rPr>
          <w:rFonts w:ascii="Arial" w:cs="Arial" w:eastAsia="Arial" w:hAnsi="Arial"/>
          <w:b/>
          <w:bCs/>
          <w:color w:val="1E3A5F"/>
          <w:rtl/>
        </w:rPr>
        <w:t xml:space="preserve">ملاحظات واقعية وحالات خاصة</w:t>
      </w:r>
    </w:p>
    <w:p>
      <w:pPr>
        <w:bidi/>
        <w:spacing w:after="40" w:line="290"/>
        <w:jc w:val="right"/>
      </w:pPr>
      <w:r>
        <w:rPr>
          <w:rFonts w:ascii="Arial" w:cs="Arial" w:eastAsia="Arial" w:hAnsi="Arial"/>
          <w:b/>
          <w:bCs/>
          <w:color w:val="9a3412"/>
          <w:rtl/>
        </w:rPr>
        <w:t xml:space="preserve">MUS: </w:t>
      </w:r>
      <w:r>
        <w:rPr>
          <w:rFonts w:ascii="Arial" w:cs="Arial" w:eastAsia="Arial" w:hAnsi="Arial"/>
          <w:rtl/>
        </w:rPr>
        <w:t xml:space="preserve">حجم العينة يعتمد على المجتمع والأهمية المقبولة وعامل الثقة — كل ذلك مشتق من أرقامك.</w:t>
      </w:r>
    </w:p>
    <w:p>
      <w:r>
        <w:br w:type="page"/>
      </w:r>
    </w:p>
    <w:p>
      <w:pPr>
        <w:pStyle w:val="Heading1"/>
        <w:bidi/>
        <w:spacing w:after="100" w:before="220"/>
        <w:jc w:val="right"/>
      </w:pPr>
      <w:r>
        <w:rPr>
          <w:rFonts w:ascii="Arial" w:cs="Arial" w:eastAsia="Arial" w:hAnsi="Arial"/>
          <w:b/>
          <w:bCs/>
          <w:color w:val="0F2B5C"/>
          <w:rtl/>
        </w:rPr>
        <w:t xml:space="preserve">١٣. تبويب فحص الاحتيال (ISA 240)</w:t>
      </w:r>
    </w:p>
    <w:p>
      <w:pPr>
        <w:bidi/>
        <w:spacing w:after="100" w:line="300"/>
        <w:jc w:val="right"/>
      </w:pPr>
      <w:r>
        <w:rPr>
          <w:rFonts w:ascii="Arial" w:cs="Arial" w:eastAsia="Arial" w:hAnsi="Arial"/>
          <w:rtl/>
        </w:rPr>
        <w:t xml:space="preserve">فحص قيود اليومية من واقع دفتر الأستاذ العام بحثاً عن مؤشرات التلاعب.</w:t>
      </w:r>
    </w:p>
    <w:p>
      <w:pPr>
        <w:pStyle w:val="Heading2"/>
        <w:bidi/>
        <w:spacing w:after="70" w:before="160"/>
        <w:jc w:val="right"/>
      </w:pPr>
      <w:r>
        <w:rPr>
          <w:rFonts w:ascii="Arial" w:cs="Arial" w:eastAsia="Arial" w:hAnsi="Arial"/>
          <w:b/>
          <w:bCs/>
          <w:color w:val="1E3A5F"/>
          <w:rtl/>
        </w:rPr>
        <w:t xml:space="preserve">ما تراه في هذا التبويب</w:t>
      </w:r>
    </w:p>
    <w:p>
      <w:pPr>
        <w:pStyle w:val="ListParagraph"/>
        <w:numPr>
          <w:ilvl w:val="0"/>
          <w:numId w:val="1"/>
        </w:numPr>
        <w:bidi/>
        <w:spacing w:after="40" w:line="288"/>
        <w:jc w:val="right"/>
      </w:pPr>
      <w:r>
        <w:rPr>
          <w:rFonts w:ascii="Arial" w:cs="Arial" w:eastAsia="Arial" w:hAnsi="Arial"/>
          <w:rtl/>
        </w:rPr>
        <w:t xml:space="preserve">بطاقات مؤشرات: إجمالي الحركات المفحوصة، قيود عطلة نهاية الأسبوع، قيود بمبالغ دائرية كبيرة.</w:t>
      </w:r>
    </w:p>
    <w:p>
      <w:pPr>
        <w:pStyle w:val="ListParagraph"/>
        <w:numPr>
          <w:ilvl w:val="0"/>
          <w:numId w:val="1"/>
        </w:numPr>
        <w:bidi/>
        <w:spacing w:after="40" w:line="288"/>
        <w:jc w:val="right"/>
      </w:pPr>
      <w:r>
        <w:rPr>
          <w:rFonts w:ascii="Arial" w:cs="Arial" w:eastAsia="Arial" w:hAnsi="Arial"/>
          <w:rtl/>
        </w:rPr>
        <w:t xml:space="preserve">جدول القيود المشبوهة (المرجع/الحساب/البيان/المبلغ/المؤشر/الإجراء)، وزر «➕ ترحيل المؤشرات إلى سجل الرقابة الداخلية».</w:t>
      </w:r>
    </w:p>
    <w:p>
      <w:pPr>
        <w:pStyle w:val="Heading2"/>
        <w:bidi/>
        <w:spacing w:after="70" w:before="160"/>
        <w:jc w:val="right"/>
      </w:pPr>
      <w:r>
        <w:rPr>
          <w:rFonts w:ascii="Arial" w:cs="Arial" w:eastAsia="Arial" w:hAnsi="Arial"/>
          <w:b/>
          <w:bCs/>
          <w:color w:val="1E3A5F"/>
          <w:rtl/>
        </w:rPr>
        <w:t xml:space="preserve">الخطوات بالتفصيل</w:t>
      </w:r>
    </w:p>
    <w:p>
      <w:pPr>
        <w:bidi/>
        <w:spacing w:after="40" w:line="290"/>
        <w:jc w:val="right"/>
      </w:pPr>
      <w:r>
        <w:rPr>
          <w:rFonts w:ascii="Arial" w:cs="Arial" w:eastAsia="Arial" w:hAnsi="Arial"/>
          <w:b/>
          <w:bCs/>
          <w:color w:val="0D9488"/>
          <w:rtl/>
        </w:rPr>
        <w:t xml:space="preserve">1) </w:t>
      </w:r>
      <w:r>
        <w:rPr>
          <w:rFonts w:ascii="Arial" w:cs="Arial" w:eastAsia="Arial" w:hAnsi="Arial"/>
          <w:rtl/>
        </w:rPr>
        <w:t xml:space="preserve">ارفع دفتر الأستاذ العام؛ يفحص المحرك القيود آلياً.</w:t>
      </w:r>
    </w:p>
    <w:p>
      <w:pPr>
        <w:bidi/>
        <w:spacing w:after="40" w:line="290"/>
        <w:jc w:val="right"/>
      </w:pPr>
      <w:r>
        <w:rPr>
          <w:rFonts w:ascii="Arial" w:cs="Arial" w:eastAsia="Arial" w:hAnsi="Arial"/>
          <w:b/>
          <w:bCs/>
          <w:color w:val="0D9488"/>
          <w:rtl/>
        </w:rPr>
        <w:t xml:space="preserve">2) </w:t>
      </w:r>
      <w:r>
        <w:rPr>
          <w:rFonts w:ascii="Arial" w:cs="Arial" w:eastAsia="Arial" w:hAnsi="Arial"/>
          <w:rtl/>
        </w:rPr>
        <w:t xml:space="preserve">راجع المؤشرات: قيود العطلات، المبالغ الدائرية الكبيرة، والأوقات غير المعتادة.</w:t>
      </w:r>
    </w:p>
    <w:p>
      <w:pPr>
        <w:bidi/>
        <w:spacing w:after="40" w:line="290"/>
        <w:jc w:val="right"/>
      </w:pPr>
      <w:r>
        <w:rPr>
          <w:rFonts w:ascii="Arial" w:cs="Arial" w:eastAsia="Arial" w:hAnsi="Arial"/>
          <w:b/>
          <w:bCs/>
          <w:color w:val="0D9488"/>
          <w:rtl/>
        </w:rPr>
        <w:t xml:space="preserve">3) </w:t>
      </w:r>
      <w:r>
        <w:rPr>
          <w:rFonts w:ascii="Arial" w:cs="Arial" w:eastAsia="Arial" w:hAnsi="Arial"/>
          <w:rtl/>
        </w:rPr>
        <w:t xml:space="preserve">اضغط «ترحيل المؤشرات إلى سجل الرقابة الداخلية» لإدراجها للمتابعة، أو ولّد منها ملاحظات من تبويب الملاحظات.</w:t>
      </w:r>
    </w:p>
    <w:p>
      <w:pPr>
        <w:spacing w:after="160" w:before="100"/>
        <w:jc w:val="center"/>
      </w:pPr>
      <w:r>
        <w:drawing>
          <wp:inline distT="0" distB="0" distL="0" distR="0">
            <wp:extent cx="4572000" cy="5324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5324475"/>
                    </a:xfrm>
                    <a:prstGeom prst="rect">
                      <a:avLst/>
                    </a:prstGeom>
                  </pic:spPr>
                </pic:pic>
              </a:graphicData>
            </a:graphic>
          </wp:inline>
        </w:drawing>
      </w:r>
    </w:p>
    <w:p>
      <w:pPr>
        <w:pStyle w:val="Heading2"/>
        <w:bidi/>
        <w:spacing w:after="70" w:before="160"/>
        <w:jc w:val="right"/>
      </w:pPr>
      <w:r>
        <w:rPr>
          <w:rFonts w:ascii="Arial" w:cs="Arial" w:eastAsia="Arial" w:hAnsi="Arial"/>
          <w:b/>
          <w:bCs/>
          <w:color w:val="1E3A5F"/>
          <w:rtl/>
        </w:rPr>
        <w:t xml:space="preserve">المخرجات والنتائج</w:t>
      </w:r>
    </w:p>
    <w:p>
      <w:pPr>
        <w:pStyle w:val="ListParagraph"/>
        <w:numPr>
          <w:ilvl w:val="0"/>
          <w:numId w:val="1"/>
        </w:numPr>
        <w:bidi/>
        <w:spacing w:after="40" w:line="288"/>
        <w:jc w:val="right"/>
      </w:pPr>
      <w:r>
        <w:rPr>
          <w:rFonts w:ascii="Arial" w:cs="Arial" w:eastAsia="Arial" w:hAnsi="Arial"/>
          <w:rtl/>
        </w:rPr>
        <w:t xml:space="preserve">قائمة مؤشرات احتيال محتملة قابلة للترحيل إلى القصور/الملاحظات.</w:t>
      </w:r>
    </w:p>
    <w:p>
      <w:pPr>
        <w:pStyle w:val="Heading2"/>
        <w:bidi/>
        <w:spacing w:after="70" w:before="160"/>
        <w:jc w:val="right"/>
      </w:pPr>
      <w:r>
        <w:rPr>
          <w:rFonts w:ascii="Arial" w:cs="Arial" w:eastAsia="Arial" w:hAnsi="Arial"/>
          <w:b/>
          <w:bCs/>
          <w:color w:val="1E3A5F"/>
          <w:rtl/>
        </w:rPr>
        <w:t xml:space="preserve">ملاحظات واقعية وحالات خاصة</w:t>
      </w:r>
    </w:p>
    <w:p>
      <w:pPr>
        <w:bidi/>
        <w:spacing w:after="40" w:line="290"/>
        <w:jc w:val="right"/>
      </w:pPr>
      <w:r>
        <w:rPr>
          <w:rFonts w:ascii="Arial" w:cs="Arial" w:eastAsia="Arial" w:hAnsi="Arial"/>
          <w:b/>
          <w:bCs/>
          <w:color w:val="9a3412"/>
          <w:rtl/>
        </w:rPr>
        <w:t xml:space="preserve">بلا اختلاق: </w:t>
      </w:r>
      <w:r>
        <w:rPr>
          <w:rFonts w:ascii="Arial" w:cs="Arial" w:eastAsia="Arial" w:hAnsi="Arial"/>
          <w:rtl/>
        </w:rPr>
        <w:t xml:space="preserve">دون دفتر الأستاذ تبقى النتائج فارغة؛ لا مؤشرات مُصطنعة.</w:t>
      </w:r>
    </w:p>
    <w:p>
      <w:r>
        <w:br w:type="page"/>
      </w:r>
    </w:p>
    <w:p>
      <w:pPr>
        <w:pStyle w:val="Heading1"/>
        <w:bidi/>
        <w:spacing w:after="100" w:before="220"/>
        <w:jc w:val="right"/>
      </w:pPr>
      <w:r>
        <w:rPr>
          <w:rFonts w:ascii="Arial" w:cs="Arial" w:eastAsia="Arial" w:hAnsi="Arial"/>
          <w:b/>
          <w:bCs/>
          <w:color w:val="0F2B5C"/>
          <w:rtl/>
        </w:rPr>
        <w:t xml:space="preserve">١٤. تبويب الزكاة والضريبة (ZATCA)</w:t>
      </w:r>
    </w:p>
    <w:p>
      <w:pPr>
        <w:bidi/>
        <w:spacing w:after="100" w:line="300"/>
        <w:jc w:val="right"/>
      </w:pPr>
      <w:r>
        <w:rPr>
          <w:rFonts w:ascii="Arial" w:cs="Arial" w:eastAsia="Arial" w:hAnsi="Arial"/>
          <w:rtl/>
        </w:rPr>
        <w:t xml:space="preserve">احتساب الوعاء الزكوي وضريبة الدخل بطريقة مصادر الأموال وفق لوائح ZATCA، مع بيانات المكتب وحقول إيضاحات يدوية.</w:t>
      </w:r>
    </w:p>
    <w:p>
      <w:pPr>
        <w:pStyle w:val="Heading2"/>
        <w:bidi/>
        <w:spacing w:after="70" w:before="160"/>
        <w:jc w:val="right"/>
      </w:pPr>
      <w:r>
        <w:rPr>
          <w:rFonts w:ascii="Arial" w:cs="Arial" w:eastAsia="Arial" w:hAnsi="Arial"/>
          <w:b/>
          <w:bCs/>
          <w:color w:val="1E3A5F"/>
          <w:rtl/>
        </w:rPr>
        <w:t xml:space="preserve">ما تراه في هذا التبويب</w:t>
      </w:r>
    </w:p>
    <w:p>
      <w:pPr>
        <w:pStyle w:val="ListParagraph"/>
        <w:numPr>
          <w:ilvl w:val="0"/>
          <w:numId w:val="1"/>
        </w:numPr>
        <w:bidi/>
        <w:spacing w:after="40" w:line="288"/>
        <w:jc w:val="right"/>
      </w:pPr>
      <w:r>
        <w:rPr>
          <w:rFonts w:ascii="Arial" w:cs="Arial" w:eastAsia="Arial" w:hAnsi="Arial"/>
          <w:rtl/>
        </w:rPr>
        <w:t xml:space="preserve">«بيانات مكتب المراجعة والمحاسب القانوني (SOCPA ISA 700)».</w:t>
      </w:r>
    </w:p>
    <w:p>
      <w:pPr>
        <w:pStyle w:val="ListParagraph"/>
        <w:numPr>
          <w:ilvl w:val="0"/>
          <w:numId w:val="1"/>
        </w:numPr>
        <w:bidi/>
        <w:spacing w:after="40" w:line="288"/>
        <w:jc w:val="right"/>
      </w:pPr>
      <w:r>
        <w:rPr>
          <w:rFonts w:ascii="Arial" w:cs="Arial" w:eastAsia="Arial" w:hAnsi="Arial"/>
          <w:rtl/>
        </w:rPr>
        <w:t xml:space="preserve">«بيانات يدوية للإيضاحات المتممة» (إيضاحات 1/18/20/21 تُدخل من سجلات المنشأة).</w:t>
      </w:r>
    </w:p>
    <w:p>
      <w:pPr>
        <w:pStyle w:val="ListParagraph"/>
        <w:numPr>
          <w:ilvl w:val="0"/>
          <w:numId w:val="1"/>
        </w:numPr>
        <w:bidi/>
        <w:spacing w:after="40" w:line="288"/>
        <w:jc w:val="right"/>
      </w:pPr>
      <w:r>
        <w:rPr>
          <w:rFonts w:ascii="Arial" w:cs="Arial" w:eastAsia="Arial" w:hAnsi="Arial"/>
          <w:rtl/>
        </w:rPr>
        <w:t xml:space="preserve">قسم 1: نوع الشركة ونسب الملكية/الشراكة (سعودي/أجنبي).</w:t>
      </w:r>
    </w:p>
    <w:p>
      <w:pPr>
        <w:pStyle w:val="ListParagraph"/>
        <w:numPr>
          <w:ilvl w:val="0"/>
          <w:numId w:val="1"/>
        </w:numPr>
        <w:bidi/>
        <w:spacing w:after="40" w:line="288"/>
        <w:jc w:val="right"/>
      </w:pPr>
      <w:r>
        <w:rPr>
          <w:rFonts w:ascii="Arial" w:cs="Arial" w:eastAsia="Arial" w:hAnsi="Arial"/>
          <w:rtl/>
        </w:rPr>
        <w:t xml:space="preserve">قسم 2: بنود الوعاء (رأس المال، الاحتياطيات، القروض، المخصصات، الحسومات، صافي الربح، إضافات الوعاء الضريبي) مع زر «🔄 إعادة جلب البنود من ميزان المراجعة».</w:t>
      </w:r>
    </w:p>
    <w:p>
      <w:pPr>
        <w:pStyle w:val="ListParagraph"/>
        <w:numPr>
          <w:ilvl w:val="0"/>
          <w:numId w:val="1"/>
        </w:numPr>
        <w:bidi/>
        <w:spacing w:after="40" w:line="288"/>
        <w:jc w:val="right"/>
      </w:pPr>
      <w:r>
        <w:rPr>
          <w:rFonts w:ascii="Arial" w:cs="Arial" w:eastAsia="Arial" w:hAnsi="Arial"/>
          <w:rtl/>
        </w:rPr>
        <w:t xml:space="preserve">«قيد اليومية المحاسبي المقترح لإثبات المخصص».</w:t>
      </w:r>
    </w:p>
    <w:p>
      <w:pPr>
        <w:pStyle w:val="Heading2"/>
        <w:bidi/>
        <w:spacing w:after="70" w:before="160"/>
        <w:jc w:val="right"/>
      </w:pPr>
      <w:r>
        <w:rPr>
          <w:rFonts w:ascii="Arial" w:cs="Arial" w:eastAsia="Arial" w:hAnsi="Arial"/>
          <w:b/>
          <w:bCs/>
          <w:color w:val="1E3A5F"/>
          <w:rtl/>
        </w:rPr>
        <w:t xml:space="preserve">الخطوات بالتفصيل</w:t>
      </w:r>
    </w:p>
    <w:p>
      <w:pPr>
        <w:bidi/>
        <w:spacing w:after="40" w:line="290"/>
        <w:jc w:val="right"/>
      </w:pPr>
      <w:r>
        <w:rPr>
          <w:rFonts w:ascii="Arial" w:cs="Arial" w:eastAsia="Arial" w:hAnsi="Arial"/>
          <w:b/>
          <w:bCs/>
          <w:color w:val="0D9488"/>
          <w:rtl/>
        </w:rPr>
        <w:t xml:space="preserve">1) </w:t>
      </w:r>
      <w:r>
        <w:rPr>
          <w:rFonts w:ascii="Arial" w:cs="Arial" w:eastAsia="Arial" w:hAnsi="Arial"/>
          <w:rtl/>
        </w:rPr>
        <w:t xml:space="preserve">أدخل بيانات المكتب (الاسم، الشريك، الترخيص، المدينة والتاريخ) — تظهر في التقرير.</w:t>
      </w:r>
    </w:p>
    <w:p>
      <w:pPr>
        <w:bidi/>
        <w:spacing w:after="40" w:line="290"/>
        <w:jc w:val="right"/>
      </w:pPr>
      <w:r>
        <w:rPr>
          <w:rFonts w:ascii="Arial" w:cs="Arial" w:eastAsia="Arial" w:hAnsi="Arial"/>
          <w:b/>
          <w:bCs/>
          <w:color w:val="0D9488"/>
          <w:rtl/>
        </w:rPr>
        <w:t xml:space="preserve">2) </w:t>
      </w:r>
      <w:r>
        <w:rPr>
          <w:rFonts w:ascii="Arial" w:cs="Arial" w:eastAsia="Arial" w:hAnsi="Arial"/>
          <w:rtl/>
        </w:rPr>
        <w:t xml:space="preserve">حدّد نوع الشركة ونِسَب الشركاء السعوديين/الأجانب.</w:t>
      </w:r>
    </w:p>
    <w:p>
      <w:pPr>
        <w:bidi/>
        <w:spacing w:after="40" w:line="290"/>
        <w:jc w:val="right"/>
      </w:pPr>
      <w:r>
        <w:rPr>
          <w:rFonts w:ascii="Arial" w:cs="Arial" w:eastAsia="Arial" w:hAnsi="Arial"/>
          <w:b/>
          <w:bCs/>
          <w:color w:val="0D9488"/>
          <w:rtl/>
        </w:rPr>
        <w:t xml:space="preserve">3) </w:t>
      </w:r>
      <w:r>
        <w:rPr>
          <w:rFonts w:ascii="Arial" w:cs="Arial" w:eastAsia="Arial" w:hAnsi="Arial"/>
          <w:rtl/>
        </w:rPr>
        <w:t xml:space="preserve">اضغط «إعادة جلب البنود من ميزان المراجعة» لملء رأس المال والاحتياطيات والقروض والمخصصات والحسومات وصافي الربح آلياً.</w:t>
      </w:r>
    </w:p>
    <w:p>
      <w:pPr>
        <w:bidi/>
        <w:spacing w:after="40" w:line="290"/>
        <w:jc w:val="right"/>
      </w:pPr>
      <w:r>
        <w:rPr>
          <w:rFonts w:ascii="Arial" w:cs="Arial" w:eastAsia="Arial" w:hAnsi="Arial"/>
          <w:b/>
          <w:bCs/>
          <w:color w:val="0D9488"/>
          <w:rtl/>
        </w:rPr>
        <w:t xml:space="preserve">4) </w:t>
      </w:r>
      <w:r>
        <w:rPr>
          <w:rFonts w:ascii="Arial" w:cs="Arial" w:eastAsia="Arial" w:hAnsi="Arial"/>
          <w:rtl/>
        </w:rPr>
        <w:t xml:space="preserve">أدخل «إضافات الوعاء الضريبي (ZATCA)» يدوياً لتضبط النتيجة مع الإقرار الفعلي.</w:t>
      </w:r>
    </w:p>
    <w:p>
      <w:pPr>
        <w:bidi/>
        <w:spacing w:after="40" w:line="290"/>
        <w:jc w:val="right"/>
      </w:pPr>
      <w:r>
        <w:rPr>
          <w:rFonts w:ascii="Arial" w:cs="Arial" w:eastAsia="Arial" w:hAnsi="Arial"/>
          <w:b/>
          <w:bCs/>
          <w:color w:val="0D9488"/>
          <w:rtl/>
        </w:rPr>
        <w:t xml:space="preserve">5) </w:t>
      </w:r>
      <w:r>
        <w:rPr>
          <w:rFonts w:ascii="Arial" w:cs="Arial" w:eastAsia="Arial" w:hAnsi="Arial"/>
          <w:rtl/>
        </w:rPr>
        <w:t xml:space="preserve">اقرأ المخرجات: إجمالي الوعاء الزكوي، الزكاة (الحصة السعودية)، ضريبة الدخل (الحصة الأجنبية)، وإجمالي المخصص، مع قيد اليومية المقترح.</w:t>
      </w:r>
    </w:p>
    <w:p>
      <w:pPr>
        <w:bidi/>
        <w:spacing w:after="40" w:line="290"/>
        <w:jc w:val="right"/>
      </w:pPr>
      <w:r>
        <w:rPr>
          <w:rFonts w:ascii="Arial" w:cs="Arial" w:eastAsia="Arial" w:hAnsi="Arial"/>
          <w:b/>
          <w:bCs/>
          <w:color w:val="0D9488"/>
          <w:rtl/>
        </w:rPr>
        <w:t xml:space="preserve">6) </w:t>
      </w:r>
      <w:r>
        <w:rPr>
          <w:rFonts w:ascii="Arial" w:cs="Arial" w:eastAsia="Arial" w:hAnsi="Arial"/>
          <w:rtl/>
        </w:rPr>
        <w:t xml:space="preserve">املأ حقول «الإيضاحات اليدوية» (النشاط والسجل، الأطراف ذات العلاقة، الالتزامات المحتملة، الأحداث اللاحقة).</w:t>
      </w:r>
    </w:p>
    <w:p>
      <w:pPr>
        <w:spacing w:after="160" w:before="100"/>
        <w:jc w:val="center"/>
      </w:pPr>
      <w:r>
        <w:drawing>
          <wp:inline distT="0" distB="0" distL="0" distR="0">
            <wp:extent cx="4572000" cy="5324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572000" cy="5324475"/>
                    </a:xfrm>
                    <a:prstGeom prst="rect">
                      <a:avLst/>
                    </a:prstGeom>
                  </pic:spPr>
                </pic:pic>
              </a:graphicData>
            </a:graphic>
          </wp:inline>
        </w:drawing>
      </w:r>
    </w:p>
    <w:p>
      <w:pPr>
        <w:pStyle w:val="Heading2"/>
        <w:bidi/>
        <w:spacing w:after="70" w:before="160"/>
        <w:jc w:val="right"/>
      </w:pPr>
      <w:r>
        <w:rPr>
          <w:rFonts w:ascii="Arial" w:cs="Arial" w:eastAsia="Arial" w:hAnsi="Arial"/>
          <w:b/>
          <w:bCs/>
          <w:color w:val="1E3A5F"/>
          <w:rtl/>
        </w:rPr>
        <w:t xml:space="preserve">المخرجات والنتائج</w:t>
      </w:r>
    </w:p>
    <w:p>
      <w:pPr>
        <w:pStyle w:val="ListParagraph"/>
        <w:numPr>
          <w:ilvl w:val="0"/>
          <w:numId w:val="1"/>
        </w:numPr>
        <w:bidi/>
        <w:spacing w:after="40" w:line="288"/>
        <w:jc w:val="right"/>
      </w:pPr>
      <w:r>
        <w:rPr>
          <w:rFonts w:ascii="Arial" w:cs="Arial" w:eastAsia="Arial" w:hAnsi="Arial"/>
          <w:rtl/>
        </w:rPr>
        <w:t xml:space="preserve">وعاء زكوي وضريبة محسوبان من بياناتك + قيد إثبات مقترح + ورقة «الزكاة والضريبة» في الحزمة، وتدفّق المخصص إلى قائمة الدخل.</w:t>
      </w:r>
    </w:p>
    <w:p>
      <w:pPr>
        <w:pStyle w:val="Heading2"/>
        <w:bidi/>
        <w:spacing w:after="70" w:before="160"/>
        <w:jc w:val="right"/>
      </w:pPr>
      <w:r>
        <w:rPr>
          <w:rFonts w:ascii="Arial" w:cs="Arial" w:eastAsia="Arial" w:hAnsi="Arial"/>
          <w:b/>
          <w:bCs/>
          <w:color w:val="1E3A5F"/>
          <w:rtl/>
        </w:rPr>
        <w:t xml:space="preserve">ملاحظات واقعية وحالات خاصة</w:t>
      </w:r>
    </w:p>
    <w:p>
      <w:pPr>
        <w:bidi/>
        <w:spacing w:after="40" w:line="290"/>
        <w:jc w:val="right"/>
      </w:pPr>
      <w:r>
        <w:rPr>
          <w:rFonts w:ascii="Arial" w:cs="Arial" w:eastAsia="Arial" w:hAnsi="Arial"/>
          <w:b/>
          <w:bCs/>
          <w:color w:val="9a3412"/>
          <w:rtl/>
        </w:rPr>
        <w:t xml:space="preserve">قرارات المنشأة: </w:t>
      </w:r>
      <w:r>
        <w:rPr>
          <w:rFonts w:ascii="Arial" w:cs="Arial" w:eastAsia="Arial" w:hAnsi="Arial"/>
          <w:rtl/>
        </w:rPr>
        <w:t xml:space="preserve">نِسَب الملكية وبعض البنود تخضع لحكم المراجع لتطابق الإقرار المُقدَّم؛ المنصة توفّر المحرك والأرصدة الحقيقية دون فرض النسبة.</w:t>
      </w:r>
    </w:p>
    <w:p>
      <w:r>
        <w:br w:type="page"/>
      </w:r>
    </w:p>
    <w:p>
      <w:pPr>
        <w:pStyle w:val="Heading1"/>
        <w:bidi/>
        <w:spacing w:after="100" w:before="220"/>
        <w:jc w:val="right"/>
      </w:pPr>
      <w:r>
        <w:rPr>
          <w:rFonts w:ascii="Arial" w:cs="Arial" w:eastAsia="Arial" w:hAnsi="Arial"/>
          <w:b/>
          <w:bCs/>
          <w:color w:val="0F2B5C"/>
          <w:rtl/>
        </w:rPr>
        <w:t xml:space="preserve">١٥. تبويب القوائم المالية والتقرير (ISA 700 · SOCPA)</w:t>
      </w:r>
    </w:p>
    <w:p>
      <w:pPr>
        <w:bidi/>
        <w:spacing w:after="100" w:line="300"/>
        <w:jc w:val="right"/>
      </w:pPr>
      <w:r>
        <w:rPr>
          <w:rFonts w:ascii="Arial" w:cs="Arial" w:eastAsia="Arial" w:hAnsi="Arial"/>
          <w:rtl/>
        </w:rPr>
        <w:t xml:space="preserve">إعداد القوائم الأربع وتقرير المراجع المستقل والإيضاحات المتممة (1–22)، وطباعتها أو تصديرها Word — كلها تُبنى آلياً من بياناتك.</w:t>
      </w:r>
    </w:p>
    <w:p>
      <w:pPr>
        <w:pStyle w:val="Heading2"/>
        <w:bidi/>
        <w:spacing w:after="70" w:before="160"/>
        <w:jc w:val="right"/>
      </w:pPr>
      <w:r>
        <w:rPr>
          <w:rFonts w:ascii="Arial" w:cs="Arial" w:eastAsia="Arial" w:hAnsi="Arial"/>
          <w:b/>
          <w:bCs/>
          <w:color w:val="1E3A5F"/>
          <w:rtl/>
        </w:rPr>
        <w:t xml:space="preserve">ما تراه في هذا التبويب</w:t>
      </w:r>
    </w:p>
    <w:p>
      <w:pPr>
        <w:pStyle w:val="ListParagraph"/>
        <w:numPr>
          <w:ilvl w:val="0"/>
          <w:numId w:val="1"/>
        </w:numPr>
        <w:bidi/>
        <w:spacing w:after="40" w:line="288"/>
        <w:jc w:val="right"/>
      </w:pPr>
      <w:r>
        <w:rPr>
          <w:rFonts w:ascii="Arial" w:cs="Arial" w:eastAsia="Arial" w:hAnsi="Arial"/>
          <w:rtl/>
        </w:rPr>
        <w:t xml:space="preserve">«تقرير مراجع الحسابات المستقل (مسودّة)» بأقسامه الستة: الرأي، أساس الرأي، أمور المراجعة الرئيسية (ISA 701)، تقرير عن الرقابة الداخلية، مسؤوليات الإدارة، ومسؤوليات المراجع.</w:t>
      </w:r>
    </w:p>
    <w:p>
      <w:pPr>
        <w:pStyle w:val="ListParagraph"/>
        <w:numPr>
          <w:ilvl w:val="0"/>
          <w:numId w:val="1"/>
        </w:numPr>
        <w:bidi/>
        <w:spacing w:after="40" w:line="288"/>
        <w:jc w:val="right"/>
      </w:pPr>
      <w:r>
        <w:rPr>
          <w:rFonts w:ascii="Arial" w:cs="Arial" w:eastAsia="Arial" w:hAnsi="Arial"/>
          <w:rtl/>
        </w:rPr>
        <w:t xml:space="preserve">قائمة المركز المالي (بعمود مقارنة السنة السابقة)، قائمة الربح أو الخسارة والدخل الشامل، قائمة التغيّرات في حقوق الملكية، قائمة التدفقات النقدية (الطريقة غير المباشرة).</w:t>
      </w:r>
    </w:p>
    <w:p>
      <w:pPr>
        <w:pStyle w:val="ListParagraph"/>
        <w:numPr>
          <w:ilvl w:val="0"/>
          <w:numId w:val="1"/>
        </w:numPr>
        <w:bidi/>
        <w:spacing w:after="40" w:line="288"/>
        <w:jc w:val="right"/>
      </w:pPr>
      <w:r>
        <w:rPr>
          <w:rFonts w:ascii="Arial" w:cs="Arial" w:eastAsia="Arial" w:hAnsi="Arial"/>
          <w:rtl/>
        </w:rPr>
        <w:t xml:space="preserve">الإيضاحات المتممة من 1 إلى 22 (النقد، الذمم ومخصص IFRS 9، المخزون، PPE، الزكاة، رأس المال، الإيراد IFRS 15...).</w:t>
      </w:r>
    </w:p>
    <w:p>
      <w:pPr>
        <w:pStyle w:val="ListParagraph"/>
        <w:numPr>
          <w:ilvl w:val="0"/>
          <w:numId w:val="1"/>
        </w:numPr>
        <w:bidi/>
        <w:spacing w:after="40" w:line="288"/>
        <w:jc w:val="right"/>
      </w:pPr>
      <w:r>
        <w:rPr>
          <w:rFonts w:ascii="Arial" w:cs="Arial" w:eastAsia="Arial" w:hAnsi="Arial"/>
          <w:rtl/>
        </w:rPr>
        <w:t xml:space="preserve">أزرار: «🖨️ طباعة التقرير والإيضاحات كاملة»، «📄 تحميل التقرير Word (.doc) من بياناتك».</w:t>
      </w:r>
    </w:p>
    <w:p>
      <w:pPr>
        <w:pStyle w:val="Heading2"/>
        <w:bidi/>
        <w:spacing w:after="70" w:before="160"/>
        <w:jc w:val="right"/>
      </w:pPr>
      <w:r>
        <w:rPr>
          <w:rFonts w:ascii="Arial" w:cs="Arial" w:eastAsia="Arial" w:hAnsi="Arial"/>
          <w:b/>
          <w:bCs/>
          <w:color w:val="1E3A5F"/>
          <w:rtl/>
        </w:rPr>
        <w:t xml:space="preserve">الخطوات بالتفصيل</w:t>
      </w:r>
    </w:p>
    <w:p>
      <w:pPr>
        <w:bidi/>
        <w:spacing w:after="40" w:line="290"/>
        <w:jc w:val="right"/>
      </w:pPr>
      <w:r>
        <w:rPr>
          <w:rFonts w:ascii="Arial" w:cs="Arial" w:eastAsia="Arial" w:hAnsi="Arial"/>
          <w:b/>
          <w:bCs/>
          <w:color w:val="0D9488"/>
          <w:rtl/>
        </w:rPr>
        <w:t xml:space="preserve">1) </w:t>
      </w:r>
      <w:r>
        <w:rPr>
          <w:rFonts w:ascii="Arial" w:cs="Arial" w:eastAsia="Arial" w:hAnsi="Arial"/>
          <w:rtl/>
        </w:rPr>
        <w:t xml:space="preserve">راجع القوائم الأربع وتأكّد من توازن المركز ومطابقة عمود المقارنة الحقيقي (2025).</w:t>
      </w:r>
    </w:p>
    <w:p>
      <w:pPr>
        <w:bidi/>
        <w:spacing w:after="40" w:line="290"/>
        <w:jc w:val="right"/>
      </w:pPr>
      <w:r>
        <w:rPr>
          <w:rFonts w:ascii="Arial" w:cs="Arial" w:eastAsia="Arial" w:hAnsi="Arial"/>
          <w:b/>
          <w:bCs/>
          <w:color w:val="0D9488"/>
          <w:rtl/>
        </w:rPr>
        <w:t xml:space="preserve">2) </w:t>
      </w:r>
      <w:r>
        <w:rPr>
          <w:rFonts w:ascii="Arial" w:cs="Arial" w:eastAsia="Arial" w:hAnsi="Arial"/>
          <w:rtl/>
        </w:rPr>
        <w:t xml:space="preserve">راجع تقرير المراجع المسودّة؛ حدّد نوع الرأي وبيانات المكتب (من تبويب الزكاة) قبل الاعتماد.</w:t>
      </w:r>
    </w:p>
    <w:p>
      <w:pPr>
        <w:bidi/>
        <w:spacing w:after="40" w:line="290"/>
        <w:jc w:val="right"/>
      </w:pPr>
      <w:r>
        <w:rPr>
          <w:rFonts w:ascii="Arial" w:cs="Arial" w:eastAsia="Arial" w:hAnsi="Arial"/>
          <w:b/>
          <w:bCs/>
          <w:color w:val="0D9488"/>
          <w:rtl/>
        </w:rPr>
        <w:t xml:space="preserve">3) </w:t>
      </w:r>
      <w:r>
        <w:rPr>
          <w:rFonts w:ascii="Arial" w:cs="Arial" w:eastAsia="Arial" w:hAnsi="Arial"/>
          <w:rtl/>
        </w:rPr>
        <w:t xml:space="preserve">راجع الإيضاحات 1–22؛ عدّل الإيضاحات اليدوية من تبويب الزكاة عند الحاجة.</w:t>
      </w:r>
    </w:p>
    <w:p>
      <w:pPr>
        <w:bidi/>
        <w:spacing w:after="40" w:line="290"/>
        <w:jc w:val="right"/>
      </w:pPr>
      <w:r>
        <w:rPr>
          <w:rFonts w:ascii="Arial" w:cs="Arial" w:eastAsia="Arial" w:hAnsi="Arial"/>
          <w:b/>
          <w:bCs/>
          <w:color w:val="0D9488"/>
          <w:rtl/>
        </w:rPr>
        <w:t xml:space="preserve">4) </w:t>
      </w:r>
      <w:r>
        <w:rPr>
          <w:rFonts w:ascii="Arial" w:cs="Arial" w:eastAsia="Arial" w:hAnsi="Arial"/>
          <w:rtl/>
        </w:rPr>
        <w:t xml:space="preserve">اطبع عبر «طباعة التقرير والإيضاحات كاملة»، أو حمّل نسخة «Word (.doc)».</w:t>
      </w:r>
    </w:p>
    <w:p>
      <w:pPr>
        <w:spacing w:after="160" w:before="100"/>
        <w:jc w:val="center"/>
      </w:pPr>
      <w:r>
        <w:drawing>
          <wp:inline distT="0" distB="0" distL="0" distR="0">
            <wp:extent cx="4572000" cy="5324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572000" cy="5324475"/>
                    </a:xfrm>
                    <a:prstGeom prst="rect">
                      <a:avLst/>
                    </a:prstGeom>
                  </pic:spPr>
                </pic:pic>
              </a:graphicData>
            </a:graphic>
          </wp:inline>
        </w:drawing>
      </w:r>
    </w:p>
    <w:p>
      <w:pPr>
        <w:pStyle w:val="Heading2"/>
        <w:bidi/>
        <w:spacing w:after="70" w:before="160"/>
        <w:jc w:val="right"/>
      </w:pPr>
      <w:r>
        <w:rPr>
          <w:rFonts w:ascii="Arial" w:cs="Arial" w:eastAsia="Arial" w:hAnsi="Arial"/>
          <w:b/>
          <w:bCs/>
          <w:color w:val="1E3A5F"/>
          <w:rtl/>
        </w:rPr>
        <w:t xml:space="preserve">المخرجات والنتائج</w:t>
      </w:r>
    </w:p>
    <w:p>
      <w:pPr>
        <w:pStyle w:val="ListParagraph"/>
        <w:numPr>
          <w:ilvl w:val="0"/>
          <w:numId w:val="1"/>
        </w:numPr>
        <w:bidi/>
        <w:spacing w:after="40" w:line="288"/>
        <w:jc w:val="right"/>
      </w:pPr>
      <w:r>
        <w:rPr>
          <w:rFonts w:ascii="Arial" w:cs="Arial" w:eastAsia="Arial" w:hAnsi="Arial"/>
          <w:rtl/>
        </w:rPr>
        <w:t xml:space="preserve">حزمة قوائم + تقرير + إيضاحات مقرّبة لأقرب ريال ومتّسقة فيما بينها (صافي الربح ← حقوق الملكية ← التدفقات).</w:t>
      </w:r>
    </w:p>
    <w:p>
      <w:pPr>
        <w:pStyle w:val="Heading2"/>
        <w:bidi/>
        <w:spacing w:after="70" w:before="160"/>
        <w:jc w:val="right"/>
      </w:pPr>
      <w:r>
        <w:rPr>
          <w:rFonts w:ascii="Arial" w:cs="Arial" w:eastAsia="Arial" w:hAnsi="Arial"/>
          <w:b/>
          <w:bCs/>
          <w:color w:val="1E3A5F"/>
          <w:rtl/>
        </w:rPr>
        <w:t xml:space="preserve">ملاحظات واقعية وحالات خاصة</w:t>
      </w:r>
    </w:p>
    <w:p>
      <w:pPr>
        <w:bidi/>
        <w:spacing w:after="40" w:line="290"/>
        <w:jc w:val="right"/>
      </w:pPr>
      <w:r>
        <w:rPr>
          <w:rFonts w:ascii="Arial" w:cs="Arial" w:eastAsia="Arial" w:hAnsi="Arial"/>
          <w:b/>
          <w:bCs/>
          <w:color w:val="9a3412"/>
          <w:rtl/>
        </w:rPr>
        <w:t xml:space="preserve">مسودّة: </w:t>
      </w:r>
      <w:r>
        <w:rPr>
          <w:rFonts w:ascii="Arial" w:cs="Arial" w:eastAsia="Arial" w:hAnsi="Arial"/>
          <w:rtl/>
        </w:rPr>
        <w:t xml:space="preserve">التقرير مسودّة تخضع لحكم المراجع؛ نوع الرأي يحدده المراجع ولا يُفترض آلياً.</w:t>
      </w:r>
    </w:p>
    <w:p>
      <w:r>
        <w:br w:type="page"/>
      </w:r>
    </w:p>
    <w:p>
      <w:pPr>
        <w:pStyle w:val="Heading1"/>
        <w:bidi/>
        <w:spacing w:after="100" w:before="220"/>
        <w:jc w:val="right"/>
      </w:pPr>
      <w:r>
        <w:rPr>
          <w:rFonts w:ascii="Arial" w:cs="Arial" w:eastAsia="Arial" w:hAnsi="Arial"/>
          <w:b/>
          <w:bCs/>
          <w:color w:val="0F2B5C"/>
          <w:rtl/>
        </w:rPr>
        <w:t xml:space="preserve">١٦. تصدير حزمة المراجعة (Excel)</w:t>
      </w:r>
    </w:p>
    <w:p>
      <w:pPr>
        <w:bidi/>
        <w:spacing w:after="100" w:line="300"/>
        <w:jc w:val="right"/>
      </w:pPr>
      <w:r>
        <w:rPr>
          <w:rFonts w:ascii="Arial" w:cs="Arial" w:eastAsia="Arial" w:hAnsi="Arial"/>
          <w:rtl/>
        </w:rPr>
        <w:t xml:space="preserve">من الشريط العلوي اضغط «تصدير حزمة المراجعة (Excel)» لإنتاج ملف من ١٦ ورقة، اتجاهها RTL وأرقامها قيم قابلة للجمع.</w:t>
      </w:r>
    </w:p>
    <w:p>
      <w:pPr>
        <w:pStyle w:val="ListParagraph"/>
        <w:numPr>
          <w:ilvl w:val="0"/>
          <w:numId w:val="1"/>
        </w:numPr>
        <w:bidi/>
        <w:spacing w:after="40" w:line="288"/>
        <w:jc w:val="right"/>
      </w:pPr>
      <w:r>
        <w:rPr>
          <w:rFonts w:ascii="Arial" w:cs="Arial" w:eastAsia="Arial" w:hAnsi="Arial"/>
          <w:rtl/>
        </w:rPr>
        <w:t xml:space="preserve">الأوراق: الغلاف والفهرس، ميزان المراجعة، الميزان المعدل، قيود التسوية، قائمة المركز، قائمة الدخل، التغيّرات في الملكية، التدفقات النقدية، تقرير المراجع، تقييم COSO، الضوابط الرقابية، أوجه القصور، الإيضاحات، الأهمية النسبية، الزكاة والضريبة، والمصادقات — إضافة إلى أوراق سجل المخاطر والضوابط والملاحظات.</w:t>
      </w:r>
    </w:p>
    <w:p>
      <w:pPr>
        <w:bidi/>
        <w:spacing w:after="40" w:line="290"/>
        <w:jc w:val="right"/>
      </w:pPr>
      <w:r>
        <w:rPr>
          <w:rFonts w:ascii="Arial" w:cs="Arial" w:eastAsia="Arial" w:hAnsi="Arial"/>
          <w:b/>
          <w:bCs/>
          <w:color w:val="9a3412"/>
          <w:rtl/>
        </w:rPr>
        <w:t xml:space="preserve">عند غياب مكتبة Excel: </w:t>
      </w:r>
      <w:r>
        <w:rPr>
          <w:rFonts w:ascii="Arial" w:cs="Arial" w:eastAsia="Arial" w:hAnsi="Arial"/>
          <w:rtl/>
        </w:rPr>
        <w:t xml:space="preserve">تُصدَّر الحزمة تلقائياً بصيغة CSV بديلة.</w:t>
      </w:r>
    </w:p>
    <w:p>
      <w:r>
        <w:br w:type="page"/>
      </w:r>
    </w:p>
    <w:p>
      <w:pPr>
        <w:pStyle w:val="Heading1"/>
        <w:bidi/>
        <w:spacing w:after="100" w:before="220"/>
        <w:jc w:val="right"/>
      </w:pPr>
      <w:r>
        <w:rPr>
          <w:rFonts w:ascii="Arial" w:cs="Arial" w:eastAsia="Arial" w:hAnsi="Arial"/>
          <w:b/>
          <w:bCs/>
          <w:color w:val="0F2B5C"/>
          <w:rtl/>
        </w:rPr>
        <w:t xml:space="preserve">١٧. خادم إعادة البناء (متعدد المستخدمين)</w:t>
      </w:r>
    </w:p>
    <w:p>
      <w:pPr>
        <w:bidi/>
        <w:spacing w:after="100" w:line="300"/>
        <w:jc w:val="right"/>
      </w:pPr>
      <w:r>
        <w:rPr>
          <w:rFonts w:ascii="Arial" w:cs="Arial" w:eastAsia="Arial" w:hAnsi="Arial"/>
          <w:rtl/>
        </w:rPr>
        <w:t xml:space="preserve">لتفعيل تعدد المستخدمين والصلاحيات وسجل التدقيق، يوجد خادم منفصل تحت مجلد backend/ (مكتبة بايثون القياسية + SQLite).</w:t>
      </w:r>
    </w:p>
    <w:p>
      <w:pPr>
        <w:pStyle w:val="Heading2"/>
        <w:bidi/>
        <w:spacing w:after="70" w:before="160"/>
        <w:jc w:val="right"/>
      </w:pPr>
      <w:r>
        <w:rPr>
          <w:rFonts w:ascii="Arial" w:cs="Arial" w:eastAsia="Arial" w:hAnsi="Arial"/>
          <w:b/>
          <w:bCs/>
          <w:color w:val="1E3A5F"/>
          <w:rtl/>
        </w:rPr>
        <w:t xml:space="preserve">التشغيل</w:t>
      </w:r>
    </w:p>
    <w:p>
      <w:pPr>
        <w:bidi/>
        <w:spacing w:after="40" w:line="290"/>
        <w:jc w:val="right"/>
      </w:pPr>
      <w:r>
        <w:rPr>
          <w:rFonts w:ascii="Arial" w:cs="Arial" w:eastAsia="Arial" w:hAnsi="Arial"/>
          <w:b/>
          <w:bCs/>
          <w:color w:val="0D9488"/>
          <w:rtl/>
        </w:rPr>
        <w:t xml:space="preserve">١) </w:t>
      </w:r>
      <w:r>
        <w:rPr>
          <w:rFonts w:ascii="Arial" w:cs="Arial" w:eastAsia="Arial" w:hAnsi="Arial"/>
          <w:rtl/>
        </w:rPr>
        <w:t xml:space="preserve">نفّذ: cd backend ثم python3 audit_backend.py — يستمع على http://localhost:8090.</w:t>
      </w:r>
    </w:p>
    <w:p>
      <w:pPr>
        <w:bidi/>
        <w:spacing w:after="40" w:line="290"/>
        <w:jc w:val="right"/>
      </w:pPr>
      <w:r>
        <w:rPr>
          <w:rFonts w:ascii="Arial" w:cs="Arial" w:eastAsia="Arial" w:hAnsi="Arial"/>
          <w:b/>
          <w:bCs/>
          <w:color w:val="0D9488"/>
          <w:rtl/>
        </w:rPr>
        <w:t xml:space="preserve">٢) </w:t>
      </w:r>
      <w:r>
        <w:rPr>
          <w:rFonts w:ascii="Arial" w:cs="Arial" w:eastAsia="Arial" w:hAnsi="Arial"/>
          <w:rtl/>
        </w:rPr>
        <w:t xml:space="preserve">عند أول تشغيل تُطبع كلمة سر المدير الأولية مرة واحدة في الطرفية — سجّل الدخول بها ثم غيّرها فوراً.</w:t>
      </w:r>
    </w:p>
    <w:p>
      <w:pPr>
        <w:pStyle w:val="Heading2"/>
        <w:bidi/>
        <w:spacing w:after="70" w:before="160"/>
        <w:jc w:val="right"/>
      </w:pPr>
      <w:r>
        <w:rPr>
          <w:rFonts w:ascii="Arial" w:cs="Arial" w:eastAsia="Arial" w:hAnsi="Arial"/>
          <w:b/>
          <w:bCs/>
          <w:color w:val="1E3A5F"/>
          <w:rtl/>
        </w:rPr>
        <w:t xml:space="preserve">الأدوار (RBAC)</w:t>
      </w:r>
    </w:p>
    <w:p>
      <w:pPr>
        <w:pStyle w:val="ListParagraph"/>
        <w:numPr>
          <w:ilvl w:val="0"/>
          <w:numId w:val="1"/>
        </w:numPr>
        <w:bidi/>
        <w:spacing w:after="40" w:line="288"/>
        <w:jc w:val="right"/>
      </w:pPr>
      <w:r>
        <w:rPr>
          <w:rFonts w:ascii="Arial" w:cs="Arial" w:eastAsia="Arial" w:hAnsi="Arial"/>
          <w:rtl/>
        </w:rPr>
        <w:t xml:space="preserve">admin (كل الصلاحيات) · internal_auditor (كتابة المخاطر/الضوابط/الملاحظات/أوراق العمل والتحقق) · manager (اعتماد وإغلاق) · external_auditor (قراءة + طلبات PBC) · viewer (قراءة).</w:t>
      </w:r>
    </w:p>
    <w:p>
      <w:pPr>
        <w:pStyle w:val="Heading2"/>
        <w:bidi/>
        <w:spacing w:after="70" w:before="160"/>
        <w:jc w:val="right"/>
      </w:pPr>
      <w:r>
        <w:rPr>
          <w:rFonts w:ascii="Arial" w:cs="Arial" w:eastAsia="Arial" w:hAnsi="Arial"/>
          <w:b/>
          <w:bCs/>
          <w:color w:val="1E3A5F"/>
          <w:rtl/>
        </w:rPr>
        <w:t xml:space="preserve">المزايا</w:t>
      </w:r>
    </w:p>
    <w:p>
      <w:pPr>
        <w:pStyle w:val="ListParagraph"/>
        <w:numPr>
          <w:ilvl w:val="0"/>
          <w:numId w:val="1"/>
        </w:numPr>
        <w:bidi/>
        <w:spacing w:after="40" w:line="288"/>
        <w:jc w:val="right"/>
      </w:pPr>
      <w:r>
        <w:rPr>
          <w:rFonts w:ascii="Arial" w:cs="Arial" w:eastAsia="Arial" w:hAnsi="Arial"/>
          <w:rtl/>
        </w:rPr>
        <w:t xml:space="preserve">جلسات دخول، صلاحيات على كل عملية، سجل تدقيق غير قابل للتلاعب، فصل وظيفي، إدارة أدلة ببصمة SHA‑256، بوابة مراجع خارجي وقائمة PBC، سجل أنشطة وخطة سنوية، دورة أوراق عمل (إعداد←مراجعة←اعتماد←قفل)، محرّك تحقق بيانات، ونسخ احتياطي مشفّر.</w:t>
      </w:r>
    </w:p>
    <w:p>
      <w:pPr>
        <w:pStyle w:val="ListParagraph"/>
        <w:numPr>
          <w:ilvl w:val="0"/>
          <w:numId w:val="1"/>
        </w:numPr>
        <w:bidi/>
        <w:spacing w:after="40" w:line="288"/>
        <w:jc w:val="right"/>
      </w:pPr>
      <w:r>
        <w:rPr>
          <w:rFonts w:ascii="Arial" w:cs="Arial" w:eastAsia="Arial" w:hAnsi="Arial"/>
          <w:rtl/>
        </w:rPr>
        <w:t xml:space="preserve">راجع backend/README.md للتفاصيل الكاملة وواجهة الـ API ومصفوفة الصلاحيات.</w:t>
      </w:r>
    </w:p>
    <w:p>
      <w:r>
        <w:br w:type="page"/>
      </w:r>
    </w:p>
    <w:p>
      <w:pPr>
        <w:pStyle w:val="Heading1"/>
        <w:bidi/>
        <w:spacing w:after="100" w:before="220"/>
        <w:jc w:val="right"/>
      </w:pPr>
      <w:r>
        <w:rPr>
          <w:rFonts w:ascii="Arial" w:cs="Arial" w:eastAsia="Arial" w:hAnsi="Arial"/>
          <w:b/>
          <w:bCs/>
          <w:color w:val="0F2B5C"/>
          <w:rtl/>
        </w:rPr>
        <w:t xml:space="preserve">١٨. أسئلة شائعة وحل المشكلات</w:t>
      </w:r>
    </w:p>
    <w:p>
      <w:pPr>
        <w:pStyle w:val="ListParagraph"/>
        <w:numPr>
          <w:ilvl w:val="0"/>
          <w:numId w:val="1"/>
        </w:numPr>
        <w:bidi/>
        <w:spacing w:after="40" w:line="288"/>
        <w:jc w:val="right"/>
      </w:pPr>
      <w:r>
        <w:rPr>
          <w:rFonts w:ascii="Arial" w:cs="Arial" w:eastAsia="Arial" w:hAnsi="Arial"/>
          <w:rtl/>
        </w:rPr>
        <w:t xml:space="preserve">لا يُفتح ملف Excel؟ احفظه بصيغة CSV وارفعه.</w:t>
      </w:r>
    </w:p>
    <w:p>
      <w:pPr>
        <w:pStyle w:val="ListParagraph"/>
        <w:numPr>
          <w:ilvl w:val="0"/>
          <w:numId w:val="1"/>
        </w:numPr>
        <w:bidi/>
        <w:spacing w:after="40" w:line="288"/>
        <w:jc w:val="right"/>
      </w:pPr>
      <w:r>
        <w:rPr>
          <w:rFonts w:ascii="Arial" w:cs="Arial" w:eastAsia="Arial" w:hAnsi="Arial"/>
          <w:rtl/>
        </w:rPr>
        <w:t xml:space="preserve">ظهر «غير متوفر»؟ يعني أن الرقم لا يمكن اشتقاقه من بياناتك بصدق — ليس خطأً.</w:t>
      </w:r>
    </w:p>
    <w:p>
      <w:pPr>
        <w:pStyle w:val="ListParagraph"/>
        <w:numPr>
          <w:ilvl w:val="0"/>
          <w:numId w:val="1"/>
        </w:numPr>
        <w:bidi/>
        <w:spacing w:after="40" w:line="288"/>
        <w:jc w:val="right"/>
      </w:pPr>
      <w:r>
        <w:rPr>
          <w:rFonts w:ascii="Arial" w:cs="Arial" w:eastAsia="Arial" w:hAnsi="Arial"/>
          <w:rtl/>
        </w:rPr>
        <w:t xml:space="preserve">اختفى اختيار عمود الفترة بعد التحديث؟ أعد اختيار العمود؛ تُحفظ الأرصدة الخام وتُستعاد.</w:t>
      </w:r>
    </w:p>
    <w:p>
      <w:pPr>
        <w:pStyle w:val="ListParagraph"/>
        <w:numPr>
          <w:ilvl w:val="0"/>
          <w:numId w:val="1"/>
        </w:numPr>
        <w:bidi/>
        <w:spacing w:after="40" w:line="288"/>
        <w:jc w:val="right"/>
      </w:pPr>
      <w:r>
        <w:rPr>
          <w:rFonts w:ascii="Arial" w:cs="Arial" w:eastAsia="Arial" w:hAnsi="Arial"/>
          <w:rtl/>
        </w:rPr>
        <w:t xml:space="preserve">كيف أبدأ عميلاً جديداً دون فقد القديم؟ «تصفير وبدء عميل جديد»؛ القدامى في «العملاء المحفوظون».</w:t>
      </w:r>
    </w:p>
    <w:p>
      <w:pPr>
        <w:pStyle w:val="ListParagraph"/>
        <w:numPr>
          <w:ilvl w:val="0"/>
          <w:numId w:val="1"/>
        </w:numPr>
        <w:bidi/>
        <w:spacing w:after="40" w:line="288"/>
        <w:jc w:val="right"/>
      </w:pPr>
      <w:r>
        <w:rPr>
          <w:rFonts w:ascii="Arial" w:cs="Arial" w:eastAsia="Arial" w:hAnsi="Arial"/>
          <w:rtl/>
        </w:rPr>
        <w:t xml:space="preserve">هل تُرسل بياناتي لأي جهة؟ لا؛ الواجهة تحفظ محلياً في متصفحك فقط.</w:t>
      </w:r>
    </w:p>
    <w:p>
      <w:pPr>
        <w:pStyle w:val="ListParagraph"/>
        <w:numPr>
          <w:ilvl w:val="0"/>
          <w:numId w:val="1"/>
        </w:numPr>
        <w:bidi/>
        <w:spacing w:after="40" w:line="288"/>
        <w:jc w:val="right"/>
      </w:pPr>
      <w:r>
        <w:rPr>
          <w:rFonts w:ascii="Arial" w:cs="Arial" w:eastAsia="Arial" w:hAnsi="Arial"/>
          <w:rtl/>
        </w:rPr>
        <w:t xml:space="preserve">تبويبات الرقابة/الاحتيال فارغة؟ ارفع دفتر الأستاذ العام (لا ميزان المراجعة فقط) لتفعيل تحليلاتها.</w:t>
      </w:r>
    </w:p>
    <w:sectPr>
      <w:pgSz w:w="11906" w:h="16838" w:orient="portrait"/>
      <w:pgMar w:top="9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Arial" w:cs="Arial" w:eastAsia="Arial" w:hAnsi="Arial"/>
      <w:b/>
      <w:bCs/>
      <w:color w:val="0F2B5C"/>
      <w:sz w:val="30"/>
      <w:szCs w:val="30"/>
    </w:rPr>
  </w:style>
  <w:style w:type="paragraph" w:styleId="Heading2">
    <w:name w:val="Heading 2"/>
    <w:basedOn w:val="Normal"/>
    <w:next w:val="Normal"/>
    <w:qFormat/>
    <w:rPr>
      <w:rFonts w:ascii="Arial" w:cs="Arial" w:eastAsia="Arial" w:hAnsi="Arial"/>
      <w:b/>
      <w:bCs/>
      <w:color w:val="1E3A5F"/>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3909e16266d4897f7d1567de33de15c75306b5e7.png"/><Relationship Id="rId8" Type="http://schemas.openxmlformats.org/officeDocument/2006/relationships/image" Target="media/400451a7450265418515af8c17869f41298ea2a9.png"/><Relationship Id="rId9" Type="http://schemas.openxmlformats.org/officeDocument/2006/relationships/image" Target="media/5168239d75f0cd953536ababc060737be1e7bdc7.png"/><Relationship Id="rId10" Type="http://schemas.openxmlformats.org/officeDocument/2006/relationships/image" Target="media/39022b04ab4b1369e7ba7db7cc9a0b1e82a48252.png"/><Relationship Id="rId11" Type="http://schemas.openxmlformats.org/officeDocument/2006/relationships/image" Target="media/9ff5b2b9355c21caeb9638ffa907afcb47caa7a3.png"/><Relationship Id="rId12" Type="http://schemas.openxmlformats.org/officeDocument/2006/relationships/image" Target="media/6cfd4d9bc4b1965a0470448ac5b198462264f0b6.png"/><Relationship Id="rId13" Type="http://schemas.openxmlformats.org/officeDocument/2006/relationships/image" Target="media/29d0e4e358f71932d9f52f8565b6cdfc07de8fff.png"/><Relationship Id="rId14" Type="http://schemas.openxmlformats.org/officeDocument/2006/relationships/image" Target="media/09977f29fa89edcdfecd159950353be29db46132.png"/><Relationship Id="rId15" Type="http://schemas.openxmlformats.org/officeDocument/2006/relationships/image" Target="media/ee1689ea3a35b7722e90badb15448df5e42aa0f0.png"/><Relationship Id="rId16" Type="http://schemas.openxmlformats.org/officeDocument/2006/relationships/image" Target="media/25f36ece6046087ad7ecf07d374bb58050c933dd.png"/><Relationship Id="rId17" Type="http://schemas.openxmlformats.org/officeDocument/2006/relationships/image" Target="media/b25f33b646301873babfe01ce590f16325ac1409.png"/><Relationship Id="rId18" Type="http://schemas.openxmlformats.org/officeDocument/2006/relationships/image" Target="media/b7c734dde988396f4ed2e99f029e88dcea1d855c.png"/><Relationship Id="rId19" Type="http://schemas.openxmlformats.org/officeDocument/2006/relationships/image" Target="media/0bdb8f1fa60abb437c3e3a69db991689e6278caa.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2026-09-14T16:26:20.929Z</dcterms:created>
  <dcterms:modified xsi:type="dcterms:W3CDTF">2026-09-14T16:26:20.952Z</dcterms:modified>
</cp:coreProperties>
</file>

<file path=docProps/custom.xml><?xml version="1.0" encoding="utf-8"?>
<Properties xmlns="http://schemas.openxmlformats.org/officeDocument/2006/custom-properties" xmlns:vt="http://schemas.openxmlformats.org/officeDocument/2006/docPropsVTypes"/>
</file>