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Actividades Realizadas con RMAT y Pilar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Actividad</w:t>
            </w:r>
          </w:p>
        </w:tc>
        <w:tc>
          <w:tcPr>
            <w:tcW w:type="dxa" w:w="2880"/>
          </w:tcPr>
          <w:p>
            <w:r>
              <w:t>RMAT</w:t>
            </w:r>
          </w:p>
        </w:tc>
        <w:tc>
          <w:tcPr>
            <w:tcW w:type="dxa" w:w="2880"/>
          </w:tcPr>
          <w:p>
            <w:r>
              <w:t>Pilar</w:t>
            </w:r>
          </w:p>
        </w:tc>
      </w:tr>
      <w:tr>
        <w:tc>
          <w:tcPr>
            <w:tcW w:type="dxa" w:w="2880"/>
          </w:tcPr>
          <w:p>
            <w:r>
              <w:t>Identificación de activos</w:t>
            </w:r>
          </w:p>
        </w:tc>
        <w:tc>
          <w:tcPr>
            <w:tcW w:type="dxa" w:w="2880"/>
          </w:tcPr>
          <w:p>
            <w:r>
              <w:t>No se enfoca en la identificación de activos como parte de su funcionalidad.</w:t>
            </w:r>
          </w:p>
        </w:tc>
        <w:tc>
          <w:tcPr>
            <w:tcW w:type="dxa" w:w="2880"/>
          </w:tcPr>
          <w:p>
            <w:r>
              <w:t>Permite al usuario identificar y registrar los activos relevantes de la organización, vinculándolos al análisis de riesgos.</w:t>
            </w:r>
          </w:p>
        </w:tc>
      </w:tr>
      <w:tr>
        <w:tc>
          <w:tcPr>
            <w:tcW w:type="dxa" w:w="2880"/>
          </w:tcPr>
          <w:p>
            <w:r>
              <w:t>Evaluación de amenazas</w:t>
            </w:r>
          </w:p>
        </w:tc>
        <w:tc>
          <w:tcPr>
            <w:tcW w:type="dxa" w:w="2880"/>
          </w:tcPr>
          <w:p>
            <w:r>
              <w:t>No tiene un enfoque para la evaluación de amenazas; se centra más en la valoración de riesgos.</w:t>
            </w:r>
          </w:p>
        </w:tc>
        <w:tc>
          <w:tcPr>
            <w:tcW w:type="dxa" w:w="2880"/>
          </w:tcPr>
          <w:p>
            <w:r>
              <w:t>Realiza una evaluación detallada de amenazas específicas que afectan a los activos, permitiendo una clasificación y documentación.</w:t>
            </w:r>
          </w:p>
        </w:tc>
      </w:tr>
      <w:tr>
        <w:tc>
          <w:tcPr>
            <w:tcW w:type="dxa" w:w="2880"/>
          </w:tcPr>
          <w:p>
            <w:r>
              <w:t>Valoración de probabilidades</w:t>
            </w:r>
          </w:p>
        </w:tc>
        <w:tc>
          <w:tcPr>
            <w:tcW w:type="dxa" w:w="2880"/>
          </w:tcPr>
          <w:p>
            <w:r>
              <w:t>Proporciona herramientas para asignar y valorar la probabilidad de ocurrencia de riesgos en un nivel básico.</w:t>
            </w:r>
          </w:p>
        </w:tc>
        <w:tc>
          <w:tcPr>
            <w:tcW w:type="dxa" w:w="2880"/>
          </w:tcPr>
          <w:p>
            <w:r>
              <w:t>Ofrece un análisis integral de las probabilidades asociadas a las amenazas, con opciones para configuraciones avanzadas de los niveles de riesgo.</w:t>
            </w:r>
          </w:p>
        </w:tc>
      </w:tr>
      <w:tr>
        <w:tc>
          <w:tcPr>
            <w:tcW w:type="dxa" w:w="2880"/>
          </w:tcPr>
          <w:p>
            <w:r>
              <w:t>Asignación de impactos</w:t>
            </w:r>
          </w:p>
        </w:tc>
        <w:tc>
          <w:tcPr>
            <w:tcW w:type="dxa" w:w="2880"/>
          </w:tcPr>
          <w:p>
            <w:r>
              <w:t>Permite definir el impacto potencial de las amenazas en los activos de forma numérica o cualitativa.</w:t>
            </w:r>
          </w:p>
        </w:tc>
        <w:tc>
          <w:tcPr>
            <w:tcW w:type="dxa" w:w="2880"/>
          </w:tcPr>
          <w:p>
            <w:r>
              <w:t>Incluye funciones para asignar impactos específicos a cada amenaza, detallando el nivel de daño que puede causar en los activos.</w:t>
            </w:r>
          </w:p>
        </w:tc>
      </w:tr>
      <w:tr>
        <w:tc>
          <w:tcPr>
            <w:tcW w:type="dxa" w:w="2880"/>
          </w:tcPr>
          <w:p>
            <w:r>
              <w:t>Análisis de riesgos</w:t>
            </w:r>
          </w:p>
        </w:tc>
        <w:tc>
          <w:tcPr>
            <w:tcW w:type="dxa" w:w="2880"/>
          </w:tcPr>
          <w:p>
            <w:r>
              <w:t>Ofrece un análisis visual y numérico de riesgos, pero con capacidades limitadas en comparación con herramientas más completas.</w:t>
            </w:r>
          </w:p>
        </w:tc>
        <w:tc>
          <w:tcPr>
            <w:tcW w:type="dxa" w:w="2880"/>
          </w:tcPr>
          <w:p>
            <w:r>
              <w:t>Ejecuta un análisis de riesgos completo, incluyendo cálculos automáticos de riesgo residual y la identificación de áreas críticas.</w:t>
            </w:r>
          </w:p>
        </w:tc>
      </w:tr>
      <w:tr>
        <w:tc>
          <w:tcPr>
            <w:tcW w:type="dxa" w:w="2880"/>
          </w:tcPr>
          <w:p>
            <w:r>
              <w:t>Gestión de controles de seguridad</w:t>
            </w:r>
          </w:p>
        </w:tc>
        <w:tc>
          <w:tcPr>
            <w:tcW w:type="dxa" w:w="2880"/>
          </w:tcPr>
          <w:p>
            <w:r>
              <w:t>No tiene capacidades para gestionar controles de seguridad ni su documentación.</w:t>
            </w:r>
          </w:p>
        </w:tc>
        <w:tc>
          <w:tcPr>
            <w:tcW w:type="dxa" w:w="2880"/>
          </w:tcPr>
          <w:p>
            <w:r>
              <w:t>Permite gestionar, documentar y evaluar la efectividad de los controles de seguridad, siguiendo estándares como ISO 27002.</w:t>
            </w:r>
          </w:p>
        </w:tc>
      </w:tr>
      <w:tr>
        <w:tc>
          <w:tcPr>
            <w:tcW w:type="dxa" w:w="2880"/>
          </w:tcPr>
          <w:p>
            <w:r>
              <w:t>Generación de informes</w:t>
            </w:r>
          </w:p>
        </w:tc>
        <w:tc>
          <w:tcPr>
            <w:tcW w:type="dxa" w:w="2880"/>
          </w:tcPr>
          <w:p>
            <w:r>
              <w:t>No genera informes detallados; los resultados se presentan de forma básica y no exportable.</w:t>
            </w:r>
          </w:p>
        </w:tc>
        <w:tc>
          <w:tcPr>
            <w:tcW w:type="dxa" w:w="2880"/>
          </w:tcPr>
          <w:p>
            <w:r>
              <w:t>Genera informes completos y estructurados que incluyen mapas de riesgo, modelos de valor y declaraciones de aplicabilidad, facilitando la documentación del análisis de riesgos.</w:t>
            </w:r>
          </w:p>
        </w:tc>
      </w:tr>
      <w:tr>
        <w:tc>
          <w:tcPr>
            <w:tcW w:type="dxa" w:w="2880"/>
          </w:tcPr>
          <w:p>
            <w:r>
              <w:t>Personalización de salvaguardas</w:t>
            </w:r>
          </w:p>
        </w:tc>
        <w:tc>
          <w:tcPr>
            <w:tcW w:type="dxa" w:w="2880"/>
          </w:tcPr>
          <w:p>
            <w:r>
              <w:t>No ofrece la opción de personalizar ni evaluar salvaguardas.</w:t>
            </w:r>
          </w:p>
        </w:tc>
        <w:tc>
          <w:tcPr>
            <w:tcW w:type="dxa" w:w="2880"/>
          </w:tcPr>
          <w:p>
            <w:r>
              <w:t>Facilita la personalización y evaluación de salvaguardas para mitigar riesgos específicos, mostrando su relevancia y efectividad.</w:t>
            </w:r>
          </w:p>
        </w:tc>
      </w:tr>
      <w:tr>
        <w:tc>
          <w:tcPr>
            <w:tcW w:type="dxa" w:w="2880"/>
          </w:tcPr>
          <w:p>
            <w:r>
              <w:t>Adaptación a metodologías (MAGERIT)</w:t>
            </w:r>
          </w:p>
        </w:tc>
        <w:tc>
          <w:tcPr>
            <w:tcW w:type="dxa" w:w="2880"/>
          </w:tcPr>
          <w:p>
            <w:r>
              <w:t>No está diseñada para adaptarse a metodologías específicas de análisis de riesgos.</w:t>
            </w:r>
          </w:p>
        </w:tc>
        <w:tc>
          <w:tcPr>
            <w:tcW w:type="dxa" w:w="2880"/>
          </w:tcPr>
          <w:p>
            <w:r>
              <w:t>Está alineada con la metodología MAGERIT, proporcionando un marco estructurado para la gestión de riesgos en sistemas de información.</w:t>
            </w:r>
          </w:p>
        </w:tc>
      </w:tr>
      <w:tr>
        <w:tc>
          <w:tcPr>
            <w:tcW w:type="dxa" w:w="2880"/>
          </w:tcPr>
          <w:p>
            <w:r>
              <w:t>Automatización del análisis</w:t>
            </w:r>
          </w:p>
        </w:tc>
        <w:tc>
          <w:tcPr>
            <w:tcW w:type="dxa" w:w="2880"/>
          </w:tcPr>
          <w:p>
            <w:r>
              <w:t>Ofrece automatización limitada, enfocándose en cálculos básicos de riesgo.</w:t>
            </w:r>
          </w:p>
        </w:tc>
        <w:tc>
          <w:tcPr>
            <w:tcW w:type="dxa" w:w="2880"/>
          </w:tcPr>
          <w:p>
            <w:r>
              <w:t>Automatiza todo el proceso de análisis de riesgos, desde la identificación de activos hasta la generación de informes, lo que optimiza el tiempo y reduce errores humanos.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