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Tabla 1</w:t>
        <w:br/>
      </w:r>
      <w:r>
        <w:rPr>
          <w:b/>
        </w:rPr>
        <w:t>Comparativa de marcos legales sobre IA y ciberseguridad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Región/País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Marco Legal sobre IA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Marco Legal sobre Ciberseguridad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Unión Europea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Reglamento de Inteligencia Artificial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Directiva NIS2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Estados Unidos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Orden Ejecutiva 2023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Ley de Protección de Infraestructuras Críticas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Perú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Estrategia Nacional de IA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Ley N.º 30999 y ENSD</w:t>
            </w:r>
          </w:p>
        </w:tc>
      </w:tr>
    </w:tbl>
    <w:p>
      <w:r>
        <w:rPr>
          <w:i/>
        </w:rPr>
        <w:t>Nota: La tabla compara los marcos legales relevantes sobre inteligencia artificial y ciberseguridad en diferentes regiones y países.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