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Tabla 1</w:t>
        <w:br/>
      </w:r>
      <w:r>
        <w:rPr>
          <w:b/>
        </w:rPr>
        <w:t>Comparativa de Marcos Legales sobre IA y Ciberseguridad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Región/País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Marco Legal sobre IA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Marco Legal sobre Ciberseguridad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Aspectos Relevantes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Unión Europea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Reglamento de Inteligencia Artificial (RIA)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Directiva NIS2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Clasificación por riesgo, transparencia, resiliencia en sectores críticos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Estados Unidos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Orden Ejecutiva 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Ley de Protección de Infraestructuras Críticas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Enfoque en ética y protección de infraestructuras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Perú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Estrategia Nacional de IA (ENIA)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Ley N.º 30999 y ENSD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Promoción de soluciones éticas, protección de infraestructuras críticas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China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Ley General de IA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Ley de Ciberseguridad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Regulación de algoritmos, control de infraestructuras críticas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África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Estrategia Continental para IA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Normas emergentes continentales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Inclusión digital y desarrollo sostenible</w:t>
            </w:r>
          </w:p>
        </w:tc>
      </w:tr>
    </w:tbl>
    <w:p>
      <w:r>
        <w:rPr>
          <w:i/>
        </w:rPr>
        <w:t>Nota: La tabla presenta un resumen de los marcos legales relevantes en diferentes regiones y países, enfatizando la intersección entre inteligencia artificial y ciberseguridad.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