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 con minor/patch agrupados en un PR por servicio y los saltos MAYORES del framework (Spring Boot/Cloud, Angular) ignorados para no romper la compatibilidad (se hacen a mano).</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2"/>
      </w:pPr>
      <w:r>
        <w:rPr>
          <w:rFonts w:ascii="Arial" w:cs="Arial" w:eastAsia="Arial" w:hAnsi="Arial"/>
        </w:rPr>
        <w:t xml:space="preserve">13.25 Feature flags (Togglz)</w:t>
      </w:r>
    </w:p>
    <w:p>
      <w:pPr>
        <w:spacing w:after="120" w:line="276"/>
      </w:pPr>
      <w:r>
        <w:rPr>
          <w:rFonts w:ascii="Arial" w:cs="Arial" w:eastAsia="Arial" w:hAnsi="Arial"/>
          <w:b/>
          <w:bCs/>
        </w:rPr>
        <w:t xml:space="preserve">Qué es: </w:t>
      </w:r>
      <w:r>
        <w:rPr>
          <w:rFonts w:ascii="Arial" w:cs="Arial" w:eastAsia="Arial" w:hAnsi="Arial"/>
        </w:rPr>
        <w:t xml:space="preserve">los feature flags permiten activar o desactivar funciones en caliente, sin desplegar: habilitar algo solo para algunos usuarios (canary), apagar al instante algo problemático (kill-switch) o separar el deploy del release. Es una herramienta clave de los equipos que entregan rápido.</w:t>
      </w:r>
    </w:p>
    <w:p>
      <w:pPr>
        <w:spacing w:after="120" w:line="276"/>
      </w:pPr>
      <w:r>
        <w:rPr>
          <w:rFonts w:ascii="Arial" w:cs="Arial" w:eastAsia="Arial" w:hAnsi="Arial"/>
          <w:b/>
          <w:bCs/>
        </w:rPr>
        <w:t xml:space="preserve">Cómo se integra: </w:t>
      </w:r>
      <w:r>
        <w:rPr>
          <w:rFonts w:ascii="Arial" w:cs="Arial" w:eastAsia="Arial" w:hAnsi="Arial"/>
        </w:rPr>
        <w:t xml:space="preserve">con </w:t>
      </w:r>
      <w:r>
        <w:rPr>
          <w:rFonts w:ascii="Consolas" w:cs="Consolas" w:eastAsia="Consolas" w:hAnsi="Consolas"/>
          <w:color w:val="4F46E5"/>
        </w:rPr>
        <w:t xml:space="preserve">Togglz</w:t>
      </w:r>
      <w:r>
        <w:rPr>
          <w:rFonts w:ascii="Arial" w:cs="Arial" w:eastAsia="Arial" w:hAnsi="Arial"/>
        </w:rPr>
        <w:t xml:space="preserve"> en catalog-service. Las funciones se declaran en un enum </w:t>
      </w:r>
      <w:r>
        <w:rPr>
          <w:rFonts w:ascii="Consolas" w:cs="Consolas" w:eastAsia="Consolas" w:hAnsi="Consolas"/>
          <w:color w:val="4F46E5"/>
        </w:rPr>
        <w:t xml:space="preserve">FeatureFlags</w:t>
      </w:r>
      <w:r>
        <w:rPr>
          <w:rFonts w:ascii="Arial" w:cs="Arial" w:eastAsia="Arial" w:hAnsi="Arial"/>
        </w:rPr>
        <w:t xml:space="preserve"> y el código consulta </w:t>
      </w:r>
      <w:r>
        <w:rPr>
          <w:rFonts w:ascii="Consolas" w:cs="Consolas" w:eastAsia="Consolas" w:hAnsi="Consolas"/>
          <w:color w:val="4F46E5"/>
        </w:rPr>
        <w:t xml:space="preserve">featureManager.isActive(...)</w:t>
      </w:r>
      <w:r>
        <w:rPr>
          <w:rFonts w:ascii="Arial" w:cs="Arial" w:eastAsia="Arial" w:hAnsi="Arial"/>
        </w:rPr>
        <w:t xml:space="preserve">. Se aplica una bandera </w:t>
      </w:r>
      <w:r>
        <w:rPr>
          <w:rFonts w:ascii="Consolas" w:cs="Consolas" w:eastAsia="Consolas" w:hAnsi="Consolas"/>
          <w:color w:val="4F46E5"/>
        </w:rPr>
        <w:t xml:space="preserve">BOOK_SEARCH</w:t>
      </w:r>
      <w:r>
        <w:rPr>
          <w:rFonts w:ascii="Arial" w:cs="Arial" w:eastAsia="Arial" w:hAnsi="Arial"/>
        </w:rPr>
        <w:t xml:space="preserve"> (activa por defecto) como kill-switch de la búsqueda: si se desactiva desde la consola </w:t>
      </w:r>
      <w:r>
        <w:rPr>
          <w:rFonts w:ascii="Consolas" w:cs="Consolas" w:eastAsia="Consolas" w:hAnsi="Consolas"/>
          <w:color w:val="4F46E5"/>
        </w:rPr>
        <w:t xml:space="preserve">/togglz-console</w:t>
      </w:r>
      <w:r>
        <w:rPr>
          <w:rFonts w:ascii="Arial" w:cs="Arial" w:eastAsia="Arial" w:hAnsi="Arial"/>
        </w:rPr>
        <w:t xml:space="preserve">, </w:t>
      </w:r>
      <w:r>
        <w:rPr>
          <w:rFonts w:ascii="Consolas" w:cs="Consolas" w:eastAsia="Consolas" w:hAnsi="Consolas"/>
          <w:color w:val="4F46E5"/>
        </w:rPr>
        <w:t xml:space="preserve">SearchBooksUseCaseImpl</w:t>
      </w:r>
      <w:r>
        <w:rPr>
          <w:rFonts w:ascii="Arial" w:cs="Arial" w:eastAsia="Arial" w:hAnsi="Arial"/>
        </w:rPr>
        <w:t xml:space="preserve"> devuelve vacío sin llegar a Elasticsearch, útil para aliviar carga al instante. Es aditivo (no cambia el comportamiento por defecto). Verificado con un unit test. Detalle en FEATURE-FLAGS.md.</w:t>
      </w:r>
    </w:p>
    <w:p>
      <w:pPr>
        <w:pStyle w:val="Heading2"/>
      </w:pPr>
      <w:r>
        <w:rPr>
          <w:rFonts w:ascii="Arial" w:cs="Arial" w:eastAsia="Arial" w:hAnsi="Arial"/>
        </w:rPr>
        <w:t xml:space="preserve">13.26 Caché de dos niveles (Caffeine + Redis)</w:t>
      </w:r>
    </w:p>
    <w:p>
      <w:pPr>
        <w:spacing w:after="120" w:line="276"/>
      </w:pPr>
      <w:r>
        <w:rPr>
          <w:rFonts w:ascii="Arial" w:cs="Arial" w:eastAsia="Arial" w:hAnsi="Arial"/>
          <w:b/>
          <w:bCs/>
        </w:rPr>
        <w:t xml:space="preserve">Qué es: </w:t>
      </w:r>
      <w:r>
        <w:rPr>
          <w:rFonts w:ascii="Arial" w:cs="Arial" w:eastAsia="Arial" w:hAnsi="Arial"/>
        </w:rPr>
        <w:t xml:space="preserve">el catálogo se lee mucho más de lo que se escribe, así que cachear los libros más consultados ahorra trabajo a la base de datos. Ya había caché en Redis; se añade un nivel más rápido delante: una near-cache en memoria del proceso con Caffeine. L1 (Caffeine) responde en nanosegundos sin red; L2 (Redis) es compartido entre réplicas y sobrevive a reinicios. Cada acierto en L1 evita un viaje a Redis, y cada acierto en L2 evita uno a la base de datos.</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TwoLevelCacheAdapter</w:t>
      </w:r>
      <w:r>
        <w:rPr>
          <w:rFonts w:ascii="Arial" w:cs="Arial" w:eastAsia="Arial" w:hAnsi="Arial"/>
        </w:rPr>
        <w:t xml:space="preserve"> (</w:t>
      </w:r>
      <w:r>
        <w:rPr>
          <w:rFonts w:ascii="Consolas" w:cs="Consolas" w:eastAsia="Consolas" w:hAnsi="Consolas"/>
          <w:color w:val="4F46E5"/>
        </w:rPr>
        <w:t xml:space="preserve">@Primary</w:t>
      </w:r>
      <w:r>
        <w:rPr>
          <w:rFonts w:ascii="Arial" w:cs="Arial" w:eastAsia="Arial" w:hAnsi="Arial"/>
        </w:rPr>
        <w:t xml:space="preserve">) implementa el mismo </w:t>
      </w:r>
      <w:r>
        <w:rPr>
          <w:rFonts w:ascii="Consolas" w:cs="Consolas" w:eastAsia="Consolas" w:hAnsi="Consolas"/>
          <w:color w:val="4F46E5"/>
        </w:rPr>
        <w:t xml:space="preserve">CachePort</w:t>
      </w:r>
      <w:r>
        <w:rPr>
          <w:rFonts w:ascii="Arial" w:cs="Arial" w:eastAsia="Arial" w:hAnsi="Arial"/>
        </w:rPr>
        <w:t xml:space="preserve"> y envuelve al adaptador Redis: lee L1 → L2 (repoblando L1) → BD, y propaga escrituras/evicciones a ambos niveles. L1 está acotada (10.000 entradas, expiración a 5 min) con estadísticas para medir el hit ratio. La dependencia </w:t>
      </w:r>
      <w:r>
        <w:rPr>
          <w:rFonts w:ascii="Consolas" w:cs="Consolas" w:eastAsia="Consolas" w:hAnsi="Consolas"/>
          <w:color w:val="4F46E5"/>
        </w:rPr>
        <w:t xml:space="preserve">caffeine</w:t>
      </w:r>
      <w:r>
        <w:rPr>
          <w:rFonts w:ascii="Arial" w:cs="Arial" w:eastAsia="Arial" w:hAnsi="Arial"/>
        </w:rPr>
        <w:t xml:space="preserve"> la versiona el BOM de Spring Boot. Sin cambios en el resto del código. Verificado con un unit test. Detalle en CACHE-MULTILEVEL.md.</w:t>
      </w:r>
    </w:p>
    <w:p>
      <w:pPr>
        <w:pStyle w:val="Heading2"/>
      </w:pPr>
      <w:r>
        <w:rPr>
          <w:rFonts w:ascii="Arial" w:cs="Arial" w:eastAsia="Arial" w:hAnsi="Arial"/>
        </w:rPr>
        <w:t xml:space="preserve">13.27 Hashing de contraseñas con Argon2id</w:t>
      </w:r>
    </w:p>
    <w:p>
      <w:pPr>
        <w:spacing w:after="120" w:line="276"/>
      </w:pPr>
      <w:r>
        <w:rPr>
          <w:rFonts w:ascii="Arial" w:cs="Arial" w:eastAsia="Arial" w:hAnsi="Arial"/>
          <w:b/>
          <w:bCs/>
        </w:rPr>
        <w:t xml:space="preserve">Qué es: </w:t>
      </w:r>
      <w:r>
        <w:rPr>
          <w:rFonts w:ascii="Arial" w:cs="Arial" w:eastAsia="Arial" w:hAnsi="Arial"/>
        </w:rPr>
        <w:t xml:space="preserve">las contraseñas se guardan hasheadas con un algoritmo lento y resistente a hardware especializado, para que una base de datos robada no permita probar millones de contraseñas por segundo. Se migra de BCrypt a Argon2id, el algoritmo recomendado hoy por OWASP: además de tiempo exige mucha memoria (memory-hard), lo que neutraliza el paralelismo masivo de GPUs/ASIC.</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SecurityConfig.passwordEncoder()</w:t>
      </w:r>
      <w:r>
        <w:rPr>
          <w:rFonts w:ascii="Arial" w:cs="Arial" w:eastAsia="Arial" w:hAnsi="Arial"/>
        </w:rPr>
        <w:t xml:space="preserve"> devuelve un </w:t>
      </w:r>
      <w:r>
        <w:rPr>
          <w:rFonts w:ascii="Consolas" w:cs="Consolas" w:eastAsia="Consolas" w:hAnsi="Consolas"/>
          <w:color w:val="4F46E5"/>
        </w:rPr>
        <w:t xml:space="preserve">DelegatingPasswordEncoder</w:t>
      </w:r>
      <w:r>
        <w:rPr>
          <w:rFonts w:ascii="Arial" w:cs="Arial" w:eastAsia="Arial" w:hAnsi="Arial"/>
        </w:rPr>
        <w:t xml:space="preserve"> con Argon2id por defecto (</w:t>
      </w:r>
      <w:r>
        <w:rPr>
          <w:rFonts w:ascii="Consolas" w:cs="Consolas" w:eastAsia="Consolas" w:hAnsi="Consolas"/>
          <w:color w:val="4F46E5"/>
        </w:rPr>
        <w:t xml:space="preserve">{argon2}</w:t>
      </w:r>
      <w:r>
        <w:rPr>
          <w:rFonts w:ascii="Arial" w:cs="Arial" w:eastAsia="Arial" w:hAnsi="Arial"/>
        </w:rPr>
        <w:t xml:space="preserve">) que sigue validando los hashes BCrypt existentes (con prefijo y los heredados sin prefijo, vía </w:t>
      </w:r>
      <w:r>
        <w:rPr>
          <w:rFonts w:ascii="Consolas" w:cs="Consolas" w:eastAsia="Consolas" w:hAnsi="Consolas"/>
          <w:color w:val="4F46E5"/>
        </w:rPr>
        <w:t xml:space="preserve">defaultPasswordEncoderForMatches</w:t>
      </w:r>
      <w:r>
        <w:rPr>
          <w:rFonts w:ascii="Arial" w:cs="Arial" w:eastAsia="Arial" w:hAnsi="Arial"/>
        </w:rPr>
        <w:t xml:space="preserve">). Así la migración es gradual y sin fricción: nadie resetea su contraseña y </w:t>
      </w:r>
      <w:r>
        <w:rPr>
          <w:rFonts w:ascii="Consolas" w:cs="Consolas" w:eastAsia="Consolas" w:hAnsi="Consolas"/>
          <w:color w:val="4F46E5"/>
        </w:rPr>
        <w:t xml:space="preserve">upgradeEncoding</w:t>
      </w:r>
      <w:r>
        <w:rPr>
          <w:rFonts w:ascii="Arial" w:cs="Arial" w:eastAsia="Arial" w:hAnsi="Arial"/>
        </w:rPr>
        <w:t xml:space="preserve"> re-hashea a Argon2 en el próximo login. Requiere BouncyCastle (versionado por Spring Boot). Todo el código ya usaba el bean </w:t>
      </w:r>
      <w:r>
        <w:rPr>
          <w:rFonts w:ascii="Consolas" w:cs="Consolas" w:eastAsia="Consolas" w:hAnsi="Consolas"/>
          <w:color w:val="4F46E5"/>
        </w:rPr>
        <w:t xml:space="preserve">PasswordEncoder</w:t>
      </w:r>
      <w:r>
        <w:rPr>
          <w:rFonts w:ascii="Arial" w:cs="Arial" w:eastAsia="Arial" w:hAnsi="Arial"/>
        </w:rPr>
        <w:t xml:space="preserve">, así que no hubo más cambios. Verificado con un unit test. Detalle en PASSWORD-HASHING-ARGON2.md.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Feature flags (Togglz)</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BOOK_SEARCH (kill-switch)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Activar/desactivar funciones en caliente sin desplegar</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Near-cache (caché de 2 niveles)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Caffeine (L1) + Redis (L2)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calientes evitando viajes de red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Migración de algoritmo (Delegating)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DelegatingPasswordEncoder Argon2id+BCrypt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Cambiar de hash sin invalidar contraseñas existentes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de base de datos temporales generadas y rotadas automáticamente por Vault.</w:t>
      </w:r>
    </w:p>
    <w:p>
      <w:pPr>
        <w:pStyle w:val="ListParagraph"/>
        <w:numPr>
          <w:ilvl w:val="0"/>
          <w:numId w:val="2"/>
        </w:numPr>
        <w:spacing w:after="80" w:line="268"/>
      </w:pPr>
      <w:r>
        <w:rPr>
          <w:rFonts w:ascii="Arial" w:cs="Arial" w:eastAsia="Arial" w:hAnsi="Arial"/>
          <w:b/>
          <w:bCs/>
        </w:rPr>
        <w:t xml:space="preserve">OWASP ZAP (DAST): </w:t>
      </w:r>
      <w:r>
        <w:rPr>
          <w:rFonts w:ascii="Arial" w:cs="Arial" w:eastAsia="Arial" w:hAnsi="Arial"/>
        </w:rPr>
        <w:t xml:space="preserve">escaneo dinámico de seguridad de la aplicación en ejecución dentro del CI.</w:t>
      </w:r>
    </w:p>
    <w:p>
      <w:pPr>
        <w:pStyle w:val="ListParagraph"/>
        <w:numPr>
          <w:ilvl w:val="0"/>
          <w:numId w:val="2"/>
        </w:numPr>
        <w:spacing w:after="80" w:line="268"/>
      </w:pPr>
      <w:r>
        <w:rPr>
          <w:rFonts w:ascii="Arial" w:cs="Arial" w:eastAsia="Arial" w:hAnsi="Arial"/>
          <w:b/>
          <w:bCs/>
        </w:rPr>
        <w:t xml:space="preserve">gRPC: </w:t>
      </w:r>
      <w:r>
        <w:rPr>
          <w:rFonts w:ascii="Arial" w:cs="Arial" w:eastAsia="Arial" w:hAnsi="Arial"/>
        </w:rPr>
        <w:t xml:space="preserve">comunicación interna servicio-a-servicio contract-first con Protobuf (binaria y de alto rendimiento).</w:t>
      </w:r>
    </w:p>
    <w:p>
      <w:pPr>
        <w:pStyle w:val="ListParagraph"/>
        <w:numPr>
          <w:ilvl w:val="0"/>
          <w:numId w:val="2"/>
        </w:numPr>
        <w:spacing w:after="80" w:line="268"/>
      </w:pPr>
      <w:r>
        <w:rPr>
          <w:rFonts w:ascii="Arial" w:cs="Arial" w:eastAsia="Arial" w:hAnsi="Arial"/>
          <w:b/>
          <w:bCs/>
        </w:rPr>
        <w:t xml:space="preserve">GraphQL (Spring for GraphQL): </w:t>
      </w:r>
      <w:r>
        <w:rPr>
          <w:rFonts w:ascii="Arial" w:cs="Arial" w:eastAsia="Arial" w:hAnsi="Arial"/>
        </w:rPr>
        <w:t xml:space="preserve">una API de agregación para el frontend, como alternativa/complemento al gateway REST.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2026-06-20T02:38:50.901Z</dcterms:created>
  <dcterms:modified xsi:type="dcterms:W3CDTF">2026-06-20T02:38:50.902Z</dcterms:modified>
</cp:coreProperties>
</file>

<file path=docProps/custom.xml><?xml version="1.0" encoding="utf-8"?>
<Properties xmlns="http://schemas.openxmlformats.org/officeDocument/2006/custom-properties" xmlns:vt="http://schemas.openxmlformats.org/officeDocument/2006/docPropsVTypes"/>
</file>