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97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8"/>
        <w:gridCol w:w="485"/>
        <w:gridCol w:w="1366"/>
        <w:gridCol w:w="2062"/>
        <w:gridCol w:w="1406"/>
      </w:tblGrid>
      <w:tr w:rsidR="005A6F28" w14:paraId="31C44AAA" w14:textId="77777777" w:rsidTr="005A6F28">
        <w:trPr>
          <w:gridAfter w:val="3"/>
          <w:wAfter w:w="3620" w:type="pct"/>
        </w:trPr>
        <w:tc>
          <w:tcPr>
            <w:tcW w:w="1380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</w:tcPr>
          <w:p w14:paraId="31C44AA8" w14:textId="2CF213B0" w:rsidR="005A6F28" w:rsidRDefault="005A6F28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How Might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We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…?</w:t>
            </w:r>
          </w:p>
          <w:p w14:paraId="31C44AA9" w14:textId="77777777" w:rsidR="005A6F28" w:rsidRDefault="005A6F28">
            <w:pPr>
              <w:spacing w:after="40"/>
              <w:jc w:val="center"/>
            </w:pPr>
            <w:r>
              <w:rPr>
                <w:color w:val="A8D0E8"/>
                <w:sz w:val="16"/>
                <w:szCs w:val="16"/>
              </w:rPr>
              <w:t xml:space="preserve">Persona: «Kurt Kreuz und Quer» | </w:t>
            </w:r>
            <w:proofErr w:type="gramStart"/>
            <w:r>
              <w:rPr>
                <w:color w:val="A8D0E8"/>
                <w:sz w:val="16"/>
                <w:szCs w:val="16"/>
              </w:rPr>
              <w:t>ZVV Fallstudie</w:t>
            </w:r>
            <w:proofErr w:type="gramEnd"/>
            <w:r>
              <w:rPr>
                <w:color w:val="A8D0E8"/>
                <w:sz w:val="16"/>
                <w:szCs w:val="16"/>
              </w:rPr>
              <w:t xml:space="preserve"> | ZHAW CAS AISD 2026</w:t>
            </w:r>
          </w:p>
        </w:tc>
      </w:tr>
      <w:tr w:rsidR="005A6F28" w14:paraId="31C44AAD" w14:textId="77777777" w:rsidTr="005A6F28">
        <w:trPr>
          <w:gridAfter w:val="3"/>
          <w:wAfter w:w="3620" w:type="pct"/>
        </w:trPr>
        <w:tc>
          <w:tcPr>
            <w:tcW w:w="1380" w:type="pct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1A4A7A"/>
              <w:right w:val="none" w:sz="0" w:space="0" w:color="FFFFFF"/>
            </w:tcBorders>
            <w:shd w:val="solid" w:color="EAF3FB" w:fill="EAF3FB"/>
          </w:tcPr>
          <w:p w14:paraId="31C44AAB" w14:textId="2C7E833C" w:rsidR="005A6F28" w:rsidRDefault="005A6F28">
            <w:pPr>
              <w:spacing w:after="30"/>
            </w:pPr>
            <w:r>
              <w:rPr>
                <w:b/>
                <w:bCs/>
                <w:color w:val="1A4A7A"/>
                <w:sz w:val="17"/>
                <w:szCs w:val="17"/>
              </w:rPr>
              <w:t xml:space="preserve">Point </w:t>
            </w:r>
            <w:proofErr w:type="spellStart"/>
            <w:r>
              <w:rPr>
                <w:b/>
                <w:bCs/>
                <w:color w:val="1A4A7A"/>
                <w:sz w:val="17"/>
                <w:szCs w:val="17"/>
              </w:rPr>
              <w:t>of</w:t>
            </w:r>
            <w:proofErr w:type="spellEnd"/>
            <w:r>
              <w:rPr>
                <w:b/>
                <w:bCs/>
                <w:color w:val="1A4A7A"/>
                <w:sz w:val="17"/>
                <w:szCs w:val="17"/>
              </w:rPr>
              <w:t xml:space="preserve"> View (POV)</w:t>
            </w:r>
          </w:p>
          <w:p w14:paraId="31C44AAC" w14:textId="77777777" w:rsidR="005A6F28" w:rsidRDefault="005A6F28">
            <w:r>
              <w:rPr>
                <w:sz w:val="17"/>
                <w:szCs w:val="17"/>
              </w:rPr>
              <w:t>«Kurt Kreuz und Quer plant gerne Ausflüge für sich und andere, übernimmt Verantwortung und ist gerne in Gesellschaft unterwegs. Er möchte immer wieder Neues entdecken und Nicht-ÖV-Nutzer für einen Ausflug mit dem ÖV motivieren – weil der ÖV in der Schweiz so gut ausgebaut ist, dass man überall hinkommt.»</w:t>
            </w:r>
          </w:p>
        </w:tc>
      </w:tr>
      <w:tr w:rsidR="005A41E0" w14:paraId="31C44AB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</w:tcPr>
          <w:p w14:paraId="0283BB7A" w14:textId="77777777" w:rsidR="005A41E0" w:rsidRDefault="005A41E0">
            <w:pPr>
              <w:spacing w:after="60"/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AE" w14:textId="129F40C0" w:rsidR="005A41E0" w:rsidRDefault="005A41E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AF" w14:textId="77777777" w:rsidR="005A41E0" w:rsidRDefault="005A41E0">
            <w:pPr>
              <w:spacing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HMW-Typ</w:t>
            </w:r>
          </w:p>
        </w:tc>
        <w:tc>
          <w:tcPr>
            <w:tcW w:w="154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0" w14:textId="77777777" w:rsidR="005A41E0" w:rsidRDefault="005A41E0">
            <w:pPr>
              <w:spacing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Fragestellung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1A4A7A" w:fill="1A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1" w14:textId="77777777" w:rsidR="005A41E0" w:rsidRDefault="005A41E0">
            <w:pPr>
              <w:spacing w:after="60"/>
            </w:pPr>
            <w:r>
              <w:rPr>
                <w:b/>
                <w:bCs/>
                <w:color w:val="FFFFFF"/>
                <w:sz w:val="16"/>
                <w:szCs w:val="16"/>
              </w:rPr>
              <w:t>Kontext / Erläuterung</w:t>
            </w:r>
          </w:p>
        </w:tc>
      </w:tr>
      <w:tr w:rsidR="005A41E0" w14:paraId="31C44ABA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4FF" w:fill="E8F4FF"/>
          </w:tcPr>
          <w:p w14:paraId="2BF0926B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3A7ABF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4FF" w:fill="E8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3" w14:textId="1134A6D2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3A7ABF"/>
                <w:sz w:val="22"/>
                <w:szCs w:val="22"/>
              </w:rPr>
              <w:t>1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4FF" w:fill="E8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4" w14:textId="77777777" w:rsidR="005A41E0" w:rsidRDefault="005A41E0">
            <w:pPr>
              <w:spacing w:before="60" w:after="20"/>
            </w:pPr>
            <w:r>
              <w:rPr>
                <w:b/>
                <w:bCs/>
                <w:color w:val="3A7ABF"/>
                <w:sz w:val="17"/>
                <w:szCs w:val="17"/>
              </w:rPr>
              <w:t xml:space="preserve">Amp </w:t>
            </w:r>
            <w:proofErr w:type="spellStart"/>
            <w:r>
              <w:rPr>
                <w:b/>
                <w:bCs/>
                <w:color w:val="3A7ABF"/>
                <w:sz w:val="17"/>
                <w:szCs w:val="17"/>
              </w:rPr>
              <w:t>up</w:t>
            </w:r>
            <w:proofErr w:type="spellEnd"/>
            <w:r>
              <w:rPr>
                <w:b/>
                <w:bCs/>
                <w:color w:val="3A7AB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3A7ABF"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color w:val="3A7AB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3A7ABF"/>
                <w:sz w:val="17"/>
                <w:szCs w:val="17"/>
              </w:rPr>
              <w:t>good</w:t>
            </w:r>
            <w:proofErr w:type="spellEnd"/>
          </w:p>
          <w:p w14:paraId="31C44AB5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Das Positive verstärken</w:t>
            </w:r>
          </w:p>
          <w:p w14:paraId="31C44AB6" w14:textId="77777777" w:rsidR="005A41E0" w:rsidRDefault="005A41E0">
            <w:r>
              <w:rPr>
                <w:color w:val="555555"/>
                <w:sz w:val="15"/>
                <w:szCs w:val="15"/>
              </w:rPr>
              <w:t>Was funktioniert bereits gut – und wie können wir es noch wirkungsvoller machen?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3A7AB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7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3A7ABF"/>
                <w:sz w:val="15"/>
                <w:szCs w:val="15"/>
              </w:rPr>
              <w:t>Wie könnten wir …</w:t>
            </w:r>
          </w:p>
          <w:p w14:paraId="31C44AB8" w14:textId="77777777" w:rsidR="005A41E0" w:rsidRDefault="005A41E0">
            <w:proofErr w:type="gramStart"/>
            <w:r>
              <w:t>Kurt's</w:t>
            </w:r>
            <w:proofErr w:type="gramEnd"/>
            <w:r>
              <w:t xml:space="preserve"> Freude am gemeinsamen Entdecken per ÖV so sichtbar und ansteckend machen, dass seine Begeisterung automatisch andere mitreisst – noch bevor er ein Wort gesagt hat?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9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Kurts Stärke ist seine Begeisterung und Planungsfreude. Diese ist bereits vorhanden – sie muss nur einen Kanal bekommen, der sie skaliert.</w:t>
            </w:r>
          </w:p>
        </w:tc>
      </w:tr>
      <w:tr w:rsidR="005A41E0" w14:paraId="31C44AC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EF0D8" w:fill="FEF0D8"/>
          </w:tcPr>
          <w:p w14:paraId="3FDA5C1D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E67E22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EF0D8" w:fill="FE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B" w14:textId="5A9FCF23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E67E22"/>
                <w:sz w:val="22"/>
                <w:szCs w:val="22"/>
              </w:rPr>
              <w:t>2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EF0D8" w:fill="FEF0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C" w14:textId="77777777" w:rsidR="005A41E0" w:rsidRDefault="005A41E0">
            <w:pPr>
              <w:spacing w:before="60" w:after="20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Remove </w:t>
            </w:r>
            <w:proofErr w:type="spellStart"/>
            <w:r>
              <w:rPr>
                <w:b/>
                <w:bCs/>
                <w:color w:val="E67E22"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color w:val="E67E22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17"/>
                <w:szCs w:val="17"/>
              </w:rPr>
              <w:t>bad</w:t>
            </w:r>
            <w:proofErr w:type="spellEnd"/>
          </w:p>
          <w:p w14:paraId="31C44ABD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Das Negative beseitigen</w:t>
            </w:r>
          </w:p>
          <w:p w14:paraId="31C44ABE" w14:textId="77777777" w:rsidR="005A41E0" w:rsidRDefault="005A41E0">
            <w:r>
              <w:rPr>
                <w:color w:val="555555"/>
                <w:sz w:val="15"/>
                <w:szCs w:val="15"/>
              </w:rPr>
              <w:t>Was hält Kurt oder seine Begleiter davon ab – und wie können wir diese Hürde aus dem Weg räumen?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E67E22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BF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E67E22"/>
                <w:sz w:val="15"/>
                <w:szCs w:val="15"/>
              </w:rPr>
              <w:t>Wie könnten wir …</w:t>
            </w:r>
          </w:p>
          <w:p w14:paraId="31C44AC0" w14:textId="77777777" w:rsidR="005A41E0" w:rsidRDefault="005A41E0">
            <w:r>
              <w:t>die Unsicherheit beim ÖV-Ticketkauf so vollständig eliminieren, dass Kurt seinen Begleitern – die den ÖV selten nutzen – mit einem einzigen Schritt alle Hürden abnimmt?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1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Das komplexe Zonensystem und die Angst vor Fehlern beim Ticketkauf sind die grössten Barrieren, die Kurts Einladungen im Weg stehen.</w:t>
            </w:r>
          </w:p>
        </w:tc>
      </w:tr>
      <w:tr w:rsidR="005A41E0" w14:paraId="31C44ACA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8D0" w:fill="E8F8D0"/>
          </w:tcPr>
          <w:p w14:paraId="578C0C40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27AE60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8D0" w:fill="E8F8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3" w14:textId="6762E22F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22"/>
                <w:szCs w:val="22"/>
              </w:rPr>
              <w:t>3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8D0" w:fill="E8F8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4" w14:textId="77777777" w:rsidR="005A41E0" w:rsidRDefault="005A41E0">
            <w:pPr>
              <w:spacing w:before="60" w:after="20"/>
            </w:pP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Explore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the</w:t>
            </w:r>
            <w:proofErr w:type="spellEnd"/>
            <w:r>
              <w:rPr>
                <w:b/>
                <w:bCs/>
                <w:color w:val="27AE60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7"/>
                <w:szCs w:val="17"/>
              </w:rPr>
              <w:t>opposite</w:t>
            </w:r>
            <w:proofErr w:type="spellEnd"/>
          </w:p>
          <w:p w14:paraId="31C44AC5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Das Gegenteil erkunden</w:t>
            </w:r>
          </w:p>
          <w:p w14:paraId="31C44AC6" w14:textId="77777777" w:rsidR="005A41E0" w:rsidRDefault="005A41E0">
            <w:r>
              <w:rPr>
                <w:color w:val="555555"/>
                <w:sz w:val="15"/>
                <w:szCs w:val="15"/>
              </w:rPr>
              <w:t>Was wäre, wenn wir das Problem umdrehen – und das Gegenteil anstreben?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27AE60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7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27AE60"/>
                <w:sz w:val="15"/>
                <w:szCs w:val="15"/>
              </w:rPr>
              <w:t>Wie könnten wir …</w:t>
            </w:r>
          </w:p>
          <w:p w14:paraId="31C44AC8" w14:textId="77777777" w:rsidR="005A41E0" w:rsidRDefault="005A41E0">
            <w:r>
              <w:t xml:space="preserve">es gestalten, dass nicht Kurt die anderen zum ÖV überzeugen muss, sondern der Ausflug selbst so unwiderstehlich ist, dass die Mitreisenden von sich </w:t>
            </w:r>
            <w:proofErr w:type="gramStart"/>
            <w:r>
              <w:t>aus fragen</w:t>
            </w:r>
            <w:proofErr w:type="gramEnd"/>
            <w:r>
              <w:t xml:space="preserve">: ‹Wie kommen wir da am besten </w:t>
            </w:r>
            <w:proofErr w:type="gramStart"/>
            <w:r>
              <w:t>hin?›</w:t>
            </w:r>
            <w:proofErr w:type="gramEnd"/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9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Statt Push-Kommunikation (Kurt überzeugt) entsteht Pull-Wirkung (das Erlebnis zieht an).</w:t>
            </w:r>
          </w:p>
        </w:tc>
      </w:tr>
      <w:tr w:rsidR="005A41E0" w14:paraId="31C44AD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3E8FF" w:fill="F3E8FF"/>
          </w:tcPr>
          <w:p w14:paraId="4B45516B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8E44AD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3E8FF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B" w14:textId="48FDCA43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8E44AD"/>
                <w:sz w:val="22"/>
                <w:szCs w:val="22"/>
              </w:rPr>
              <w:t>4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3E8FF" w:fill="F3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C" w14:textId="77777777" w:rsidR="005A41E0" w:rsidRDefault="005A41E0">
            <w:pPr>
              <w:spacing w:before="60" w:after="20"/>
            </w:pPr>
            <w:r>
              <w:rPr>
                <w:b/>
                <w:bCs/>
                <w:color w:val="8E44AD"/>
                <w:sz w:val="17"/>
                <w:szCs w:val="17"/>
              </w:rPr>
              <w:t xml:space="preserve">Question an </w:t>
            </w:r>
            <w:proofErr w:type="spellStart"/>
            <w:r>
              <w:rPr>
                <w:b/>
                <w:bCs/>
                <w:color w:val="8E44AD"/>
                <w:sz w:val="17"/>
                <w:szCs w:val="17"/>
              </w:rPr>
              <w:t>assumption</w:t>
            </w:r>
            <w:proofErr w:type="spellEnd"/>
          </w:p>
          <w:p w14:paraId="31C44ACD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Eine Annahme hinterfragen</w:t>
            </w:r>
          </w:p>
          <w:p w14:paraId="31C44ACE" w14:textId="77777777" w:rsidR="005A41E0" w:rsidRDefault="005A41E0">
            <w:r>
              <w:rPr>
                <w:color w:val="555555"/>
                <w:sz w:val="15"/>
                <w:szCs w:val="15"/>
              </w:rPr>
              <w:t xml:space="preserve">Welche Annahme steckt hinter dem Problem – und </w:t>
            </w:r>
            <w:r>
              <w:rPr>
                <w:color w:val="555555"/>
                <w:sz w:val="15"/>
                <w:szCs w:val="15"/>
              </w:rPr>
              <w:lastRenderedPageBreak/>
              <w:t>was, wenn sie falsch ist?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8E44AD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CF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8E44AD"/>
                <w:sz w:val="15"/>
                <w:szCs w:val="15"/>
              </w:rPr>
              <w:lastRenderedPageBreak/>
              <w:t>Wie könnten wir …</w:t>
            </w:r>
          </w:p>
          <w:p w14:paraId="31C44AD0" w14:textId="77777777" w:rsidR="005A41E0" w:rsidRDefault="005A41E0">
            <w:r>
              <w:t xml:space="preserve">einen Gruppenausflug gestalten, der die Annahme widerlegt, dass der ÖV für Freizeitausflüge in der Gruppe weniger bequem und flexibel </w:t>
            </w:r>
            <w:r>
              <w:lastRenderedPageBreak/>
              <w:t xml:space="preserve">ist als das Auto oder </w:t>
            </w:r>
            <w:proofErr w:type="gramStart"/>
            <w:r>
              <w:t>der Car</w:t>
            </w:r>
            <w:proofErr w:type="gramEnd"/>
            <w:r>
              <w:t>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1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lastRenderedPageBreak/>
              <w:t xml:space="preserve">Die verbreitete Annahme lautet: Gruppe + Gepäck + Ausflug = Auto. Diese Gleichung stimmt nicht – </w:t>
            </w:r>
            <w:r>
              <w:rPr>
                <w:color w:val="555555"/>
                <w:sz w:val="16"/>
                <w:szCs w:val="16"/>
              </w:rPr>
              <w:lastRenderedPageBreak/>
              <w:t>aber sie sitzt tief.</w:t>
            </w:r>
          </w:p>
        </w:tc>
      </w:tr>
      <w:tr w:rsidR="005A41E0" w14:paraId="31C44ADA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0E8" w:fill="FFF0E8"/>
          </w:tcPr>
          <w:p w14:paraId="021D4DC1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D35400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0E8" w:fill="FF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3" w14:textId="5BFC88EA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D35400"/>
                <w:sz w:val="22"/>
                <w:szCs w:val="22"/>
              </w:rPr>
              <w:t>5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0E8" w:fill="FF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4" w14:textId="77777777" w:rsidR="005A41E0" w:rsidRDefault="005A41E0">
            <w:pPr>
              <w:spacing w:before="60" w:after="20"/>
            </w:pPr>
            <w:r>
              <w:rPr>
                <w:b/>
                <w:bCs/>
                <w:color w:val="D35400"/>
                <w:sz w:val="17"/>
                <w:szCs w:val="17"/>
              </w:rPr>
              <w:t xml:space="preserve">Go after </w:t>
            </w:r>
            <w:proofErr w:type="spellStart"/>
            <w:r>
              <w:rPr>
                <w:b/>
                <w:bCs/>
                <w:color w:val="D35400"/>
                <w:sz w:val="17"/>
                <w:szCs w:val="17"/>
              </w:rPr>
              <w:t>adjectives</w:t>
            </w:r>
            <w:proofErr w:type="spellEnd"/>
          </w:p>
          <w:p w14:paraId="31C44AD5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Adjektive als Ausgangspunkt</w:t>
            </w:r>
          </w:p>
          <w:p w14:paraId="31C44AD6" w14:textId="77777777" w:rsidR="005A41E0" w:rsidRDefault="005A41E0">
            <w:r>
              <w:rPr>
                <w:color w:val="555555"/>
                <w:sz w:val="15"/>
                <w:szCs w:val="15"/>
              </w:rPr>
              <w:t>Welche Eigenschaft des Erlebnisses könnte man bewusst verstärken oder neu erfinden?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D35400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7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D35400"/>
                <w:sz w:val="15"/>
                <w:szCs w:val="15"/>
              </w:rPr>
              <w:t>Wie könnten wir …</w:t>
            </w:r>
          </w:p>
          <w:p w14:paraId="31C44AD8" w14:textId="77777777" w:rsidR="005A41E0" w:rsidRDefault="005A41E0">
            <w:r>
              <w:t>den ÖV-Ausflug so ‹unvergesslich›, ‹überraschend› und ‹spielerisch› gestalten, dass das Erlebnis der Fahrt selbst – nicht nur das Ziel – zum Gesprächsthema unter Freunden wird?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9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Kurts Entdeckergeist sucht nach Erlebnissen, nicht nach Transport. Die Fahrt muss Adjektive verdienen, die man danach erzählen will.</w:t>
            </w:r>
          </w:p>
        </w:tc>
      </w:tr>
      <w:tr w:rsidR="005A41E0" w14:paraId="31C44AE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FF4" w:fill="E8FFF4"/>
          </w:tcPr>
          <w:p w14:paraId="06F38411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16A085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FF4" w:fill="E8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B" w14:textId="5E0F2B0D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16A085"/>
                <w:sz w:val="22"/>
                <w:szCs w:val="22"/>
              </w:rPr>
              <w:t>6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FF4" w:fill="E8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C" w14:textId="77777777" w:rsidR="005A41E0" w:rsidRPr="005C6182" w:rsidRDefault="005A41E0">
            <w:pPr>
              <w:spacing w:before="60" w:after="20"/>
              <w:rPr>
                <w:lang w:val="en-US"/>
              </w:rPr>
            </w:pPr>
            <w:r w:rsidRPr="005C6182">
              <w:rPr>
                <w:b/>
                <w:bCs/>
                <w:color w:val="16A085"/>
                <w:sz w:val="17"/>
                <w:szCs w:val="17"/>
                <w:lang w:val="en-US"/>
              </w:rPr>
              <w:t>Identify unexpected resources</w:t>
            </w:r>
          </w:p>
          <w:p w14:paraId="31C44ADD" w14:textId="77777777" w:rsidR="005A41E0" w:rsidRPr="005C6182" w:rsidRDefault="005A41E0">
            <w:pPr>
              <w:spacing w:after="40"/>
              <w:rPr>
                <w:lang w:val="en-US"/>
              </w:rPr>
            </w:pPr>
            <w:proofErr w:type="spellStart"/>
            <w:r w:rsidRPr="005C6182">
              <w:rPr>
                <w:color w:val="555555"/>
                <w:sz w:val="15"/>
                <w:szCs w:val="15"/>
                <w:lang w:val="en-US"/>
              </w:rPr>
              <w:t>Unerwartete</w:t>
            </w:r>
            <w:proofErr w:type="spellEnd"/>
            <w:r w:rsidRPr="005C6182">
              <w:rPr>
                <w:color w:val="555555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5C6182">
              <w:rPr>
                <w:color w:val="555555"/>
                <w:sz w:val="15"/>
                <w:szCs w:val="15"/>
                <w:lang w:val="en-US"/>
              </w:rPr>
              <w:t>Ressourcen</w:t>
            </w:r>
            <w:proofErr w:type="spellEnd"/>
            <w:r w:rsidRPr="005C6182">
              <w:rPr>
                <w:color w:val="555555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5C6182">
              <w:rPr>
                <w:color w:val="555555"/>
                <w:sz w:val="15"/>
                <w:szCs w:val="15"/>
                <w:lang w:val="en-US"/>
              </w:rPr>
              <w:t>nutzen</w:t>
            </w:r>
            <w:proofErr w:type="spellEnd"/>
          </w:p>
          <w:p w14:paraId="31C44ADE" w14:textId="77777777" w:rsidR="005A41E0" w:rsidRDefault="005A41E0">
            <w:r>
              <w:rPr>
                <w:color w:val="555555"/>
                <w:sz w:val="15"/>
                <w:szCs w:val="15"/>
              </w:rPr>
              <w:t>Welche vorhandenen Ressourcen werden bisher nicht genutzt?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16A085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DF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16A085"/>
                <w:sz w:val="15"/>
                <w:szCs w:val="15"/>
              </w:rPr>
              <w:t>Wie könnten wir …</w:t>
            </w:r>
          </w:p>
          <w:p w14:paraId="31C44AE0" w14:textId="77777777" w:rsidR="005A41E0" w:rsidRDefault="005A41E0">
            <w:r>
              <w:t>Kurts bestehendes Vereinsnetzwerk, sein lokales Wissen und seine Planungsfreude als Ressource nutzen, um ÖV-Ausflüge für Gleichgesinnte zu kuratieren – ohne dass der ZVV selbst alle Inhalte produzieren muss?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1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 xml:space="preserve">Kurt ist selbst eine Ressource: Er kennt die Strecken, er kennt die Leute, er plant gerne. Das ist ein </w:t>
            </w:r>
            <w:proofErr w:type="spellStart"/>
            <w:r>
              <w:rPr>
                <w:color w:val="555555"/>
                <w:sz w:val="16"/>
                <w:szCs w:val="16"/>
              </w:rPr>
              <w:t>ungehobener</w:t>
            </w:r>
            <w:proofErr w:type="spellEnd"/>
            <w:r>
              <w:rPr>
                <w:color w:val="555555"/>
                <w:sz w:val="16"/>
                <w:szCs w:val="16"/>
              </w:rPr>
              <w:t xml:space="preserve"> Schatz für den ZVV.</w:t>
            </w:r>
          </w:p>
        </w:tc>
      </w:tr>
      <w:tr w:rsidR="005A41E0" w14:paraId="31C44AEA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8E0" w:fill="FFF8E0"/>
          </w:tcPr>
          <w:p w14:paraId="6EC928FF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F39C12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8E0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3" w14:textId="432147B8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F39C12"/>
                <w:sz w:val="22"/>
                <w:szCs w:val="22"/>
              </w:rPr>
              <w:t>7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F8E0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4" w14:textId="77777777" w:rsidR="005A41E0" w:rsidRPr="005C6182" w:rsidRDefault="005A41E0">
            <w:pPr>
              <w:spacing w:before="60" w:after="20"/>
              <w:rPr>
                <w:lang w:val="en-US"/>
              </w:rPr>
            </w:pPr>
            <w:r w:rsidRPr="005C6182">
              <w:rPr>
                <w:b/>
                <w:bCs/>
                <w:color w:val="F39C12"/>
                <w:sz w:val="17"/>
                <w:szCs w:val="17"/>
                <w:lang w:val="en-US"/>
              </w:rPr>
              <w:t>Create an analogy from need or context</w:t>
            </w:r>
          </w:p>
          <w:p w14:paraId="31C44AE5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Eine Analogie aus dem Bedürfnis schaffen</w:t>
            </w:r>
          </w:p>
          <w:p w14:paraId="31C44AE6" w14:textId="77777777" w:rsidR="005A41E0" w:rsidRDefault="005A41E0">
            <w:r>
              <w:rPr>
                <w:color w:val="555555"/>
                <w:sz w:val="15"/>
                <w:szCs w:val="15"/>
              </w:rPr>
              <w:t>Aus welchem anderen Kontext kennen wir dieses Bedürfnis – und was können wir davon übernehmen?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F39C12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7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F39C12"/>
                <w:sz w:val="15"/>
                <w:szCs w:val="15"/>
              </w:rPr>
              <w:t>Wie könnten wir …</w:t>
            </w:r>
          </w:p>
          <w:p w14:paraId="31C44AE8" w14:textId="77777777" w:rsidR="005A41E0" w:rsidRDefault="005A41E0">
            <w:r>
              <w:t>dem ÖV-Ausflug das Erlebnis eines ‹geführten Kulturspaziergangs› geben – ähnlich wie ein Audioguide im Museum – bei dem das Wissen über Landschaft, Orte und Geschichte direkt auf der Fahrt erlebt wird?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9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Kurt sammelt Wissen wie andere Briefmarken. Ein Audioguide-Erlebnis auf Schienen würde sein tiefes Bedürfnis nach Entdeckung und Lernen direkt ansprechen.</w:t>
            </w:r>
          </w:p>
        </w:tc>
      </w:tr>
      <w:tr w:rsidR="005A41E0" w14:paraId="31C44AF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0E8FF" w:fill="F0E8FF"/>
          </w:tcPr>
          <w:p w14:paraId="06CA1D08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7D3C98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0E8FF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B" w14:textId="46716204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7D3C98"/>
                <w:sz w:val="22"/>
                <w:szCs w:val="22"/>
              </w:rPr>
              <w:t>8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0E8FF" w:fill="F0E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C" w14:textId="77777777" w:rsidR="005A41E0" w:rsidRPr="005C6182" w:rsidRDefault="005A41E0">
            <w:pPr>
              <w:spacing w:before="60" w:after="20"/>
              <w:rPr>
                <w:lang w:val="en-US"/>
              </w:rPr>
            </w:pPr>
            <w:r w:rsidRPr="005C6182">
              <w:rPr>
                <w:b/>
                <w:bCs/>
                <w:color w:val="7D3C98"/>
                <w:sz w:val="17"/>
                <w:szCs w:val="17"/>
                <w:lang w:val="en-US"/>
              </w:rPr>
              <w:t>Play point of view against the challenge</w:t>
            </w:r>
          </w:p>
          <w:p w14:paraId="31C44AED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POV gegen die Herausforderung ausspielen</w:t>
            </w:r>
          </w:p>
          <w:p w14:paraId="31C44AEE" w14:textId="77777777" w:rsidR="005A41E0" w:rsidRDefault="005A41E0">
            <w:r>
              <w:rPr>
                <w:color w:val="555555"/>
                <w:sz w:val="15"/>
                <w:szCs w:val="15"/>
              </w:rPr>
              <w:t xml:space="preserve">Was würde </w:t>
            </w:r>
            <w:proofErr w:type="gramStart"/>
            <w:r>
              <w:rPr>
                <w:color w:val="555555"/>
                <w:sz w:val="15"/>
                <w:szCs w:val="15"/>
              </w:rPr>
              <w:t>Kurt's</w:t>
            </w:r>
            <w:proofErr w:type="gramEnd"/>
            <w:r>
              <w:rPr>
                <w:color w:val="555555"/>
                <w:sz w:val="15"/>
                <w:szCs w:val="15"/>
              </w:rPr>
              <w:t xml:space="preserve"> Perspektive über die Herausforderung sagen – und was eröffnet das?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7D3C98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EF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7D3C98"/>
                <w:sz w:val="15"/>
                <w:szCs w:val="15"/>
              </w:rPr>
              <w:t>Wie könnten wir …</w:t>
            </w:r>
          </w:p>
          <w:p w14:paraId="31C44AF0" w14:textId="77777777" w:rsidR="005A41E0" w:rsidRDefault="005A41E0">
            <w:r>
              <w:t>aus Kurts Perspektive – ‹Es macht keinen Sinn, dass wir mit dem Auto hinfahren, wenn der ÖV überall hinfährt› – ein Angebot schaffen, das dieses Argument auch für die überzeugten Autofahrer in seiner Gruppe unwidersprechlich macht?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1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Kurts Logik ist einleuchtend, aber sein Umfeld denkt noch in alten Mustern. Das Angebot muss Kurts Argument erlebbar machen, nicht nur sagbar.</w:t>
            </w:r>
          </w:p>
        </w:tc>
      </w:tr>
      <w:tr w:rsidR="005A41E0" w14:paraId="31C44AFA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E8E8" w:fill="FFE8E8"/>
          </w:tcPr>
          <w:p w14:paraId="3D73016B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C0392B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E8E8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3" w14:textId="7FECE0A4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C0392B"/>
                <w:sz w:val="22"/>
                <w:szCs w:val="22"/>
              </w:rPr>
              <w:t>9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FE8E8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4" w14:textId="77777777" w:rsidR="005A41E0" w:rsidRDefault="005A41E0">
            <w:pPr>
              <w:spacing w:before="60" w:after="20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Change a </w:t>
            </w:r>
            <w:proofErr w:type="spellStart"/>
            <w:r>
              <w:rPr>
                <w:b/>
                <w:bCs/>
                <w:color w:val="C0392B"/>
                <w:sz w:val="17"/>
                <w:szCs w:val="17"/>
              </w:rPr>
              <w:t>status</w:t>
            </w:r>
            <w:proofErr w:type="spellEnd"/>
            <w:r>
              <w:rPr>
                <w:b/>
                <w:bCs/>
                <w:color w:val="C0392B"/>
                <w:sz w:val="17"/>
                <w:szCs w:val="17"/>
              </w:rPr>
              <w:t xml:space="preserve"> quo</w:t>
            </w:r>
          </w:p>
          <w:p w14:paraId="31C44AF5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Den Status quo verändern</w:t>
            </w:r>
          </w:p>
          <w:p w14:paraId="31C44AF6" w14:textId="77777777" w:rsidR="005A41E0" w:rsidRDefault="005A41E0">
            <w:r>
              <w:rPr>
                <w:color w:val="555555"/>
                <w:sz w:val="15"/>
                <w:szCs w:val="15"/>
              </w:rPr>
              <w:t>Was ist die aktuelle Norm – und wie könnten wir sie aktiv durchbrechen?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C0392B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7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C0392B"/>
                <w:sz w:val="15"/>
                <w:szCs w:val="15"/>
              </w:rPr>
              <w:t>Wie könnten wir …</w:t>
            </w:r>
          </w:p>
          <w:p w14:paraId="31C44AF8" w14:textId="77777777" w:rsidR="005A41E0" w:rsidRDefault="005A41E0">
            <w:r>
              <w:t xml:space="preserve">es ermöglichen, dass die Planung eines Gruppenausflugs per ÖV zum neuen sozialen Standard in Vereinen und Freundeskreisen ab 65 wird – so wie heute die Frage ‹Fährst du oder fahre </w:t>
            </w:r>
            <w:proofErr w:type="gramStart"/>
            <w:r>
              <w:t>ich?›</w:t>
            </w:r>
            <w:proofErr w:type="gramEnd"/>
            <w:r>
              <w:t xml:space="preserve"> bei Autofahrten normal ist?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9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Der Status quo ist: Gruppenausflug = Car oder Privatwagen. Der neue Normal-Zustand wäre: Gruppenausflug = ÖV ist die erste Idee.</w:t>
            </w:r>
          </w:p>
        </w:tc>
      </w:tr>
      <w:tr w:rsidR="005A41E0" w14:paraId="31C44B02" w14:textId="77777777" w:rsidTr="005A6F28">
        <w:tc>
          <w:tcPr>
            <w:tcW w:w="116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0FF" w:fill="E8F0FF"/>
          </w:tcPr>
          <w:p w14:paraId="61E847F9" w14:textId="77777777" w:rsidR="005A41E0" w:rsidRDefault="005A41E0">
            <w:pPr>
              <w:spacing w:before="60" w:after="60"/>
              <w:jc w:val="center"/>
              <w:rPr>
                <w:b/>
                <w:bCs/>
                <w:color w:val="2980B9"/>
                <w:sz w:val="22"/>
                <w:szCs w:val="22"/>
              </w:rPr>
            </w:pPr>
          </w:p>
        </w:tc>
        <w:tc>
          <w:tcPr>
            <w:tcW w:w="2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0FF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B" w14:textId="6C3FAD4D" w:rsidR="005A41E0" w:rsidRDefault="005A41E0">
            <w:pPr>
              <w:spacing w:before="60" w:after="60"/>
              <w:jc w:val="center"/>
            </w:pPr>
            <w:r>
              <w:rPr>
                <w:b/>
                <w:bCs/>
                <w:color w:val="2980B9"/>
                <w:sz w:val="22"/>
                <w:szCs w:val="22"/>
              </w:rPr>
              <w:t>10</w:t>
            </w:r>
          </w:p>
        </w:tc>
        <w:tc>
          <w:tcPr>
            <w:tcW w:w="10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E8F0FF" w:fill="E8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C" w14:textId="77777777" w:rsidR="005A41E0" w:rsidRPr="005C6182" w:rsidRDefault="005A41E0">
            <w:pPr>
              <w:spacing w:before="60" w:after="20"/>
              <w:rPr>
                <w:lang w:val="en-US"/>
              </w:rPr>
            </w:pPr>
            <w:r w:rsidRPr="005C6182">
              <w:rPr>
                <w:b/>
                <w:bCs/>
                <w:color w:val="2980B9"/>
                <w:sz w:val="17"/>
                <w:szCs w:val="17"/>
                <w:lang w:val="en-US"/>
              </w:rPr>
              <w:t>Break point of view into pieces</w:t>
            </w:r>
          </w:p>
          <w:p w14:paraId="31C44AFD" w14:textId="77777777" w:rsidR="005A41E0" w:rsidRDefault="005A41E0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Den POV in Teile zerlegen</w:t>
            </w:r>
          </w:p>
          <w:p w14:paraId="31C44AFE" w14:textId="77777777" w:rsidR="005A41E0" w:rsidRDefault="005A41E0">
            <w:r>
              <w:rPr>
                <w:color w:val="555555"/>
                <w:sz w:val="15"/>
                <w:szCs w:val="15"/>
              </w:rPr>
              <w:t>Welcher Teil des POV birgt das grösste Potenzial – wenn man ihn isoliert betrachtet?</w:t>
            </w:r>
          </w:p>
        </w:tc>
        <w:tc>
          <w:tcPr>
            <w:tcW w:w="1544" w:type="pct"/>
            <w:tcBorders>
              <w:top w:val="none" w:sz="0" w:space="0" w:color="FFFFFF"/>
              <w:left w:val="single" w:sz="18" w:space="0" w:color="2980B9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AFF" w14:textId="77777777" w:rsidR="005A41E0" w:rsidRDefault="005A41E0">
            <w:pPr>
              <w:spacing w:before="60" w:after="16"/>
            </w:pPr>
            <w:r>
              <w:rPr>
                <w:b/>
                <w:bCs/>
                <w:color w:val="2980B9"/>
                <w:sz w:val="15"/>
                <w:szCs w:val="15"/>
              </w:rPr>
              <w:t>Wie könnten wir …</w:t>
            </w:r>
          </w:p>
          <w:p w14:paraId="31C44B00" w14:textId="77777777" w:rsidR="005A41E0" w:rsidRDefault="005A41E0">
            <w:r>
              <w:t>gezielt den Moment ansprechen, in dem Kurt einen Freund zum ersten Mal für einen ÖV-Ausflug einlädt – diesen einen entscheidenden Überzeugungsmoment – und ihn so einfach und einladend gestalten, dass die Antwort fast immer ‹Ja› ist?</w:t>
            </w:r>
          </w:p>
        </w:tc>
        <w:tc>
          <w:tcPr>
            <w:tcW w:w="105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solid" w:color="F7FAFF" w:fill="F7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4B01" w14:textId="77777777" w:rsidR="005A41E0" w:rsidRDefault="005A41E0">
            <w:pPr>
              <w:spacing w:before="60"/>
            </w:pPr>
            <w:r>
              <w:rPr>
                <w:color w:val="555555"/>
                <w:sz w:val="16"/>
                <w:szCs w:val="16"/>
              </w:rPr>
              <w:t>Der POV enthält viele Elemente: Planung, Geselligkeit, Entdeckung, Motivation anderer. Der kritischste Moment ist der erste Schritt – die Einladung.</w:t>
            </w:r>
          </w:p>
        </w:tc>
      </w:tr>
    </w:tbl>
    <w:p w14:paraId="31C44B03" w14:textId="77777777" w:rsidR="005C6182" w:rsidRDefault="005C6182"/>
    <w:sectPr w:rsidR="005C6182">
      <w:pgSz w:w="12240" w:h="158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04D0C"/>
    <w:multiLevelType w:val="hybridMultilevel"/>
    <w:tmpl w:val="3814E008"/>
    <w:lvl w:ilvl="0" w:tplc="1A4E9416">
      <w:start w:val="1"/>
      <w:numFmt w:val="bullet"/>
      <w:lvlText w:val="●"/>
      <w:lvlJc w:val="left"/>
      <w:pPr>
        <w:ind w:left="720" w:hanging="360"/>
      </w:pPr>
    </w:lvl>
    <w:lvl w:ilvl="1" w:tplc="8E1A260E">
      <w:start w:val="1"/>
      <w:numFmt w:val="bullet"/>
      <w:lvlText w:val="○"/>
      <w:lvlJc w:val="left"/>
      <w:pPr>
        <w:ind w:left="1440" w:hanging="360"/>
      </w:pPr>
    </w:lvl>
    <w:lvl w:ilvl="2" w:tplc="4C9A34EA">
      <w:start w:val="1"/>
      <w:numFmt w:val="bullet"/>
      <w:lvlText w:val="■"/>
      <w:lvlJc w:val="left"/>
      <w:pPr>
        <w:ind w:left="2160" w:hanging="360"/>
      </w:pPr>
    </w:lvl>
    <w:lvl w:ilvl="3" w:tplc="5CD492F8">
      <w:start w:val="1"/>
      <w:numFmt w:val="bullet"/>
      <w:lvlText w:val="●"/>
      <w:lvlJc w:val="left"/>
      <w:pPr>
        <w:ind w:left="2880" w:hanging="360"/>
      </w:pPr>
    </w:lvl>
    <w:lvl w:ilvl="4" w:tplc="B838ECDE">
      <w:start w:val="1"/>
      <w:numFmt w:val="bullet"/>
      <w:lvlText w:val="○"/>
      <w:lvlJc w:val="left"/>
      <w:pPr>
        <w:ind w:left="3600" w:hanging="360"/>
      </w:pPr>
    </w:lvl>
    <w:lvl w:ilvl="5" w:tplc="BA98CCB6">
      <w:start w:val="1"/>
      <w:numFmt w:val="bullet"/>
      <w:lvlText w:val="■"/>
      <w:lvlJc w:val="left"/>
      <w:pPr>
        <w:ind w:left="4320" w:hanging="360"/>
      </w:pPr>
    </w:lvl>
    <w:lvl w:ilvl="6" w:tplc="0842130E">
      <w:start w:val="1"/>
      <w:numFmt w:val="bullet"/>
      <w:lvlText w:val="●"/>
      <w:lvlJc w:val="left"/>
      <w:pPr>
        <w:ind w:left="5040" w:hanging="360"/>
      </w:pPr>
    </w:lvl>
    <w:lvl w:ilvl="7" w:tplc="519429C4">
      <w:start w:val="1"/>
      <w:numFmt w:val="bullet"/>
      <w:lvlText w:val="●"/>
      <w:lvlJc w:val="left"/>
      <w:pPr>
        <w:ind w:left="5760" w:hanging="360"/>
      </w:pPr>
    </w:lvl>
    <w:lvl w:ilvl="8" w:tplc="AC0CC2FA">
      <w:start w:val="1"/>
      <w:numFmt w:val="bullet"/>
      <w:lvlText w:val="●"/>
      <w:lvlJc w:val="left"/>
      <w:pPr>
        <w:ind w:left="6480" w:hanging="360"/>
      </w:pPr>
    </w:lvl>
  </w:abstractNum>
  <w:num w:numId="1" w16cid:durableId="302006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EA2"/>
    <w:rsid w:val="00500EA2"/>
    <w:rsid w:val="005A41E0"/>
    <w:rsid w:val="005A6F28"/>
    <w:rsid w:val="005C6182"/>
    <w:rsid w:val="00971CF8"/>
    <w:rsid w:val="00A01ED2"/>
    <w:rsid w:val="00E9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C44AA8"/>
  <w15:docId w15:val="{17FCC88B-8297-4E04-AE17-9856B2ED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A2A2A"/>
        <w:sz w:val="18"/>
        <w:szCs w:val="18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FDF7CB-0687-497E-B696-480CA7890E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F3CD0-B742-4E89-B17D-54BB3E430A40}">
  <ds:schemaRefs>
    <ds:schemaRef ds:uri="http://schemas.microsoft.com/office/2006/metadata/properties"/>
    <ds:schemaRef ds:uri="http://schemas.microsoft.com/office/infopath/2007/PartnerControls"/>
    <ds:schemaRef ds:uri="e3f3a2a5-7209-45b8-9b7e-ff89543401ab"/>
    <ds:schemaRef ds:uri="ceb5fd80-a434-4a62-a60b-b272f10ba1df"/>
  </ds:schemaRefs>
</ds:datastoreItem>
</file>

<file path=customXml/itemProps3.xml><?xml version="1.0" encoding="utf-8"?>
<ds:datastoreItem xmlns:ds="http://schemas.openxmlformats.org/officeDocument/2006/customXml" ds:itemID="{40170929-3679-4893-99AD-301AF88997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4590</Characters>
  <Application>Microsoft Office Word</Application>
  <DocSecurity>0</DocSecurity>
  <Lines>38</Lines>
  <Paragraphs>10</Paragraphs>
  <ScaleCrop>false</ScaleCrop>
  <Company>Vandewiele NV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Martina Fasano</cp:lastModifiedBy>
  <cp:revision>5</cp:revision>
  <dcterms:created xsi:type="dcterms:W3CDTF">2026-05-11T19:53:00Z</dcterms:created>
  <dcterms:modified xsi:type="dcterms:W3CDTF">2026-05-29T09:35:00Z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  <property fmtid="{D5CDD505-2E9C-101B-9397-08002B2CF9AE}" pid="3" name="MediaServiceImageTags">
    <vt:lpwstr/>
  </property>
</Properties>
</file>