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Base Papers for Fault Tolerance in Edge Computing</w:t>
      </w:r>
    </w:p>
    <w:p>
      <w:pPr>
        <w:jc w:val="center"/>
      </w:pPr>
      <w:r>
        <w:rPr>
          <w:i/>
          <w:color w:val="808080"/>
          <w:sz w:val="24"/>
        </w:rPr>
        <w:t>Literature Survey: Foundational &amp; Seminal Works</w:t>
      </w:r>
    </w:p>
    <w:p/>
    <w:p>
      <w:r>
        <w:rPr>
          <w:b/>
        </w:rPr>
        <w:t>Introduction</w:t>
      </w:r>
      <w:r>
        <w:br/>
        <w:br/>
        <w:t>This document identifies the foundational (base) papers from a comprehensive literature survey of 136 papers on fault tolerance in edge, cloud, and distributed computing. These base papers represent the seminal works that established core concepts, taxonomies, and methodologies upon which subsequent research is built. They are categorized by their primary contribution area.</w:t>
      </w:r>
    </w:p>
    <w:p/>
    <w:p>
      <w:pPr>
        <w:pStyle w:val="Heading1"/>
      </w:pPr>
      <w:r>
        <w:t>1. Core Foundational Papers (Must-Have)</w:t>
      </w:r>
    </w:p>
    <w:p>
      <w:r>
        <w:rPr>
          <w:i/>
        </w:rPr>
        <w:t>These papers provide the fundamental theoretical frameworks, taxonomies, and definitions that underpin the entire field of fault tolerance in distributed and edge computing.</w:t>
      </w:r>
    </w:p>
    <w:p/>
    <w:p>
      <w:r>
        <w:rPr>
          <w:b/>
        </w:rPr>
        <w:t xml:space="preserve">[10] </w:t>
      </w:r>
      <w:r>
        <w:rPr>
          <w:b/>
        </w:rPr>
        <w:t xml:space="preserve">Avizienis, A., Laprie, J. C., Randell, B., &amp; Landwehr, C. (2004). </w:t>
      </w:r>
      <w:r>
        <w:rPr>
          <w:i/>
        </w:rPr>
        <w:t xml:space="preserve">Basic concepts and taxonomy of dependable and secure computing. </w:t>
      </w:r>
      <w:r>
        <w:t>IEEE Transactions on Dependable and Secure Computing, 1(1), 11-33.</w:t>
      </w:r>
    </w:p>
    <w:p>
      <w:pPr>
        <w:pStyle w:val="ListBullet"/>
      </w:pPr>
      <w:r>
        <w:t xml:space="preserve">• </w:t>
      </w:r>
      <w:r>
        <w:rPr>
          <w:b/>
        </w:rPr>
        <w:t xml:space="preserve">Why Base: </w:t>
      </w:r>
      <w:r>
        <w:t>THE foundational taxonomy paper for the entire field. Defines fault tolerance, fault avoidance, fault removal, and fault forecasting. Establishes the universal taxonomy for checkpointing, replication, and recovery that all subsequent works reference. Pre-cloud/edge era but universally cited across all domains.</w:t>
      </w:r>
    </w:p>
    <w:p>
      <w:pPr>
        <w:pStyle w:val="ListBullet"/>
      </w:pPr>
      <w:r>
        <w:t xml:space="preserve">• </w:t>
      </w:r>
      <w:r>
        <w:rPr>
          <w:b/>
        </w:rPr>
        <w:t xml:space="preserve">Key Contribution: </w:t>
      </w:r>
      <w:r>
        <w:t>Comprehensive taxonomy of dependability; fault classification; relationship between fault tolerance, reliability, availability, and safety.</w:t>
      </w:r>
    </w:p>
    <w:p>
      <w:pPr>
        <w:pStyle w:val="ListBullet"/>
      </w:pPr>
      <w:r>
        <w:t xml:space="preserve">• </w:t>
      </w:r>
      <w:r>
        <w:rPr>
          <w:b/>
        </w:rPr>
        <w:t xml:space="preserve">Cited By: </w:t>
      </w:r>
      <w:r>
        <w:t>Virtually all papers in the survey (cloud, edge, IoT, digital twin, and BFT domains).</w:t>
      </w:r>
    </w:p>
    <w:p/>
    <w:p>
      <w:r>
        <w:rPr>
          <w:b/>
        </w:rPr>
        <w:t xml:space="preserve">[11] </w:t>
      </w:r>
      <w:r>
        <w:rPr>
          <w:b/>
        </w:rPr>
        <w:t xml:space="preserve">Shi, W., Cao, J., Zhang, Q., Li, Y., &amp; Xu, L. (2016). </w:t>
      </w:r>
      <w:r>
        <w:rPr>
          <w:i/>
        </w:rPr>
        <w:t xml:space="preserve">Edge Computing: Vision and Challenges. </w:t>
      </w:r>
      <w:r>
        <w:t>IEEE Internet of Things Journal, 3(5), 637-646.</w:t>
      </w:r>
    </w:p>
    <w:p>
      <w:pPr>
        <w:pStyle w:val="ListBullet"/>
      </w:pPr>
      <w:r>
        <w:t xml:space="preserve">• </w:t>
      </w:r>
      <w:r>
        <w:rPr>
          <w:b/>
        </w:rPr>
        <w:t xml:space="preserve">Why Base: </w:t>
      </w:r>
      <w:r>
        <w:t>Seminal paper that DEFINED edge computing as a research field. Identifies fault tolerance as one of the core challenges in edge computing alongside latency, bandwidth, and privacy.</w:t>
      </w:r>
    </w:p>
    <w:p>
      <w:pPr>
        <w:pStyle w:val="ListBullet"/>
      </w:pPr>
      <w:r>
        <w:t xml:space="preserve">• </w:t>
      </w:r>
      <w:r>
        <w:rPr>
          <w:b/>
        </w:rPr>
        <w:t xml:space="preserve">Key Contribution: </w:t>
      </w:r>
      <w:r>
        <w:t>Formal definition of edge computing; vision and challenges framework; identification of reliability and fault tolerance as critical open problems.</w:t>
      </w:r>
    </w:p>
    <w:p>
      <w:pPr>
        <w:pStyle w:val="ListBullet"/>
      </w:pPr>
      <w:r>
        <w:t xml:space="preserve">• </w:t>
      </w:r>
      <w:r>
        <w:rPr>
          <w:b/>
        </w:rPr>
        <w:t xml:space="preserve">Cited By: </w:t>
      </w:r>
      <w:r>
        <w:t>All edge-specific fault tolerance papers (15-28, 29-53, 79-95, 131-136).</w:t>
      </w:r>
    </w:p>
    <w:p/>
    <w:p>
      <w:r>
        <w:rPr>
          <w:b/>
        </w:rPr>
        <w:t xml:space="preserve">[12] </w:t>
      </w:r>
      <w:r>
        <w:rPr>
          <w:b/>
        </w:rPr>
        <w:t xml:space="preserve">Satyanarayanan, M. (2017). </w:t>
      </w:r>
      <w:r>
        <w:rPr>
          <w:i/>
        </w:rPr>
        <w:t xml:space="preserve">The Emergence of Edge Computing. </w:t>
      </w:r>
      <w:r>
        <w:t>Computer, 50(1), 30-39.</w:t>
      </w:r>
    </w:p>
    <w:p>
      <w:pPr>
        <w:pStyle w:val="ListBullet"/>
      </w:pPr>
      <w:r>
        <w:t xml:space="preserve">• </w:t>
      </w:r>
      <w:r>
        <w:rPr>
          <w:b/>
        </w:rPr>
        <w:t xml:space="preserve">Why Base: </w:t>
      </w:r>
      <w:r>
        <w:t>Provides the historical and technical motivation for why cloud offloading fails for latency-sensitive applications, directly motivating the need for edge-specific fault tolerance mechanisms.</w:t>
      </w:r>
    </w:p>
    <w:p>
      <w:pPr>
        <w:pStyle w:val="ListBullet"/>
      </w:pPr>
      <w:r>
        <w:t xml:space="preserve">• </w:t>
      </w:r>
      <w:r>
        <w:rPr>
          <w:b/>
        </w:rPr>
        <w:t xml:space="preserve">Key Contribution: </w:t>
      </w:r>
      <w:r>
        <w:t>Latency comparison between cloud and edge; historical context of cloud computing evolution; justification for edge computing paradigm shift.</w:t>
      </w:r>
    </w:p>
    <w:p>
      <w:pPr>
        <w:pStyle w:val="ListBullet"/>
      </w:pPr>
      <w:r>
        <w:t xml:space="preserve">• </w:t>
      </w:r>
      <w:r>
        <w:rPr>
          <w:b/>
        </w:rPr>
        <w:t xml:space="preserve">Cited By: </w:t>
      </w:r>
      <w:r>
        <w:t>Edge computing architecture and scheduling papers (15-18, 21, 24, 29-33).</w:t>
      </w:r>
    </w:p>
    <w:p/>
    <w:p>
      <w:r>
        <w:rPr>
          <w:b/>
        </w:rPr>
        <w:t xml:space="preserve">[70] </w:t>
      </w:r>
      <w:r>
        <w:rPr>
          <w:b/>
        </w:rPr>
        <w:t xml:space="preserve">Deb, K., Pratap, A., Agarwal, S., &amp; Meyarivan, T. (2002). </w:t>
      </w:r>
      <w:r>
        <w:rPr>
          <w:i/>
        </w:rPr>
        <w:t xml:space="preserve">A fast and elitist multiobjective genetic algorithm: NSGA-II. </w:t>
      </w:r>
      <w:r>
        <w:t>IEEE Transactions on Evolutionary Computation, 6(2), 182-197.</w:t>
      </w:r>
    </w:p>
    <w:p>
      <w:pPr>
        <w:pStyle w:val="ListBullet"/>
      </w:pPr>
      <w:r>
        <w:t xml:space="preserve">• </w:t>
      </w:r>
      <w:r>
        <w:rPr>
          <w:b/>
        </w:rPr>
        <w:t xml:space="preserve">Why Base: </w:t>
      </w:r>
      <w:r>
        <w:t>Foundational multi-objective optimization algorithm. Serves as the algorithmic base for all hybrid optimization approaches (GA-PSO, CA-PSO, etc.) used in energy-aware and latency-aware fault tolerance.</w:t>
      </w:r>
    </w:p>
    <w:p>
      <w:pPr>
        <w:pStyle w:val="ListBullet"/>
      </w:pPr>
      <w:r>
        <w:t xml:space="preserve">• </w:t>
      </w:r>
      <w:r>
        <w:rPr>
          <w:b/>
        </w:rPr>
        <w:t xml:space="preserve">Key Contribution: </w:t>
      </w:r>
      <w:r>
        <w:t>NSGA-II algorithm; Pareto-optimal front convergence; diversity preservation; elitism.</w:t>
      </w:r>
    </w:p>
    <w:p>
      <w:pPr>
        <w:pStyle w:val="ListBullet"/>
      </w:pPr>
      <w:r>
        <w:t xml:space="preserve">• </w:t>
      </w:r>
      <w:r>
        <w:rPr>
          <w:b/>
        </w:rPr>
        <w:t xml:space="preserve">Cited By: </w:t>
      </w:r>
      <w:r>
        <w:t>All hybrid optimization papers (25, 40, 61-69, 92, 95).</w:t>
      </w:r>
    </w:p>
    <w:p/>
    <w:p>
      <w:r>
        <w:rPr>
          <w:b/>
        </w:rPr>
        <w:t xml:space="preserve">[97] </w:t>
      </w:r>
      <w:r>
        <w:rPr>
          <w:b/>
        </w:rPr>
        <w:t xml:space="preserve">Lamport, L., Shostak, R., &amp; Pease, M. (1982). </w:t>
      </w:r>
      <w:r>
        <w:rPr>
          <w:i/>
        </w:rPr>
        <w:t xml:space="preserve">The Byzantine generals problem. </w:t>
      </w:r>
      <w:r>
        <w:t>ACM Transactions on Programming Languages and Systems, 4(3), 382-401.</w:t>
      </w:r>
    </w:p>
    <w:p>
      <w:pPr>
        <w:pStyle w:val="ListBullet"/>
      </w:pPr>
      <w:r>
        <w:t xml:space="preserve">• </w:t>
      </w:r>
      <w:r>
        <w:rPr>
          <w:b/>
        </w:rPr>
        <w:t xml:space="preserve">Why Base: </w:t>
      </w:r>
      <w:r>
        <w:t>Foundational paper for Byzantine Fault Tolerance (BFT) in distributed systems. Establishes the theoretical limits and solutions for consensus under arbitrary (Byzantine) failures.</w:t>
      </w:r>
    </w:p>
    <w:p>
      <w:pPr>
        <w:pStyle w:val="ListBullet"/>
      </w:pPr>
      <w:r>
        <w:t xml:space="preserve">• </w:t>
      </w:r>
      <w:r>
        <w:rPr>
          <w:b/>
        </w:rPr>
        <w:t xml:space="preserve">Key Contribution: </w:t>
      </w:r>
      <w:r>
        <w:t>Byzantine fault model; consensus agreement impossibility results; oral message solution; interactive consistency.</w:t>
      </w:r>
    </w:p>
    <w:p>
      <w:pPr>
        <w:pStyle w:val="ListBullet"/>
      </w:pPr>
      <w:r>
        <w:t xml:space="preserve">• </w:t>
      </w:r>
      <w:r>
        <w:rPr>
          <w:b/>
        </w:rPr>
        <w:t xml:space="preserve">Cited By: </w:t>
      </w:r>
      <w:r>
        <w:t>All BFT and federated learning fault tolerance papers (98-104, 106-112).</w:t>
      </w:r>
    </w:p>
    <w:p/>
    <w:p>
      <w:r>
        <w:br w:type="page"/>
      </w:r>
    </w:p>
    <w:p>
      <w:pPr>
        <w:pStyle w:val="Heading1"/>
      </w:pPr>
      <w:r>
        <w:t>2. Fault Tolerance Survey &amp; Taxonomy Foundations</w:t>
      </w:r>
    </w:p>
    <w:p>
      <w:r>
        <w:rPr>
          <w:i/>
        </w:rPr>
        <w:t>These papers provide comprehensive surveys and taxonomies that organize the fault tolerance landscape in cloud and distributed computing, serving as reference frameworks for edge-specific adaptations.</w:t>
      </w:r>
    </w:p>
    <w:p/>
    <w:p>
      <w:r>
        <w:rPr>
          <w:b/>
        </w:rPr>
        <w:t xml:space="preserve">[1] </w:t>
      </w:r>
      <w:r>
        <w:rPr>
          <w:b/>
        </w:rPr>
        <w:t xml:space="preserve">Shahid, M. A., Islam, N., Alam, M. M., &amp; Mazliham, M. S. (2021). </w:t>
      </w:r>
      <w:r>
        <w:rPr>
          <w:i/>
        </w:rPr>
        <w:t xml:space="preserve">Towards resilient method: Exhaustive survey of fault tolerance in cloud computing. </w:t>
      </w:r>
      <w:r>
        <w:t>Computer Science Review, 40, 100398.</w:t>
      </w:r>
    </w:p>
    <w:p>
      <w:pPr>
        <w:pStyle w:val="ListBullet"/>
      </w:pPr>
      <w:r>
        <w:t xml:space="preserve">• </w:t>
      </w:r>
      <w:r>
        <w:rPr>
          <w:b/>
        </w:rPr>
        <w:t xml:space="preserve">Why Base: </w:t>
      </w:r>
      <w:r>
        <w:t>Comprehensive taxonomy of fault tolerance methods including replication, checkpointing, recovery, and job migration. Provides the organizational framework that edge FT surveys adapt.</w:t>
      </w:r>
    </w:p>
    <w:p>
      <w:pPr>
        <w:pStyle w:val="ListBullet"/>
      </w:pPr>
      <w:r>
        <w:t xml:space="preserve">• </w:t>
      </w:r>
      <w:r>
        <w:rPr>
          <w:b/>
        </w:rPr>
        <w:t xml:space="preserve">Key Contribution: </w:t>
      </w:r>
      <w:r>
        <w:t>Taxonomy coverage analysis; comprehensiveness metrics; classification of proactive vs. reactive techniques.</w:t>
      </w:r>
    </w:p>
    <w:p>
      <w:pPr>
        <w:pStyle w:val="ListBullet"/>
      </w:pPr>
      <w:r>
        <w:t xml:space="preserve">• </w:t>
      </w:r>
      <w:r>
        <w:rPr>
          <w:b/>
        </w:rPr>
        <w:t xml:space="preserve">Cited By: </w:t>
      </w:r>
      <w:r>
        <w:t>Survey papers (2-4, 96) and edge FT architecture papers (15-24).</w:t>
      </w:r>
    </w:p>
    <w:p/>
    <w:p>
      <w:r>
        <w:rPr>
          <w:b/>
        </w:rPr>
        <w:t xml:space="preserve">[2] </w:t>
      </w:r>
      <w:r>
        <w:rPr>
          <w:b/>
        </w:rPr>
        <w:t xml:space="preserve">Kumari, A., &amp; Kaur, P. (2021). </w:t>
      </w:r>
      <w:r>
        <w:rPr>
          <w:i/>
        </w:rPr>
        <w:t xml:space="preserve">A survey of fault tolerance in cloud computing. </w:t>
      </w:r>
      <w:r>
        <w:t>Journal of King Saud University-Computer and Information Sciences, 33(10), 1159-1176.</w:t>
      </w:r>
    </w:p>
    <w:p>
      <w:pPr>
        <w:pStyle w:val="ListBullet"/>
      </w:pPr>
      <w:r>
        <w:t xml:space="preserve">• </w:t>
      </w:r>
      <w:r>
        <w:rPr>
          <w:b/>
        </w:rPr>
        <w:t xml:space="preserve">Why Base: </w:t>
      </w:r>
      <w:r>
        <w:t>Broad survey with performance comparison of replication, checkpointing, and recovery techniques. Provides comparative baseline for edge-specific adaptations.</w:t>
      </w:r>
    </w:p>
    <w:p>
      <w:pPr>
        <w:pStyle w:val="ListBullet"/>
      </w:pPr>
      <w:r>
        <w:t xml:space="preserve">• </w:t>
      </w:r>
      <w:r>
        <w:rPr>
          <w:b/>
        </w:rPr>
        <w:t xml:space="preserve">Key Contribution: </w:t>
      </w:r>
      <w:r>
        <w:t>Coverage of techniques; performance comparison matrix; limitations analysis.</w:t>
      </w:r>
    </w:p>
    <w:p>
      <w:pPr>
        <w:pStyle w:val="ListBullet"/>
      </w:pPr>
      <w:r>
        <w:t xml:space="preserve">• </w:t>
      </w:r>
      <w:r>
        <w:rPr>
          <w:b/>
        </w:rPr>
        <w:t xml:space="preserve">Cited By: </w:t>
      </w:r>
      <w:r>
        <w:t>Cloud-centric FT papers and edge-cloud hybrid works (15, 28, 38, 88).</w:t>
      </w:r>
    </w:p>
    <w:p/>
    <w:p>
      <w:r>
        <w:br w:type="page"/>
      </w:r>
    </w:p>
    <w:p>
      <w:pPr>
        <w:pStyle w:val="Heading1"/>
      </w:pPr>
      <w:r>
        <w:t>3. Edge Computing Context Foundations</w:t>
      </w:r>
    </w:p>
    <w:p>
      <w:r>
        <w:rPr>
          <w:i/>
        </w:rPr>
        <w:t>These papers establish the broader edge computing context—architecture, challenges, and AI integration—within which fault tolerance mechanisms must operate.</w:t>
      </w:r>
    </w:p>
    <w:p/>
    <w:p>
      <w:r>
        <w:rPr>
          <w:b/>
        </w:rPr>
        <w:t xml:space="preserve">[14] </w:t>
      </w:r>
      <w:r>
        <w:rPr>
          <w:b/>
        </w:rPr>
        <w:t xml:space="preserve">Khan, W. Z., Rehman, M. H., Zeadally, S., &amp; others. (2019). </w:t>
      </w:r>
      <w:r>
        <w:rPr>
          <w:i/>
        </w:rPr>
        <w:t xml:space="preserve">Edge computing: A survey. </w:t>
      </w:r>
      <w:r>
        <w:t>Future Generation Computer Systems, 97, 219-235.</w:t>
      </w:r>
    </w:p>
    <w:p>
      <w:pPr>
        <w:pStyle w:val="ListBullet"/>
      </w:pPr>
      <w:r>
        <w:t xml:space="preserve">• </w:t>
      </w:r>
      <w:r>
        <w:rPr>
          <w:b/>
        </w:rPr>
        <w:t xml:space="preserve">Why Base: </w:t>
      </w:r>
      <w:r>
        <w:t>General edge computing survey covering failover mechanisms, offloading strategies, and reliability models. Provides the architectural context for FT mechanism placement.</w:t>
      </w:r>
    </w:p>
    <w:p>
      <w:pPr>
        <w:pStyle w:val="ListBullet"/>
      </w:pPr>
      <w:r>
        <w:t xml:space="preserve">• </w:t>
      </w:r>
      <w:r>
        <w:rPr>
          <w:b/>
        </w:rPr>
        <w:t xml:space="preserve">Key Contribution: </w:t>
      </w:r>
      <w:r>
        <w:t>Coverage of edge mechanisms; reliability models; offloading strategies; high-level architecture.</w:t>
      </w:r>
    </w:p>
    <w:p>
      <w:pPr>
        <w:pStyle w:val="ListBullet"/>
      </w:pPr>
      <w:r>
        <w:t xml:space="preserve">• </w:t>
      </w:r>
      <w:r>
        <w:rPr>
          <w:b/>
        </w:rPr>
        <w:t xml:space="preserve">Cited By: </w:t>
      </w:r>
      <w:r>
        <w:t>Edge architecture and scheduling papers (15-18, 21, 24, 29, 34-37).</w:t>
      </w:r>
    </w:p>
    <w:p/>
    <w:p>
      <w:r>
        <w:rPr>
          <w:b/>
        </w:rPr>
        <w:t xml:space="preserve">[13] </w:t>
      </w:r>
      <w:r>
        <w:rPr>
          <w:b/>
        </w:rPr>
        <w:t xml:space="preserve">Zhou, Z., Chen, X., Li, E., Zeng, L., Luo, K., &amp; Zhang, J. (2019). </w:t>
      </w:r>
      <w:r>
        <w:rPr>
          <w:i/>
        </w:rPr>
        <w:t xml:space="preserve">Edge intelligence: Paving the last mile of artificial intelligence with edge computing. </w:t>
      </w:r>
      <w:r>
        <w:t>Proceedings of the IEEE, 107(8), 1738-1762.</w:t>
      </w:r>
    </w:p>
    <w:p>
      <w:pPr>
        <w:pStyle w:val="ListBullet"/>
      </w:pPr>
      <w:r>
        <w:t xml:space="preserve">• </w:t>
      </w:r>
      <w:r>
        <w:rPr>
          <w:b/>
        </w:rPr>
        <w:t xml:space="preserve">Why Base: </w:t>
      </w:r>
      <w:r>
        <w:t>Establishes the AI-at-edge context. Fault tolerance considerations for model deployment, inference, and training at the edge are built upon this framework.</w:t>
      </w:r>
    </w:p>
    <w:p>
      <w:pPr>
        <w:pStyle w:val="ListBullet"/>
      </w:pPr>
      <w:r>
        <w:t xml:space="preserve">• </w:t>
      </w:r>
      <w:r>
        <w:rPr>
          <w:b/>
        </w:rPr>
        <w:t xml:space="preserve">Key Contribution: </w:t>
      </w:r>
      <w:r>
        <w:t>AI inference latency metrics; model accuracy at edge; edge intelligence architecture; fault tolerance for model deployment.</w:t>
      </w:r>
    </w:p>
    <w:p>
      <w:pPr>
        <w:pStyle w:val="ListBullet"/>
      </w:pPr>
      <w:r>
        <w:t xml:space="preserve">• </w:t>
      </w:r>
      <w:r>
        <w:rPr>
          <w:b/>
        </w:rPr>
        <w:t xml:space="preserve">Cited By: </w:t>
      </w:r>
      <w:r>
        <w:t>Edge AI and DRL-based FT papers (29-33, 34-53, 113-126).</w:t>
      </w:r>
    </w:p>
    <w:p/>
    <w:p>
      <w:r>
        <w:br w:type="page"/>
      </w:r>
    </w:p>
    <w:p>
      <w:pPr>
        <w:pStyle w:val="Heading1"/>
      </w:pPr>
      <w:r>
        <w:t>4. Federated Learning &amp; Byzantine Fault Tolerance Foundations</w:t>
      </w:r>
    </w:p>
    <w:p>
      <w:r>
        <w:rPr>
          <w:i/>
        </w:rPr>
        <w:t>These papers establish the federated learning paradigm and Byzantine fault tolerance theory, which form the basis for fault-tolerant federated edge learning.</w:t>
      </w:r>
    </w:p>
    <w:p/>
    <w:p>
      <w:r>
        <w:rPr>
          <w:b/>
        </w:rPr>
        <w:t xml:space="preserve">[105] </w:t>
      </w:r>
      <w:r>
        <w:rPr>
          <w:b/>
        </w:rPr>
        <w:t xml:space="preserve">McMahan, B., Moore, E., Ramage, D., Hampson, S., &amp; y Arcas, B. A. (2017). </w:t>
      </w:r>
      <w:r>
        <w:rPr>
          <w:i/>
        </w:rPr>
        <w:t xml:space="preserve">Communication-efficient learning of deep networks from decentralized data. </w:t>
      </w:r>
      <w:r>
        <w:t>AISTATS, 1-10.</w:t>
      </w:r>
    </w:p>
    <w:p>
      <w:pPr>
        <w:pStyle w:val="ListBullet"/>
      </w:pPr>
      <w:r>
        <w:t xml:space="preserve">• </w:t>
      </w:r>
      <w:r>
        <w:rPr>
          <w:b/>
        </w:rPr>
        <w:t xml:space="preserve">Why Base: </w:t>
      </w:r>
      <w:r>
        <w:t>THE foundational federated learning (FL) paper. Defines the FL paradigm (FedAvg algorithm) that all fault-tolerant FL works extend. No FT mechanism included, but the base architecture is essential.</w:t>
      </w:r>
    </w:p>
    <w:p>
      <w:pPr>
        <w:pStyle w:val="ListBullet"/>
      </w:pPr>
      <w:r>
        <w:t xml:space="preserve">• </w:t>
      </w:r>
      <w:r>
        <w:rPr>
          <w:b/>
        </w:rPr>
        <w:t xml:space="preserve">Key Contribution: </w:t>
      </w:r>
      <w:r>
        <w:t>FedAvg algorithm; communication efficiency; decentralized data learning; non-IID data handling.</w:t>
      </w:r>
    </w:p>
    <w:p>
      <w:pPr>
        <w:pStyle w:val="ListBullet"/>
      </w:pPr>
      <w:r>
        <w:t xml:space="preserve">• </w:t>
      </w:r>
      <w:r>
        <w:rPr>
          <w:b/>
        </w:rPr>
        <w:t xml:space="preserve">Cited By: </w:t>
      </w:r>
      <w:r>
        <w:t>All federated learning fault tolerance papers (100-104, 106-112).</w:t>
      </w:r>
    </w:p>
    <w:p/>
    <w:p>
      <w:r>
        <w:br w:type="page"/>
      </w:r>
    </w:p>
    <w:p>
      <w:pPr>
        <w:pStyle w:val="Heading1"/>
      </w:pPr>
      <w:r>
        <w:t>5. Digital Twin Foundations</w:t>
      </w:r>
    </w:p>
    <w:p>
      <w:r>
        <w:rPr>
          <w:i/>
        </w:rPr>
        <w:t>These papers establish the digital twin paradigm for industrial and cyber-physical systems, which is increasingly integrated with edge computing for predictive fault tolerance.</w:t>
      </w:r>
    </w:p>
    <w:p/>
    <w:p>
      <w:r>
        <w:rPr>
          <w:b/>
        </w:rPr>
        <w:t xml:space="preserve">[54] </w:t>
      </w:r>
      <w:r>
        <w:rPr>
          <w:b/>
        </w:rPr>
        <w:t xml:space="preserve">Tao, F., Zhang, H., Liu, A., &amp; Nee, A. Y. C. (2018). </w:t>
      </w:r>
      <w:r>
        <w:rPr>
          <w:i/>
        </w:rPr>
        <w:t xml:space="preserve">Digital twin in industry: State-of-the-art. </w:t>
      </w:r>
      <w:r>
        <w:t>IEEE Transactions on Industrial Informatics, 15(4), 2405-2415.</w:t>
      </w:r>
    </w:p>
    <w:p>
      <w:pPr>
        <w:pStyle w:val="ListBullet"/>
      </w:pPr>
      <w:r>
        <w:t xml:space="preserve">• </w:t>
      </w:r>
      <w:r>
        <w:rPr>
          <w:b/>
        </w:rPr>
        <w:t xml:space="preserve">Why Base: </w:t>
      </w:r>
      <w:r>
        <w:t>Foundational digital twin paper for industrial fault prediction and simulation. Establishes the digital twin concept that edge-based FT systems (e.g., HGPAFT) leverage.</w:t>
      </w:r>
    </w:p>
    <w:p>
      <w:pPr>
        <w:pStyle w:val="ListBullet"/>
      </w:pPr>
      <w:r>
        <w:t xml:space="preserve">• </w:t>
      </w:r>
      <w:r>
        <w:rPr>
          <w:b/>
        </w:rPr>
        <w:t xml:space="preserve">Key Contribution: </w:t>
      </w:r>
      <w:r>
        <w:t>Digital twin fidelity metrics; simulation accuracy; industrial application framework; fault prediction methodology.</w:t>
      </w:r>
    </w:p>
    <w:p>
      <w:pPr>
        <w:pStyle w:val="ListBullet"/>
      </w:pPr>
      <w:r>
        <w:t xml:space="preserve">• </w:t>
      </w:r>
      <w:r>
        <w:rPr>
          <w:b/>
        </w:rPr>
        <w:t xml:space="preserve">Cited By: </w:t>
      </w:r>
      <w:r>
        <w:t>Digital twin + edge FT papers (55-59, 69, 95, 135-136).</w:t>
      </w:r>
    </w:p>
    <w:p/>
    <w:p>
      <w:r>
        <w:rPr>
          <w:b/>
        </w:rPr>
        <w:t xml:space="preserve">[55] </w:t>
      </w:r>
      <w:r>
        <w:rPr>
          <w:b/>
        </w:rPr>
        <w:t xml:space="preserve">Fuller, A., Fan, Z., Day, C., &amp; Barlow, C. (2020). </w:t>
      </w:r>
      <w:r>
        <w:rPr>
          <w:i/>
        </w:rPr>
        <w:t xml:space="preserve">Digital twin: Enabling technologies, challenges and open research. </w:t>
      </w:r>
      <w:r>
        <w:t>IEEE Access, 8, 108952-108971.</w:t>
      </w:r>
    </w:p>
    <w:p>
      <w:pPr>
        <w:pStyle w:val="ListBullet"/>
      </w:pPr>
      <w:r>
        <w:t xml:space="preserve">• </w:t>
      </w:r>
      <w:r>
        <w:rPr>
          <w:b/>
        </w:rPr>
        <w:t xml:space="preserve">Why Base: </w:t>
      </w:r>
      <w:r>
        <w:t>Comprehensive review of digital twin challenges including real-time fault tolerance requirements and synchronization overhead issues.</w:t>
      </w:r>
    </w:p>
    <w:p>
      <w:pPr>
        <w:pStyle w:val="ListBullet"/>
      </w:pPr>
      <w:r>
        <w:t xml:space="preserve">• </w:t>
      </w:r>
      <w:r>
        <w:rPr>
          <w:b/>
        </w:rPr>
        <w:t xml:space="preserve">Key Contribution: </w:t>
      </w:r>
      <w:r>
        <w:t>Real-time synchronization accuracy; enabling technologies; open research challenges; fault tolerance requirements.</w:t>
      </w:r>
    </w:p>
    <w:p>
      <w:pPr>
        <w:pStyle w:val="ListBullet"/>
      </w:pPr>
      <w:r>
        <w:t xml:space="preserve">• </w:t>
      </w:r>
      <w:r>
        <w:rPr>
          <w:b/>
        </w:rPr>
        <w:t xml:space="preserve">Cited By: </w:t>
      </w:r>
      <w:r>
        <w:t>Digital twin + MEC/6G edge papers (56-59, 135).</w:t>
      </w:r>
    </w:p>
    <w:p/>
    <w:p>
      <w:r>
        <w:br w:type="page"/>
      </w:r>
    </w:p>
    <w:p>
      <w:pPr>
        <w:pStyle w:val="Heading1"/>
      </w:pPr>
      <w:r>
        <w:t>6. Optimization Algorithm Foundations</w:t>
      </w:r>
    </w:p>
    <w:p>
      <w:r>
        <w:rPr>
          <w:i/>
        </w:rPr>
        <w:t>These papers provide the algorithmic foundations for hybrid metaheuristic optimization approaches used in energy-aware and latency-aware fault tolerance.</w:t>
      </w:r>
    </w:p>
    <w:p/>
    <w:p>
      <w:r>
        <w:rPr>
          <w:b/>
        </w:rPr>
        <w:t xml:space="preserve">[61] </w:t>
      </w:r>
      <w:r>
        <w:rPr>
          <w:b/>
        </w:rPr>
        <w:t xml:space="preserve">Teshome, A., &amp; Lian, K. L. (2015). </w:t>
      </w:r>
      <w:r>
        <w:rPr>
          <w:i/>
        </w:rPr>
        <w:t xml:space="preserve">Improved distribution system reconfiguration using hybrid GA-PSO. </w:t>
      </w:r>
      <w:r>
        <w:t>IEEE EEEIC, 1-6.</w:t>
      </w:r>
    </w:p>
    <w:p>
      <w:pPr>
        <w:pStyle w:val="ListBullet"/>
      </w:pPr>
      <w:r>
        <w:t xml:space="preserve">• </w:t>
      </w:r>
      <w:r>
        <w:rPr>
          <w:b/>
        </w:rPr>
        <w:t xml:space="preserve">Why Base: </w:t>
      </w:r>
      <w:r>
        <w:t>Foundational hybrid GA-PSO for multi-objective optimization. Directly cited as the algorithmic base for Sahu et al. series (25, 40, 66-69, 92-95) and Kamel et al. works (62-63).</w:t>
      </w:r>
    </w:p>
    <w:p>
      <w:pPr>
        <w:pStyle w:val="ListBullet"/>
      </w:pPr>
      <w:r>
        <w:t xml:space="preserve">• </w:t>
      </w:r>
      <w:r>
        <w:rPr>
          <w:b/>
        </w:rPr>
        <w:t xml:space="preserve">Key Contribution: </w:t>
      </w:r>
      <w:r>
        <w:t>Hybrid GA-PSO algorithm; reconfiguration efficiency; power system reliability; multi-objective optimization.</w:t>
      </w:r>
    </w:p>
    <w:p>
      <w:pPr>
        <w:pStyle w:val="ListBullet"/>
      </w:pPr>
      <w:r>
        <w:t xml:space="preserve">• </w:t>
      </w:r>
      <w:r>
        <w:rPr>
          <w:b/>
        </w:rPr>
        <w:t xml:space="preserve">Cited By: </w:t>
      </w:r>
      <w:r>
        <w:t>All hybrid optimization FT papers (25, 40, 62-69, 92, 95).</w:t>
      </w:r>
    </w:p>
    <w:p/>
    <w:p>
      <w:r>
        <w:br w:type="page"/>
      </w:r>
    </w:p>
    <w:p>
      <w:pPr>
        <w:pStyle w:val="Heading1"/>
      </w:pPr>
      <w:r>
        <w:t>Summary: Essential Base Papers</w:t>
      </w:r>
    </w:p>
    <w:p>
      <w:r>
        <w:rPr>
          <w:i/>
        </w:rPr>
        <w:t>The following table provides a quick-reference summary of the 10 essential base papers organized by their primary domain contribution.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Ref #</w:t>
            </w:r>
          </w:p>
        </w:tc>
        <w:tc>
          <w:tcPr>
            <w:tcW w:type="dxa" w:w="2160"/>
          </w:tcPr>
          <w:p>
            <w:r>
              <w:rPr>
                <w:b/>
                <w:sz w:val="20"/>
              </w:rPr>
              <w:t>Year</w:t>
            </w:r>
          </w:p>
        </w:tc>
        <w:tc>
          <w:tcPr>
            <w:tcW w:type="dxa" w:w="2160"/>
          </w:tcPr>
          <w:p>
            <w:r>
              <w:rPr>
                <w:b/>
                <w:sz w:val="20"/>
              </w:rPr>
              <w:t>Authors</w:t>
            </w:r>
          </w:p>
        </w:tc>
        <w:tc>
          <w:tcPr>
            <w:tcW w:type="dxa" w:w="2160"/>
          </w:tcPr>
          <w:p>
            <w:r>
              <w:rPr>
                <w:b/>
                <w:sz w:val="20"/>
              </w:rPr>
              <w:t>Primary Domain / Why Base</w:t>
            </w:r>
          </w:p>
        </w:tc>
      </w:tr>
      <w:tr>
        <w:tc>
          <w:tcPr>
            <w:tcW w:type="dxa" w:w="2160"/>
          </w:tcPr>
          <w:p>
            <w:r>
              <w:rPr>
                <w:sz w:val="20"/>
              </w:rPr>
              <w:t>[10]</w:t>
            </w:r>
          </w:p>
        </w:tc>
        <w:tc>
          <w:tcPr>
            <w:tcW w:type="dxa" w:w="2160"/>
          </w:tcPr>
          <w:p>
            <w:r>
              <w:rPr>
                <w:sz w:val="20"/>
              </w:rPr>
              <w:t>2004</w:t>
            </w:r>
          </w:p>
        </w:tc>
        <w:tc>
          <w:tcPr>
            <w:tcW w:type="dxa" w:w="2160"/>
          </w:tcPr>
          <w:p>
            <w:r>
              <w:rPr>
                <w:sz w:val="20"/>
              </w:rPr>
              <w:t>Avizienis et al.</w:t>
            </w:r>
          </w:p>
        </w:tc>
        <w:tc>
          <w:tcPr>
            <w:tcW w:type="dxa" w:w="2160"/>
          </w:tcPr>
          <w:p>
            <w:r>
              <w:rPr>
                <w:sz w:val="20"/>
              </w:rPr>
              <w:t>Dependable Computing Taxonomy — Universal fault tolerance framework</w:t>
            </w:r>
          </w:p>
        </w:tc>
      </w:tr>
      <w:tr>
        <w:tc>
          <w:tcPr>
            <w:tcW w:type="dxa" w:w="2160"/>
          </w:tcPr>
          <w:p>
            <w:r>
              <w:rPr>
                <w:sz w:val="20"/>
              </w:rPr>
              <w:t>[11]</w:t>
            </w:r>
          </w:p>
        </w:tc>
        <w:tc>
          <w:tcPr>
            <w:tcW w:type="dxa" w:w="2160"/>
          </w:tcPr>
          <w:p>
            <w:r>
              <w:rPr>
                <w:sz w:val="20"/>
              </w:rPr>
              <w:t>2016</w:t>
            </w:r>
          </w:p>
        </w:tc>
        <w:tc>
          <w:tcPr>
            <w:tcW w:type="dxa" w:w="2160"/>
          </w:tcPr>
          <w:p>
            <w:r>
              <w:rPr>
                <w:sz w:val="20"/>
              </w:rPr>
              <w:t>Shi et al.</w:t>
            </w:r>
          </w:p>
        </w:tc>
        <w:tc>
          <w:tcPr>
            <w:tcW w:type="dxa" w:w="2160"/>
          </w:tcPr>
          <w:p>
            <w:r>
              <w:rPr>
                <w:sz w:val="20"/>
              </w:rPr>
              <w:t>Edge Computing Vision — Defined the field; identified FT as core challenge</w:t>
            </w:r>
          </w:p>
        </w:tc>
      </w:tr>
      <w:tr>
        <w:tc>
          <w:tcPr>
            <w:tcW w:type="dxa" w:w="2160"/>
          </w:tcPr>
          <w:p>
            <w:r>
              <w:rPr>
                <w:sz w:val="20"/>
              </w:rPr>
              <w:t>[12]</w:t>
            </w:r>
          </w:p>
        </w:tc>
        <w:tc>
          <w:tcPr>
            <w:tcW w:type="dxa" w:w="2160"/>
          </w:tcPr>
          <w:p>
            <w:r>
              <w:rPr>
                <w:sz w:val="20"/>
              </w:rPr>
              <w:t>2017</w:t>
            </w:r>
          </w:p>
        </w:tc>
        <w:tc>
          <w:tcPr>
            <w:tcW w:type="dxa" w:w="2160"/>
          </w:tcPr>
          <w:p>
            <w:r>
              <w:rPr>
                <w:sz w:val="20"/>
              </w:rPr>
              <w:t>Satyanarayanan</w:t>
            </w:r>
          </w:p>
        </w:tc>
        <w:tc>
          <w:tcPr>
            <w:tcW w:type="dxa" w:w="2160"/>
          </w:tcPr>
          <w:p>
            <w:r>
              <w:rPr>
                <w:sz w:val="20"/>
              </w:rPr>
              <w:t>Edge Computing Emergence — Motivation for edge-specific FT (latency)</w:t>
            </w:r>
          </w:p>
        </w:tc>
      </w:tr>
      <w:tr>
        <w:tc>
          <w:tcPr>
            <w:tcW w:type="dxa" w:w="2160"/>
          </w:tcPr>
          <w:p>
            <w:r>
              <w:rPr>
                <w:sz w:val="20"/>
              </w:rPr>
              <w:t>[70]</w:t>
            </w:r>
          </w:p>
        </w:tc>
        <w:tc>
          <w:tcPr>
            <w:tcW w:type="dxa" w:w="2160"/>
          </w:tcPr>
          <w:p>
            <w:r>
              <w:rPr>
                <w:sz w:val="20"/>
              </w:rPr>
              <w:t>2002</w:t>
            </w:r>
          </w:p>
        </w:tc>
        <w:tc>
          <w:tcPr>
            <w:tcW w:type="dxa" w:w="2160"/>
          </w:tcPr>
          <w:p>
            <w:r>
              <w:rPr>
                <w:sz w:val="20"/>
              </w:rPr>
              <w:t>Deb et al.</w:t>
            </w:r>
          </w:p>
        </w:tc>
        <w:tc>
          <w:tcPr>
            <w:tcW w:type="dxa" w:w="2160"/>
          </w:tcPr>
          <w:p>
            <w:r>
              <w:rPr>
                <w:sz w:val="20"/>
              </w:rPr>
              <w:t>Multi-Objective Optimization — NSGA-II base for all hybrid FT optimizers</w:t>
            </w:r>
          </w:p>
        </w:tc>
      </w:tr>
      <w:tr>
        <w:tc>
          <w:tcPr>
            <w:tcW w:type="dxa" w:w="2160"/>
          </w:tcPr>
          <w:p>
            <w:r>
              <w:rPr>
                <w:sz w:val="20"/>
              </w:rPr>
              <w:t>[97]</w:t>
            </w:r>
          </w:p>
        </w:tc>
        <w:tc>
          <w:tcPr>
            <w:tcW w:type="dxa" w:w="2160"/>
          </w:tcPr>
          <w:p>
            <w:r>
              <w:rPr>
                <w:sz w:val="20"/>
              </w:rPr>
              <w:t>1982</w:t>
            </w:r>
          </w:p>
        </w:tc>
        <w:tc>
          <w:tcPr>
            <w:tcW w:type="dxa" w:w="2160"/>
          </w:tcPr>
          <w:p>
            <w:r>
              <w:rPr>
                <w:sz w:val="20"/>
              </w:rPr>
              <w:t>Lamport et al.</w:t>
            </w:r>
          </w:p>
        </w:tc>
        <w:tc>
          <w:tcPr>
            <w:tcW w:type="dxa" w:w="2160"/>
          </w:tcPr>
          <w:p>
            <w:r>
              <w:rPr>
                <w:sz w:val="20"/>
              </w:rPr>
              <w:t>Byzantine Fault Tolerance — Foundational consensus under arbitrary failures</w:t>
            </w:r>
          </w:p>
        </w:tc>
      </w:tr>
      <w:tr>
        <w:tc>
          <w:tcPr>
            <w:tcW w:type="dxa" w:w="2160"/>
          </w:tcPr>
          <w:p>
            <w:r>
              <w:rPr>
                <w:sz w:val="20"/>
              </w:rPr>
              <w:t>[1]</w:t>
            </w:r>
          </w:p>
        </w:tc>
        <w:tc>
          <w:tcPr>
            <w:tcW w:type="dxa" w:w="2160"/>
          </w:tcPr>
          <w:p>
            <w:r>
              <w:rPr>
                <w:sz w:val="20"/>
              </w:rPr>
              <w:t>2021</w:t>
            </w:r>
          </w:p>
        </w:tc>
        <w:tc>
          <w:tcPr>
            <w:tcW w:type="dxa" w:w="2160"/>
          </w:tcPr>
          <w:p>
            <w:r>
              <w:rPr>
                <w:sz w:val="20"/>
              </w:rPr>
              <w:t>Shahid et al.</w:t>
            </w:r>
          </w:p>
        </w:tc>
        <w:tc>
          <w:tcPr>
            <w:tcW w:type="dxa" w:w="2160"/>
          </w:tcPr>
          <w:p>
            <w:r>
              <w:rPr>
                <w:sz w:val="20"/>
              </w:rPr>
              <w:t>Cloud FT Survey — Comprehensive taxonomy (replication, checkpointing, recovery)</w:t>
            </w:r>
          </w:p>
        </w:tc>
      </w:tr>
      <w:tr>
        <w:tc>
          <w:tcPr>
            <w:tcW w:type="dxa" w:w="2160"/>
          </w:tcPr>
          <w:p>
            <w:r>
              <w:rPr>
                <w:sz w:val="20"/>
              </w:rPr>
              <w:t>[14]</w:t>
            </w:r>
          </w:p>
        </w:tc>
        <w:tc>
          <w:tcPr>
            <w:tcW w:type="dxa" w:w="2160"/>
          </w:tcPr>
          <w:p>
            <w:r>
              <w:rPr>
                <w:sz w:val="20"/>
              </w:rPr>
              <w:t>2019</w:t>
            </w:r>
          </w:p>
        </w:tc>
        <w:tc>
          <w:tcPr>
            <w:tcW w:type="dxa" w:w="2160"/>
          </w:tcPr>
          <w:p>
            <w:r>
              <w:rPr>
                <w:sz w:val="20"/>
              </w:rPr>
              <w:t>Khan et al.</w:t>
            </w:r>
          </w:p>
        </w:tc>
        <w:tc>
          <w:tcPr>
            <w:tcW w:type="dxa" w:w="2160"/>
          </w:tcPr>
          <w:p>
            <w:r>
              <w:rPr>
                <w:sz w:val="20"/>
              </w:rPr>
              <w:t>Edge Computing Survey — Architecture, offloading, reliability models</w:t>
            </w:r>
          </w:p>
        </w:tc>
      </w:tr>
      <w:tr>
        <w:tc>
          <w:tcPr>
            <w:tcW w:type="dxa" w:w="2160"/>
          </w:tcPr>
          <w:p>
            <w:r>
              <w:rPr>
                <w:sz w:val="20"/>
              </w:rPr>
              <w:t>[105]</w:t>
            </w:r>
          </w:p>
        </w:tc>
        <w:tc>
          <w:tcPr>
            <w:tcW w:type="dxa" w:w="2160"/>
          </w:tcPr>
          <w:p>
            <w:r>
              <w:rPr>
                <w:sz w:val="20"/>
              </w:rPr>
              <w:t>2017</w:t>
            </w:r>
          </w:p>
        </w:tc>
        <w:tc>
          <w:tcPr>
            <w:tcW w:type="dxa" w:w="2160"/>
          </w:tcPr>
          <w:p>
            <w:r>
              <w:rPr>
                <w:sz w:val="20"/>
              </w:rPr>
              <w:t>McMahan et al.</w:t>
            </w:r>
          </w:p>
        </w:tc>
        <w:tc>
          <w:tcPr>
            <w:tcW w:type="dxa" w:w="2160"/>
          </w:tcPr>
          <w:p>
            <w:r>
              <w:rPr>
                <w:sz w:val="20"/>
              </w:rPr>
              <w:t>Federated Learning — FedAvg algorithm; base for all FT-FL works</w:t>
            </w:r>
          </w:p>
        </w:tc>
      </w:tr>
      <w:tr>
        <w:tc>
          <w:tcPr>
            <w:tcW w:type="dxa" w:w="2160"/>
          </w:tcPr>
          <w:p>
            <w:r>
              <w:rPr>
                <w:sz w:val="20"/>
              </w:rPr>
              <w:t>[54]</w:t>
            </w:r>
          </w:p>
        </w:tc>
        <w:tc>
          <w:tcPr>
            <w:tcW w:type="dxa" w:w="2160"/>
          </w:tcPr>
          <w:p>
            <w:r>
              <w:rPr>
                <w:sz w:val="20"/>
              </w:rPr>
              <w:t>2018</w:t>
            </w:r>
          </w:p>
        </w:tc>
        <w:tc>
          <w:tcPr>
            <w:tcW w:type="dxa" w:w="2160"/>
          </w:tcPr>
          <w:p>
            <w:r>
              <w:rPr>
                <w:sz w:val="20"/>
              </w:rPr>
              <w:t>Tao et al.</w:t>
            </w:r>
          </w:p>
        </w:tc>
        <w:tc>
          <w:tcPr>
            <w:tcW w:type="dxa" w:w="2160"/>
          </w:tcPr>
          <w:p>
            <w:r>
              <w:rPr>
                <w:sz w:val="20"/>
              </w:rPr>
              <w:t>Digital Twin — Industrial fault prediction and simulation framework</w:t>
            </w:r>
          </w:p>
        </w:tc>
      </w:tr>
      <w:tr>
        <w:tc>
          <w:tcPr>
            <w:tcW w:type="dxa" w:w="2160"/>
          </w:tcPr>
          <w:p>
            <w:r>
              <w:rPr>
                <w:sz w:val="20"/>
              </w:rPr>
              <w:t>[61]</w:t>
            </w:r>
          </w:p>
        </w:tc>
        <w:tc>
          <w:tcPr>
            <w:tcW w:type="dxa" w:w="2160"/>
          </w:tcPr>
          <w:p>
            <w:r>
              <w:rPr>
                <w:sz w:val="20"/>
              </w:rPr>
              <w:t>2015</w:t>
            </w:r>
          </w:p>
        </w:tc>
        <w:tc>
          <w:tcPr>
            <w:tcW w:type="dxa" w:w="2160"/>
          </w:tcPr>
          <w:p>
            <w:r>
              <w:rPr>
                <w:sz w:val="20"/>
              </w:rPr>
              <w:t>Teshome &amp; Lian</w:t>
            </w:r>
          </w:p>
        </w:tc>
        <w:tc>
          <w:tcPr>
            <w:tcW w:type="dxa" w:w="2160"/>
          </w:tcPr>
          <w:p>
            <w:r>
              <w:rPr>
                <w:sz w:val="20"/>
              </w:rPr>
              <w:t>Hybrid GA-PSO — Algorithmic base for energy/latency FT optimization</w:t>
            </w:r>
          </w:p>
        </w:tc>
      </w:tr>
    </w:tbl>
    <w:p/>
    <w:p>
      <w:r>
        <w:rPr>
          <w:b/>
        </w:rPr>
        <w:t xml:space="preserve">Note to Mentor: </w:t>
      </w:r>
      <w:r>
        <w:t>These 10 base papers provide the theoretical foundations, taxonomies, and historical context upon which the remaining 126 applied/derivative papers in the survey are built. They span from 1982 (Byzantine generals) to 2021 (cloud FT survey), covering the full evolution of fault tolerance from classical distributed systems to modern edge computing paradigms.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