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3551C" w:rsidRDefault="00000000">
      <w:pPr>
        <w:spacing w:after="40"/>
        <w:jc w:val="center"/>
      </w:pPr>
      <w:r>
        <w:rPr>
          <w:b/>
          <w:bCs/>
          <w:sz w:val="26"/>
          <w:szCs w:val="26"/>
        </w:rPr>
        <w:t>SIMATS ENGINEERING (SAVEETHA SCHOOL OF ENGINEERING)</w:t>
      </w:r>
    </w:p>
    <w:p w:rsidR="00C3551C" w:rsidRDefault="00000000">
      <w:pPr>
        <w:spacing w:after="40"/>
        <w:jc w:val="center"/>
      </w:pPr>
      <w:r>
        <w:rPr>
          <w:b/>
          <w:bCs/>
          <w:sz w:val="24"/>
          <w:szCs w:val="24"/>
        </w:rPr>
        <w:t>Department of Computer Science and Engineering</w:t>
      </w:r>
    </w:p>
    <w:p w:rsidR="00C3551C" w:rsidRDefault="00000000">
      <w:pPr>
        <w:spacing w:after="200"/>
        <w:jc w:val="center"/>
      </w:pPr>
      <w:r>
        <w:rPr>
          <w:b/>
          <w:bCs/>
          <w:sz w:val="24"/>
          <w:szCs w:val="24"/>
        </w:rPr>
        <w:t>CO3 ASSESSMENT TOOL 1 – Git &amp; Docker Technical Assignment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8"/>
        <w:gridCol w:w="2417"/>
        <w:gridCol w:w="2618"/>
        <w:gridCol w:w="2417"/>
      </w:tblGrid>
      <w:tr w:rsidR="00C3551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Course Code: CSA10 / CSA1063</w:t>
            </w:r>
          </w:p>
        </w:tc>
        <w:tc>
          <w:tcPr>
            <w:tcW w:w="2400" w:type="dxa"/>
            <w:gridSpan w:val="3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Course Title: Software Engineering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CO Assessed: CO3</w:t>
            </w:r>
          </w:p>
        </w:tc>
        <w:tc>
          <w:tcPr>
            <w:tcW w:w="2400" w:type="dxa"/>
            <w:gridSpan w:val="3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Assessment: Assessment Tool 1 – Git &amp; Docker Technical Assignment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rPr>
          <w:gridAfter w:val="2"/>
          <w:wAfter w:w="200" w:type="dxa"/>
        </w:trPr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Weightage: 20%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Total Marks: 25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CO3 Statement:</w:t>
            </w:r>
          </w:p>
        </w:tc>
        <w:tc>
          <w:tcPr>
            <w:tcW w:w="2400" w:type="dxa"/>
            <w:gridSpan w:val="3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20"/>
                <w:szCs w:val="20"/>
              </w:rPr>
              <w:t>Build full-stack applications with an emphasis on containerization, version control, and collaborative development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Student Name: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C3551C"/>
        </w:tc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Reg. No.: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C3551C"/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C3551C"/>
        </w:tc>
        <w:tc>
          <w:tcPr>
            <w:tcW w:w="2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Duration: 60 minutes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C3551C"/>
        </w:tc>
      </w:tr>
    </w:tbl>
    <w:p w:rsidR="00C3551C" w:rsidRDefault="00C3551C">
      <w:pPr>
        <w:spacing w:after="100"/>
      </w:pPr>
    </w:p>
    <w:p w:rsidR="00C3551C" w:rsidRDefault="00000000">
      <w:pPr>
        <w:spacing w:after="100"/>
      </w:pPr>
      <w:r>
        <w:rPr>
          <w:b/>
          <w:bCs/>
          <w:sz w:val="24"/>
          <w:szCs w:val="24"/>
        </w:rPr>
        <w:t>Code of Conduct</w:t>
      </w:r>
    </w:p>
    <w:p w:rsidR="00C3551C" w:rsidRDefault="00000000">
      <w:pPr>
        <w:spacing w:after="160"/>
      </w:pPr>
      <w:r>
        <w:t>I __________________________ (Name / Reg No) certify that this submission is my original work and that I have adhered to the guidelines specified for this assessment. I understand that any violation of academic integrity rules will result in disciplinary action.</w:t>
      </w:r>
    </w:p>
    <w:p w:rsidR="00C3551C" w:rsidRDefault="00000000">
      <w:pPr>
        <w:spacing w:after="100"/>
      </w:pPr>
      <w:r>
        <w:t>Signature of the Student: _________________________</w:t>
      </w:r>
    </w:p>
    <w:p w:rsidR="00C3551C" w:rsidRDefault="00000000">
      <w:r>
        <w:br w:type="page"/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lastRenderedPageBreak/>
        <w:t>Annexure A – Git &amp; Docker Technical Assignment</w:t>
      </w:r>
    </w:p>
    <w:p w:rsidR="00C3551C" w:rsidRDefault="00000000">
      <w:pPr>
        <w:spacing w:after="200"/>
      </w:pPr>
      <w:r>
        <w:rPr>
          <w:b/>
          <w:bCs/>
        </w:rPr>
        <w:t>Assigned Problem Statement 21: Telemedicine Platform for Virtual Doctor Consultations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1. Problem Analysis</w:t>
      </w:r>
    </w:p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1.1 Problem Statement</w:t>
      </w:r>
    </w:p>
    <w:p w:rsidR="00C3551C" w:rsidRDefault="00000000">
      <w:pPr>
        <w:spacing w:after="120"/>
      </w:pPr>
      <w:r>
        <w:t>The healthcare industry is increasingly adopting digital platforms to widen access to medical services. The assigned project requires the design and development of a secure Telemedicine Platform that allows patients to consult doctors remotely through a web-based system. The platform must support patient registration, doctor scheduling, appointment booking, real-time video consultations, electronic medical records (EMR), and digital prescriptions, while ensuring secure role-based access for patients, doctors, and administrators.</w:t>
      </w:r>
    </w:p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1.2 Project Objectives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Design a secure, scalable, full-stack telemedicine web application.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Enable patients to register, search doctors, and book appointments online.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Provide real-time video consultation between doctor and patient.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Maintain electronic medical records (EMR) and consultation history.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Allow doctors to generate and manage digital prescriptions.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Implement role-based authentication for patient, doctor, and admin roles.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Integrate a secure payment gateway and automated notification service (email/SMS).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Containerize all services using Docker for consistent deployment across environments.</w:t>
      </w:r>
    </w:p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1.3 Functional Requirements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User registration and login (patients, doctors, administrators) with role-based access control.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Doctor profile management including specialization, availability, and consultation fee.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Appointment booking, rescheduling, and cancellation module.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Real-time video/audio consultation using WebRTC-based video service.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Electronic Health Record (EHR) module to store diagnosis, history, and reports.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Digital prescription generation and download (PDF).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Online payment integration for consultation fees.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Automated email/SMS notifications for appointment confirmation and reminders.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Admin dashboard for managing doctors, patients, and platform analytics.</w:t>
      </w:r>
    </w:p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1.4 Expected Outcomes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A fully functional, containerized, web-based telemedicine platform.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Secure authentication and role-based access control for all stakeholders.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A working appointment booking and video consultation workflow.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Digital medical records and prescriptions accessible to patients and doctors.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Integrated payment and notification services.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A Git-managed, version-controlled codebase with a documented branching strategy.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A Docker-based deployment pipeline enabling one-command environment setup.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2. Project Structure Design</w:t>
      </w:r>
    </w:p>
    <w:p w:rsidR="00C3551C" w:rsidRDefault="00000000">
      <w:pPr>
        <w:spacing w:after="120"/>
      </w:pPr>
      <w:r>
        <w:lastRenderedPageBreak/>
        <w:t>The project follows a modular, service-oriented folder structure that separates the frontend, backend, database, and deployment configuration. This separation improves maintainability, enables independent scaling of services, and simplifies containerization.</w:t>
      </w:r>
    </w:p>
    <w:tbl>
      <w:tblPr>
        <w:tblW w:w="5000" w:type="pct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C3551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telemedicine-platform/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├── backend/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src/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├── controllers/        # Route handlers (auth, appointments, EMR, etc.)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├── models/              # Mongoose/Sequelize schemas (User, Doctor, Appointment)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├── routes/              # Express route definitions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├── middleware/          # JWT auth, role guard, error handler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├── services/            # Video call, payment, notification services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├── config/               # DB connection, environment config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└── app.js               # Express app entry point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tests/                   # Backend unit &amp; integration tests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package.json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.env.example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└── Dockerfile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├── frontend/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src/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├── components/          # Reusable UI components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├── pages/                # Patient/Doctor/Admin dashboards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├── services/             # API call wrappers (axios)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├── context/               # Auth &amp; role context providers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│   └── App.js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package.json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└── Dockerfile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├── database/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└── init.sql                 # Initial schema &amp; seed data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├── docs/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├── architecture-diagram.png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│   └── workflow-diagram.png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├── docker-compose.yml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├── .gitignore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├── README.md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└── .env.example</w:t>
            </w:r>
          </w:p>
        </w:tc>
      </w:tr>
    </w:tbl>
    <w:p w:rsidR="00C3551C" w:rsidRDefault="00C3551C">
      <w:pPr>
        <w:spacing w:after="100"/>
      </w:pPr>
    </w:p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Justification of Major Folders and Files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backend/ — Contains the Node.js/Express REST API that handles authentication, appointments, EMR, and prescriptions; isolated so it can be built and deployed as an independent container.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frontend/ — Contains the React-based single-page application presented to patients, doctors, and admins; kept separate so it can be built as a static bundle and served independently.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database/init.sql — Defines the initial relational schema (users, doctors, patients, appointments, prescriptions) and seed data used when the database container starts for the first time.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docs/ — Stores architecture and workflow diagrams referenced in this report for traceability.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docker-compose.yml — Orchestrates backend, frontend, database, and supporting services (e.g., video/notification) as a single multi-container application.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.gitignore — Prevents secrets, node_modules, and build artifacts from being committed to the repository.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.env.example — Documents required environment variables (DB credentials, JWT secret, payment API keys) without exposing actual secrets.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README.md — Provides setup instructions, architecture overview, and usage guide for new contributors.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3. Git Repository Initialization</w:t>
      </w:r>
    </w:p>
    <w:p w:rsidR="00C3551C" w:rsidRDefault="00000000">
      <w:pPr>
        <w:spacing w:after="120"/>
      </w:pPr>
      <w:r>
        <w:t>The Git repository was initialized at the project root so that both frontend and backend services are tracked together as a single mono-repository, simplifying version synchronization between the two.</w:t>
      </w:r>
    </w:p>
    <w:tbl>
      <w:tblPr>
        <w:tblW w:w="5000" w:type="pct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C3551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mkdir telemedicine-platform &amp;&amp; cd telemedicine-platform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init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branch -M main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echo "node_modules/\n.env\ndist/\n*.log" &gt; .gitignore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add .gitignore README.md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commit -m "chore: initialize repository with .gitignore and README"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remote add origin https://github.com/&lt;org&gt;/telemedicine-platform.git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push -u origin main</w:t>
            </w:r>
          </w:p>
        </w:tc>
      </w:tr>
    </w:tbl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Purpose of Essential Git Files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.git/ — Hidden directory created by 'git init' that stores the entire object database, commit history, refs, and configuration for the repository.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.gitignore — Lists files and folders (node_modules, .env, build output, logs) that Git should never track, keeping the repository clean and secrets out of version control.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README.md — First point of reference for any contributor; documents project purpose, setup steps, and folder structure.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.env.example — Serves as a template for required environment variables without leaking actual credentials into the repository history.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4. Git Branching Strategy</w:t>
      </w:r>
    </w:p>
    <w:p w:rsidR="00C3551C" w:rsidRDefault="00000000">
      <w:pPr>
        <w:spacing w:after="120"/>
      </w:pPr>
      <w:r>
        <w:t>A Gitflow-inspired branching model was adopted, as it suits a healthcare application where releases must be stable, testable, and auditable before reaching production.</w:t>
      </w:r>
    </w:p>
    <w:tbl>
      <w:tblPr>
        <w:tblW w:w="5000" w:type="pct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C3551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main         -&gt; production-ready, always deployable code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develop      -&gt; integration branch for completed features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feature/*    -&gt; e.g. feature/appointment-booking, feature/video-call,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feature/emr-module, feature/payment-integration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release/*    -&gt; e.g. release/v1.0 (final testing before production)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hotfix/*     -&gt; e.g. hotfix/login-token-bug (urgent production fixes)</w:t>
            </w:r>
          </w:p>
        </w:tc>
      </w:tr>
    </w:tbl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Justification of the Branching Model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main is protected and only receives merges from release or hotfix branches, guaranteeing that production always reflects a tested, stable build — critical for a system that stores patient health data.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develop acts as the integration point where feature branches (appointment booking, video consultation, EMR, prescriptions, payments) are merged and tested together before a release.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feature/* branches allow multiple team members to build independent modules (e.g., video-call service, payment gateway) in isolation without blocking one another.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release/* branches freeze scope for QA, regression testing, and compliance checks (important for healthcare data) before a version is tagged and deployed.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hotfix/* branches allow urgent, isolated fixes (e.g., authentication vulnerability) to reach production quickly without merging unfinished develop work.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5. Version Control Workflow</w:t>
      </w:r>
    </w:p>
    <w:p w:rsidR="00C3551C" w:rsidRDefault="00000000">
      <w:pPr>
        <w:spacing w:after="120"/>
      </w:pPr>
      <w:r>
        <w:t>The following sequence demonstrates a realistic Git workflow used while building the appointment-booking and video-consultation features, including branching, committing, merging, conflict resolution, and synchronization.</w:t>
      </w:r>
    </w:p>
    <w:tbl>
      <w:tblPr>
        <w:tblW w:w="5000" w:type="pct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C3551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checkout develop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pull origin develop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checkout -b feature/appointment-booking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add backend/src/controllers/appointmentController.js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commit -m "feat(appointment): add booking API with slot validation"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checkout -b feature/video-call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add backend/src/services/videoService.js frontend/src/pages/Consultation.js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commit -m "feat(video): integrate WebRTC-based consultation room"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# Merge appointment-booking into develop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checkout develop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merge feature/appointment-booking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# Merge video-call — conflict occurs in package.json (dependency versions)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merge feature/video-call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Auto-merging package.json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CONFLICT (content): Merge conflict in package.json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diff package.json          # inspect conflicting dependency lines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nano package.json               # manually resolve by keeping compatible version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add package.json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commit -m "merge: resolve dependency conflict between booking and video-call"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git push origin develop</w:t>
            </w:r>
          </w:p>
        </w:tc>
      </w:tr>
    </w:tbl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Purpose of Each Git Operation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git pull — Synchronizes the local develop branch with the remote before starting new work, avoiding divergent history.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git checkout -b — Creates an isolated feature branch so the appointment-booking and video-call modules can be developed and tested independently.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git commit -m — Records a meaningful, atomic snapshot of the change with a descriptive message, enabling traceability of what changed and why.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git merge — Integrates a completed feature branch back into develop once it is functional.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Conflict resolution — When two branches modify the same file (here, package.json dependency versions), Git flags the conflict; the developer manually reconciles the differing lines before committing the merge.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git push — Publishes local commits to the shared remote repository so the rest of the team can access the latest integrated code.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6. Commit History Analysis</w:t>
      </w:r>
    </w:p>
    <w:p w:rsidR="00C3551C" w:rsidRDefault="00000000">
      <w:pPr>
        <w:spacing w:after="120"/>
      </w:pPr>
      <w:r>
        <w:t>A representative commit history for the project, obtained using 'git log --oneline --graph', is shown below.</w:t>
      </w:r>
    </w:p>
    <w:tbl>
      <w:tblPr>
        <w:tblW w:w="5000" w:type="pct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C3551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* 9f3a1c2 (HEAD -&gt; develop) merge: resolve dependency conflict between booking and video-call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|\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| * 7b21e4d feat(video): integrate WebRTC-based consultation room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* | 4d88a01 feat(appointment): add booking API with slot validation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|/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* 2c5f6aa feat(auth): implement JWT-based role authentication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* 1a90dd3 feat(emr): create electronic medical record schema and API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* 88fbe32 feat(prescription): add digital prescription generation endpoint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* 6e77c10 feat(payment): integrate payment gateway for consultation fees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* 3d10bb4 chore: configure ESLint and Prettier for backend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* c112ff9 chore: initialize repository with .gitignore and README</w:t>
            </w:r>
          </w:p>
        </w:tc>
      </w:tr>
    </w:tbl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Good Version Control Practices Observed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Commit messages follow the Conventional Commits style (feat, fix, chore, merge) with a scope in parentheses (e.g., feat(video)), making the history searchable and self-documenting.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Each commit is atomic — it represents one logical change (e.g., one module or one bug fix) rather than mixing unrelated changes, which simplifies code review and rollback.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The graph shows clear branch-and-merge points, giving a full audit trail of when each feature was integrated — an important compliance consideration for a healthcare application.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Frequent, incremental commits reduce the risk of large, hard-to-review changesets and make 'git bisect' effective for locating regressions.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7. Docker Environment Design</w:t>
      </w:r>
    </w:p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7.1 Why Docker is Suitable for this Project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The platform consists of multiple independent services (frontend, backend API, database, video/notification services) that Docker can package and run consistently across development, testing, and production.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Docker eliminates "works on my machine" issues by bundling each service with its exact runtime, dependencies, and configuration.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Containers can be scaled independently (e.g., scaling the backend API during peak consultation hours) using Docker Compose or an orchestrator.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Isolation between containers improves security — the database container is not directly exposed to the internet, only reachable via the backend network.</w:t>
      </w:r>
    </w:p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7.2 Components Requiring Containerization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Frontend service (React application served via Nginx).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Backend API service (Node.js/Express REST API).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Database service (PostgreSQL/MongoDB for patient, doctor, appointment, and EMR data).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Notification service (email/SMS integration, can run as a lightweight worker container).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Reverse proxy / API gateway (optional Nginx container to route traffic and terminate SSL).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8. Dockerfile Development</w:t>
      </w:r>
    </w:p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8.1 Backend Dockerfile (backend/Dockerfile)</w:t>
      </w:r>
    </w:p>
    <w:tbl>
      <w:tblPr>
        <w:tblW w:w="5000" w:type="pct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C3551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# Stage 1: install dependencies and build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FROM node:18-alpine AS build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WORKDIR /app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COPY package*.json ./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RUN npm ci --omit=dev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COPY . .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# Stage 2: lightweight runtime image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FROM node:18-alpine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WORKDIR /app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COPY --from=build /app .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ENV NODE_ENV=production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EXPOSE 5000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USER node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CMD ["node", "src/app.js"]</w:t>
            </w:r>
          </w:p>
        </w:tc>
      </w:tr>
    </w:tbl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8.2 Frontend Dockerfile (frontend/Dockerfile)</w:t>
      </w:r>
    </w:p>
    <w:tbl>
      <w:tblPr>
        <w:tblW w:w="5000" w:type="pct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C3551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# Stage 1: build the React application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FROM node:18-alpine AS build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WORKDIR /app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COPY package*.json ./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RUN npm ci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COPY . .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RUN npm run build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# Stage 2: serve static files with Nginx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FROM nginx:alpine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COPY --from=build /app/build /usr/share/nginx/html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EXPOSE 80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CMD ["nginx", "-g", "daemon off;"]</w:t>
            </w:r>
          </w:p>
        </w:tc>
      </w:tr>
    </w:tbl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Purpose of Each Instruction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FROM — Selects the base image (Node.js Alpine for a small backend runtime, Nginx Alpine to serve the built frontend).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WORKDIR — Sets the working directory inside the container so subsequent commands run in a consistent location.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COPY package*.json ./ — Copies only dependency manifests first so Docker can cache the npm install layer and avoid re-installing on every code change.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RUN npm ci — Performs a clean, reproducible install of exact dependency versions from package-lock.json.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Multi-stage build (build → runtime) — Keeps the final image small by discarding build tools and source maps not needed at runtime.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ENV NODE_ENV=production — Configures the Node.js application to run in production mode (disables verbose debugging, enables optimizations).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EXPOSE — Documents the port the container listens on (5000 for the API, 80 for the web server).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USER node — Runs the backend process as a non-root user to reduce the container's attack surface, which is important given the sensitivity of patient data.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CMD — Specifies the default command executed when the container starts.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9. Docker Compose Design</w:t>
      </w:r>
    </w:p>
    <w:tbl>
      <w:tblPr>
        <w:tblW w:w="5000" w:type="pct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C3551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version: "3.9"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services: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frontend: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build: ./frontend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ports: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"3000:80"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depends_on: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backend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networks: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telemed-network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backend: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build: ./backend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ports: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"5000:5000"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env_file: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./backend/.env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environment: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DB_HOST=database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DB_PORT=5432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depends_on: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database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networks: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telemed-network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database: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image: postgres:15-alpine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restart: always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environment: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POSTGRES_DB=telemedicine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POSTGRES_USER=telemed_user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POSTGRES_PASSWORD=${DB_PASSWORD}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volumes: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db-data:/var/lib/postgresql/data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./database/init.sql:/docker-entrypoint-initdb.d/init.sql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networks: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telemed-network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notification-service: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build: ./backend/src/services/notification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env_file: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./backend/.env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depends_on: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backend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networks: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- telemed-network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volumes: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db-data: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networks: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telemed-network: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driver: bridge</w:t>
            </w:r>
          </w:p>
        </w:tc>
      </w:tr>
    </w:tbl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Services, Networking, Volumes, Environment Variables and Dependencies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Services — frontend (React/Nginx), backend (Express API), database (PostgreSQL), and notification-service (email/SMS worker) are defined as four independent, communicating services.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Networking — All services join a shared bridge network (telemed-network) so containers can reach one another by service name (e.g., the backend connects to 'database' instead of a hard-coded IP), while the database itself is not published to the host.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Volumes — db-data is a named volume that persists PostgreSQL data across container restarts and rebuilds, preventing loss of patient records; init.sql is mounted read-only to seed the schema on first startup.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Environment variables — Sensitive values (DB_PASSWORD, JWT secret, payment API keys) are supplied via .env files referenced with env_file, keeping secrets out of the docker-compose.yml and the Git repository.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Dependencies — depends_on ensures the backend starts after the database service and the frontend/notification-service start after the backend, reflecting the application's real startup order.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10. Container Deployment and Testing</w:t>
      </w:r>
    </w:p>
    <w:p w:rsidR="00C3551C" w:rsidRDefault="00000000">
      <w:pPr>
        <w:spacing w:after="120"/>
      </w:pPr>
      <w:r>
        <w:t>The complete application stack was built and started using Docker Compose, and the running services were verified as follows.</w:t>
      </w:r>
    </w:p>
    <w:tbl>
      <w:tblPr>
        <w:tblW w:w="5000" w:type="pct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C3551C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docker compose build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docker compose up -d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docker compose ps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NAME                          STATUS          PORTS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telemed-frontend-1            Up 2 minutes    0.0.0.0:3000-&gt;80/tcp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telemed-backend-1             Up 2 minutes    0.0.0.0:5000-&gt;5000/tcp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telemed-database-1            Up 2 minutes    5432/tcp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telemed-notification-service-1 Up 2 minutes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curl http://localhost:5000/api/health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{"status":"ok","service":"telemedicine-backend"}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$ docker compose logs backend --tail 20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backend-1  | Connected to PostgreSQL database</w:t>
            </w:r>
          </w:p>
          <w:p w:rsidR="00C3551C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backend-1  | Server listening on port 5000</w:t>
            </w:r>
          </w:p>
        </w:tc>
      </w:tr>
    </w:tbl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Testing Procedure and Evidence of Successful Execution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Health-check endpoint — GET /api/health was called to confirm the backend container started and connected to the database successfully.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Frontend accessibility — The React application at http://localhost:3000 was opened in a browser and the patient registration page loaded correctly, confirming the Nginx container is serving the built assets.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End-to-end appointment flow — A patient account was registered, an appointment was booked with a test doctor account, and the appointment appeared correctly in the doctor's dashboard, confirming database persistence.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Video consultation test — A test consultation room was launched between two browser sessions to confirm the WebRTC-based video service established a peer connection.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Log inspection — docker compose logs was used to confirm each service started without errors and that the backend successfully connected to the PostgreSQL container over the internal network.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11. Benefits of Git and Docker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Collaboration — Git's branching model allows multiple developers to build the appointment, video-consultation, EMR, and payment modules in parallel without interfering with one another's work.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Version management — Every change to sensitive modules (authentication, EMR, prescriptions) is tracked, timestamped, and attributable, which supports auditability required in healthcare software.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Portability — Docker images ensure the telemedicine platform runs identically on a developer's laptop, a QA server, and the production cloud environment, regardless of underlying OS differences.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Deployment — Docker Compose allows the entire multi-service stack to be started with a single command, drastically reducing environment setup time for new team members and deployment pipelines.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Scalability — Individual containers (e.g., the backend API) can be scaled horizontally during high-demand periods, such as peak consultation hours, without redeploying the entire application.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Maintainability — Isolated, well-documented services and a clear Git history make it easier to locate, fix, and test issues in a specific module without affecting the rest of the platform.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12. Challenges and Improvements</w:t>
      </w:r>
    </w:p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Challenges Encountered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Resolving merge conflicts in shared configuration files (e.g., package.json) when multiple feature branches added dependencies simultaneously.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Ensuring the video-consultation service maintained stable peer connections across different network conditions inside a containerized environment.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Managing environment-specific secrets (API keys, database passwords) securely across Docker Compose services without committing them to Git.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Coordinating startup order between the database and backend containers to avoid connection failures during initial deployment.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Keeping Docker image sizes small while including all dependencies required for video and PDF (prescription) generation libraries.</w:t>
      </w:r>
    </w:p>
    <w:p w:rsidR="00C3551C" w:rsidRDefault="00000000">
      <w:pPr>
        <w:pStyle w:val="Heading2"/>
        <w:spacing w:before="220" w:after="120"/>
      </w:pPr>
      <w:r>
        <w:rPr>
          <w:b/>
          <w:bCs/>
          <w:color w:val="000000"/>
          <w:sz w:val="24"/>
          <w:szCs w:val="24"/>
        </w:rPr>
        <w:t>Suggested Improvements and Future Enhancements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Introduce a CI/CD pipeline (e.g., GitHub Actions) to automatically run tests and build Docker images on every push to develop and main.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Adopt a container orchestration platform such as Kubernetes for automated scaling, health-checking, and zero-downtime deployment in production.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Add Docker healthchecks to each service in docker-compose.yml so dependent containers wait for a healthy database before starting.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Integrate a secrets manager (e.g., Docker Secrets or HashiCorp Vault) instead of plain .env files for production credentials.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Extend the branching strategy with mandatory pull-request reviews and automated linting/testing gates before merging into develop.</w:t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Expected Deliverables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Technical report (10 pages) — this document.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Git repository with complete commit history (branches: main, develop, feature/*, release/*, hotfix/*).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Source code of the Telemedicine Platform (frontend, backend, database schema).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Dockerfile for backend and frontend services.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Docker Compose file (docker-compose.yml) orchestrating all services.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Screenshots of Git operations and Docker execution.</w:t>
      </w:r>
    </w:p>
    <w:p w:rsidR="00C3551C" w:rsidRDefault="00000000">
      <w:pPr>
        <w:pStyle w:val="ListParagraph"/>
        <w:numPr>
          <w:ilvl w:val="0"/>
          <w:numId w:val="2"/>
        </w:numPr>
        <w:spacing w:after="80"/>
      </w:pPr>
      <w:r>
        <w:t>Architecture and workflow diagrams (see Sections 2, 7, and 9).</w:t>
      </w:r>
    </w:p>
    <w:p w:rsidR="00C3551C" w:rsidRDefault="00000000">
      <w:r>
        <w:br w:type="page"/>
      </w:r>
    </w:p>
    <w:p w:rsidR="00C3551C" w:rsidRDefault="00000000">
      <w:pPr>
        <w:pStyle w:val="Heading1"/>
        <w:spacing w:before="300" w:after="160"/>
      </w:pPr>
      <w:r>
        <w:rPr>
          <w:b/>
          <w:bCs/>
          <w:color w:val="000000"/>
          <w:sz w:val="26"/>
          <w:szCs w:val="26"/>
        </w:rPr>
        <w:t>Rubrics for Calculation</w:t>
      </w:r>
    </w:p>
    <w:tbl>
      <w:tblPr>
        <w:tblW w:w="5000" w:type="pct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6"/>
        <w:gridCol w:w="2158"/>
        <w:gridCol w:w="1952"/>
        <w:gridCol w:w="1952"/>
        <w:gridCol w:w="1952"/>
      </w:tblGrid>
      <w:tr w:rsidR="00C355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Evaluation Criteria</w:t>
            </w:r>
          </w:p>
        </w:tc>
        <w:tc>
          <w:tcPr>
            <w:tcW w:w="21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Excellent (4 Marks)</w:t>
            </w:r>
          </w:p>
        </w:tc>
        <w:tc>
          <w:tcPr>
            <w:tcW w:w="19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Good (3 Marks)</w:t>
            </w:r>
          </w:p>
        </w:tc>
        <w:tc>
          <w:tcPr>
            <w:tcW w:w="19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Satisfactory (2 Marks)</w:t>
            </w:r>
          </w:p>
        </w:tc>
        <w:tc>
          <w:tcPr>
            <w:tcW w:w="19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Needs Improvement (1 Mark)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Problem Analysis &amp; Project Design (20%)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Clearly explains the problem statement, objectives, requirements, expected outcomes, and well-organized project structure with proper justification.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Good analysis and project structure with minor omissions.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Basic analysis and repository structure with limited justification.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Incomplete or unclear analysis and project organization.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Git Repository &amp; Branching Strategy (20%)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Repository initialized correctly with appropriate branching strategy, clear workflow, and proper repository organization.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Repository and branching strategy are mostly correct.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Basic Git setup with limited branching implementation.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Incorrect or incomplete Git repository and branching strategy.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Version Control Workflow &amp; Commit History (10%)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Demonstrates meaningful commits, branching, merging, synchronization, conflict resolution, and professional commit messages with clear history.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Most Git operations demonstrated correctly with good commit history.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Limited Git workflow and commit practices.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Poor workflow and inadequate commit history.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Docker Implementation (20%)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Well-designed Docker environment, Dockerfile, and Docker Compose configuration with clear explanation of services, networking, volumes, and dependencies.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Functional Docker implementation with minor issues.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Basic Docker implementation with limited explanation.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Incomplete or incorrect Docker implementation.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Deployment, Testing &amp; Results (15%)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Application successfully deployed and tested with appropriate screenshots and evidence of successful execution.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Deployment completed with minor issues.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Partial deployment and testing demonstrated.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Deployment unsuccessful or insufficient evidence.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Documentation, Challenges &amp; Future Enhancements (15%)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Professional report (10–15 pages) with diagrams, screenshots, references, discussion of benefits, challenges, and future improvements.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Good documentation with minor omissions.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Basic documentation with limited discussion.</w:t>
            </w:r>
          </w:p>
        </w:tc>
        <w:tc>
          <w:tcPr>
            <w:tcW w:w="1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18"/>
                <w:szCs w:val="18"/>
              </w:rPr>
              <w:t>Poor documentation and insufficient analysis.</w:t>
            </w:r>
          </w:p>
        </w:tc>
      </w:tr>
    </w:tbl>
    <w:p w:rsidR="00C3551C" w:rsidRDefault="00C3551C">
      <w:pPr>
        <w:spacing w:after="200"/>
      </w:pPr>
    </w:p>
    <w:tbl>
      <w:tblPr>
        <w:tblW w:w="5000" w:type="pct"/>
        <w:tblInd w:w="-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20"/>
        <w:gridCol w:w="1850"/>
      </w:tblGrid>
      <w:tr w:rsidR="00C355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Criteria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Mark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8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20"/>
                <w:szCs w:val="20"/>
              </w:rPr>
              <w:t>System Requirement Analysis (30%)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pPr>
              <w:jc w:val="center"/>
            </w:pPr>
            <w:r>
              <w:rPr>
                <w:sz w:val="20"/>
                <w:szCs w:val="20"/>
              </w:rPr>
              <w:t>/5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8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20"/>
                <w:szCs w:val="20"/>
              </w:rPr>
              <w:t>Selection of Software Architecture (25%)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pPr>
              <w:jc w:val="center"/>
            </w:pPr>
            <w:r>
              <w:rPr>
                <w:sz w:val="20"/>
                <w:szCs w:val="20"/>
              </w:rPr>
              <w:t>/5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8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20"/>
                <w:szCs w:val="20"/>
              </w:rPr>
              <w:t>Architecture Diagram and Component Design (20%)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pPr>
              <w:jc w:val="center"/>
            </w:pPr>
            <w:r>
              <w:rPr>
                <w:sz w:val="20"/>
                <w:szCs w:val="20"/>
              </w:rPr>
              <w:t>/5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8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20"/>
                <w:szCs w:val="20"/>
              </w:rPr>
              <w:t>Component Interaction and Quality Attribute Analysis (15%)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pPr>
              <w:jc w:val="center"/>
            </w:pPr>
            <w:r>
              <w:rPr>
                <w:sz w:val="20"/>
                <w:szCs w:val="20"/>
              </w:rPr>
              <w:t>/5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8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sz w:val="20"/>
                <w:szCs w:val="20"/>
              </w:rPr>
              <w:t>Architectural Justification and Technical Presentation (10%)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pPr>
              <w:jc w:val="center"/>
            </w:pPr>
            <w:r>
              <w:rPr>
                <w:sz w:val="20"/>
                <w:szCs w:val="20"/>
              </w:rPr>
              <w:t>/5</w:t>
            </w:r>
          </w:p>
        </w:tc>
      </w:tr>
      <w:tr w:rsidR="00C3551C">
        <w:tblPrEx>
          <w:tblCellMar>
            <w:top w:w="0" w:type="dxa"/>
            <w:bottom w:w="0" w:type="dxa"/>
          </w:tblCellMar>
        </w:tblPrEx>
        <w:tc>
          <w:tcPr>
            <w:tcW w:w="8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C3551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/25</w:t>
            </w:r>
          </w:p>
        </w:tc>
      </w:tr>
    </w:tbl>
    <w:p w:rsidR="00522B2B" w:rsidRDefault="00522B2B"/>
    <w:sectPr w:rsidR="00522B2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E5C7F"/>
    <w:multiLevelType w:val="hybridMultilevel"/>
    <w:tmpl w:val="62D62438"/>
    <w:lvl w:ilvl="0" w:tplc="D2B4F574">
      <w:start w:val="1"/>
      <w:numFmt w:val="decimal"/>
      <w:lvlText w:val="%1."/>
      <w:lvlJc w:val="left"/>
      <w:pPr>
        <w:ind w:left="460" w:hanging="260"/>
      </w:pPr>
    </w:lvl>
    <w:lvl w:ilvl="1" w:tplc="0AC8E900">
      <w:numFmt w:val="decimal"/>
      <w:lvlText w:val=""/>
      <w:lvlJc w:val="left"/>
    </w:lvl>
    <w:lvl w:ilvl="2" w:tplc="22488078">
      <w:numFmt w:val="decimal"/>
      <w:lvlText w:val=""/>
      <w:lvlJc w:val="left"/>
    </w:lvl>
    <w:lvl w:ilvl="3" w:tplc="04EC4CB0">
      <w:numFmt w:val="decimal"/>
      <w:lvlText w:val=""/>
      <w:lvlJc w:val="left"/>
    </w:lvl>
    <w:lvl w:ilvl="4" w:tplc="64BC0516">
      <w:numFmt w:val="decimal"/>
      <w:lvlText w:val=""/>
      <w:lvlJc w:val="left"/>
    </w:lvl>
    <w:lvl w:ilvl="5" w:tplc="6BF2A232">
      <w:numFmt w:val="decimal"/>
      <w:lvlText w:val=""/>
      <w:lvlJc w:val="left"/>
    </w:lvl>
    <w:lvl w:ilvl="6" w:tplc="CD96B03C">
      <w:numFmt w:val="decimal"/>
      <w:lvlText w:val=""/>
      <w:lvlJc w:val="left"/>
    </w:lvl>
    <w:lvl w:ilvl="7" w:tplc="71EA91D4">
      <w:numFmt w:val="decimal"/>
      <w:lvlText w:val=""/>
      <w:lvlJc w:val="left"/>
    </w:lvl>
    <w:lvl w:ilvl="8" w:tplc="E6445C80">
      <w:numFmt w:val="decimal"/>
      <w:lvlText w:val=""/>
      <w:lvlJc w:val="left"/>
    </w:lvl>
  </w:abstractNum>
  <w:abstractNum w:abstractNumId="1" w15:restartNumberingAfterBreak="0">
    <w:nsid w:val="34F673A5"/>
    <w:multiLevelType w:val="hybridMultilevel"/>
    <w:tmpl w:val="84BCA296"/>
    <w:lvl w:ilvl="0" w:tplc="C1ECFA9E">
      <w:start w:val="1"/>
      <w:numFmt w:val="bullet"/>
      <w:lvlText w:val="●"/>
      <w:lvlJc w:val="left"/>
      <w:pPr>
        <w:ind w:left="720" w:hanging="360"/>
      </w:pPr>
    </w:lvl>
    <w:lvl w:ilvl="1" w:tplc="2EA60CAC">
      <w:start w:val="1"/>
      <w:numFmt w:val="bullet"/>
      <w:lvlText w:val="○"/>
      <w:lvlJc w:val="left"/>
      <w:pPr>
        <w:ind w:left="1440" w:hanging="360"/>
      </w:pPr>
    </w:lvl>
    <w:lvl w:ilvl="2" w:tplc="A7D04982">
      <w:start w:val="1"/>
      <w:numFmt w:val="bullet"/>
      <w:lvlText w:val="■"/>
      <w:lvlJc w:val="left"/>
      <w:pPr>
        <w:ind w:left="2160" w:hanging="360"/>
      </w:pPr>
    </w:lvl>
    <w:lvl w:ilvl="3" w:tplc="609012D6">
      <w:start w:val="1"/>
      <w:numFmt w:val="bullet"/>
      <w:lvlText w:val="●"/>
      <w:lvlJc w:val="left"/>
      <w:pPr>
        <w:ind w:left="2880" w:hanging="360"/>
      </w:pPr>
    </w:lvl>
    <w:lvl w:ilvl="4" w:tplc="178250C8">
      <w:start w:val="1"/>
      <w:numFmt w:val="bullet"/>
      <w:lvlText w:val="○"/>
      <w:lvlJc w:val="left"/>
      <w:pPr>
        <w:ind w:left="3600" w:hanging="360"/>
      </w:pPr>
    </w:lvl>
    <w:lvl w:ilvl="5" w:tplc="64F0C130">
      <w:start w:val="1"/>
      <w:numFmt w:val="bullet"/>
      <w:lvlText w:val="■"/>
      <w:lvlJc w:val="left"/>
      <w:pPr>
        <w:ind w:left="4320" w:hanging="360"/>
      </w:pPr>
    </w:lvl>
    <w:lvl w:ilvl="6" w:tplc="D9C88C46">
      <w:start w:val="1"/>
      <w:numFmt w:val="bullet"/>
      <w:lvlText w:val="●"/>
      <w:lvlJc w:val="left"/>
      <w:pPr>
        <w:ind w:left="5040" w:hanging="360"/>
      </w:pPr>
    </w:lvl>
    <w:lvl w:ilvl="7" w:tplc="CF5A29B6">
      <w:start w:val="1"/>
      <w:numFmt w:val="bullet"/>
      <w:lvlText w:val="●"/>
      <w:lvlJc w:val="left"/>
      <w:pPr>
        <w:ind w:left="5760" w:hanging="360"/>
      </w:pPr>
    </w:lvl>
    <w:lvl w:ilvl="8" w:tplc="95544C9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71049AA"/>
    <w:multiLevelType w:val="hybridMultilevel"/>
    <w:tmpl w:val="8F1CC57C"/>
    <w:lvl w:ilvl="0" w:tplc="C32039C4">
      <w:start w:val="1"/>
      <w:numFmt w:val="bullet"/>
      <w:lvlText w:val="•"/>
      <w:lvlJc w:val="left"/>
      <w:pPr>
        <w:ind w:left="460" w:hanging="260"/>
      </w:pPr>
    </w:lvl>
    <w:lvl w:ilvl="1" w:tplc="9D96F528">
      <w:numFmt w:val="decimal"/>
      <w:lvlText w:val=""/>
      <w:lvlJc w:val="left"/>
    </w:lvl>
    <w:lvl w:ilvl="2" w:tplc="C85E7690">
      <w:numFmt w:val="decimal"/>
      <w:lvlText w:val=""/>
      <w:lvlJc w:val="left"/>
    </w:lvl>
    <w:lvl w:ilvl="3" w:tplc="D1A8A33A">
      <w:numFmt w:val="decimal"/>
      <w:lvlText w:val=""/>
      <w:lvlJc w:val="left"/>
    </w:lvl>
    <w:lvl w:ilvl="4" w:tplc="5E8E01EA">
      <w:numFmt w:val="decimal"/>
      <w:lvlText w:val=""/>
      <w:lvlJc w:val="left"/>
    </w:lvl>
    <w:lvl w:ilvl="5" w:tplc="EC46D02E">
      <w:numFmt w:val="decimal"/>
      <w:lvlText w:val=""/>
      <w:lvlJc w:val="left"/>
    </w:lvl>
    <w:lvl w:ilvl="6" w:tplc="215412D0">
      <w:numFmt w:val="decimal"/>
      <w:lvlText w:val=""/>
      <w:lvlJc w:val="left"/>
    </w:lvl>
    <w:lvl w:ilvl="7" w:tplc="F4A8886C">
      <w:numFmt w:val="decimal"/>
      <w:lvlText w:val=""/>
      <w:lvlJc w:val="left"/>
    </w:lvl>
    <w:lvl w:ilvl="8" w:tplc="33A81F08">
      <w:numFmt w:val="decimal"/>
      <w:lvlText w:val=""/>
      <w:lvlJc w:val="left"/>
    </w:lvl>
  </w:abstractNum>
  <w:num w:numId="1" w16cid:durableId="1504706577">
    <w:abstractNumId w:val="1"/>
    <w:lvlOverride w:ilvl="0">
      <w:startOverride w:val="1"/>
    </w:lvlOverride>
  </w:num>
  <w:num w:numId="2" w16cid:durableId="204151268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51C"/>
    <w:rsid w:val="00522B2B"/>
    <w:rsid w:val="0091630A"/>
    <w:rsid w:val="00B02FAD"/>
    <w:rsid w:val="00C35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B003DDA-58A0-4E51-877F-59469F436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3686</Words>
  <Characters>21013</Characters>
  <Application>Microsoft Office Word</Application>
  <DocSecurity>0</DocSecurity>
  <Lines>175</Lines>
  <Paragraphs>49</Paragraphs>
  <ScaleCrop>false</ScaleCrop>
  <Company/>
  <LinksUpToDate>false</LinksUpToDate>
  <CharactersWithSpaces>24650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Nega Sri</cp:lastModifiedBy>
  <cp:revision>2</cp:revision>
  <dcterms:created xsi:type="dcterms:W3CDTF">2026-08-09T17:22:00Z</dcterms:created>
  <dcterms:modified xsi:type="dcterms:W3CDTF">2026-08-09T17:22:00Z</dcterms:modified>
</cp:coreProperties>
</file>