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6457" w14:textId="77777777" w:rsidR="00DD599E" w:rsidRPr="005D3D0C" w:rsidRDefault="00000000">
      <w:pPr>
        <w:spacing w:after="40"/>
        <w:jc w:val="center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sz w:val="22"/>
          <w:szCs w:val="22"/>
        </w:rPr>
        <w:t>SIMATS ENGINEERING (SAVEETHA SCHOOL OF ENGINEERING)</w:t>
      </w:r>
    </w:p>
    <w:p w14:paraId="70C74813" w14:textId="77777777" w:rsidR="00DD599E" w:rsidRPr="005D3D0C" w:rsidRDefault="00000000">
      <w:pPr>
        <w:spacing w:after="200"/>
        <w:jc w:val="center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>Department of Computer Science and Engineering</w:t>
      </w:r>
    </w:p>
    <w:p w14:paraId="28250574" w14:textId="77777777" w:rsidR="00DD599E" w:rsidRPr="005D3D0C" w:rsidRDefault="00000000">
      <w:pPr>
        <w:spacing w:after="60"/>
        <w:jc w:val="center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sz w:val="32"/>
          <w:szCs w:val="32"/>
        </w:rPr>
        <w:t>RESEARCH PAPER REVIEW / LITERATURE SURVEY</w:t>
      </w:r>
    </w:p>
    <w:p w14:paraId="2F4EF30E" w14:textId="77777777" w:rsidR="00DD599E" w:rsidRPr="005D3D0C" w:rsidRDefault="00000000">
      <w:pPr>
        <w:spacing w:after="260"/>
        <w:jc w:val="center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Telemedicine Platform for Virtual Doctor Consultations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D599E" w:rsidRPr="005D3D0C" w14:paraId="06992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F379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4EEC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8"/>
                <w:szCs w:val="18"/>
              </w:rPr>
              <w:t>Software Engineering (CSA10 / CSA1063)</w:t>
            </w:r>
          </w:p>
        </w:tc>
      </w:tr>
      <w:tr w:rsidR="00DD599E" w:rsidRPr="005D3D0C" w14:paraId="2BE383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3E5F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9580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8"/>
                <w:szCs w:val="18"/>
              </w:rPr>
              <w:t>AT1 — Research Paper Review / Literature Survey (CO5, 25 Marks)</w:t>
            </w:r>
          </w:p>
        </w:tc>
      </w:tr>
      <w:tr w:rsidR="00DD599E" w:rsidRPr="005D3D0C" w14:paraId="1D926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22A0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Assigned Problem: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2264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8"/>
                <w:szCs w:val="18"/>
              </w:rPr>
              <w:t>21. Telemedicine Platform for Virtual Doctor Consultations</w:t>
            </w:r>
          </w:p>
        </w:tc>
      </w:tr>
    </w:tbl>
    <w:p w14:paraId="147EA27D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592C4AFC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Problem Statement</w:t>
      </w:r>
    </w:p>
    <w:p w14:paraId="13457A85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Design and develop a secure telemedicine platform that enables virtual consultations between doctors and patients. The system supports patient registration, doctor scheduling, appointment booking, and real-time video consultations, maintains electronic medical records, and allows doctors to issue digital prescriptions after consultations.</w:t>
      </w:r>
    </w:p>
    <w:p w14:paraId="6B79F30A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The platform must provide secure authentication and role-based access, integrated payment and notification services, and ensure scalability, high availability, and compliance with healthcare data security standards — with an intuitive interface for patients, doctors, and administrators. This literature survey reviews recent (2023–2026) research relevant to these requirements: platform architecture, appointment scheduling, video/immersive consultation, EHR security and access control, and real-world deployment evidence.</w:t>
      </w:r>
    </w:p>
    <w:p w14:paraId="406DC5B6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Selected Research Papers</w:t>
      </w:r>
    </w:p>
    <w:p w14:paraId="4E46B35A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 xml:space="preserve">Seven peer-reviewed papers, all published between 2023 and 2026, were selected to cover the major technical dimensions of the assigned problem — implementation architecture, security/access control, appointment scheduling </w:t>
      </w:r>
      <w:proofErr w:type="spellStart"/>
      <w:r w:rsidRPr="005D3D0C">
        <w:rPr>
          <w:rFonts w:ascii="Times New Roman" w:hAnsi="Times New Roman" w:cs="Times New Roman"/>
        </w:rPr>
        <w:t>optimisation</w:t>
      </w:r>
      <w:proofErr w:type="spellEnd"/>
      <w:r w:rsidRPr="005D3D0C">
        <w:rPr>
          <w:rFonts w:ascii="Times New Roman" w:hAnsi="Times New Roman" w:cs="Times New Roman"/>
        </w:rPr>
        <w:t>, and real-world deployment evidence.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4"/>
        <w:gridCol w:w="5853"/>
        <w:gridCol w:w="2343"/>
      </w:tblGrid>
      <w:tr w:rsidR="00DD599E" w:rsidRPr="005D3D0C" w14:paraId="5E7845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B748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9AB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Title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71ED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Year / Venue</w:t>
            </w:r>
          </w:p>
        </w:tc>
      </w:tr>
      <w:tr w:rsidR="00DD599E" w:rsidRPr="005D3D0C" w14:paraId="09988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010D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2651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The State of the Art of Telemedicine Implementation Architecture: Rapid Umbrella Review of Systematic Reviews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DEA0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Journal of Medical Internet Research</w:t>
            </w:r>
          </w:p>
        </w:tc>
      </w:tr>
      <w:tr w:rsidR="00DD599E" w:rsidRPr="005D3D0C" w14:paraId="68BF37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4C38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D8E8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 blockchain secured metaverse framework for scalable and immersive telemedicine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16FE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Scientific Reports</w:t>
            </w:r>
          </w:p>
        </w:tc>
      </w:tr>
      <w:tr w:rsidR="00DD599E" w:rsidRPr="005D3D0C" w14:paraId="693170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30A5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1926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Smart Medical Appointment Scheduling: Optimization, Machine Learning and Overbooking to Enhance Resource Utilization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BA7C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IEEE Access (DOI: 10.1109/ACCESS.2024.3349953)</w:t>
            </w:r>
          </w:p>
        </w:tc>
      </w:tr>
      <w:tr w:rsidR="00DD599E" w:rsidRPr="005D3D0C" w14:paraId="73755A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39EC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P4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E557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Machine Learning-Based Prediction of No-Show Telemedicine Encounters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179A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Telemedicine Reports (DOI: 10.1089/tmr.2025.0009)</w:t>
            </w:r>
          </w:p>
        </w:tc>
      </w:tr>
      <w:tr w:rsidR="00DD599E" w:rsidRPr="005D3D0C" w14:paraId="48F1AE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C47B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P5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7866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Hospital Appointment Management System for Telemedicine System Reinforced with Diagnostic Data Transfer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BF84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2023 IEEE International Conference on Advances in Electrical</w:t>
            </w:r>
          </w:p>
        </w:tc>
      </w:tr>
      <w:tr w:rsidR="00DD599E" w:rsidRPr="005D3D0C" w14:paraId="5A2DBD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D342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P6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702B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 privacy preserving medical data management framework using blockchain enabled encrypted role-based access control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080E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Scientific Reports</w:t>
            </w:r>
          </w:p>
        </w:tc>
      </w:tr>
      <w:tr w:rsidR="00DD599E" w:rsidRPr="005D3D0C" w14:paraId="303594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D23C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P7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2A8E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Telestroke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management during the Hajj seasons 2023–2024: insights from SEHA Virtual Hospital in KSA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6089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Frontiers in Neurology</w:t>
            </w:r>
          </w:p>
        </w:tc>
      </w:tr>
    </w:tbl>
    <w:p w14:paraId="1299680B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7"/>
          <w:footerReference w:type="default" r:id="rId8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223927FE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3. Individual Paper Reviews</w:t>
      </w:r>
    </w:p>
    <w:p w14:paraId="05C00562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P1 — The State of the Art of Telemedicine Implementation Architecture: Rapid Umbrella Review of Systematic Reviews</w:t>
      </w:r>
    </w:p>
    <w:p w14:paraId="329B265E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 xml:space="preserve">Katz, C., Ruiz, J. M., </w:t>
      </w:r>
      <w:proofErr w:type="spellStart"/>
      <w:r w:rsidRPr="005D3D0C">
        <w:rPr>
          <w:rFonts w:ascii="Times New Roman" w:hAnsi="Times New Roman" w:cs="Times New Roman"/>
        </w:rPr>
        <w:t>Saigí-Rubió</w:t>
      </w:r>
      <w:proofErr w:type="spellEnd"/>
      <w:r w:rsidRPr="005D3D0C">
        <w:rPr>
          <w:rFonts w:ascii="Times New Roman" w:hAnsi="Times New Roman" w:cs="Times New Roman"/>
        </w:rPr>
        <w:t>, F., &amp; Novillo-Ortiz, D. (2025). Journal of Medical Internet Research, 27, e70276.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14D38A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BAC9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9829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identify the evidence-based building blocks and "knowledge tools" (frameworks, models, and implementation guides) that underlie successful telemedicine implementation architectures worldwide.</w:t>
            </w:r>
          </w:p>
        </w:tc>
      </w:tr>
      <w:tr w:rsidR="00DD599E" w:rsidRPr="005D3D0C" w14:paraId="39DA0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3EA8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807A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Rapid umbrella review of systematic reviews, searching PubMed, Web of Science, and Scopus for studies on telemedicine implementation frameworks, models, and tools.</w:t>
            </w:r>
          </w:p>
        </w:tc>
      </w:tr>
      <w:tr w:rsidR="00DD599E" w:rsidRPr="005D3D0C" w14:paraId="288F77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9021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3200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Systematic-review methodology (PRISMA-style search across 3 academic databases); no software platform implemented.</w:t>
            </w:r>
          </w:p>
        </w:tc>
      </w:tr>
      <w:tr w:rsidR="00DD599E" w:rsidRPr="005D3D0C" w14:paraId="4ED58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602E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AB52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Synthesises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the multilevel, multifaceted building blocks (governance, workflow, technology, and change-management) that recur across telemedicine implementation frameworks, but finds no single consensus architecture.</w:t>
            </w:r>
          </w:p>
        </w:tc>
      </w:tr>
    </w:tbl>
    <w:p w14:paraId="71C15C6A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2203480B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P2 — A blockchain secured metaverse framework for scalable and immersive telemedicine</w:t>
      </w:r>
    </w:p>
    <w:p w14:paraId="72EF9972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5D3D0C">
        <w:rPr>
          <w:rFonts w:ascii="Times New Roman" w:hAnsi="Times New Roman" w:cs="Times New Roman"/>
        </w:rPr>
        <w:t>Sonkamble</w:t>
      </w:r>
      <w:proofErr w:type="spellEnd"/>
      <w:r w:rsidRPr="005D3D0C">
        <w:rPr>
          <w:rFonts w:ascii="Times New Roman" w:hAnsi="Times New Roman" w:cs="Times New Roman"/>
        </w:rPr>
        <w:t xml:space="preserve">, R. G., Shirke-Deshmukh, S., </w:t>
      </w:r>
      <w:proofErr w:type="spellStart"/>
      <w:r w:rsidRPr="005D3D0C">
        <w:rPr>
          <w:rFonts w:ascii="Times New Roman" w:hAnsi="Times New Roman" w:cs="Times New Roman"/>
        </w:rPr>
        <w:t>Katkar</w:t>
      </w:r>
      <w:proofErr w:type="spellEnd"/>
      <w:r w:rsidRPr="005D3D0C">
        <w:rPr>
          <w:rFonts w:ascii="Times New Roman" w:hAnsi="Times New Roman" w:cs="Times New Roman"/>
        </w:rPr>
        <w:t xml:space="preserve">, V., Lunagaria, M., Tejani, G. G., &amp; </w:t>
      </w:r>
      <w:proofErr w:type="spellStart"/>
      <w:r w:rsidRPr="005D3D0C">
        <w:rPr>
          <w:rFonts w:ascii="Times New Roman" w:hAnsi="Times New Roman" w:cs="Times New Roman"/>
        </w:rPr>
        <w:t>Mousavirad</w:t>
      </w:r>
      <w:proofErr w:type="spellEnd"/>
      <w:r w:rsidRPr="005D3D0C">
        <w:rPr>
          <w:rFonts w:ascii="Times New Roman" w:hAnsi="Times New Roman" w:cs="Times New Roman"/>
        </w:rPr>
        <w:t>, S. J. (2025). Scientific Reports, 15, Article s41598-025-12068-6.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34264B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EA73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2E70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address data security, patient engagement, latency, and scalability limitations of centralized telemedicine architectures by integrating blockchain with an immersive metaverse consultation environment.</w:t>
            </w:r>
          </w:p>
        </w:tc>
      </w:tr>
      <w:tr w:rsidR="00DD599E" w:rsidRPr="005D3D0C" w14:paraId="18C42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19B3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C5A6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Design and simulation of a decentralized framework combining 3D virtual consultation rooms with blockchain-based EHR storage and access management.</w:t>
            </w:r>
          </w:p>
        </w:tc>
      </w:tr>
      <w:tr w:rsidR="00DD599E" w:rsidRPr="005D3D0C" w14:paraId="01D716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FA7E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94C0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(decentralized ledger), 3D/metaverse virtual-environment engine, smart contracts for consent management and insurance-claim automation.</w:t>
            </w:r>
          </w:p>
        </w:tc>
      </w:tr>
      <w:tr w:rsidR="00DD599E" w:rsidRPr="005D3D0C" w14:paraId="0CD560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5FAF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9191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The blockchain-metaverse combination improves data security, patient engagement, and scalability relative to centralized EHR architectures, while enabling richer 3D consultation and training spaces.</w:t>
            </w:r>
          </w:p>
        </w:tc>
      </w:tr>
    </w:tbl>
    <w:p w14:paraId="70E01459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5F799EBB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P3 — Smart Medical Appointment Scheduling: Optimization, Machine Learning and Overbooking to Enhance Resource Utilization</w:t>
      </w:r>
    </w:p>
    <w:p w14:paraId="57CB4446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Valenzuela-Núñez, C. et al. (2024). IEEE Access (DOI: 10.1109/ACCESS.2024.3349953).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63E40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7113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B3D8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improve medical appointment scheduling efficiency and resource utilization using a combination of optimization techniques, machine learning, and controlled overbooking.</w:t>
            </w:r>
          </w:p>
        </w:tc>
      </w:tr>
      <w:tr w:rsidR="00DD599E" w:rsidRPr="005D3D0C" w14:paraId="519CB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A1BF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FBB2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Hybrid optimization + ML modelling of the medical appointment scheduling problem, benchmarked against traditional scheduling heuristics.</w:t>
            </w:r>
          </w:p>
        </w:tc>
      </w:tr>
      <w:tr w:rsidR="00DD599E" w:rsidRPr="005D3D0C" w14:paraId="48E966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B7E4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7A1D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Mathematical optimization solvers, machine-learning prediction models (for no-show/overbooking risk), historical appointment datasets.</w:t>
            </w:r>
          </w:p>
        </w:tc>
      </w:tr>
      <w:tr w:rsidR="00DD599E" w:rsidRPr="005D3D0C" w14:paraId="24A7C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7373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D97D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The proposed scheduling approach improves resource utilization and reduces idle/overbooked slots compared with conventional scheduling rules used in digital healthcare platforms.</w:t>
            </w:r>
          </w:p>
        </w:tc>
      </w:tr>
    </w:tbl>
    <w:p w14:paraId="53B7972D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452F8CF6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P4 — Machine Learning-Based Prediction of No-Show Telemedicine Encounters</w:t>
      </w:r>
    </w:p>
    <w:p w14:paraId="4C3F9D9F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Reategui-Rivera, C. M., Cui, W., Escobar-Agreda, S., Rojas-</w:t>
      </w:r>
      <w:proofErr w:type="spellStart"/>
      <w:r w:rsidRPr="005D3D0C">
        <w:rPr>
          <w:rFonts w:ascii="Times New Roman" w:hAnsi="Times New Roman" w:cs="Times New Roman"/>
        </w:rPr>
        <w:t>Mezarina</w:t>
      </w:r>
      <w:proofErr w:type="spellEnd"/>
      <w:r w:rsidRPr="005D3D0C">
        <w:rPr>
          <w:rFonts w:ascii="Times New Roman" w:hAnsi="Times New Roman" w:cs="Times New Roman"/>
        </w:rPr>
        <w:t>, L., &amp; Finkelstein, J. (2025). Telemedicine Reports (DOI: 10.1089/tmr.2025.0009).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198B0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EB7F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3C14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evaluate machine-learning models for predicting patient no-shows in telemedicine appointments and identify key predictors of nonattendance.</w:t>
            </w:r>
          </w:p>
        </w:tc>
      </w:tr>
      <w:tr w:rsidR="00DD599E" w:rsidRPr="005D3D0C" w14:paraId="5070C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AC04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E7D1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Retrospective observational study on 1.5M+ completed appointments and ~64,000 no-shows (2019–2023) from the Peruvian "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Teleatiendo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" telehealth system; 70/10/20 train-validation-test split, 10 iterations.</w:t>
            </w:r>
          </w:p>
        </w:tc>
      </w:tr>
      <w:tr w:rsidR="00DD599E" w:rsidRPr="005D3D0C" w14:paraId="28EFB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7801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8D6A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Random forest,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XGBoost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LightGBM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and anomaly detection, combined with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undersampling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and cost-sensitive learning for class imbalance; evaluated via precision, recall, AUC, F1-score.</w:t>
            </w:r>
          </w:p>
        </w:tc>
      </w:tr>
      <w:tr w:rsidR="00DD599E" w:rsidRPr="005D3D0C" w14:paraId="35E73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B4E6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CA01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ML models can reliably flag telemedicine appointments at high risk of no-show using demographic, socioeconomic, facility, and timing features, enabling proactive reminder/rebooking interventions.</w:t>
            </w:r>
          </w:p>
        </w:tc>
      </w:tr>
    </w:tbl>
    <w:p w14:paraId="032842E4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3A9ADEF9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9"/>
          <w:footerReference w:type="default" r:id="rId10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6268CE80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P5 — Hospital Appointment Management System for Telemedicine System Reinforced with Diagnostic Data Transfer</w:t>
      </w:r>
    </w:p>
    <w:p w14:paraId="69C6DF63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Radha Devi, G., Kavitha, K. R., &amp; Kalaivani, K. (2023). 2023 IEEE International Conference on Advances in Electrical, Computing, Communication and Sustainable Technologies (ICAECT).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48A4E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BF7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224A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strengthen a telehealth system by building a web platform that simplifies virtual patient–doctor interaction, appointment booking, prescriptions, and progress tracking.</w:t>
            </w:r>
          </w:p>
        </w:tc>
      </w:tr>
      <w:tr w:rsidR="00DD599E" w:rsidRPr="005D3D0C" w14:paraId="273AF0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09BE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9583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System design and implementation of a role-based web application with distinct Patient, Doctor, and Admin modules.</w:t>
            </w:r>
          </w:p>
        </w:tc>
      </w:tr>
      <w:tr w:rsidR="00DD599E" w:rsidRPr="005D3D0C" w14:paraId="0DF7F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8B87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99DC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Web application stack with database-backed appointment and prescription modules; admin module for platform-wide coordination.</w:t>
            </w:r>
          </w:p>
        </w:tc>
      </w:tr>
      <w:tr w:rsidR="00DD599E" w:rsidRPr="005D3D0C" w14:paraId="473FF2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06DC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0948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 unified appointment-and-diagnostic-data platform reduces coordination overhead between patients and doctors and centralizes prescription and medical-report access.</w:t>
            </w:r>
          </w:p>
        </w:tc>
      </w:tr>
    </w:tbl>
    <w:p w14:paraId="7B34428A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1EE9A617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P6 — A privacy preserving medical data management framework using blockchain enabled encrypted role-based access control</w:t>
      </w:r>
    </w:p>
    <w:p w14:paraId="049580DF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proofErr w:type="spellStart"/>
      <w:r w:rsidRPr="005D3D0C">
        <w:rPr>
          <w:rFonts w:ascii="Times New Roman" w:hAnsi="Times New Roman" w:cs="Times New Roman"/>
        </w:rPr>
        <w:t>Taloba</w:t>
      </w:r>
      <w:proofErr w:type="spellEnd"/>
      <w:r w:rsidRPr="005D3D0C">
        <w:rPr>
          <w:rFonts w:ascii="Times New Roman" w:hAnsi="Times New Roman" w:cs="Times New Roman"/>
        </w:rPr>
        <w:t>, A. I., &amp; Rayan, A. (2025). Scientific Reports, 15, Article 43864 (DOI: 10.1038/s41598-025-30916-3).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62046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DAD8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7B91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To secure EHR sharing against data breaches, privilege escalation, and single points of failure by combining encrypted role-based access control (RBAC) with blockchain and homomorphic encryption (HE).</w:t>
            </w:r>
          </w:p>
        </w:tc>
      </w:tr>
      <w:tr w:rsidR="00DD599E" w:rsidRPr="005D3D0C" w14:paraId="219853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D4A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680C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Design, implementation (Hyperledger Fabric v2.5), and simulated evaluation on a 12,000-record synthetic EHR dataset with 60 users across five roles (doctor, nurse, admin, insurer, auditor).</w:t>
            </w:r>
          </w:p>
        </w:tc>
      </w:tr>
      <w:tr w:rsidR="00DD599E" w:rsidRPr="005D3D0C" w14:paraId="493F1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9C8D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BC91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Hyperledger Fabric (permissioned blockchain), AES-256 and RSA-2048 encryption,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Paillier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/RSA homomorphic encryption, IPFS off-chain storage, Hyperledger Caliper for benchmarking.</w:t>
            </w:r>
          </w:p>
        </w:tc>
      </w:tr>
      <w:tr w:rsidR="00DD599E" w:rsidRPr="005D3D0C" w14:paraId="2DD3B8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6E7F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C8EE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Achieved 98.5% access success, up to 220 secure access requests/sec, and 96–99% privacy retention — 12–15× higher than traditional centralized EHR systems, with only a modest 12–38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ms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encryption-latency overhead.</w:t>
            </w:r>
          </w:p>
        </w:tc>
      </w:tr>
    </w:tbl>
    <w:p w14:paraId="2E495731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4EA2C5AC" w14:textId="77777777" w:rsidR="00DD599E" w:rsidRPr="005D3D0C" w:rsidRDefault="00000000">
      <w:pPr>
        <w:pStyle w:val="Heading2"/>
        <w:spacing w:before="240" w:after="12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P7 — </w:t>
      </w:r>
      <w:proofErr w:type="spellStart"/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Telestroke</w:t>
      </w:r>
      <w:proofErr w:type="spellEnd"/>
      <w:r w:rsidRPr="005D3D0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management during the Hajj seasons 2023–2024: insights from SEHA Virtual Hospital in KSA</w:t>
      </w:r>
    </w:p>
    <w:p w14:paraId="55862D47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 xml:space="preserve">Alsaleh, G. S., </w:t>
      </w:r>
      <w:proofErr w:type="spellStart"/>
      <w:r w:rsidRPr="005D3D0C">
        <w:rPr>
          <w:rFonts w:ascii="Times New Roman" w:hAnsi="Times New Roman" w:cs="Times New Roman"/>
        </w:rPr>
        <w:t>Alhomod</w:t>
      </w:r>
      <w:proofErr w:type="spellEnd"/>
      <w:r w:rsidRPr="005D3D0C">
        <w:rPr>
          <w:rFonts w:ascii="Times New Roman" w:hAnsi="Times New Roman" w:cs="Times New Roman"/>
        </w:rPr>
        <w:t>, A. S. A., Khan, A., &amp; Alzahrani, S. S. (2025). Frontiers in Neurology, 16, 1573275.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D599E" w:rsidRPr="005D3D0C" w14:paraId="31A51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3D5D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Objective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E37F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To evaluate real-world demographic and clinical outcomes of a national virtual-hospital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telestroke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service used during two consecutive Hajj mass-gathering seasons.</w:t>
            </w:r>
          </w:p>
        </w:tc>
      </w:tr>
      <w:tr w:rsidR="00DD599E" w:rsidRPr="005D3D0C" w14:paraId="5BBFC1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D8A8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Methodology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875E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Cross-sectional retrospective analysis of 459 adult stroke patients (207 in 2023, 252 in 2024) who completed telemedicine consultations via SEHA Virtual Hospital; chi-square and Mann–Whitney U statistical comparisons.</w:t>
            </w:r>
          </w:p>
        </w:tc>
      </w:tr>
      <w:tr w:rsidR="00DD599E" w:rsidRPr="005D3D0C" w14:paraId="25619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C5C5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Tools / Dataset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0588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SEHA Virtual Hospital's centralized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telestroke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platform for secure remote diagnostic-imaging and specialist consultation sharing during mass gatherings.</w:t>
            </w:r>
          </w:p>
        </w:tc>
      </w:tr>
      <w:tr w:rsidR="00DD599E" w:rsidRPr="005D3D0C" w14:paraId="3E5367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2888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Key Findings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D549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 centralized telemedicine service reliably delivered specialist stroke care at scale during peak pilgrim density, maintaining stable acute-treatment rates and demonstrating telemedicine's viability for mass-gathering healthcare delivery.</w:t>
            </w:r>
          </w:p>
        </w:tc>
      </w:tr>
    </w:tbl>
    <w:p w14:paraId="20B44F8A" w14:textId="77777777" w:rsidR="00DD599E" w:rsidRPr="005D3D0C" w:rsidRDefault="00DD599E">
      <w:pPr>
        <w:spacing w:after="140"/>
        <w:rPr>
          <w:rFonts w:ascii="Times New Roman" w:hAnsi="Times New Roman" w:cs="Times New Roman"/>
        </w:rPr>
      </w:pPr>
    </w:p>
    <w:p w14:paraId="405C33C7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11"/>
          <w:footerReference w:type="default" r:id="rId12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2C3B408C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4. Comparative Analysis</w:t>
      </w:r>
    </w:p>
    <w:p w14:paraId="7827F9DF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The table below compares the reviewed papers on methodology, reported performance, and notable strengths/limitations.</w:t>
      </w:r>
    </w:p>
    <w:tbl>
      <w:tblPr>
        <w:tblW w:w="12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2500"/>
        <w:gridCol w:w="1900"/>
        <w:gridCol w:w="4100"/>
      </w:tblGrid>
      <w:tr w:rsidR="00DD599E" w:rsidRPr="005D3D0C" w14:paraId="1B159A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9D70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Paper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9DF8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Focus Area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2528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Methodology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40BE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Performance / Result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8C1F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Notable Strength / Limitation</w:t>
            </w:r>
          </w:p>
        </w:tc>
      </w:tr>
      <w:tr w:rsidR="00DD599E" w:rsidRPr="005D3D0C" w14:paraId="682BD9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9EB0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A241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Implementation architecture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84BB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Qualitative — umbrella review of frameworks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CB95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N/A (secondary evidence synthesis)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00C7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Broad,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generalisable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governance/technology building blocks; no quantitative performance metric</w:t>
            </w:r>
          </w:p>
        </w:tc>
      </w:tr>
      <w:tr w:rsidR="00DD599E" w:rsidRPr="005D3D0C" w14:paraId="6463B7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21E4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02A3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Security + immersive UX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4132A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+ metaverse simulation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168B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Qualitative scalability/security gains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A2C5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Improves security and engagement, but adds latency and infrastructure complexity</w:t>
            </w:r>
          </w:p>
        </w:tc>
      </w:tr>
      <w:tr w:rsidR="00DD599E" w:rsidRPr="005D3D0C" w14:paraId="5BF2ED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3CF2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F6F6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Appointment scheduling efficiency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1808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Optimization + ML overbooking model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CD17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Reduced idle/overbooked slots (quantified in source)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DEB2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Strong resource-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utilisation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gains; depends on accurate demand/no-show forecasts</w:t>
            </w:r>
          </w:p>
        </w:tc>
      </w:tr>
      <w:tr w:rsidR="00DD599E" w:rsidRPr="005D3D0C" w14:paraId="156749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C280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962B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No-show prediction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D318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Random forest,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XGBoost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LightGBM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on 1.5M+ records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26F4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High AUC/F1 (large-scale validation)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398B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Very large real dataset; model needs periodic retraining as population shifts</w:t>
            </w:r>
          </w:p>
        </w:tc>
      </w:tr>
      <w:tr w:rsidR="00DD599E" w:rsidRPr="005D3D0C" w14:paraId="085460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863A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3278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End-to-end appointment + prescription platform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F37B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Web application, role-based modules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81AC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Functional demonstration (no large-scale metrics)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814D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Practical, easy to replicate; lacks security/scalability evaluation</w:t>
            </w:r>
          </w:p>
        </w:tc>
      </w:tr>
      <w:tr w:rsidR="00DD599E" w:rsidRPr="005D3D0C" w14:paraId="3B319E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61C2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2016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EHR access-control security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D412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(Hyperledger Fabric) + encrypted RBAC + HE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8985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98.5% access success, 220 req/s, 96–99% privacy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8CCB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Best-in-class security/performance trade-off; validated only on synthetic data</w:t>
            </w:r>
          </w:p>
        </w:tc>
      </w:tr>
      <w:tr w:rsidR="00DD599E" w:rsidRPr="005D3D0C" w14:paraId="76DB90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7885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76F9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Real-world clinical deployment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0CDF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Retrospective cross-sectional analysis, n=459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B76D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Stable acute-treatment rates across 2 seasons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A1F3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Rare real-world, large-scale evidence; limited to stroke care, 2-year window</w:t>
            </w:r>
          </w:p>
        </w:tc>
      </w:tr>
    </w:tbl>
    <w:p w14:paraId="6052387E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13"/>
          <w:footerReference w:type="default" r:id="rId14"/>
          <w:pgSz w:w="16838" w:h="11906" w:orient="landscape"/>
          <w:pgMar w:top="700" w:right="700" w:bottom="700" w:left="700" w:header="708" w:footer="708" w:gutter="0"/>
          <w:cols w:space="720"/>
          <w:docGrid w:linePitch="360"/>
        </w:sectPr>
      </w:pPr>
    </w:p>
    <w:p w14:paraId="4D4E267E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5. Limitations &amp; Challenges of Existing Approaches</w:t>
      </w:r>
    </w:p>
    <w:p w14:paraId="4A279F1E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L1:  </w:t>
      </w:r>
      <w:r w:rsidRPr="005D3D0C">
        <w:rPr>
          <w:rFonts w:ascii="Times New Roman" w:hAnsi="Times New Roman" w:cs="Times New Roman"/>
        </w:rPr>
        <w:t xml:space="preserve">Fragmented architecture guidance — implementation frameworks (P1) remain qualitative and non-unified, so platform teams still have to </w:t>
      </w:r>
      <w:proofErr w:type="spellStart"/>
      <w:r w:rsidRPr="005D3D0C">
        <w:rPr>
          <w:rFonts w:ascii="Times New Roman" w:hAnsi="Times New Roman" w:cs="Times New Roman"/>
        </w:rPr>
        <w:t>synthesise</w:t>
      </w:r>
      <w:proofErr w:type="spellEnd"/>
      <w:r w:rsidRPr="005D3D0C">
        <w:rPr>
          <w:rFonts w:ascii="Times New Roman" w:hAnsi="Times New Roman" w:cs="Times New Roman"/>
        </w:rPr>
        <w:t xml:space="preserve"> their own architecture from disparate sources.</w:t>
      </w:r>
    </w:p>
    <w:p w14:paraId="6D101897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L2:  </w:t>
      </w:r>
      <w:r w:rsidRPr="005D3D0C">
        <w:rPr>
          <w:rFonts w:ascii="Times New Roman" w:hAnsi="Times New Roman" w:cs="Times New Roman"/>
        </w:rPr>
        <w:t>Immersive/blockchain overhead — metaverse and blockchain-secured designs (P2, P6) improve security and engagement but introduce latency, computational cost, and infrastructure complexity that must be justified against clinical benefit.</w:t>
      </w:r>
    </w:p>
    <w:p w14:paraId="1D8C38C4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L3:  </w:t>
      </w:r>
      <w:r w:rsidRPr="005D3D0C">
        <w:rPr>
          <w:rFonts w:ascii="Times New Roman" w:hAnsi="Times New Roman" w:cs="Times New Roman"/>
        </w:rPr>
        <w:t xml:space="preserve">Forecast dependency — scheduling </w:t>
      </w:r>
      <w:proofErr w:type="spellStart"/>
      <w:r w:rsidRPr="005D3D0C">
        <w:rPr>
          <w:rFonts w:ascii="Times New Roman" w:hAnsi="Times New Roman" w:cs="Times New Roman"/>
        </w:rPr>
        <w:t>optimisation</w:t>
      </w:r>
      <w:proofErr w:type="spellEnd"/>
      <w:r w:rsidRPr="005D3D0C">
        <w:rPr>
          <w:rFonts w:ascii="Times New Roman" w:hAnsi="Times New Roman" w:cs="Times New Roman"/>
        </w:rPr>
        <w:t xml:space="preserve"> and no-show prediction (P3, P4) are only as good as the underlying demand/</w:t>
      </w:r>
      <w:proofErr w:type="spellStart"/>
      <w:r w:rsidRPr="005D3D0C">
        <w:rPr>
          <w:rFonts w:ascii="Times New Roman" w:hAnsi="Times New Roman" w:cs="Times New Roman"/>
        </w:rPr>
        <w:t>behaviour</w:t>
      </w:r>
      <w:proofErr w:type="spellEnd"/>
      <w:r w:rsidRPr="005D3D0C">
        <w:rPr>
          <w:rFonts w:ascii="Times New Roman" w:hAnsi="Times New Roman" w:cs="Times New Roman"/>
        </w:rPr>
        <w:t xml:space="preserve"> data; performance can degrade when patient population or health-system context shifts.</w:t>
      </w:r>
    </w:p>
    <w:p w14:paraId="276A7DDD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L4:  </w:t>
      </w:r>
      <w:r w:rsidRPr="005D3D0C">
        <w:rPr>
          <w:rFonts w:ascii="Times New Roman" w:hAnsi="Times New Roman" w:cs="Times New Roman"/>
        </w:rPr>
        <w:t>Limited security/scale evaluation in applied systems — practical appointment platforms (P5) are often built and demonstrated functionally without rigorous security, load, or scalability testing.</w:t>
      </w:r>
    </w:p>
    <w:p w14:paraId="3B6B45C7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L5:  </w:t>
      </w:r>
      <w:r w:rsidRPr="005D3D0C">
        <w:rPr>
          <w:rFonts w:ascii="Times New Roman" w:hAnsi="Times New Roman" w:cs="Times New Roman"/>
        </w:rPr>
        <w:t>Simulation-only validation — the strongest security results (P6, 98.5% access success / 96–99% privacy) are obtained on synthetic data in a controlled Hyperledger Fabric testbed, not yet a live multi-hospital deployment.</w:t>
      </w:r>
    </w:p>
    <w:p w14:paraId="1D60A981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L6:  </w:t>
      </w:r>
      <w:r w:rsidRPr="005D3D0C">
        <w:rPr>
          <w:rFonts w:ascii="Times New Roman" w:hAnsi="Times New Roman" w:cs="Times New Roman"/>
        </w:rPr>
        <w:t xml:space="preserve">Narrow clinical/temporal scope of real-world evidence — the one large real-world evaluation reviewed (P7) covers a single specialty (stroke) over a two-year window at mass gatherings, limiting </w:t>
      </w:r>
      <w:proofErr w:type="spellStart"/>
      <w:r w:rsidRPr="005D3D0C">
        <w:rPr>
          <w:rFonts w:ascii="Times New Roman" w:hAnsi="Times New Roman" w:cs="Times New Roman"/>
        </w:rPr>
        <w:t>generalisation</w:t>
      </w:r>
      <w:proofErr w:type="spellEnd"/>
      <w:r w:rsidRPr="005D3D0C">
        <w:rPr>
          <w:rFonts w:ascii="Times New Roman" w:hAnsi="Times New Roman" w:cs="Times New Roman"/>
        </w:rPr>
        <w:t xml:space="preserve"> to routine outpatient telemedicine.</w:t>
      </w:r>
    </w:p>
    <w:p w14:paraId="205374E9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Identified Research Gap</w:t>
      </w:r>
    </w:p>
    <w:p w14:paraId="3CB8C737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Across the reviewed literature, no single study integrates all of the elements the assigned problem statement requires — secure blockchain/RBAC-based EHR access, ML-driven appointment scheduling and no-show mitigation, and video/immersive consultation — into one platform that has also been validated at real-world, multi-tenant hospital scale. Security-focused frameworks (P2, P6) are validated mainly through simulation; scheduling-</w:t>
      </w:r>
      <w:proofErr w:type="spellStart"/>
      <w:r w:rsidRPr="005D3D0C">
        <w:rPr>
          <w:rFonts w:ascii="Times New Roman" w:hAnsi="Times New Roman" w:cs="Times New Roman"/>
        </w:rPr>
        <w:t>optimisation</w:t>
      </w:r>
      <w:proofErr w:type="spellEnd"/>
      <w:r w:rsidRPr="005D3D0C">
        <w:rPr>
          <w:rFonts w:ascii="Times New Roman" w:hAnsi="Times New Roman" w:cs="Times New Roman"/>
        </w:rPr>
        <w:t xml:space="preserve"> work (P3, P4) does not incorporate the security or video-consultation layers; and the strongest real-world evidence (P7) comes from a single, narrowly-scoped clinical use case. This leaves an open research gap around an end-to-end, production-validated telemedicine architecture that jointly </w:t>
      </w:r>
      <w:proofErr w:type="spellStart"/>
      <w:r w:rsidRPr="005D3D0C">
        <w:rPr>
          <w:rFonts w:ascii="Times New Roman" w:hAnsi="Times New Roman" w:cs="Times New Roman"/>
        </w:rPr>
        <w:t>optimises</w:t>
      </w:r>
      <w:proofErr w:type="spellEnd"/>
      <w:r w:rsidRPr="005D3D0C">
        <w:rPr>
          <w:rFonts w:ascii="Times New Roman" w:hAnsi="Times New Roman" w:cs="Times New Roman"/>
        </w:rPr>
        <w:t xml:space="preserve"> security, scheduling efficiency, and consultation quality across diverse specialties and patient populations.</w:t>
      </w:r>
    </w:p>
    <w:p w14:paraId="17BF6824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Future Research Directions</w:t>
      </w:r>
    </w:p>
    <w:p w14:paraId="250AFAC8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F1:  </w:t>
      </w:r>
      <w:r w:rsidRPr="005D3D0C">
        <w:rPr>
          <w:rFonts w:ascii="Times New Roman" w:hAnsi="Times New Roman" w:cs="Times New Roman"/>
        </w:rPr>
        <w:t xml:space="preserve">Combine the encrypted-RBAC/blockchain access-control model (P6) with ML-based no-show prediction and scheduling </w:t>
      </w:r>
      <w:proofErr w:type="spellStart"/>
      <w:r w:rsidRPr="005D3D0C">
        <w:rPr>
          <w:rFonts w:ascii="Times New Roman" w:hAnsi="Times New Roman" w:cs="Times New Roman"/>
        </w:rPr>
        <w:t>optimisation</w:t>
      </w:r>
      <w:proofErr w:type="spellEnd"/>
      <w:r w:rsidRPr="005D3D0C">
        <w:rPr>
          <w:rFonts w:ascii="Times New Roman" w:hAnsi="Times New Roman" w:cs="Times New Roman"/>
        </w:rPr>
        <w:t xml:space="preserve"> (P3, P4) into a single reference architecture, and evaluate the integrated system's security and scheduling metrics together rather than in isolation.</w:t>
      </w:r>
    </w:p>
    <w:p w14:paraId="31438BFF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F2:  </w:t>
      </w:r>
      <w:r w:rsidRPr="005D3D0C">
        <w:rPr>
          <w:rFonts w:ascii="Times New Roman" w:hAnsi="Times New Roman" w:cs="Times New Roman"/>
        </w:rPr>
        <w:t>Extend real-world evaluation of centralized telemedicine platforms (as in P7) beyond a single specialty and mass-gathering context to routine multi-specialty outpatient consultations across ordinary hospitals and clinics.</w:t>
      </w:r>
    </w:p>
    <w:p w14:paraId="075E781A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F3:  </w:t>
      </w:r>
      <w:r w:rsidRPr="005D3D0C">
        <w:rPr>
          <w:rFonts w:ascii="Times New Roman" w:hAnsi="Times New Roman" w:cs="Times New Roman"/>
        </w:rPr>
        <w:t>Investigate lightweight alternatives to full metaverse/blockchain stacks (P2) — e.g., selective use of blockchain only for audit-critical EHR events — to capture security benefits while reducing latency and infrastructure cost for resource-constrained settings.</w:t>
      </w:r>
    </w:p>
    <w:p w14:paraId="4E323557" w14:textId="77777777" w:rsidR="00DD599E" w:rsidRPr="005D3D0C" w:rsidRDefault="00000000">
      <w:pPr>
        <w:spacing w:after="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</w:rPr>
        <w:t xml:space="preserve">F4:  </w:t>
      </w:r>
      <w:r w:rsidRPr="005D3D0C">
        <w:rPr>
          <w:rFonts w:ascii="Times New Roman" w:hAnsi="Times New Roman" w:cs="Times New Roman"/>
        </w:rPr>
        <w:t>Develop standardized benchmarks for telemedicine platform evaluation (security, latency, scheduling efficiency, and patient/doctor usability together) so future systems can be compared on a common basis rather than isolated metrics.</w:t>
      </w:r>
    </w:p>
    <w:p w14:paraId="773537C6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Conclusion</w:t>
      </w:r>
    </w:p>
    <w:p w14:paraId="4FA999B8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The reviewed 2023–2026 literature shows steady progress on the individual technical pillars of a telemedicine platform — implementation architecture, secure blockchain-based access control, ML-driven appointment scheduling, and real-world clinical deployment — but no reviewed study unifies all of them into one production-validated system. This survey's findings directly inform the assigned Telemedicine Platform problem statement: role-based access control and EHR security should draw on encrypted-RBAC/blockchain approaches (P6), appointment booking should incorporate no-show-aware scheduling (P3, P4), and the overall architecture should be guided by the implementation building blocks identified in the systematic literature (P1), while treating real-world validation (P7) as the ultimate benchmark for production readiness.</w:t>
      </w:r>
    </w:p>
    <w:p w14:paraId="387B0C2C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15"/>
          <w:footerReference w:type="default" r:id="rId16"/>
          <w:pgSz w:w="11906" w:h="16838"/>
          <w:pgMar w:top="900" w:right="900" w:bottom="900" w:left="900" w:header="708" w:footer="708" w:gutter="0"/>
          <w:cols w:space="720"/>
          <w:docGrid w:linePitch="360"/>
        </w:sectPr>
      </w:pPr>
    </w:p>
    <w:p w14:paraId="638ED623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9. Comparative Literature Survey Table</w:t>
      </w: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500"/>
        <w:gridCol w:w="2600"/>
        <w:gridCol w:w="2400"/>
        <w:gridCol w:w="2600"/>
        <w:gridCol w:w="2600"/>
      </w:tblGrid>
      <w:tr w:rsidR="00DD599E" w:rsidRPr="005D3D0C" w14:paraId="59C377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9FAF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Author / Year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DD86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Research Problem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3DF3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Methodology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79EF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Dataset / Tools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B57D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Key Findings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54CE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Limitations / Research Gap</w:t>
            </w:r>
          </w:p>
        </w:tc>
      </w:tr>
      <w:tr w:rsidR="00DD599E" w:rsidRPr="005D3D0C" w14:paraId="3F53EF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7B90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Katz et al. (2025)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3086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Fragmented telemedicine implementation guidance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5573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Umbrella review of systematic reviews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FBAF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3 databases; no primary dataset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45D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Identifies recurring implementation building blocks across frameworks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613D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No unified, empirically validated reference architecture for telemedicine platforms</w:t>
            </w:r>
          </w:p>
        </w:tc>
      </w:tr>
      <w:tr w:rsidR="00DD599E" w:rsidRPr="005D3D0C" w14:paraId="014D38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93D1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Sonkamble</w:t>
            </w:r>
            <w:proofErr w:type="spellEnd"/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et al. (2025)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A0A0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Centralized EHR storage vulnerable to breaches; low patient engagement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E8FF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+ metaverse framework design/simulation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6F5F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ledger, 3D metaverse engine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7C84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Decentralization improves security, scalability, and engagement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AE55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Latency, hardware cost, and user-adoption barriers of immersive/metaverse interfaces not fully resolved</w:t>
            </w:r>
          </w:p>
        </w:tc>
      </w:tr>
      <w:tr w:rsidR="00DD599E" w:rsidRPr="005D3D0C" w14:paraId="6EAFF6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CCCE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Valenzuela-Núñez et al. (2024)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CB9C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Inefficient appointment scheduling / resource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under-utilisation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06ED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Optimization + ML-based overbooking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9C28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Historical scheduling data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81EA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Improves resource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utilisation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vs. conventional scheduling rules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C478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Overbooking risk if no-show prediction is inaccurate for a given population</w:t>
            </w:r>
          </w:p>
        </w:tc>
      </w:tr>
      <w:tr w:rsidR="00DD599E" w:rsidRPr="005D3D0C" w14:paraId="6EEB26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1464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Reategui-Rivera et al. (2025)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1A49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High telemedicine no-show rates disrupting scheduling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4723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RF,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XGBoost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LightGBM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classifiers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DE89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1.5M+ appointments, Peru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0CF6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High-accuracy no-show prediction enables proactive intervention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2A25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Findings tied to one national telehealth system;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generalisability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to other health systems untested</w:t>
            </w:r>
          </w:p>
        </w:tc>
      </w:tr>
      <w:tr w:rsidR="00DD599E" w:rsidRPr="005D3D0C" w14:paraId="40EF64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F5B8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Radha Devi et al. (2023)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7E4E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Manual, fragmented doctor–patient coordination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519A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Role-based web application (Patient/Doctor/Admin)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519A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Custom web + database stack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68956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Centralizes booking, prescriptions, and diagnostic data transfer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FAEB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No reported security hardening, load testing, or scalability evaluation</w:t>
            </w:r>
          </w:p>
        </w:tc>
      </w:tr>
      <w:tr w:rsidR="00DD599E" w:rsidRPr="005D3D0C" w14:paraId="5670F8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7971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Taloba</w:t>
            </w:r>
            <w:proofErr w:type="spellEnd"/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&amp; Rayan (2025)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B50BF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Centralized EHR access control prone to breach/misuse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5ACF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Blockchain (Hyperledger Fabric) + encrypted RBAC + HE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96A0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12,000-record synthetic EHR set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66B4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98.5% access success, 96–99% privacy retention, low latency overhead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DAA7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Validated only in simulation on synthetic data, not a live clinical deployment</w:t>
            </w:r>
          </w:p>
        </w:tc>
      </w:tr>
      <w:tr w:rsidR="00DD599E" w:rsidRPr="005D3D0C" w14:paraId="598B6B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9421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Alsaleh et al. (2025)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8989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Specialist shortage during mass-gathering medical emergencies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2897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Retrospective cross-sectional clinical analysis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12F8A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459 real stroke patients, SEHA Virtual Hospital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9A4A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Centralized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telestroke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service sustained stable treatment rates at scale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E372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Two-season window and single specialty (stroke) limit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generalisation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to other consultation types</w:t>
            </w:r>
          </w:p>
        </w:tc>
      </w:tr>
    </w:tbl>
    <w:p w14:paraId="549F349F" w14:textId="77777777" w:rsidR="00DD599E" w:rsidRPr="005D3D0C" w:rsidRDefault="00DD599E">
      <w:pPr>
        <w:rPr>
          <w:rFonts w:ascii="Times New Roman" w:hAnsi="Times New Roman" w:cs="Times New Roman"/>
        </w:rPr>
        <w:sectPr w:rsidR="00DD599E" w:rsidRPr="005D3D0C">
          <w:headerReference w:type="default" r:id="rId17"/>
          <w:footerReference w:type="default" r:id="rId18"/>
          <w:pgSz w:w="16838" w:h="11906" w:orient="landscape"/>
          <w:pgMar w:top="700" w:right="700" w:bottom="700" w:left="700" w:header="708" w:footer="708" w:gutter="0"/>
          <w:cols w:space="720"/>
          <w:docGrid w:linePitch="360"/>
        </w:sectPr>
      </w:pPr>
    </w:p>
    <w:p w14:paraId="7AB28995" w14:textId="77777777" w:rsidR="00DD599E" w:rsidRPr="005D3D0C" w:rsidRDefault="00000000">
      <w:pPr>
        <w:pStyle w:val="Heading1"/>
        <w:pBdr>
          <w:bottom w:val="single" w:sz="6" w:space="4" w:color="000000"/>
        </w:pBdr>
        <w:spacing w:before="320" w:after="16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10. References</w:t>
      </w:r>
    </w:p>
    <w:p w14:paraId="2E550075" w14:textId="77777777" w:rsidR="00DD599E" w:rsidRPr="005D3D0C" w:rsidRDefault="00000000">
      <w:pPr>
        <w:spacing w:after="140"/>
        <w:rPr>
          <w:rFonts w:ascii="Times New Roman" w:hAnsi="Times New Roman" w:cs="Times New Roman"/>
        </w:rPr>
      </w:pPr>
      <w:r w:rsidRPr="005D3D0C">
        <w:rPr>
          <w:rFonts w:ascii="Times New Roman" w:hAnsi="Times New Roman" w:cs="Times New Roman"/>
        </w:rPr>
        <w:t>All seven references below were published between 2023 and 2026, in APA 7th edition style.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DD599E" w:rsidRPr="005D3D0C" w14:paraId="3DFE88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F4E9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6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5BDC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Reference (APA 7th style) — Published 2023–2026</w:t>
            </w:r>
          </w:p>
        </w:tc>
      </w:tr>
      <w:tr w:rsidR="00DD599E" w:rsidRPr="005D3D0C" w14:paraId="655DA1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431C9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6E721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Katz, C., Ruiz, J. M.,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Saigí-Rubió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, F., &amp; Novillo-Ortiz, D. (2025). The state of the art of telemedicine implementation architecture: Rapid umbrella review of systematic reviews. Journal of Medical Internet Research, 27, e70276. https://doi.org/10.2196/70276</w:t>
            </w:r>
          </w:p>
        </w:tc>
      </w:tr>
      <w:tr w:rsidR="00DD599E" w:rsidRPr="005D3D0C" w14:paraId="6F6CE3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CFA10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212ED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Sonkamble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R. G., Shirke-Deshmukh, S.,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Katkar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V., Lunagaria, M., Tejani, G. G., &amp;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Mousavirad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, S. J. (2025). A blockchain secured metaverse framework for scalable and immersive telemedicine. Scientific Reports, 15. https://doi.org/10.1038/s41598-025-12068-6</w:t>
            </w:r>
          </w:p>
        </w:tc>
      </w:tr>
      <w:tr w:rsidR="00DD599E" w:rsidRPr="005D3D0C" w14:paraId="3042F6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2BC23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85F75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Valenzuela-Núñez, C., et al. (2024). Smart medical appointment scheduling: Optimization, machine learning and overbooking to enhance resource utilization. IEEE Access. https://doi.org/10.1109/ACCESS.2024.3349953</w:t>
            </w:r>
          </w:p>
        </w:tc>
      </w:tr>
      <w:tr w:rsidR="00DD599E" w:rsidRPr="005D3D0C" w14:paraId="11AA53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635C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AD497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Reategui-Rivera, C. M., Cui, W., Escobar-Agreda, S., Rojas-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Mezarina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, L., &amp; Finkelstein, J. (2025). Machine learning-based prediction of no-show telemedicine encounters. Telemedicine Reports. https://doi.org/10.1089/tmr.2025.0009</w:t>
            </w:r>
          </w:p>
        </w:tc>
      </w:tr>
      <w:tr w:rsidR="00DD599E" w:rsidRPr="005D3D0C" w14:paraId="3DF0C8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38ED4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B469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Radha Devi, G., Kavitha, K. R., &amp; Kalaivani, K. (2023). Hospital appointment management system for telemedicine system reinforced with diagnostic data transfer. In 2023 IEEE International Conference on Advances in Electrical, Computing, Communication and Sustainable Technologies (ICAECT). IEEE.</w:t>
            </w:r>
          </w:p>
        </w:tc>
      </w:tr>
      <w:tr w:rsidR="00DD599E" w:rsidRPr="005D3D0C" w14:paraId="095C5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BC3FC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A7BCE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Taloba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, A. I., &amp; Rayan, A. (2025). A privacy preserving medical data management framework using blockchain enabled encrypted role-based access control. Scientific Reports, 15, 43864. https://doi.org/10.1038/s41598-025-30916-3</w:t>
            </w:r>
          </w:p>
        </w:tc>
      </w:tr>
      <w:tr w:rsidR="00DD599E" w:rsidRPr="005D3D0C" w14:paraId="406472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EF8C8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8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ADD9B" w14:textId="77777777" w:rsidR="00DD599E" w:rsidRPr="005D3D0C" w:rsidRDefault="00000000">
            <w:pPr>
              <w:rPr>
                <w:rFonts w:ascii="Times New Roman" w:hAnsi="Times New Roman" w:cs="Times New Roman"/>
              </w:rPr>
            </w:pPr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Alsaleh, G. S.,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Alhomod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, A. S. A., Khan, A., &amp; Alzahrani, S. S. (2025). </w:t>
            </w:r>
            <w:proofErr w:type="spellStart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>Telestroke</w:t>
            </w:r>
            <w:proofErr w:type="spellEnd"/>
            <w:r w:rsidRPr="005D3D0C">
              <w:rPr>
                <w:rFonts w:ascii="Times New Roman" w:hAnsi="Times New Roman" w:cs="Times New Roman"/>
                <w:sz w:val="16"/>
                <w:szCs w:val="16"/>
              </w:rPr>
              <w:t xml:space="preserve"> management during the Hajj seasons 2023–2024: Insights from SEHA Virtual Hospital in KSA. Frontiers in Neurology, 16, 1573275. https://doi.org/10.3389/fneur.2025.1573275</w:t>
            </w:r>
          </w:p>
        </w:tc>
      </w:tr>
    </w:tbl>
    <w:p w14:paraId="68784864" w14:textId="77777777" w:rsidR="009A1641" w:rsidRPr="005D3D0C" w:rsidRDefault="009A1641">
      <w:pPr>
        <w:rPr>
          <w:rFonts w:ascii="Times New Roman" w:hAnsi="Times New Roman" w:cs="Times New Roman"/>
        </w:rPr>
      </w:pPr>
    </w:p>
    <w:sectPr w:rsidR="009A1641" w:rsidRPr="005D3D0C">
      <w:headerReference w:type="default" r:id="rId19"/>
      <w:footerReference w:type="default" r:id="rId20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568C" w14:textId="77777777" w:rsidR="009A1641" w:rsidRDefault="009A1641">
      <w:r>
        <w:separator/>
      </w:r>
    </w:p>
  </w:endnote>
  <w:endnote w:type="continuationSeparator" w:id="0">
    <w:p w14:paraId="0D272853" w14:textId="77777777" w:rsidR="009A1641" w:rsidRDefault="009A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CEDE" w14:textId="77777777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D3D0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D3D0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B948" w14:textId="77777777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D3D0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5D3D0C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E07D" w14:textId="4496E322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2BF4" w14:textId="3A4BEF2D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4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5</w:t>
    </w:r>
    <w:r>
      <w:rPr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AC46" w14:textId="7FC862A0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5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6</w:t>
    </w:r>
    <w:r>
      <w:rPr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E556" w14:textId="53FA92CD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6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E644" w14:textId="4E2ACEB5" w:rsidR="00DD599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626475">
      <w:rPr>
        <w:noProof/>
        <w:sz w:val="16"/>
        <w:szCs w:val="16"/>
      </w:rPr>
      <w:t>7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CEE0A" w14:textId="77777777" w:rsidR="009A1641" w:rsidRDefault="009A1641">
      <w:r>
        <w:separator/>
      </w:r>
    </w:p>
  </w:footnote>
  <w:footnote w:type="continuationSeparator" w:id="0">
    <w:p w14:paraId="4AE197D1" w14:textId="77777777" w:rsidR="009A1641" w:rsidRDefault="009A1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91B5D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FE335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2323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BBBD4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7E0F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F24BE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42B7" w14:textId="77777777" w:rsidR="00DD599E" w:rsidRDefault="00000000">
    <w:pPr>
      <w:pBdr>
        <w:bottom w:val="single" w:sz="4" w:space="4" w:color="808080"/>
      </w:pBdr>
      <w:jc w:val="right"/>
    </w:pPr>
    <w:r>
      <w:rPr>
        <w:color w:val="595959"/>
        <w:sz w:val="16"/>
        <w:szCs w:val="16"/>
      </w:rPr>
      <w:t>AT1 (CO5) — Research Paper Review / Literature Survey | Telemedicine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3BE"/>
    <w:multiLevelType w:val="hybridMultilevel"/>
    <w:tmpl w:val="58728012"/>
    <w:lvl w:ilvl="0" w:tplc="C7B4B6AE">
      <w:start w:val="1"/>
      <w:numFmt w:val="bullet"/>
      <w:lvlText w:val="●"/>
      <w:lvlJc w:val="left"/>
      <w:pPr>
        <w:ind w:left="720" w:hanging="360"/>
      </w:pPr>
    </w:lvl>
    <w:lvl w:ilvl="1" w:tplc="D84C71DA">
      <w:start w:val="1"/>
      <w:numFmt w:val="bullet"/>
      <w:lvlText w:val="○"/>
      <w:lvlJc w:val="left"/>
      <w:pPr>
        <w:ind w:left="1440" w:hanging="360"/>
      </w:pPr>
    </w:lvl>
    <w:lvl w:ilvl="2" w:tplc="398AD84C">
      <w:start w:val="1"/>
      <w:numFmt w:val="bullet"/>
      <w:lvlText w:val="■"/>
      <w:lvlJc w:val="left"/>
      <w:pPr>
        <w:ind w:left="2160" w:hanging="360"/>
      </w:pPr>
    </w:lvl>
    <w:lvl w:ilvl="3" w:tplc="8F02AA60">
      <w:start w:val="1"/>
      <w:numFmt w:val="bullet"/>
      <w:lvlText w:val="●"/>
      <w:lvlJc w:val="left"/>
      <w:pPr>
        <w:ind w:left="2880" w:hanging="360"/>
      </w:pPr>
    </w:lvl>
    <w:lvl w:ilvl="4" w:tplc="B4967884">
      <w:start w:val="1"/>
      <w:numFmt w:val="bullet"/>
      <w:lvlText w:val="○"/>
      <w:lvlJc w:val="left"/>
      <w:pPr>
        <w:ind w:left="3600" w:hanging="360"/>
      </w:pPr>
    </w:lvl>
    <w:lvl w:ilvl="5" w:tplc="C21093EE">
      <w:start w:val="1"/>
      <w:numFmt w:val="bullet"/>
      <w:lvlText w:val="■"/>
      <w:lvlJc w:val="left"/>
      <w:pPr>
        <w:ind w:left="4320" w:hanging="360"/>
      </w:pPr>
    </w:lvl>
    <w:lvl w:ilvl="6" w:tplc="B0C4E0BA">
      <w:start w:val="1"/>
      <w:numFmt w:val="bullet"/>
      <w:lvlText w:val="●"/>
      <w:lvlJc w:val="left"/>
      <w:pPr>
        <w:ind w:left="5040" w:hanging="360"/>
      </w:pPr>
    </w:lvl>
    <w:lvl w:ilvl="7" w:tplc="D0107744">
      <w:start w:val="1"/>
      <w:numFmt w:val="bullet"/>
      <w:lvlText w:val="●"/>
      <w:lvlJc w:val="left"/>
      <w:pPr>
        <w:ind w:left="5760" w:hanging="360"/>
      </w:pPr>
    </w:lvl>
    <w:lvl w:ilvl="8" w:tplc="DD720B24">
      <w:start w:val="1"/>
      <w:numFmt w:val="bullet"/>
      <w:lvlText w:val="●"/>
      <w:lvlJc w:val="left"/>
      <w:pPr>
        <w:ind w:left="6480" w:hanging="360"/>
      </w:pPr>
    </w:lvl>
  </w:abstractNum>
  <w:num w:numId="1" w16cid:durableId="739404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9E"/>
    <w:rsid w:val="005D3D0C"/>
    <w:rsid w:val="00626475"/>
    <w:rsid w:val="009A1641"/>
    <w:rsid w:val="00CC0738"/>
    <w:rsid w:val="00DD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36E3"/>
  <w15:docId w15:val="{E0B3C671-BEE5-4847-AEF2-AC9E88E1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2922</Words>
  <Characters>16660</Characters>
  <Application>Microsoft Office Word</Application>
  <DocSecurity>0</DocSecurity>
  <Lines>138</Lines>
  <Paragraphs>39</Paragraphs>
  <ScaleCrop>false</ScaleCrop>
  <Company/>
  <LinksUpToDate>false</LinksUpToDate>
  <CharactersWithSpaces>19543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 Sri</cp:lastModifiedBy>
  <cp:revision>2</cp:revision>
  <dcterms:created xsi:type="dcterms:W3CDTF">2026-08-21T07:59:00Z</dcterms:created>
  <dcterms:modified xsi:type="dcterms:W3CDTF">2026-08-21T07:59:00Z</dcterms:modified>
</cp:coreProperties>
</file>