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Customer interview: academic animal facility manager</w:t>
      </w:r>
    </w:p>
    <w:p>
      <w:r>
        <w:t>ARRIVE reporting and compliance evidence are hard to assemble after studies finish.</w:t>
      </w:r>
    </w:p>
    <w:p>
      <w:r>
        <w:t>The facility wants easier traceability from protocol decisions to final reporting.</w:t>
      </w:r>
    </w:p>
    <w:p>
      <w:r>
        <w:t>Budget is limited, so the strongest value is time saved for compliance workflows.</w:t>
      </w:r>
    </w:p>
    <w:sectPr/>
  </w:body>
</w:document>
</file>