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Customer interview: CRO operations lead</w:t>
      </w:r>
    </w:p>
    <w:p>
      <w:r>
        <w:t>The team loses metadata between the LIMS, spreadsheets, and study reports.</w:t>
      </w:r>
    </w:p>
    <w:p>
      <w:r>
        <w:t>Duplicated data entry is a major pain because animal, protocol, and assay context is retyped several times.</w:t>
      </w:r>
    </w:p>
    <w:p>
      <w:r>
        <w:t>The buyer would consider a pilot if integration effort is low and data security is clear.</w:t>
      </w:r>
    </w:p>
    <w:sectPr/>
  </w:body>
</w:document>
</file>