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Thermal Imaging Report - Initial Scan</w:t>
      </w:r>
    </w:p>
    <w:p>
      <w:pPr>
        <w:pStyle w:val="Heading1"/>
      </w:pPr>
      <w:r>
        <w:t>1. Overview</w:t>
      </w:r>
    </w:p>
    <w:p>
      <w:r>
        <w:t>Date: November 1, 2026</w:t>
        <w:br/>
        <w:t>Equipment: Handheld IR Sensor</w:t>
        <w:br/>
        <w:t>Technician: Sarah Jenkins</w:t>
      </w:r>
    </w:p>
    <w:p>
      <w:pPr>
        <w:pStyle w:val="Heading1"/>
      </w:pPr>
      <w:r>
        <w:t>2. Thermal Findings</w:t>
      </w:r>
    </w:p>
    <w:p>
      <w:pPr>
        <w:pStyle w:val="Heading2"/>
      </w:pPr>
      <w:r>
        <w:t>Loading Dock A</w:t>
      </w:r>
    </w:p>
    <w:p>
      <w:r>
        <w:t>Finding: Subsurface scanning detects severe wash-out beneath the degraded asphalt, indicating ongoing erosion under the slab.</w:t>
      </w:r>
    </w:p>
    <w:p>
      <w:pPr>
        <w:pStyle w:val="Heading2"/>
      </w:pPr>
      <w:r>
        <w:t>Main Lobby</w:t>
      </w:r>
    </w:p>
    <w:p>
      <w:r>
        <w:t>Finding: Above the stained ceiling tiles, the primary chilling pipe shows a thermal leak dropping to 12°C. Insulation on the pipe is likely compromised.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