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5B45A" w14:textId="77777777" w:rsidR="00A0595F" w:rsidRDefault="00A0595F">
      <w:pPr>
        <w:spacing w:before="2000"/>
      </w:pPr>
    </w:p>
    <w:p w14:paraId="6CC5B45B" w14:textId="77777777" w:rsidR="00A0595F" w:rsidRDefault="00365DF0">
      <w:pPr>
        <w:spacing w:after="200"/>
        <w:jc w:val="center"/>
      </w:pPr>
      <w:r>
        <w:rPr>
          <w:b/>
          <w:bCs/>
          <w:color w:val="1F4E79"/>
          <w:sz w:val="56"/>
          <w:szCs w:val="56"/>
        </w:rPr>
        <w:t>PII Masking Tool</w:t>
      </w:r>
    </w:p>
    <w:p w14:paraId="6CC5B45C" w14:textId="77777777" w:rsidR="00A0595F" w:rsidRDefault="00365DF0">
      <w:pPr>
        <w:spacing w:after="800"/>
        <w:jc w:val="center"/>
      </w:pPr>
      <w:r>
        <w:rPr>
          <w:color w:val="444444"/>
          <w:sz w:val="32"/>
          <w:szCs w:val="32"/>
        </w:rPr>
        <w:t>Standard Operating Procedure &amp; Project Build Log</w:t>
      </w:r>
    </w:p>
    <w:p w14:paraId="6CC5B45E" w14:textId="21AD177E" w:rsidR="00A0595F" w:rsidRDefault="00365DF0">
      <w:pPr>
        <w:spacing w:after="3200"/>
        <w:jc w:val="center"/>
      </w:pPr>
      <w:r>
        <w:rPr>
          <w:sz w:val="22"/>
          <w:szCs w:val="22"/>
        </w:rPr>
        <w:t xml:space="preserve">Prepared by: </w:t>
      </w:r>
      <w:r w:rsidR="003C1C00">
        <w:rPr>
          <w:sz w:val="22"/>
          <w:szCs w:val="22"/>
        </w:rPr>
        <w:t xml:space="preserve">CA </w:t>
      </w:r>
      <w:r>
        <w:rPr>
          <w:sz w:val="22"/>
          <w:szCs w:val="22"/>
        </w:rPr>
        <w:t>Dh</w:t>
      </w:r>
      <w:r w:rsidR="003C1C00">
        <w:rPr>
          <w:sz w:val="22"/>
          <w:szCs w:val="22"/>
        </w:rPr>
        <w:t>v</w:t>
      </w:r>
      <w:r>
        <w:rPr>
          <w:sz w:val="22"/>
          <w:szCs w:val="22"/>
        </w:rPr>
        <w:t>anil</w:t>
      </w:r>
      <w:r w:rsidR="003C1C00">
        <w:rPr>
          <w:sz w:val="22"/>
          <w:szCs w:val="22"/>
        </w:rPr>
        <w:t xml:space="preserve"> Shah</w:t>
      </w:r>
    </w:p>
    <w:p w14:paraId="6CC5B45F" w14:textId="77777777" w:rsidR="00A0595F" w:rsidRDefault="00365DF0">
      <w:pPr>
        <w:jc w:val="center"/>
      </w:pPr>
      <w:r>
        <w:rPr>
          <w:color w:val="888888"/>
          <w:sz w:val="18"/>
          <w:szCs w:val="18"/>
        </w:rPr>
        <w:t>Document version 1.0 — covers prototype releases v0.1 through v1.0</w:t>
      </w:r>
    </w:p>
    <w:p w14:paraId="6CC5B460" w14:textId="77777777" w:rsidR="00A0595F" w:rsidRDefault="00365DF0">
      <w:r>
        <w:br w:type="page"/>
      </w:r>
    </w:p>
    <w:p w14:paraId="6CC5B461" w14:textId="77777777" w:rsidR="00A0595F" w:rsidRDefault="00365DF0">
      <w:pPr>
        <w:pStyle w:val="Heading1"/>
        <w:spacing w:before="360" w:after="160"/>
      </w:pPr>
      <w:r>
        <w:lastRenderedPageBreak/>
        <w:t>Part A — Purpose and Overview</w:t>
      </w:r>
    </w:p>
    <w:p w14:paraId="6CC5B462" w14:textId="77777777" w:rsidR="00A0595F" w:rsidRDefault="00365DF0">
      <w:pPr>
        <w:pStyle w:val="Heading2"/>
        <w:spacing w:before="280" w:after="120"/>
      </w:pPr>
      <w:r>
        <w:t>A.1 Purpose</w:t>
      </w:r>
    </w:p>
    <w:p w14:paraId="6CC5B463" w14:textId="77777777" w:rsidR="00A0595F" w:rsidRDefault="00365DF0" w:rsidP="00365DF0">
      <w:pPr>
        <w:spacing w:after="160"/>
        <w:jc w:val="both"/>
      </w:pPr>
      <w:r>
        <w:t>This document has two parts. Part B is a Standard Operating Procedure (SOP) — a repeatable, step-by-step procedure for using the PII Masking Tool in day-to-day engagement work. Part C is a chronological Project Log — a record of how the tool was designed and built, decision by decision, for future reference and for use in write-ups such as the ICAI AICA Level 2 individual capstone project.</w:t>
      </w:r>
    </w:p>
    <w:p w14:paraId="6CC5B464" w14:textId="77777777" w:rsidR="00A0595F" w:rsidRDefault="00365DF0">
      <w:pPr>
        <w:pStyle w:val="Heading2"/>
        <w:spacing w:before="280" w:after="120"/>
      </w:pPr>
      <w:r>
        <w:t>A.2 What the tool does</w:t>
      </w:r>
    </w:p>
    <w:p w14:paraId="6CC5B465" w14:textId="77777777" w:rsidR="00A0595F" w:rsidRDefault="00365DF0" w:rsidP="00365DF0">
      <w:pPr>
        <w:spacing w:after="160"/>
        <w:jc w:val="both"/>
      </w:pPr>
      <w:r>
        <w:t>The tool is a locally-run application (Streamlit, Python) that lets a user upload a client document (PDF, Word, or plain text), automatically detect personally identifiable information (PII) within it, mask that information before any of it is sent to an external AI service (Claude), send the masked text to Claude for analysis or drafting, and then restore the real values in Claude's response — locally, never round-tripped through the API a second time. Every session's mapping of masked tokens to real values is saved as an encrypted record for later verification.</w:t>
      </w:r>
    </w:p>
    <w:p w14:paraId="6CC5B466" w14:textId="77777777" w:rsidR="00A0595F" w:rsidRDefault="00365DF0">
      <w:pPr>
        <w:pStyle w:val="Heading2"/>
        <w:spacing w:before="280" w:after="120"/>
      </w:pPr>
      <w:r>
        <w:t>A.3 What PII the tool detects</w:t>
      </w:r>
    </w:p>
    <w:p w14:paraId="6CC5B467" w14:textId="77777777" w:rsidR="00A0595F" w:rsidRDefault="00365DF0" w:rsidP="00365DF0">
      <w:pPr>
        <w:pStyle w:val="ListParagraph"/>
        <w:numPr>
          <w:ilvl w:val="0"/>
          <w:numId w:val="2"/>
        </w:numPr>
        <w:spacing w:after="80"/>
        <w:jc w:val="both"/>
      </w:pPr>
      <w:r>
        <w:t>PAN (Permanent Account Number) — automatic, high-confidence (fixed format)</w:t>
      </w:r>
    </w:p>
    <w:p w14:paraId="6CC5B468" w14:textId="77777777" w:rsidR="00A0595F" w:rsidRDefault="00365DF0" w:rsidP="00365DF0">
      <w:pPr>
        <w:pStyle w:val="ListParagraph"/>
        <w:numPr>
          <w:ilvl w:val="0"/>
          <w:numId w:val="2"/>
        </w:numPr>
        <w:spacing w:after="80"/>
        <w:jc w:val="both"/>
      </w:pPr>
      <w:r>
        <w:t>GSTIN (GST Identification Number) — automatic, high-confidence (fixed format)</w:t>
      </w:r>
    </w:p>
    <w:p w14:paraId="6CC5B469" w14:textId="77777777" w:rsidR="00A0595F" w:rsidRDefault="00365DF0" w:rsidP="00365DF0">
      <w:pPr>
        <w:pStyle w:val="ListParagraph"/>
        <w:numPr>
          <w:ilvl w:val="0"/>
          <w:numId w:val="2"/>
        </w:numPr>
        <w:spacing w:after="80"/>
        <w:jc w:val="both"/>
      </w:pPr>
      <w:r>
        <w:t>CIN (Corporate Identification Number) — automatic, high-confidence (fixed format)</w:t>
      </w:r>
    </w:p>
    <w:p w14:paraId="6CC5B46A" w14:textId="77777777" w:rsidR="00A0595F" w:rsidRDefault="00365DF0" w:rsidP="00365DF0">
      <w:pPr>
        <w:pStyle w:val="ListParagraph"/>
        <w:numPr>
          <w:ilvl w:val="0"/>
          <w:numId w:val="2"/>
        </w:numPr>
        <w:spacing w:after="80"/>
        <w:jc w:val="both"/>
      </w:pPr>
      <w:r>
        <w:t>DIN (Director Identification Number) — automatic, high-confidence (fixed format)</w:t>
      </w:r>
    </w:p>
    <w:p w14:paraId="6CC5B46B" w14:textId="77777777" w:rsidR="00A0595F" w:rsidRDefault="00365DF0" w:rsidP="00365DF0">
      <w:pPr>
        <w:pStyle w:val="ListParagraph"/>
        <w:numPr>
          <w:ilvl w:val="0"/>
          <w:numId w:val="2"/>
        </w:numPr>
        <w:spacing w:after="80"/>
        <w:jc w:val="both"/>
      </w:pPr>
      <w:r>
        <w:t>Aadhaar number — automatic, flagged for review (format + checksum validation, not a guarantee)</w:t>
      </w:r>
    </w:p>
    <w:p w14:paraId="6CC5B46C" w14:textId="77777777" w:rsidR="00A0595F" w:rsidRDefault="00365DF0" w:rsidP="00365DF0">
      <w:pPr>
        <w:pStyle w:val="ListParagraph"/>
        <w:numPr>
          <w:ilvl w:val="0"/>
          <w:numId w:val="2"/>
        </w:numPr>
        <w:spacing w:after="80"/>
        <w:jc w:val="both"/>
      </w:pPr>
      <w:r>
        <w:t>Bank account numbers — automatic, flagged for review (contextual: a nearby label or an adjacent IFSC code)</w:t>
      </w:r>
    </w:p>
    <w:p w14:paraId="6CC5B46D" w14:textId="77777777" w:rsidR="00A0595F" w:rsidRDefault="00365DF0" w:rsidP="00365DF0">
      <w:pPr>
        <w:pStyle w:val="ListParagraph"/>
        <w:numPr>
          <w:ilvl w:val="0"/>
          <w:numId w:val="2"/>
        </w:numPr>
        <w:spacing w:after="80"/>
        <w:jc w:val="both"/>
      </w:pPr>
      <w:r>
        <w:t>Client / person names — automatic, flagged for review (AI-based name recognition, can mislabel non-names)</w:t>
      </w:r>
    </w:p>
    <w:p w14:paraId="6CC5B46E" w14:textId="77777777" w:rsidR="00A0595F" w:rsidRDefault="00365DF0" w:rsidP="00365DF0">
      <w:pPr>
        <w:pStyle w:val="ListParagraph"/>
        <w:numPr>
          <w:ilvl w:val="0"/>
          <w:numId w:val="2"/>
        </w:numPr>
        <w:spacing w:after="80"/>
        <w:jc w:val="both"/>
      </w:pPr>
      <w:r>
        <w:t>Anything else (e.g. a name the detector missed) — manual select-and-mask, with the tool suggesting other places the same text appears</w:t>
      </w:r>
    </w:p>
    <w:p w14:paraId="6CC5B46F" w14:textId="77777777" w:rsidR="00A0595F" w:rsidRDefault="00A0595F">
      <w:pPr>
        <w:spacing w:after="120"/>
      </w:pPr>
    </w:p>
    <w:p w14:paraId="6CC5B470" w14:textId="77777777" w:rsidR="00A0595F" w:rsidRDefault="00365DF0">
      <w:pPr>
        <w:spacing w:after="160"/>
      </w:pPr>
      <w:r>
        <w:rPr>
          <w:i/>
          <w:iCs/>
          <w:color w:val="555555"/>
        </w:rPr>
        <w:t>Note: monetary amounts are deliberately not auto-detected. An amount by itself does not identify a person, so it was assessed as outside the scope of PII for this tool.</w:t>
      </w:r>
    </w:p>
    <w:p w14:paraId="6CC5B471" w14:textId="77777777" w:rsidR="00A0595F" w:rsidRDefault="00365DF0">
      <w:pPr>
        <w:pStyle w:val="Heading2"/>
        <w:spacing w:before="280" w:after="120"/>
      </w:pPr>
      <w:r>
        <w:t>A.4 What the tool does NOT do</w:t>
      </w:r>
    </w:p>
    <w:p w14:paraId="6CC5B472" w14:textId="77777777" w:rsidR="00A0595F" w:rsidRDefault="00365DF0" w:rsidP="00365DF0">
      <w:pPr>
        <w:pStyle w:val="ListParagraph"/>
        <w:numPr>
          <w:ilvl w:val="0"/>
          <w:numId w:val="2"/>
        </w:numPr>
        <w:spacing w:after="80"/>
        <w:jc w:val="both"/>
      </w:pPr>
      <w:r>
        <w:t>It does not guarantee 100% detection — every detector has known limitations (see Part C, and each release note).</w:t>
      </w:r>
    </w:p>
    <w:p w14:paraId="6CC5B473" w14:textId="77777777" w:rsidR="00A0595F" w:rsidRDefault="00365DF0" w:rsidP="00365DF0">
      <w:pPr>
        <w:pStyle w:val="ListParagraph"/>
        <w:numPr>
          <w:ilvl w:val="0"/>
          <w:numId w:val="2"/>
        </w:numPr>
        <w:spacing w:after="80"/>
        <w:jc w:val="both"/>
      </w:pPr>
      <w:r>
        <w:t>It does not process Excel spreadsheets — this was a deliberate scope decision (see Part C, entry for that decision).</w:t>
      </w:r>
    </w:p>
    <w:p w14:paraId="6CC5B474" w14:textId="77777777" w:rsidR="00A0595F" w:rsidRDefault="00365DF0" w:rsidP="00365DF0">
      <w:pPr>
        <w:pStyle w:val="ListParagraph"/>
        <w:numPr>
          <w:ilvl w:val="0"/>
          <w:numId w:val="2"/>
        </w:numPr>
        <w:spacing w:after="80"/>
        <w:jc w:val="both"/>
      </w:pPr>
      <w:r>
        <w:t>It does not send anything to Claude automatically — every send is a manual, explicit action by the user, after review.</w:t>
      </w:r>
    </w:p>
    <w:p w14:paraId="6CC5B475" w14:textId="77777777" w:rsidR="00A0595F" w:rsidRDefault="00365DF0" w:rsidP="00365DF0">
      <w:pPr>
        <w:pStyle w:val="ListParagraph"/>
        <w:numPr>
          <w:ilvl w:val="0"/>
          <w:numId w:val="2"/>
        </w:numPr>
        <w:spacing w:after="80"/>
        <w:jc w:val="both"/>
      </w:pPr>
      <w:r>
        <w:t>It is a prototype, not a certified production tool — it should be used with the same professional judgment as any other working paper.</w:t>
      </w:r>
    </w:p>
    <w:p w14:paraId="6CC5B476" w14:textId="77777777" w:rsidR="00A0595F" w:rsidRDefault="00365DF0" w:rsidP="00365DF0">
      <w:pPr>
        <w:jc w:val="both"/>
      </w:pPr>
      <w:r>
        <w:br w:type="page"/>
      </w:r>
    </w:p>
    <w:p w14:paraId="6CC5B477" w14:textId="77777777" w:rsidR="00A0595F" w:rsidRDefault="00365DF0">
      <w:pPr>
        <w:pStyle w:val="Heading1"/>
        <w:spacing w:before="360" w:after="160"/>
      </w:pPr>
      <w:r>
        <w:lastRenderedPageBreak/>
        <w:t>Part B — Standard Operating Procedure</w:t>
      </w:r>
    </w:p>
    <w:p w14:paraId="6CC5B478" w14:textId="77777777" w:rsidR="00A0595F" w:rsidRDefault="00365DF0">
      <w:pPr>
        <w:pStyle w:val="Heading2"/>
        <w:spacing w:before="280" w:after="120"/>
      </w:pPr>
      <w:r>
        <w:t>B.1 One-time setup</w:t>
      </w:r>
    </w:p>
    <w:p w14:paraId="6CC5B479" w14:textId="77777777" w:rsidR="00A0595F" w:rsidRDefault="00365DF0" w:rsidP="00365DF0">
      <w:pPr>
        <w:pStyle w:val="ListParagraph"/>
        <w:numPr>
          <w:ilvl w:val="0"/>
          <w:numId w:val="3"/>
        </w:numPr>
        <w:spacing w:after="80"/>
        <w:jc w:val="both"/>
      </w:pPr>
      <w:r>
        <w:t>Install Python and the required packages: streamlit, pdfplumber, python-docx, spacy (plus the en_core_web_sm model), openpyxl, reportlab, anthropic, cryptography, openpyxl.</w:t>
      </w:r>
    </w:p>
    <w:p w14:paraId="6CC5B47A" w14:textId="77777777" w:rsidR="00A0595F" w:rsidRDefault="00365DF0" w:rsidP="00365DF0">
      <w:pPr>
        <w:pStyle w:val="ListParagraph"/>
        <w:numPr>
          <w:ilvl w:val="0"/>
          <w:numId w:val="3"/>
        </w:numPr>
        <w:spacing w:after="80"/>
        <w:jc w:val="both"/>
      </w:pPr>
      <w:r>
        <w:t>Save all five application files in one folder: app.py, masking_core.py, llm_client.py, export_formats.py, token_log.py.</w:t>
      </w:r>
    </w:p>
    <w:p w14:paraId="6CC5B47B" w14:textId="77777777" w:rsidR="00A0595F" w:rsidRDefault="00365DF0" w:rsidP="00365DF0">
      <w:pPr>
        <w:pStyle w:val="ListParagraph"/>
        <w:numPr>
          <w:ilvl w:val="0"/>
          <w:numId w:val="3"/>
        </w:numPr>
        <w:spacing w:after="80"/>
        <w:jc w:val="both"/>
      </w:pPr>
      <w:r>
        <w:t>Create an Anthropic Console account (platform.claude.com) and generate an API key, making sure it is scoped to a workspace at creation time.</w:t>
      </w:r>
    </w:p>
    <w:p w14:paraId="6CC5B47C" w14:textId="77777777" w:rsidR="00A0595F" w:rsidRDefault="00365DF0" w:rsidP="00365DF0">
      <w:pPr>
        <w:pStyle w:val="ListParagraph"/>
        <w:numPr>
          <w:ilvl w:val="0"/>
          <w:numId w:val="3"/>
        </w:numPr>
        <w:spacing w:after="80"/>
        <w:jc w:val="both"/>
      </w:pPr>
      <w:r>
        <w:t>Supply the API key to the tool either as an ANTHROPIC_API_KEY environment variable (set before each session, in the same terminal window used to launch the app) or as a file named .anthropic_api_key placed in the same folder as app.py, containing only the key.</w:t>
      </w:r>
    </w:p>
    <w:p w14:paraId="6CC5B47D" w14:textId="77777777" w:rsidR="00A0595F" w:rsidRDefault="00365DF0" w:rsidP="00365DF0">
      <w:pPr>
        <w:pStyle w:val="ListParagraph"/>
        <w:numPr>
          <w:ilvl w:val="0"/>
          <w:numId w:val="3"/>
        </w:numPr>
        <w:spacing w:after="80"/>
        <w:jc w:val="both"/>
      </w:pPr>
      <w:r>
        <w:t>Launch the tool from that folder with: streamlit run app.py</w:t>
      </w:r>
    </w:p>
    <w:p w14:paraId="6CC5B47E" w14:textId="77777777" w:rsidR="00A0595F" w:rsidRDefault="00365DF0">
      <w:pPr>
        <w:pStyle w:val="Heading2"/>
        <w:spacing w:before="280" w:after="120"/>
      </w:pPr>
      <w:r>
        <w:t>B.2 Per-document procedure</w:t>
      </w:r>
    </w:p>
    <w:p w14:paraId="6CC5B47F" w14:textId="77777777" w:rsidR="00A0595F" w:rsidRDefault="00365DF0" w:rsidP="00365DF0">
      <w:pPr>
        <w:pStyle w:val="ListParagraph"/>
        <w:numPr>
          <w:ilvl w:val="0"/>
          <w:numId w:val="4"/>
        </w:numPr>
        <w:spacing w:after="80"/>
        <w:jc w:val="both"/>
      </w:pPr>
      <w:r>
        <w:t>Upload the source document (PDF, Word, or plain text) using the uploader at the top of the app.</w:t>
      </w:r>
    </w:p>
    <w:p w14:paraId="6CC5B480" w14:textId="77777777" w:rsidR="00A0595F" w:rsidRDefault="00365DF0" w:rsidP="00365DF0">
      <w:pPr>
        <w:pStyle w:val="ListParagraph"/>
        <w:numPr>
          <w:ilvl w:val="0"/>
          <w:numId w:val="4"/>
        </w:numPr>
        <w:spacing w:after="80"/>
        <w:jc w:val="both"/>
      </w:pPr>
      <w:r>
        <w:t>Wait for automatic detection to complete. Structured IDs (PAN/GSTIN/CIN/DIN) appear pre-confirmed. Aadhaar, bank account numbers, and names appear separately under “Needs your review”, unconfirmed by default.</w:t>
      </w:r>
    </w:p>
    <w:p w14:paraId="6CC5B481" w14:textId="77777777" w:rsidR="00A0595F" w:rsidRDefault="00365DF0" w:rsidP="00365DF0">
      <w:pPr>
        <w:pStyle w:val="ListParagraph"/>
        <w:numPr>
          <w:ilvl w:val="0"/>
          <w:numId w:val="4"/>
        </w:numPr>
        <w:spacing w:after="80"/>
        <w:jc w:val="both"/>
      </w:pPr>
      <w:r>
        <w:t>Review every item under “Needs your review” individually. Untick anything that is not actually PII (e.g. a firm name mistakenly flagged as a person). Tick anything genuinely sensitive.</w:t>
      </w:r>
    </w:p>
    <w:p w14:paraId="6CC5B482" w14:textId="77777777" w:rsidR="00A0595F" w:rsidRDefault="00365DF0" w:rsidP="00365DF0">
      <w:pPr>
        <w:pStyle w:val="ListParagraph"/>
        <w:numPr>
          <w:ilvl w:val="0"/>
          <w:numId w:val="4"/>
        </w:numPr>
        <w:spacing w:after="80"/>
        <w:jc w:val="both"/>
      </w:pPr>
      <w:r>
        <w:t>For anything the automatic detectors missed (e.g. an unusual name format, a reference number), select it with the mouse in the document view, paste the auto-copied text into the manual-mask box, choose a label, and click “Add as manual detection”.</w:t>
      </w:r>
    </w:p>
    <w:p w14:paraId="6CC5B483" w14:textId="77777777" w:rsidR="00A0595F" w:rsidRDefault="00365DF0" w:rsidP="00365DF0">
      <w:pPr>
        <w:pStyle w:val="ListParagraph"/>
        <w:numPr>
          <w:ilvl w:val="0"/>
          <w:numId w:val="4"/>
        </w:numPr>
        <w:spacing w:after="80"/>
        <w:jc w:val="both"/>
      </w:pPr>
      <w:r>
        <w:t>If the tool finds the same text elsewhere in the document, review the suggested repeat occurrences and confirm or ignore each one.</w:t>
      </w:r>
    </w:p>
    <w:p w14:paraId="6CC5B484" w14:textId="77777777" w:rsidR="00A0595F" w:rsidRDefault="00365DF0" w:rsidP="00365DF0">
      <w:pPr>
        <w:pStyle w:val="ListParagraph"/>
        <w:numPr>
          <w:ilvl w:val="0"/>
          <w:numId w:val="4"/>
        </w:numPr>
        <w:spacing w:after="80"/>
        <w:jc w:val="both"/>
      </w:pPr>
      <w:r>
        <w:t>Click “Generate masked output” and inspect the masked text before proceeding — this is the last checkpoint before anything leaves the machine.</w:t>
      </w:r>
    </w:p>
    <w:p w14:paraId="6CC5B485" w14:textId="77777777" w:rsidR="00A0595F" w:rsidRDefault="00365DF0" w:rsidP="00365DF0">
      <w:pPr>
        <w:pStyle w:val="ListParagraph"/>
        <w:numPr>
          <w:ilvl w:val="0"/>
          <w:numId w:val="4"/>
        </w:numPr>
        <w:spacing w:after="80"/>
        <w:jc w:val="both"/>
      </w:pPr>
      <w:r>
        <w:t>Type an instruction describing what Claude should do with the document, then click “Send masked text to Claude.” Only the masked text is transmitted.</w:t>
      </w:r>
    </w:p>
    <w:p w14:paraId="6CC5B486" w14:textId="77777777" w:rsidR="00A0595F" w:rsidRDefault="00365DF0" w:rsidP="00365DF0">
      <w:pPr>
        <w:pStyle w:val="ListParagraph"/>
        <w:numPr>
          <w:ilvl w:val="0"/>
          <w:numId w:val="4"/>
        </w:numPr>
        <w:spacing w:after="80"/>
        <w:jc w:val="both"/>
      </w:pPr>
      <w:r>
        <w:t>Review the response in both forms shown: the final version with real values restored, and the raw version with tokens still visible — compare them to confirm every substitution is correct before relying on the output.</w:t>
      </w:r>
    </w:p>
    <w:p w14:paraId="6CC5B487" w14:textId="77777777" w:rsidR="00A0595F" w:rsidRDefault="00365DF0" w:rsidP="00365DF0">
      <w:pPr>
        <w:pStyle w:val="ListParagraph"/>
        <w:numPr>
          <w:ilvl w:val="0"/>
          <w:numId w:val="4"/>
        </w:numPr>
        <w:spacing w:after="80"/>
        <w:jc w:val="both"/>
      </w:pPr>
      <w:r>
        <w:t>If a downloadable file is needed, choose a format (Text, Word, PDF, or Excel) and download.</w:t>
      </w:r>
    </w:p>
    <w:p w14:paraId="6CC5B488" w14:textId="77777777" w:rsidR="00A0595F" w:rsidRDefault="00365DF0" w:rsidP="00365DF0">
      <w:pPr>
        <w:pStyle w:val="ListParagraph"/>
        <w:numPr>
          <w:ilvl w:val="0"/>
          <w:numId w:val="4"/>
        </w:numPr>
        <w:spacing w:after="80"/>
        <w:jc w:val="both"/>
      </w:pPr>
      <w:r>
        <w:t>An encrypted verification record of the session is saved automatically. No further action is required unless the record needs to be reviewed later (see B.3).</w:t>
      </w:r>
    </w:p>
    <w:p w14:paraId="6CC5B489" w14:textId="77777777" w:rsidR="00A0595F" w:rsidRDefault="00365DF0">
      <w:pPr>
        <w:pStyle w:val="Heading2"/>
        <w:spacing w:before="280" w:after="120"/>
      </w:pPr>
      <w:r>
        <w:t>B.3 Reviewing a past session's verification log</w:t>
      </w:r>
    </w:p>
    <w:p w14:paraId="6CC5B48A" w14:textId="77777777" w:rsidR="00A0595F" w:rsidRDefault="00365DF0" w:rsidP="00365DF0">
      <w:pPr>
        <w:pStyle w:val="ListParagraph"/>
        <w:numPr>
          <w:ilvl w:val="0"/>
          <w:numId w:val="5"/>
        </w:numPr>
        <w:spacing w:after="80"/>
        <w:jc w:val="both"/>
      </w:pPr>
      <w:r>
        <w:t>Open the sidebar (“Verification logs”).</w:t>
      </w:r>
    </w:p>
    <w:p w14:paraId="6CC5B48B" w14:textId="77777777" w:rsidR="00A0595F" w:rsidRDefault="00365DF0" w:rsidP="00365DF0">
      <w:pPr>
        <w:pStyle w:val="ListParagraph"/>
        <w:numPr>
          <w:ilvl w:val="0"/>
          <w:numId w:val="5"/>
        </w:numPr>
        <w:spacing w:after="80"/>
        <w:jc w:val="both"/>
      </w:pPr>
      <w:r>
        <w:t>Select the desired past session from the list (named by date/time).</w:t>
      </w:r>
    </w:p>
    <w:p w14:paraId="6CC5B48C" w14:textId="77777777" w:rsidR="00A0595F" w:rsidRDefault="00365DF0" w:rsidP="00365DF0">
      <w:pPr>
        <w:pStyle w:val="ListParagraph"/>
        <w:numPr>
          <w:ilvl w:val="0"/>
          <w:numId w:val="5"/>
        </w:numPr>
        <w:spacing w:after="80"/>
        <w:jc w:val="both"/>
      </w:pPr>
      <w:r>
        <w:t>Click “Decrypt and view.” The token, the real value, and the detected PII type for every item in that session are displayed for confirmation.</w:t>
      </w:r>
    </w:p>
    <w:p w14:paraId="6CC5B48D" w14:textId="77777777" w:rsidR="00A0595F" w:rsidRDefault="00365DF0" w:rsidP="00365DF0">
      <w:pPr>
        <w:pStyle w:val="ListParagraph"/>
        <w:numPr>
          <w:ilvl w:val="0"/>
          <w:numId w:val="5"/>
        </w:numPr>
        <w:spacing w:after="80"/>
        <w:jc w:val="both"/>
      </w:pPr>
      <w:r>
        <w:t>Close or navigate away — nothing is re-saved in plaintext by viewing it.</w:t>
      </w:r>
    </w:p>
    <w:p w14:paraId="6CC5B48E" w14:textId="77777777" w:rsidR="00A0595F" w:rsidRDefault="00365DF0">
      <w:pPr>
        <w:pStyle w:val="Heading2"/>
        <w:spacing w:before="280" w:after="120"/>
      </w:pPr>
      <w:r>
        <w:t>B.4 Data handling principles behind this procedure</w:t>
      </w:r>
    </w:p>
    <w:p w14:paraId="6CC5B48F" w14:textId="77777777" w:rsidR="00A0595F" w:rsidRDefault="00365DF0" w:rsidP="00365DF0">
      <w:pPr>
        <w:pStyle w:val="ListParagraph"/>
        <w:numPr>
          <w:ilvl w:val="0"/>
          <w:numId w:val="2"/>
        </w:numPr>
        <w:spacing w:after="80"/>
        <w:jc w:val="both"/>
      </w:pPr>
      <w:r>
        <w:t>The API key is never typed into the application itself — it is read from the operating environment, so it cannot appear in a browser tab, a screenshot, or the app's own stored state.</w:t>
      </w:r>
    </w:p>
    <w:p w14:paraId="6CC5B490" w14:textId="77777777" w:rsidR="00A0595F" w:rsidRDefault="00365DF0" w:rsidP="00365DF0">
      <w:pPr>
        <w:pStyle w:val="ListParagraph"/>
        <w:numPr>
          <w:ilvl w:val="0"/>
          <w:numId w:val="2"/>
        </w:numPr>
        <w:spacing w:after="80"/>
        <w:jc w:val="both"/>
      </w:pPr>
      <w:r>
        <w:lastRenderedPageBreak/>
        <w:t>Nothing is sent to Claude until the user explicitly clicks “Send” — there is no automatic or background transmission.</w:t>
      </w:r>
    </w:p>
    <w:p w14:paraId="6CC5B491" w14:textId="77777777" w:rsidR="00A0595F" w:rsidRDefault="00365DF0" w:rsidP="00365DF0">
      <w:pPr>
        <w:pStyle w:val="ListParagraph"/>
        <w:numPr>
          <w:ilvl w:val="0"/>
          <w:numId w:val="2"/>
        </w:numPr>
        <w:spacing w:after="80"/>
        <w:jc w:val="both"/>
      </w:pPr>
      <w:r>
        <w:t>Only the masked text is ever transmitted; the token-to-real-value mapping never leaves the local machine.</w:t>
      </w:r>
    </w:p>
    <w:p w14:paraId="6CC5B492" w14:textId="77777777" w:rsidR="00A0595F" w:rsidRDefault="00365DF0" w:rsidP="00365DF0">
      <w:pPr>
        <w:pStyle w:val="ListParagraph"/>
        <w:numPr>
          <w:ilvl w:val="0"/>
          <w:numId w:val="2"/>
        </w:numPr>
        <w:spacing w:after="80"/>
        <w:jc w:val="both"/>
      </w:pPr>
      <w:r>
        <w:t>The verification log is encrypted at rest using a locally-held key; without that key file, the log is not readable.</w:t>
      </w:r>
    </w:p>
    <w:p w14:paraId="6CC5B493" w14:textId="77777777" w:rsidR="00A0595F" w:rsidRDefault="00365DF0" w:rsidP="00365DF0">
      <w:pPr>
        <w:pStyle w:val="ListParagraph"/>
        <w:numPr>
          <w:ilvl w:val="0"/>
          <w:numId w:val="2"/>
        </w:numPr>
        <w:spacing w:after="80"/>
        <w:jc w:val="both"/>
      </w:pPr>
      <w:r>
        <w:t>Every automatic detection below the highest confidence tier (Aadhaar, bank accounts, names) requires explicit human confirmation before it affects the masked output — nothing in that tier is trusted blindly.</w:t>
      </w:r>
    </w:p>
    <w:p w14:paraId="6CC5B494" w14:textId="736C2243" w:rsidR="00A0595F" w:rsidRDefault="00A0595F"/>
    <w:p w14:paraId="6CC5B495" w14:textId="77777777" w:rsidR="00A0595F" w:rsidRDefault="00365DF0">
      <w:pPr>
        <w:pStyle w:val="Heading1"/>
        <w:spacing w:before="360" w:after="160"/>
      </w:pPr>
      <w:r>
        <w:t>Part C — Project Log</w:t>
      </w:r>
    </w:p>
    <w:p w14:paraId="6CC5B496" w14:textId="77777777" w:rsidR="00A0595F" w:rsidRDefault="00365DF0">
      <w:pPr>
        <w:spacing w:after="160"/>
      </w:pPr>
      <w:r>
        <w:rPr>
          <w:i/>
          <w:iCs/>
          <w:color w:val="555555"/>
        </w:rPr>
        <w:t>The entries below are in the order the work was done. Version numbers correspond to the prototype's internal release notes, produced at each working session.</w:t>
      </w:r>
    </w:p>
    <w:p w14:paraId="6CC5B497" w14:textId="77777777" w:rsidR="00A0595F" w:rsidRDefault="00365DF0">
      <w:pPr>
        <w:pStyle w:val="Heading2"/>
        <w:spacing w:before="280" w:after="120"/>
      </w:pPr>
      <w:r>
        <w:t>C.1 Origination and scoping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200"/>
        <w:gridCol w:w="3600"/>
      </w:tblGrid>
      <w:tr w:rsidR="00A0595F" w14:paraId="6CC5B49B" w14:textId="77777777">
        <w:trPr>
          <w:tblHeader/>
        </w:trPr>
        <w:tc>
          <w:tcPr>
            <w:tcW w:w="700" w:type="dxa"/>
            <w:shd w:val="clear" w:color="auto" w:fill="1F4E79"/>
            <w:tcMar>
              <w:top w:w="80" w:type="dxa"/>
              <w:left w:w="100" w:type="dxa"/>
              <w:bottom w:w="80" w:type="dxa"/>
              <w:right w:w="100" w:type="dxa"/>
            </w:tcMar>
          </w:tcPr>
          <w:p w14:paraId="6CC5B498" w14:textId="77777777" w:rsidR="00A0595F" w:rsidRDefault="00365DF0">
            <w:r>
              <w:rPr>
                <w:b/>
                <w:bCs/>
                <w:color w:val="FFFFFF"/>
              </w:rPr>
              <w:t>#</w:t>
            </w:r>
          </w:p>
        </w:tc>
        <w:tc>
          <w:tcPr>
            <w:tcW w:w="5200" w:type="dxa"/>
            <w:shd w:val="clear" w:color="auto" w:fill="1F4E79"/>
            <w:tcMar>
              <w:top w:w="80" w:type="dxa"/>
              <w:left w:w="100" w:type="dxa"/>
              <w:bottom w:w="80" w:type="dxa"/>
              <w:right w:w="100" w:type="dxa"/>
            </w:tcMar>
          </w:tcPr>
          <w:p w14:paraId="6CC5B499" w14:textId="77777777" w:rsidR="00A0595F" w:rsidRDefault="00365DF0">
            <w:r>
              <w:rPr>
                <w:b/>
                <w:bCs/>
                <w:color w:val="FFFFFF"/>
              </w:rPr>
              <w:t>What was done</w:t>
            </w:r>
          </w:p>
        </w:tc>
        <w:tc>
          <w:tcPr>
            <w:tcW w:w="3600" w:type="dxa"/>
            <w:shd w:val="clear" w:color="auto" w:fill="1F4E79"/>
            <w:tcMar>
              <w:top w:w="80" w:type="dxa"/>
              <w:left w:w="100" w:type="dxa"/>
              <w:bottom w:w="80" w:type="dxa"/>
              <w:right w:w="100" w:type="dxa"/>
            </w:tcMar>
          </w:tcPr>
          <w:p w14:paraId="6CC5B49A" w14:textId="77777777" w:rsidR="00A0595F" w:rsidRDefault="00365DF0">
            <w:r>
              <w:rPr>
                <w:b/>
                <w:bCs/>
                <w:color w:val="FFFFFF"/>
              </w:rPr>
              <w:t>Outcome / status</w:t>
            </w:r>
          </w:p>
        </w:tc>
      </w:tr>
      <w:tr w:rsidR="00A0595F" w14:paraId="6CC5B49F" w14:textId="77777777">
        <w:tc>
          <w:tcPr>
            <w:tcW w:w="700" w:type="dxa"/>
            <w:tcMar>
              <w:top w:w="80" w:type="dxa"/>
              <w:left w:w="100" w:type="dxa"/>
              <w:bottom w:w="80" w:type="dxa"/>
              <w:right w:w="100" w:type="dxa"/>
            </w:tcMar>
          </w:tcPr>
          <w:p w14:paraId="6CC5B49C" w14:textId="77777777" w:rsidR="00A0595F" w:rsidRDefault="00365DF0">
            <w:r>
              <w:t>1</w:t>
            </w:r>
          </w:p>
        </w:tc>
        <w:tc>
          <w:tcPr>
            <w:tcW w:w="5200" w:type="dxa"/>
            <w:tcMar>
              <w:top w:w="80" w:type="dxa"/>
              <w:left w:w="100" w:type="dxa"/>
              <w:bottom w:w="80" w:type="dxa"/>
              <w:right w:w="100" w:type="dxa"/>
            </w:tcMar>
          </w:tcPr>
          <w:p w14:paraId="6CC5B49D" w14:textId="77777777" w:rsidR="00A0595F" w:rsidRDefault="00365DF0">
            <w:r>
              <w:t>Initial concept discussion: a local tool to scan client documents, detect PII (PAN, Aadhaar, GSTIN, CIN, DIN, bank account numbers, names, amounts), mask it, send only the masked version to an external LLM, and re-inject real values into the response.</w:t>
            </w:r>
          </w:p>
        </w:tc>
        <w:tc>
          <w:tcPr>
            <w:tcW w:w="3600" w:type="dxa"/>
            <w:tcMar>
              <w:top w:w="80" w:type="dxa"/>
              <w:left w:w="100" w:type="dxa"/>
              <w:bottom w:w="80" w:type="dxa"/>
              <w:right w:w="100" w:type="dxa"/>
            </w:tcMar>
          </w:tcPr>
          <w:p w14:paraId="6CC5B49E" w14:textId="77777777" w:rsidR="00A0595F" w:rsidRDefault="00365DF0">
            <w:r>
              <w:t>Requirements captured: user review/confirmation before sending; manual select-and-mask as a supplement to automatic detection; a log/record of tokenised data for verification.</w:t>
            </w:r>
          </w:p>
        </w:tc>
      </w:tr>
      <w:tr w:rsidR="00A0595F" w14:paraId="6CC5B4A3" w14:textId="77777777">
        <w:tc>
          <w:tcPr>
            <w:tcW w:w="700" w:type="dxa"/>
            <w:tcMar>
              <w:top w:w="80" w:type="dxa"/>
              <w:left w:w="100" w:type="dxa"/>
              <w:bottom w:w="80" w:type="dxa"/>
              <w:right w:w="100" w:type="dxa"/>
            </w:tcMar>
          </w:tcPr>
          <w:p w14:paraId="6CC5B4A0" w14:textId="77777777" w:rsidR="00A0595F" w:rsidRDefault="00365DF0">
            <w:r>
              <w:t>2</w:t>
            </w:r>
          </w:p>
        </w:tc>
        <w:tc>
          <w:tcPr>
            <w:tcW w:w="5200" w:type="dxa"/>
            <w:tcMar>
              <w:top w:w="80" w:type="dxa"/>
              <w:left w:w="100" w:type="dxa"/>
              <w:bottom w:w="80" w:type="dxa"/>
              <w:right w:w="100" w:type="dxa"/>
            </w:tcMar>
          </w:tcPr>
          <w:p w14:paraId="6CC5B4A1" w14:textId="77777777" w:rsidR="00A0595F" w:rsidRDefault="00365DF0">
            <w:r>
              <w:t>Discussed as a possible candidate for the ICAI AICA Level 2 (“AI for CAs”) individual capstone project.</w:t>
            </w:r>
          </w:p>
        </w:tc>
        <w:tc>
          <w:tcPr>
            <w:tcW w:w="3600" w:type="dxa"/>
            <w:tcMar>
              <w:top w:w="80" w:type="dxa"/>
              <w:left w:w="100" w:type="dxa"/>
              <w:bottom w:w="80" w:type="dxa"/>
              <w:right w:w="100" w:type="dxa"/>
            </w:tcMar>
          </w:tcPr>
          <w:p w14:paraId="6CC5B4A2" w14:textId="77777777" w:rsidR="00A0595F" w:rsidRDefault="00365DF0">
            <w:r>
              <w:t>Noted for later reference; not a blocking decision on the build itself.</w:t>
            </w:r>
          </w:p>
        </w:tc>
      </w:tr>
      <w:tr w:rsidR="00A0595F" w14:paraId="6CC5B4A7" w14:textId="77777777">
        <w:tc>
          <w:tcPr>
            <w:tcW w:w="700" w:type="dxa"/>
            <w:tcMar>
              <w:top w:w="80" w:type="dxa"/>
              <w:left w:w="100" w:type="dxa"/>
              <w:bottom w:w="80" w:type="dxa"/>
              <w:right w:w="100" w:type="dxa"/>
            </w:tcMar>
          </w:tcPr>
          <w:p w14:paraId="6CC5B4A4" w14:textId="77777777" w:rsidR="00A0595F" w:rsidRDefault="00365DF0">
            <w:r>
              <w:t>3</w:t>
            </w:r>
          </w:p>
        </w:tc>
        <w:tc>
          <w:tcPr>
            <w:tcW w:w="5200" w:type="dxa"/>
            <w:tcMar>
              <w:top w:w="80" w:type="dxa"/>
              <w:left w:w="100" w:type="dxa"/>
              <w:bottom w:w="80" w:type="dxa"/>
              <w:right w:w="100" w:type="dxa"/>
            </w:tcMar>
          </w:tcPr>
          <w:p w14:paraId="6CC5B4A5" w14:textId="77777777" w:rsidR="00A0595F" w:rsidRDefault="00365DF0">
            <w:r>
              <w:t>Chose the technical approach for the review/highlight interface: a local web application (Streamlit first, Flask as a fallback) rather than a desktop GUI toolkit (PyQt5), with the masking/detection logic kept as a separate, UI-agnostic core module.</w:t>
            </w:r>
          </w:p>
        </w:tc>
        <w:tc>
          <w:tcPr>
            <w:tcW w:w="3600" w:type="dxa"/>
            <w:tcMar>
              <w:top w:w="80" w:type="dxa"/>
              <w:left w:w="100" w:type="dxa"/>
              <w:bottom w:w="80" w:type="dxa"/>
              <w:right w:w="100" w:type="dxa"/>
            </w:tcMar>
          </w:tcPr>
          <w:p w14:paraId="6CC5B4A6" w14:textId="77777777" w:rsidR="00A0595F" w:rsidRDefault="00365DF0">
            <w:r>
              <w:t>This separation (UI vs. core logic) was maintained through every later release, allowing the front end to change without touching the detection logic.</w:t>
            </w:r>
          </w:p>
        </w:tc>
      </w:tr>
    </w:tbl>
    <w:p w14:paraId="6CC5B4A8" w14:textId="77777777" w:rsidR="00A0595F" w:rsidRDefault="00365DF0">
      <w:pPr>
        <w:pStyle w:val="Heading2"/>
        <w:spacing w:before="280" w:after="120"/>
      </w:pPr>
      <w:r>
        <w:t>C.2 Building the review UI and manual masking (v0.1 – v0.3)</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200"/>
        <w:gridCol w:w="3600"/>
      </w:tblGrid>
      <w:tr w:rsidR="00A0595F" w14:paraId="6CC5B4AC" w14:textId="77777777">
        <w:trPr>
          <w:tblHeader/>
        </w:trPr>
        <w:tc>
          <w:tcPr>
            <w:tcW w:w="700" w:type="dxa"/>
            <w:shd w:val="clear" w:color="auto" w:fill="1F4E79"/>
            <w:tcMar>
              <w:top w:w="80" w:type="dxa"/>
              <w:left w:w="100" w:type="dxa"/>
              <w:bottom w:w="80" w:type="dxa"/>
              <w:right w:w="100" w:type="dxa"/>
            </w:tcMar>
          </w:tcPr>
          <w:p w14:paraId="6CC5B4A9" w14:textId="77777777" w:rsidR="00A0595F" w:rsidRDefault="00365DF0">
            <w:r>
              <w:rPr>
                <w:b/>
                <w:bCs/>
                <w:color w:val="FFFFFF"/>
              </w:rPr>
              <w:t>#</w:t>
            </w:r>
          </w:p>
        </w:tc>
        <w:tc>
          <w:tcPr>
            <w:tcW w:w="5200" w:type="dxa"/>
            <w:shd w:val="clear" w:color="auto" w:fill="1F4E79"/>
            <w:tcMar>
              <w:top w:w="80" w:type="dxa"/>
              <w:left w:w="100" w:type="dxa"/>
              <w:bottom w:w="80" w:type="dxa"/>
              <w:right w:w="100" w:type="dxa"/>
            </w:tcMar>
          </w:tcPr>
          <w:p w14:paraId="6CC5B4AA" w14:textId="77777777" w:rsidR="00A0595F" w:rsidRDefault="00365DF0">
            <w:r>
              <w:rPr>
                <w:b/>
                <w:bCs/>
                <w:color w:val="FFFFFF"/>
              </w:rPr>
              <w:t>What was done</w:t>
            </w:r>
          </w:p>
        </w:tc>
        <w:tc>
          <w:tcPr>
            <w:tcW w:w="3600" w:type="dxa"/>
            <w:shd w:val="clear" w:color="auto" w:fill="1F4E79"/>
            <w:tcMar>
              <w:top w:w="80" w:type="dxa"/>
              <w:left w:w="100" w:type="dxa"/>
              <w:bottom w:w="80" w:type="dxa"/>
              <w:right w:w="100" w:type="dxa"/>
            </w:tcMar>
          </w:tcPr>
          <w:p w14:paraId="6CC5B4AB" w14:textId="77777777" w:rsidR="00A0595F" w:rsidRDefault="00365DF0">
            <w:r>
              <w:rPr>
                <w:b/>
                <w:bCs/>
                <w:color w:val="FFFFFF"/>
              </w:rPr>
              <w:t>Outcome / status</w:t>
            </w:r>
          </w:p>
        </w:tc>
      </w:tr>
      <w:tr w:rsidR="00A0595F" w14:paraId="6CC5B4B0" w14:textId="77777777">
        <w:tc>
          <w:tcPr>
            <w:tcW w:w="700" w:type="dxa"/>
            <w:tcMar>
              <w:top w:w="80" w:type="dxa"/>
              <w:left w:w="100" w:type="dxa"/>
              <w:bottom w:w="80" w:type="dxa"/>
              <w:right w:w="100" w:type="dxa"/>
            </w:tcMar>
          </w:tcPr>
          <w:p w14:paraId="6CC5B4AD" w14:textId="77777777" w:rsidR="00A0595F" w:rsidRDefault="00365DF0">
            <w:r>
              <w:t>4</w:t>
            </w:r>
          </w:p>
        </w:tc>
        <w:tc>
          <w:tcPr>
            <w:tcW w:w="5200" w:type="dxa"/>
            <w:tcMar>
              <w:top w:w="80" w:type="dxa"/>
              <w:left w:w="100" w:type="dxa"/>
              <w:bottom w:w="80" w:type="dxa"/>
              <w:right w:w="100" w:type="dxa"/>
            </w:tcMar>
          </w:tcPr>
          <w:p w14:paraId="6CC5B4AE" w14:textId="77777777" w:rsidR="00A0595F" w:rsidRDefault="00365DF0">
            <w:r>
              <w:t>Built the first working prototype: PDF upload, text extraction, regex-based detection of PAN, GSTIN, CIN, and DIN, a highlighted document view, and a review panel with confirm/exclude checkboxes per detection.</w:t>
            </w:r>
          </w:p>
        </w:tc>
        <w:tc>
          <w:tcPr>
            <w:tcW w:w="3600" w:type="dxa"/>
            <w:tcMar>
              <w:top w:w="80" w:type="dxa"/>
              <w:left w:w="100" w:type="dxa"/>
              <w:bottom w:w="80" w:type="dxa"/>
              <w:right w:w="100" w:type="dxa"/>
            </w:tcMar>
          </w:tcPr>
          <w:p w14:paraId="6CC5B4AF" w14:textId="77777777" w:rsidR="00A0595F" w:rsidRDefault="00365DF0">
            <w:r>
              <w:t>Tested against a generated sample PDF containing all four ID types — all four correctly detected, highlighted, and maskable.</w:t>
            </w:r>
          </w:p>
        </w:tc>
      </w:tr>
      <w:tr w:rsidR="00A0595F" w14:paraId="6CC5B4B4" w14:textId="77777777">
        <w:tc>
          <w:tcPr>
            <w:tcW w:w="700" w:type="dxa"/>
            <w:tcMar>
              <w:top w:w="80" w:type="dxa"/>
              <w:left w:w="100" w:type="dxa"/>
              <w:bottom w:w="80" w:type="dxa"/>
              <w:right w:w="100" w:type="dxa"/>
            </w:tcMar>
          </w:tcPr>
          <w:p w14:paraId="6CC5B4B1" w14:textId="77777777" w:rsidR="00A0595F" w:rsidRDefault="00365DF0">
            <w:r>
              <w:t>5</w:t>
            </w:r>
          </w:p>
        </w:tc>
        <w:tc>
          <w:tcPr>
            <w:tcW w:w="5200" w:type="dxa"/>
            <w:tcMar>
              <w:top w:w="80" w:type="dxa"/>
              <w:left w:w="100" w:type="dxa"/>
              <w:bottom w:w="80" w:type="dxa"/>
              <w:right w:w="100" w:type="dxa"/>
            </w:tcMar>
          </w:tcPr>
          <w:p w14:paraId="6CC5B4B2" w14:textId="77777777" w:rsidR="00A0595F" w:rsidRDefault="00365DF0">
            <w:r>
              <w:t>Added manual select-and-mask: select text with the mouse, the selection auto-copies to the clipboard, paste it into a confirmation box, and add it as a masked item.</w:t>
            </w:r>
          </w:p>
        </w:tc>
        <w:tc>
          <w:tcPr>
            <w:tcW w:w="3600" w:type="dxa"/>
            <w:tcMar>
              <w:top w:w="80" w:type="dxa"/>
              <w:left w:w="100" w:type="dxa"/>
              <w:bottom w:w="80" w:type="dxa"/>
              <w:right w:w="100" w:type="dxa"/>
            </w:tcMar>
          </w:tcPr>
          <w:p w14:paraId="6CC5B4B3" w14:textId="77777777" w:rsidR="00A0595F" w:rsidRDefault="00365DF0">
            <w:r>
              <w:t>A true click-and-drag-to-Python callback would require a full custom Streamlit component (separate JavaScript build); the select-copy-paste-confirm approach was chosen as the practical alternative, with the paste step doubling as a deliberate confirmation checkpoint.</w:t>
            </w:r>
          </w:p>
        </w:tc>
      </w:tr>
      <w:tr w:rsidR="00A0595F" w14:paraId="6CC5B4B8" w14:textId="77777777">
        <w:tc>
          <w:tcPr>
            <w:tcW w:w="700" w:type="dxa"/>
            <w:tcMar>
              <w:top w:w="80" w:type="dxa"/>
              <w:left w:w="100" w:type="dxa"/>
              <w:bottom w:w="80" w:type="dxa"/>
              <w:right w:w="100" w:type="dxa"/>
            </w:tcMar>
          </w:tcPr>
          <w:p w14:paraId="6CC5B4B5" w14:textId="77777777" w:rsidR="00A0595F" w:rsidRDefault="00365DF0">
            <w:r>
              <w:t>6</w:t>
            </w:r>
          </w:p>
        </w:tc>
        <w:tc>
          <w:tcPr>
            <w:tcW w:w="5200" w:type="dxa"/>
            <w:tcMar>
              <w:top w:w="80" w:type="dxa"/>
              <w:left w:w="100" w:type="dxa"/>
              <w:bottom w:w="80" w:type="dxa"/>
              <w:right w:w="100" w:type="dxa"/>
            </w:tcMar>
          </w:tcPr>
          <w:p w14:paraId="6CC5B4B6" w14:textId="77777777" w:rsidR="00A0595F" w:rsidRDefault="00365DF0">
            <w:r>
              <w:t>Added automatic suggestion of repeat occurrences: after a manual selection is confirmed, the tool searches the rest of the document for the same text and offers to mask those occurrences too (confirm all, ignore, or review individually).</w:t>
            </w:r>
          </w:p>
        </w:tc>
        <w:tc>
          <w:tcPr>
            <w:tcW w:w="3600" w:type="dxa"/>
            <w:tcMar>
              <w:top w:w="80" w:type="dxa"/>
              <w:left w:w="100" w:type="dxa"/>
              <w:bottom w:w="80" w:type="dxa"/>
              <w:right w:w="100" w:type="dxa"/>
            </w:tcMar>
          </w:tcPr>
          <w:p w14:paraId="6CC5B4B7" w14:textId="77777777" w:rsidR="00A0595F" w:rsidRDefault="00365DF0">
            <w:r>
              <w:t>Tested with a name appearing three times in one document — confirming the first occurrence correctly surfaced the other two as suggestions; nothing was masked without explicit confirmation.</w:t>
            </w:r>
          </w:p>
        </w:tc>
      </w:tr>
    </w:tbl>
    <w:p w14:paraId="6CC5B4B9" w14:textId="77777777" w:rsidR="00A0595F" w:rsidRDefault="00365DF0">
      <w:pPr>
        <w:pStyle w:val="Heading2"/>
        <w:spacing w:before="280" w:after="120"/>
      </w:pPr>
      <w:r>
        <w:lastRenderedPageBreak/>
        <w:t>C.3 Expanding detection coverage (v0.4 – v0.6)</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200"/>
        <w:gridCol w:w="3600"/>
      </w:tblGrid>
      <w:tr w:rsidR="00A0595F" w14:paraId="6CC5B4BD" w14:textId="77777777">
        <w:trPr>
          <w:tblHeader/>
        </w:trPr>
        <w:tc>
          <w:tcPr>
            <w:tcW w:w="700" w:type="dxa"/>
            <w:shd w:val="clear" w:color="auto" w:fill="1F4E79"/>
            <w:tcMar>
              <w:top w:w="80" w:type="dxa"/>
              <w:left w:w="100" w:type="dxa"/>
              <w:bottom w:w="80" w:type="dxa"/>
              <w:right w:w="100" w:type="dxa"/>
            </w:tcMar>
          </w:tcPr>
          <w:p w14:paraId="6CC5B4BA" w14:textId="77777777" w:rsidR="00A0595F" w:rsidRDefault="00365DF0">
            <w:r>
              <w:rPr>
                <w:b/>
                <w:bCs/>
                <w:color w:val="FFFFFF"/>
              </w:rPr>
              <w:t>#</w:t>
            </w:r>
          </w:p>
        </w:tc>
        <w:tc>
          <w:tcPr>
            <w:tcW w:w="5200" w:type="dxa"/>
            <w:shd w:val="clear" w:color="auto" w:fill="1F4E79"/>
            <w:tcMar>
              <w:top w:w="80" w:type="dxa"/>
              <w:left w:w="100" w:type="dxa"/>
              <w:bottom w:w="80" w:type="dxa"/>
              <w:right w:w="100" w:type="dxa"/>
            </w:tcMar>
          </w:tcPr>
          <w:p w14:paraId="6CC5B4BB" w14:textId="77777777" w:rsidR="00A0595F" w:rsidRDefault="00365DF0">
            <w:r>
              <w:rPr>
                <w:b/>
                <w:bCs/>
                <w:color w:val="FFFFFF"/>
              </w:rPr>
              <w:t>What was done</w:t>
            </w:r>
          </w:p>
        </w:tc>
        <w:tc>
          <w:tcPr>
            <w:tcW w:w="3600" w:type="dxa"/>
            <w:shd w:val="clear" w:color="auto" w:fill="1F4E79"/>
            <w:tcMar>
              <w:top w:w="80" w:type="dxa"/>
              <w:left w:w="100" w:type="dxa"/>
              <w:bottom w:w="80" w:type="dxa"/>
              <w:right w:w="100" w:type="dxa"/>
            </w:tcMar>
          </w:tcPr>
          <w:p w14:paraId="6CC5B4BC" w14:textId="77777777" w:rsidR="00A0595F" w:rsidRDefault="00365DF0">
            <w:r>
              <w:rPr>
                <w:b/>
                <w:bCs/>
                <w:color w:val="FFFFFF"/>
              </w:rPr>
              <w:t>Outcome / status</w:t>
            </w:r>
          </w:p>
        </w:tc>
      </w:tr>
      <w:tr w:rsidR="00A0595F" w14:paraId="6CC5B4C1" w14:textId="77777777">
        <w:tc>
          <w:tcPr>
            <w:tcW w:w="700" w:type="dxa"/>
            <w:tcMar>
              <w:top w:w="80" w:type="dxa"/>
              <w:left w:w="100" w:type="dxa"/>
              <w:bottom w:w="80" w:type="dxa"/>
              <w:right w:w="100" w:type="dxa"/>
            </w:tcMar>
          </w:tcPr>
          <w:p w14:paraId="6CC5B4BE" w14:textId="77777777" w:rsidR="00A0595F" w:rsidRDefault="00365DF0">
            <w:r>
              <w:t>7</w:t>
            </w:r>
          </w:p>
        </w:tc>
        <w:tc>
          <w:tcPr>
            <w:tcW w:w="5200" w:type="dxa"/>
            <w:tcMar>
              <w:top w:w="80" w:type="dxa"/>
              <w:left w:w="100" w:type="dxa"/>
              <w:bottom w:w="80" w:type="dxa"/>
              <w:right w:w="100" w:type="dxa"/>
            </w:tcMar>
          </w:tcPr>
          <w:p w14:paraId="6CC5B4BF" w14:textId="77777777" w:rsidR="00A0595F" w:rsidRDefault="00365DF0">
            <w:r>
              <w:t>Added Aadhaar detection. A bare 12-digit regex was rejected early on as too prone to false positives (phone numbers, invoice numbers, amounts); implemented the Verhoeff checksum algorithm (the same check-digit scheme UIDAI uses for Aadhaar) to validate candidates before flagging them.</w:t>
            </w:r>
          </w:p>
        </w:tc>
        <w:tc>
          <w:tcPr>
            <w:tcW w:w="3600" w:type="dxa"/>
            <w:tcMar>
              <w:top w:w="80" w:type="dxa"/>
              <w:left w:w="100" w:type="dxa"/>
              <w:bottom w:w="80" w:type="dxa"/>
              <w:right w:w="100" w:type="dxa"/>
            </w:tcMar>
          </w:tcPr>
          <w:p w14:paraId="6CC5B4C0" w14:textId="77777777" w:rsidR="00A0595F" w:rsidRDefault="00365DF0">
            <w:r>
              <w:t>Verified by independently generating a checksum-valid 12-digit number and confirming it was detected, while sequential and repeated-digit test numbers were correctly rejected. Aadhaar detections start unconfirmed, since a checksum pass reduces but does not eliminate false positives.</w:t>
            </w:r>
          </w:p>
        </w:tc>
      </w:tr>
      <w:tr w:rsidR="00A0595F" w14:paraId="6CC5B4C5" w14:textId="77777777">
        <w:tc>
          <w:tcPr>
            <w:tcW w:w="700" w:type="dxa"/>
            <w:tcMar>
              <w:top w:w="80" w:type="dxa"/>
              <w:left w:w="100" w:type="dxa"/>
              <w:bottom w:w="80" w:type="dxa"/>
              <w:right w:w="100" w:type="dxa"/>
            </w:tcMar>
          </w:tcPr>
          <w:p w14:paraId="6CC5B4C2" w14:textId="77777777" w:rsidR="00A0595F" w:rsidRDefault="00365DF0">
            <w:r>
              <w:t>8</w:t>
            </w:r>
          </w:p>
        </w:tc>
        <w:tc>
          <w:tcPr>
            <w:tcW w:w="5200" w:type="dxa"/>
            <w:tcMar>
              <w:top w:w="80" w:type="dxa"/>
              <w:left w:w="100" w:type="dxa"/>
              <w:bottom w:w="80" w:type="dxa"/>
              <w:right w:w="100" w:type="dxa"/>
            </w:tcMar>
          </w:tcPr>
          <w:p w14:paraId="6CC5B4C3" w14:textId="77777777" w:rsidR="00A0595F" w:rsidRDefault="00365DF0">
            <w:r>
              <w:t>Added client/person name detection using spaCy's pretrained English NER (named-entity recognition) model.</w:t>
            </w:r>
          </w:p>
        </w:tc>
        <w:tc>
          <w:tcPr>
            <w:tcW w:w="3600" w:type="dxa"/>
            <w:tcMar>
              <w:top w:w="80" w:type="dxa"/>
              <w:left w:w="100" w:type="dxa"/>
              <w:bottom w:w="80" w:type="dxa"/>
              <w:right w:w="100" w:type="dxa"/>
            </w:tcMar>
          </w:tcPr>
          <w:p w14:paraId="6CC5B4C4" w14:textId="77777777" w:rsidR="00A0595F" w:rsidRDefault="00365DF0">
            <w:r>
              <w:t>Tested against a realistic engagement-letter sample: correctly identified client names, but also mislabelled the firm's own name and the word “GSTIN” as a person in some runs — confirming the decision to leave every name detection unconfirmed pending manual review.</w:t>
            </w:r>
          </w:p>
        </w:tc>
      </w:tr>
      <w:tr w:rsidR="00A0595F" w14:paraId="6CC5B4C9" w14:textId="77777777">
        <w:tc>
          <w:tcPr>
            <w:tcW w:w="700" w:type="dxa"/>
            <w:tcMar>
              <w:top w:w="80" w:type="dxa"/>
              <w:left w:w="100" w:type="dxa"/>
              <w:bottom w:w="80" w:type="dxa"/>
              <w:right w:w="100" w:type="dxa"/>
            </w:tcMar>
          </w:tcPr>
          <w:p w14:paraId="6CC5B4C6" w14:textId="77777777" w:rsidR="00A0595F" w:rsidRDefault="00365DF0">
            <w:r>
              <w:t>9</w:t>
            </w:r>
          </w:p>
        </w:tc>
        <w:tc>
          <w:tcPr>
            <w:tcW w:w="5200" w:type="dxa"/>
            <w:tcMar>
              <w:top w:w="80" w:type="dxa"/>
              <w:left w:w="100" w:type="dxa"/>
              <w:bottom w:w="80" w:type="dxa"/>
              <w:right w:w="100" w:type="dxa"/>
            </w:tcMar>
          </w:tcPr>
          <w:p w14:paraId="6CC5B4C7" w14:textId="77777777" w:rsidR="00A0595F" w:rsidRDefault="00365DF0">
            <w:r>
              <w:t>Decided to scope input formats to PDF, Word (.docx), and plain text (.txt) only; Excel support was considered and dropped.</w:t>
            </w:r>
          </w:p>
        </w:tc>
        <w:tc>
          <w:tcPr>
            <w:tcW w:w="3600" w:type="dxa"/>
            <w:tcMar>
              <w:top w:w="80" w:type="dxa"/>
              <w:left w:w="100" w:type="dxa"/>
              <w:bottom w:w="80" w:type="dxa"/>
              <w:right w:w="100" w:type="dxa"/>
            </w:tcMar>
          </w:tcPr>
          <w:p w14:paraId="6CC5B4C8" w14:textId="77777777" w:rsidR="00A0595F" w:rsidRDefault="00365DF0">
            <w:r>
              <w:t>Rationale: a spreadsheet needs a fundamentally different, cell-by-cell extraction and review model than the single-flowing-text approach used throughout the rest of the tool — not a fit without a substantially different design.</w:t>
            </w:r>
          </w:p>
        </w:tc>
      </w:tr>
      <w:tr w:rsidR="00A0595F" w14:paraId="6CC5B4CD" w14:textId="77777777">
        <w:tc>
          <w:tcPr>
            <w:tcW w:w="700" w:type="dxa"/>
            <w:tcMar>
              <w:top w:w="80" w:type="dxa"/>
              <w:left w:w="100" w:type="dxa"/>
              <w:bottom w:w="80" w:type="dxa"/>
              <w:right w:w="100" w:type="dxa"/>
            </w:tcMar>
          </w:tcPr>
          <w:p w14:paraId="6CC5B4CA" w14:textId="77777777" w:rsidR="00A0595F" w:rsidRDefault="00365DF0">
            <w:r>
              <w:t>10</w:t>
            </w:r>
          </w:p>
        </w:tc>
        <w:tc>
          <w:tcPr>
            <w:tcW w:w="5200" w:type="dxa"/>
            <w:tcMar>
              <w:top w:w="80" w:type="dxa"/>
              <w:left w:w="100" w:type="dxa"/>
              <w:bottom w:w="80" w:type="dxa"/>
              <w:right w:w="100" w:type="dxa"/>
            </w:tcMar>
          </w:tcPr>
          <w:p w14:paraId="6CC5B4CB" w14:textId="77777777" w:rsidR="00A0595F" w:rsidRDefault="00365DF0">
            <w:r>
              <w:t>Added Word and plain-text input extraction alongside the existing PDF support.</w:t>
            </w:r>
          </w:p>
        </w:tc>
        <w:tc>
          <w:tcPr>
            <w:tcW w:w="3600" w:type="dxa"/>
            <w:tcMar>
              <w:top w:w="80" w:type="dxa"/>
              <w:left w:w="100" w:type="dxa"/>
              <w:bottom w:w="80" w:type="dxa"/>
              <w:right w:w="100" w:type="dxa"/>
            </w:tcMar>
          </w:tcPr>
          <w:p w14:paraId="6CC5B4CC" w14:textId="77777777" w:rsidR="00A0595F" w:rsidRDefault="00365DF0">
            <w:r>
              <w:t>Testing against a Word table surfaced a real bug: the DIN pattern did not match the way table cells were being joined together. Fixed and re-verified against six format variants, including the original formats (no regression).</w:t>
            </w:r>
          </w:p>
        </w:tc>
      </w:tr>
      <w:tr w:rsidR="00A0595F" w14:paraId="6CC5B4D1" w14:textId="77777777">
        <w:tc>
          <w:tcPr>
            <w:tcW w:w="700" w:type="dxa"/>
            <w:tcMar>
              <w:top w:w="80" w:type="dxa"/>
              <w:left w:w="100" w:type="dxa"/>
              <w:bottom w:w="80" w:type="dxa"/>
              <w:right w:w="100" w:type="dxa"/>
            </w:tcMar>
          </w:tcPr>
          <w:p w14:paraId="6CC5B4CE" w14:textId="77777777" w:rsidR="00A0595F" w:rsidRDefault="00365DF0">
            <w:r>
              <w:t>11</w:t>
            </w:r>
          </w:p>
        </w:tc>
        <w:tc>
          <w:tcPr>
            <w:tcW w:w="5200" w:type="dxa"/>
            <w:tcMar>
              <w:top w:w="80" w:type="dxa"/>
              <w:left w:w="100" w:type="dxa"/>
              <w:bottom w:w="80" w:type="dxa"/>
              <w:right w:w="100" w:type="dxa"/>
            </w:tcMar>
          </w:tcPr>
          <w:p w14:paraId="6CC5B4CF" w14:textId="77777777" w:rsidR="00A0595F" w:rsidRDefault="00365DF0">
            <w:r>
              <w:t>Decided to drop monetary-amount auto-detection from scope entirely.</w:t>
            </w:r>
          </w:p>
        </w:tc>
        <w:tc>
          <w:tcPr>
            <w:tcW w:w="3600" w:type="dxa"/>
            <w:tcMar>
              <w:top w:w="80" w:type="dxa"/>
              <w:left w:w="100" w:type="dxa"/>
              <w:bottom w:w="80" w:type="dxa"/>
              <w:right w:w="100" w:type="dxa"/>
            </w:tcMar>
          </w:tcPr>
          <w:p w14:paraId="6CC5B4D0" w14:textId="77777777" w:rsidR="00A0595F" w:rsidRDefault="00365DF0">
            <w:r>
              <w:t>Rationale: an amount alone does not identify a person, so it does not meet the bar for a privacy concern this tool needs to address.</w:t>
            </w:r>
          </w:p>
        </w:tc>
      </w:tr>
      <w:tr w:rsidR="00A0595F" w14:paraId="6CC5B4D5" w14:textId="77777777">
        <w:tc>
          <w:tcPr>
            <w:tcW w:w="700" w:type="dxa"/>
            <w:tcMar>
              <w:top w:w="80" w:type="dxa"/>
              <w:left w:w="100" w:type="dxa"/>
              <w:bottom w:w="80" w:type="dxa"/>
              <w:right w:w="100" w:type="dxa"/>
            </w:tcMar>
          </w:tcPr>
          <w:p w14:paraId="6CC5B4D2" w14:textId="77777777" w:rsidR="00A0595F" w:rsidRDefault="00365DF0">
            <w:r>
              <w:t>12</w:t>
            </w:r>
          </w:p>
        </w:tc>
        <w:tc>
          <w:tcPr>
            <w:tcW w:w="5200" w:type="dxa"/>
            <w:tcMar>
              <w:top w:w="80" w:type="dxa"/>
              <w:left w:w="100" w:type="dxa"/>
              <w:bottom w:w="80" w:type="dxa"/>
              <w:right w:w="100" w:type="dxa"/>
            </w:tcMar>
          </w:tcPr>
          <w:p w14:paraId="6CC5B4D3" w14:textId="77777777" w:rsidR="00A0595F" w:rsidRDefault="00365DF0">
            <w:r>
              <w:t>Added bank account number detection using two contextual signals: a number appearing near a label such as “A/c No.”, or a number appearing shortly after a valid-format IFSC code (since there is no national checksum standard for account numbers to validate against directly).</w:t>
            </w:r>
          </w:p>
        </w:tc>
        <w:tc>
          <w:tcPr>
            <w:tcW w:w="3600" w:type="dxa"/>
            <w:tcMar>
              <w:top w:w="80" w:type="dxa"/>
              <w:left w:w="100" w:type="dxa"/>
              <w:bottom w:w="80" w:type="dxa"/>
              <w:right w:w="100" w:type="dxa"/>
            </w:tcMar>
          </w:tcPr>
          <w:p w14:paraId="6CC5B4D4" w14:textId="77777777" w:rsidR="00A0595F" w:rsidRDefault="00365DF0">
            <w:r>
              <w:t>Testing found and fixed a real bug: a number that both passed the Aadhaar checksum and sat near a bank-account label was being double-flagged as two separate detection types. Fixed by de-duplicating in favour of the more specific bank-context signal, and re-verified across both signal types plus a no-context sanity check.</w:t>
            </w:r>
          </w:p>
        </w:tc>
      </w:tr>
    </w:tbl>
    <w:p w14:paraId="6CED3E44" w14:textId="77777777" w:rsidR="00365DF0" w:rsidRDefault="00365DF0">
      <w:pPr>
        <w:pStyle w:val="Heading2"/>
        <w:spacing w:before="280" w:after="120"/>
      </w:pPr>
    </w:p>
    <w:p w14:paraId="51C4FFAB" w14:textId="77777777" w:rsidR="00365DF0" w:rsidRDefault="00365DF0">
      <w:pPr>
        <w:rPr>
          <w:color w:val="2E74B5"/>
          <w:sz w:val="26"/>
          <w:szCs w:val="26"/>
        </w:rPr>
      </w:pPr>
      <w:r>
        <w:br w:type="page"/>
      </w:r>
    </w:p>
    <w:p w14:paraId="6CC5B4D6" w14:textId="647AB029" w:rsidR="00A0595F" w:rsidRDefault="00365DF0">
      <w:pPr>
        <w:pStyle w:val="Heading2"/>
        <w:spacing w:before="280" w:after="120"/>
      </w:pPr>
      <w:r>
        <w:lastRenderedPageBreak/>
        <w:t>C.4 Connecting to Claude (v0.7)</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200"/>
        <w:gridCol w:w="3600"/>
      </w:tblGrid>
      <w:tr w:rsidR="00A0595F" w14:paraId="6CC5B4DA" w14:textId="77777777">
        <w:trPr>
          <w:tblHeader/>
        </w:trPr>
        <w:tc>
          <w:tcPr>
            <w:tcW w:w="700" w:type="dxa"/>
            <w:shd w:val="clear" w:color="auto" w:fill="1F4E79"/>
            <w:tcMar>
              <w:top w:w="80" w:type="dxa"/>
              <w:left w:w="100" w:type="dxa"/>
              <w:bottom w:w="80" w:type="dxa"/>
              <w:right w:w="100" w:type="dxa"/>
            </w:tcMar>
          </w:tcPr>
          <w:p w14:paraId="6CC5B4D7" w14:textId="77777777" w:rsidR="00A0595F" w:rsidRDefault="00365DF0">
            <w:r>
              <w:rPr>
                <w:b/>
                <w:bCs/>
                <w:color w:val="FFFFFF"/>
              </w:rPr>
              <w:t>#</w:t>
            </w:r>
          </w:p>
        </w:tc>
        <w:tc>
          <w:tcPr>
            <w:tcW w:w="5200" w:type="dxa"/>
            <w:shd w:val="clear" w:color="auto" w:fill="1F4E79"/>
            <w:tcMar>
              <w:top w:w="80" w:type="dxa"/>
              <w:left w:w="100" w:type="dxa"/>
              <w:bottom w:w="80" w:type="dxa"/>
              <w:right w:w="100" w:type="dxa"/>
            </w:tcMar>
          </w:tcPr>
          <w:p w14:paraId="6CC5B4D8" w14:textId="77777777" w:rsidR="00A0595F" w:rsidRDefault="00365DF0">
            <w:r>
              <w:rPr>
                <w:b/>
                <w:bCs/>
                <w:color w:val="FFFFFF"/>
              </w:rPr>
              <w:t>What was done</w:t>
            </w:r>
          </w:p>
        </w:tc>
        <w:tc>
          <w:tcPr>
            <w:tcW w:w="3600" w:type="dxa"/>
            <w:shd w:val="clear" w:color="auto" w:fill="1F4E79"/>
            <w:tcMar>
              <w:top w:w="80" w:type="dxa"/>
              <w:left w:w="100" w:type="dxa"/>
              <w:bottom w:w="80" w:type="dxa"/>
              <w:right w:w="100" w:type="dxa"/>
            </w:tcMar>
          </w:tcPr>
          <w:p w14:paraId="6CC5B4D9" w14:textId="77777777" w:rsidR="00A0595F" w:rsidRDefault="00365DF0">
            <w:r>
              <w:rPr>
                <w:b/>
                <w:bCs/>
                <w:color w:val="FFFFFF"/>
              </w:rPr>
              <w:t>Outcome / status</w:t>
            </w:r>
          </w:p>
        </w:tc>
      </w:tr>
      <w:tr w:rsidR="00A0595F" w14:paraId="6CC5B4DE" w14:textId="77777777">
        <w:tc>
          <w:tcPr>
            <w:tcW w:w="700" w:type="dxa"/>
            <w:tcMar>
              <w:top w:w="80" w:type="dxa"/>
              <w:left w:w="100" w:type="dxa"/>
              <w:bottom w:w="80" w:type="dxa"/>
              <w:right w:w="100" w:type="dxa"/>
            </w:tcMar>
          </w:tcPr>
          <w:p w14:paraId="6CC5B4DB" w14:textId="77777777" w:rsidR="00A0595F" w:rsidRDefault="00365DF0">
            <w:r>
              <w:t>13</w:t>
            </w:r>
          </w:p>
        </w:tc>
        <w:tc>
          <w:tcPr>
            <w:tcW w:w="5200" w:type="dxa"/>
            <w:tcMar>
              <w:top w:w="80" w:type="dxa"/>
              <w:left w:w="100" w:type="dxa"/>
              <w:bottom w:w="80" w:type="dxa"/>
              <w:right w:w="100" w:type="dxa"/>
            </w:tcMar>
          </w:tcPr>
          <w:p w14:paraId="6CC5B4DC" w14:textId="77777777" w:rsidR="00A0595F" w:rsidRDefault="00365DF0">
            <w:r>
              <w:t>Decided to use Claude (Anthropic) as the connected LLM, with the API key read from an environment variable or a local config file — never entered into the application's own interface.</w:t>
            </w:r>
          </w:p>
        </w:tc>
        <w:tc>
          <w:tcPr>
            <w:tcW w:w="3600" w:type="dxa"/>
            <w:tcMar>
              <w:top w:w="80" w:type="dxa"/>
              <w:left w:w="100" w:type="dxa"/>
              <w:bottom w:w="80" w:type="dxa"/>
              <w:right w:w="100" w:type="dxa"/>
            </w:tcMar>
          </w:tcPr>
          <w:p w14:paraId="6CC5B4DD" w14:textId="77777777" w:rsidR="00A0595F" w:rsidRDefault="00365DF0">
            <w:r>
              <w:t>This keeps the key out of the browser, session state, and any screenshots of the running app.</w:t>
            </w:r>
          </w:p>
        </w:tc>
      </w:tr>
      <w:tr w:rsidR="00A0595F" w14:paraId="6CC5B4E2" w14:textId="77777777">
        <w:tc>
          <w:tcPr>
            <w:tcW w:w="700" w:type="dxa"/>
            <w:tcMar>
              <w:top w:w="80" w:type="dxa"/>
              <w:left w:w="100" w:type="dxa"/>
              <w:bottom w:w="80" w:type="dxa"/>
              <w:right w:w="100" w:type="dxa"/>
            </w:tcMar>
          </w:tcPr>
          <w:p w14:paraId="6CC5B4DF" w14:textId="77777777" w:rsidR="00A0595F" w:rsidRDefault="00365DF0">
            <w:r>
              <w:t>14</w:t>
            </w:r>
          </w:p>
        </w:tc>
        <w:tc>
          <w:tcPr>
            <w:tcW w:w="5200" w:type="dxa"/>
            <w:tcMar>
              <w:top w:w="80" w:type="dxa"/>
              <w:left w:w="100" w:type="dxa"/>
              <w:bottom w:w="80" w:type="dxa"/>
              <w:right w:w="100" w:type="dxa"/>
            </w:tcMar>
          </w:tcPr>
          <w:p w14:paraId="6CC5B4E0" w14:textId="77777777" w:rsidR="00A0595F" w:rsidRDefault="00365DF0">
            <w:r>
              <w:t>Built the API call and response re-injection wiring: masked text is sent to Claude; the response (which still contains tokens, since Claude has no way to know what they represent) is transformed back to real values locally.</w:t>
            </w:r>
          </w:p>
        </w:tc>
        <w:tc>
          <w:tcPr>
            <w:tcW w:w="3600" w:type="dxa"/>
            <w:tcMar>
              <w:top w:w="80" w:type="dxa"/>
              <w:left w:w="100" w:type="dxa"/>
              <w:bottom w:w="80" w:type="dxa"/>
              <w:right w:w="100" w:type="dxa"/>
            </w:tcMar>
          </w:tcPr>
          <w:p w14:paraId="6CC5B4E1" w14:textId="77777777" w:rsidR="00A0595F" w:rsidRDefault="00365DF0">
            <w:r>
              <w:t>Tested with a mocked API client before a real key was available: verified the exact prompt sent, the response parsing, and a full mask → call → re-inject round trip using a real test document, asserting the real values came back correctly with no leftover tokens.</w:t>
            </w:r>
          </w:p>
        </w:tc>
      </w:tr>
      <w:tr w:rsidR="00A0595F" w14:paraId="6CC5B4E6" w14:textId="77777777">
        <w:tc>
          <w:tcPr>
            <w:tcW w:w="700" w:type="dxa"/>
            <w:tcMar>
              <w:top w:w="80" w:type="dxa"/>
              <w:left w:w="100" w:type="dxa"/>
              <w:bottom w:w="80" w:type="dxa"/>
              <w:right w:w="100" w:type="dxa"/>
            </w:tcMar>
          </w:tcPr>
          <w:p w14:paraId="6CC5B4E3" w14:textId="77777777" w:rsidR="00A0595F" w:rsidRDefault="00365DF0">
            <w:r>
              <w:t>15</w:t>
            </w:r>
          </w:p>
        </w:tc>
        <w:tc>
          <w:tcPr>
            <w:tcW w:w="5200" w:type="dxa"/>
            <w:tcMar>
              <w:top w:w="80" w:type="dxa"/>
              <w:left w:w="100" w:type="dxa"/>
              <w:bottom w:w="80" w:type="dxa"/>
              <w:right w:w="100" w:type="dxa"/>
            </w:tcMar>
          </w:tcPr>
          <w:p w14:paraId="6CC5B4E4" w14:textId="77777777" w:rsidR="00A0595F" w:rsidRDefault="00365DF0">
            <w:r>
              <w:t>First live run on the user's machine surfaced a workspace-scoping error from the Anthropic API on the first API key created.</w:t>
            </w:r>
          </w:p>
        </w:tc>
        <w:tc>
          <w:tcPr>
            <w:tcW w:w="3600" w:type="dxa"/>
            <w:tcMar>
              <w:top w:w="80" w:type="dxa"/>
              <w:left w:w="100" w:type="dxa"/>
              <w:bottom w:w="80" w:type="dxa"/>
              <w:right w:w="100" w:type="dxa"/>
            </w:tcMar>
          </w:tcPr>
          <w:p w14:paraId="6CC5B4E5" w14:textId="77777777" w:rsidR="00A0595F" w:rsidRDefault="00365DF0">
            <w:r>
              <w:t>Resolved by recreating the key in the Anthropic Console with an explicit workspace selected at creation time. Confirmed working with a real, live API call immediately after.</w:t>
            </w:r>
          </w:p>
        </w:tc>
      </w:tr>
      <w:tr w:rsidR="00A0595F" w14:paraId="6CC5B4EA" w14:textId="77777777">
        <w:tc>
          <w:tcPr>
            <w:tcW w:w="700" w:type="dxa"/>
            <w:tcMar>
              <w:top w:w="80" w:type="dxa"/>
              <w:left w:w="100" w:type="dxa"/>
              <w:bottom w:w="80" w:type="dxa"/>
              <w:right w:w="100" w:type="dxa"/>
            </w:tcMar>
          </w:tcPr>
          <w:p w14:paraId="6CC5B4E7" w14:textId="77777777" w:rsidR="00A0595F" w:rsidRDefault="00365DF0">
            <w:r>
              <w:t>16</w:t>
            </w:r>
          </w:p>
        </w:tc>
        <w:tc>
          <w:tcPr>
            <w:tcW w:w="5200" w:type="dxa"/>
            <w:tcMar>
              <w:top w:w="80" w:type="dxa"/>
              <w:left w:w="100" w:type="dxa"/>
              <w:bottom w:w="80" w:type="dxa"/>
              <w:right w:w="100" w:type="dxa"/>
            </w:tcMar>
          </w:tcPr>
          <w:p w14:paraId="6CC5B4E8" w14:textId="77777777" w:rsidR="00A0595F" w:rsidRDefault="00365DF0">
            <w:r>
              <w:t>A separate local run surfaced a crash: ModuleNotFoundError for spacy when the package was not yet installed on that machine.</w:t>
            </w:r>
          </w:p>
        </w:tc>
        <w:tc>
          <w:tcPr>
            <w:tcW w:w="3600" w:type="dxa"/>
            <w:tcMar>
              <w:top w:w="80" w:type="dxa"/>
              <w:left w:w="100" w:type="dxa"/>
              <w:bottom w:w="80" w:type="dxa"/>
              <w:right w:w="100" w:type="dxa"/>
            </w:tcMar>
          </w:tcPr>
          <w:p w14:paraId="6CC5B4E9" w14:textId="77777777" w:rsidR="00A0595F" w:rsidRDefault="00365DF0">
            <w:r>
              <w:t>Found that the existing error handling only caught the case where spaCy was installed but its model was missing, not the case where the package itself was absent. Fixed to catch and clearly message both cases separately, so a missing optional dependency degrades gracefully instead of crashing the whole application.</w:t>
            </w:r>
          </w:p>
        </w:tc>
      </w:tr>
    </w:tbl>
    <w:p w14:paraId="6CC5B4EB" w14:textId="77777777" w:rsidR="00A0595F" w:rsidRDefault="00365DF0">
      <w:pPr>
        <w:pStyle w:val="Heading2"/>
        <w:spacing w:before="280" w:after="120"/>
      </w:pPr>
      <w:r>
        <w:t>C.5 Output formatting and export (v0.8 – v0.9)</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200"/>
        <w:gridCol w:w="3600"/>
      </w:tblGrid>
      <w:tr w:rsidR="00A0595F" w14:paraId="6CC5B4EF" w14:textId="77777777">
        <w:trPr>
          <w:tblHeader/>
        </w:trPr>
        <w:tc>
          <w:tcPr>
            <w:tcW w:w="700" w:type="dxa"/>
            <w:shd w:val="clear" w:color="auto" w:fill="1F4E79"/>
            <w:tcMar>
              <w:top w:w="80" w:type="dxa"/>
              <w:left w:w="100" w:type="dxa"/>
              <w:bottom w:w="80" w:type="dxa"/>
              <w:right w:w="100" w:type="dxa"/>
            </w:tcMar>
          </w:tcPr>
          <w:p w14:paraId="6CC5B4EC" w14:textId="77777777" w:rsidR="00A0595F" w:rsidRDefault="00365DF0">
            <w:r>
              <w:rPr>
                <w:b/>
                <w:bCs/>
                <w:color w:val="FFFFFF"/>
              </w:rPr>
              <w:t>#</w:t>
            </w:r>
          </w:p>
        </w:tc>
        <w:tc>
          <w:tcPr>
            <w:tcW w:w="5200" w:type="dxa"/>
            <w:shd w:val="clear" w:color="auto" w:fill="1F4E79"/>
            <w:tcMar>
              <w:top w:w="80" w:type="dxa"/>
              <w:left w:w="100" w:type="dxa"/>
              <w:bottom w:w="80" w:type="dxa"/>
              <w:right w:w="100" w:type="dxa"/>
            </w:tcMar>
          </w:tcPr>
          <w:p w14:paraId="6CC5B4ED" w14:textId="77777777" w:rsidR="00A0595F" w:rsidRDefault="00365DF0">
            <w:r>
              <w:rPr>
                <w:b/>
                <w:bCs/>
                <w:color w:val="FFFFFF"/>
              </w:rPr>
              <w:t>What was done</w:t>
            </w:r>
          </w:p>
        </w:tc>
        <w:tc>
          <w:tcPr>
            <w:tcW w:w="3600" w:type="dxa"/>
            <w:shd w:val="clear" w:color="auto" w:fill="1F4E79"/>
            <w:tcMar>
              <w:top w:w="80" w:type="dxa"/>
              <w:left w:w="100" w:type="dxa"/>
              <w:bottom w:w="80" w:type="dxa"/>
              <w:right w:w="100" w:type="dxa"/>
            </w:tcMar>
          </w:tcPr>
          <w:p w14:paraId="6CC5B4EE" w14:textId="77777777" w:rsidR="00A0595F" w:rsidRDefault="00365DF0">
            <w:r>
              <w:rPr>
                <w:b/>
                <w:bCs/>
                <w:color w:val="FFFFFF"/>
              </w:rPr>
              <w:t>Outcome / status</w:t>
            </w:r>
          </w:p>
        </w:tc>
      </w:tr>
      <w:tr w:rsidR="00A0595F" w14:paraId="6CC5B4F3" w14:textId="77777777">
        <w:tc>
          <w:tcPr>
            <w:tcW w:w="700" w:type="dxa"/>
            <w:tcMar>
              <w:top w:w="80" w:type="dxa"/>
              <w:left w:w="100" w:type="dxa"/>
              <w:bottom w:w="80" w:type="dxa"/>
              <w:right w:w="100" w:type="dxa"/>
            </w:tcMar>
          </w:tcPr>
          <w:p w14:paraId="6CC5B4F0" w14:textId="77777777" w:rsidR="00A0595F" w:rsidRDefault="00365DF0">
            <w:r>
              <w:t>17</w:t>
            </w:r>
          </w:p>
        </w:tc>
        <w:tc>
          <w:tcPr>
            <w:tcW w:w="5200" w:type="dxa"/>
            <w:tcMar>
              <w:top w:w="80" w:type="dxa"/>
              <w:left w:w="100" w:type="dxa"/>
              <w:bottom w:w="80" w:type="dxa"/>
              <w:right w:w="100" w:type="dxa"/>
            </w:tcMar>
          </w:tcPr>
          <w:p w14:paraId="6CC5B4F1" w14:textId="77777777" w:rsidR="00A0595F" w:rsidRDefault="00365DF0">
            <w:r>
              <w:t>Added the ability to download Claude's response as Word, PDF, or Excel, in addition to plain text.</w:t>
            </w:r>
          </w:p>
        </w:tc>
        <w:tc>
          <w:tcPr>
            <w:tcW w:w="3600" w:type="dxa"/>
            <w:tcMar>
              <w:top w:w="80" w:type="dxa"/>
              <w:left w:w="100" w:type="dxa"/>
              <w:bottom w:w="80" w:type="dxa"/>
              <w:right w:w="100" w:type="dxa"/>
            </w:tcMar>
          </w:tcPr>
          <w:p w14:paraId="6CC5B4F2" w14:textId="77777777" w:rsidR="00A0595F" w:rsidRDefault="00365DF0">
            <w:r>
              <w:t>First version exported all content as flat, unformatted paragraphs.</w:t>
            </w:r>
          </w:p>
        </w:tc>
      </w:tr>
      <w:tr w:rsidR="00A0595F" w14:paraId="6CC5B4F7" w14:textId="77777777">
        <w:tc>
          <w:tcPr>
            <w:tcW w:w="700" w:type="dxa"/>
            <w:tcMar>
              <w:top w:w="80" w:type="dxa"/>
              <w:left w:w="100" w:type="dxa"/>
              <w:bottom w:w="80" w:type="dxa"/>
              <w:right w:w="100" w:type="dxa"/>
            </w:tcMar>
          </w:tcPr>
          <w:p w14:paraId="6CC5B4F4" w14:textId="77777777" w:rsidR="00A0595F" w:rsidRDefault="00365DF0">
            <w:r>
              <w:t>18</w:t>
            </w:r>
          </w:p>
        </w:tc>
        <w:tc>
          <w:tcPr>
            <w:tcW w:w="5200" w:type="dxa"/>
            <w:tcMar>
              <w:top w:w="80" w:type="dxa"/>
              <w:left w:w="100" w:type="dxa"/>
              <w:bottom w:w="80" w:type="dxa"/>
              <w:right w:w="100" w:type="dxa"/>
            </w:tcMar>
          </w:tcPr>
          <w:p w14:paraId="6CC5B4F5" w14:textId="77777777" w:rsidR="00A0595F" w:rsidRDefault="00365DF0">
            <w:r>
              <w:t>User feedback: exported files were not properly formatted — markdown written by Claude (headings, bold text, bullet lists, tables) was appearing as literal characters instead of being rendered.</w:t>
            </w:r>
          </w:p>
        </w:tc>
        <w:tc>
          <w:tcPr>
            <w:tcW w:w="3600" w:type="dxa"/>
            <w:tcMar>
              <w:top w:w="80" w:type="dxa"/>
              <w:left w:w="100" w:type="dxa"/>
              <w:bottom w:w="80" w:type="dxa"/>
              <w:right w:w="100" w:type="dxa"/>
            </w:tcMar>
          </w:tcPr>
          <w:p w14:paraId="6CC5B4F6" w14:textId="77777777" w:rsidR="00A0595F" w:rsidRDefault="00365DF0">
            <w:r>
              <w:t>Rewrote the export logic with a purpose-built markdown parser: headings, bold/italic text, bullet and numbered lists, and pipe-delimited tables are now recognised and converted into each format's native equivalent (real Word/PDF headings and tables; multi-column Excel tables where the response contains a table). Verified by rendering the Word and PDF outputs to images and visually inspecting them, and by reading the Excel output back cell by cell.</w:t>
            </w:r>
          </w:p>
        </w:tc>
      </w:tr>
    </w:tbl>
    <w:p w14:paraId="76E71CAC" w14:textId="77777777" w:rsidR="00365DF0" w:rsidRDefault="00365DF0">
      <w:pPr>
        <w:pStyle w:val="Heading2"/>
        <w:spacing w:before="280" w:after="120"/>
      </w:pPr>
    </w:p>
    <w:p w14:paraId="16200A0D" w14:textId="77777777" w:rsidR="00365DF0" w:rsidRDefault="00365DF0">
      <w:pPr>
        <w:rPr>
          <w:color w:val="2E74B5"/>
          <w:sz w:val="26"/>
          <w:szCs w:val="26"/>
        </w:rPr>
      </w:pPr>
      <w:r>
        <w:br w:type="page"/>
      </w:r>
    </w:p>
    <w:p w14:paraId="6CC5B4F8" w14:textId="1B43E11E" w:rsidR="00A0595F" w:rsidRDefault="00365DF0">
      <w:pPr>
        <w:pStyle w:val="Heading2"/>
        <w:spacing w:before="280" w:after="120"/>
      </w:pPr>
      <w:r>
        <w:lastRenderedPageBreak/>
        <w:t>C.6 Encrypted verification log (v1.0)</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200"/>
        <w:gridCol w:w="3600"/>
      </w:tblGrid>
      <w:tr w:rsidR="00A0595F" w14:paraId="6CC5B4FC" w14:textId="77777777">
        <w:trPr>
          <w:tblHeader/>
        </w:trPr>
        <w:tc>
          <w:tcPr>
            <w:tcW w:w="700" w:type="dxa"/>
            <w:shd w:val="clear" w:color="auto" w:fill="1F4E79"/>
            <w:tcMar>
              <w:top w:w="80" w:type="dxa"/>
              <w:left w:w="100" w:type="dxa"/>
              <w:bottom w:w="80" w:type="dxa"/>
              <w:right w:w="100" w:type="dxa"/>
            </w:tcMar>
          </w:tcPr>
          <w:p w14:paraId="6CC5B4F9" w14:textId="77777777" w:rsidR="00A0595F" w:rsidRDefault="00365DF0">
            <w:r>
              <w:rPr>
                <w:b/>
                <w:bCs/>
                <w:color w:val="FFFFFF"/>
              </w:rPr>
              <w:t>#</w:t>
            </w:r>
          </w:p>
        </w:tc>
        <w:tc>
          <w:tcPr>
            <w:tcW w:w="5200" w:type="dxa"/>
            <w:shd w:val="clear" w:color="auto" w:fill="1F4E79"/>
            <w:tcMar>
              <w:top w:w="80" w:type="dxa"/>
              <w:left w:w="100" w:type="dxa"/>
              <w:bottom w:w="80" w:type="dxa"/>
              <w:right w:w="100" w:type="dxa"/>
            </w:tcMar>
          </w:tcPr>
          <w:p w14:paraId="6CC5B4FA" w14:textId="77777777" w:rsidR="00A0595F" w:rsidRDefault="00365DF0">
            <w:r>
              <w:rPr>
                <w:b/>
                <w:bCs/>
                <w:color w:val="FFFFFF"/>
              </w:rPr>
              <w:t>What was done</w:t>
            </w:r>
          </w:p>
        </w:tc>
        <w:tc>
          <w:tcPr>
            <w:tcW w:w="3600" w:type="dxa"/>
            <w:shd w:val="clear" w:color="auto" w:fill="1F4E79"/>
            <w:tcMar>
              <w:top w:w="80" w:type="dxa"/>
              <w:left w:w="100" w:type="dxa"/>
              <w:bottom w:w="80" w:type="dxa"/>
              <w:right w:w="100" w:type="dxa"/>
            </w:tcMar>
          </w:tcPr>
          <w:p w14:paraId="6CC5B4FB" w14:textId="77777777" w:rsidR="00A0595F" w:rsidRDefault="00365DF0">
            <w:r>
              <w:rPr>
                <w:b/>
                <w:bCs/>
                <w:color w:val="FFFFFF"/>
              </w:rPr>
              <w:t>Outcome / status</w:t>
            </w:r>
          </w:p>
        </w:tc>
      </w:tr>
      <w:tr w:rsidR="00A0595F" w14:paraId="6CC5B500" w14:textId="77777777">
        <w:tc>
          <w:tcPr>
            <w:tcW w:w="700" w:type="dxa"/>
            <w:tcMar>
              <w:top w:w="80" w:type="dxa"/>
              <w:left w:w="100" w:type="dxa"/>
              <w:bottom w:w="80" w:type="dxa"/>
              <w:right w:w="100" w:type="dxa"/>
            </w:tcMar>
          </w:tcPr>
          <w:p w14:paraId="6CC5B4FD" w14:textId="77777777" w:rsidR="00A0595F" w:rsidRDefault="00365DF0">
            <w:r>
              <w:t>19</w:t>
            </w:r>
          </w:p>
        </w:tc>
        <w:tc>
          <w:tcPr>
            <w:tcW w:w="5200" w:type="dxa"/>
            <w:tcMar>
              <w:top w:w="80" w:type="dxa"/>
              <w:left w:w="100" w:type="dxa"/>
              <w:bottom w:w="80" w:type="dxa"/>
              <w:right w:w="100" w:type="dxa"/>
            </w:tcMar>
          </w:tcPr>
          <w:p w14:paraId="6CC5B4FE" w14:textId="77777777" w:rsidR="00A0595F" w:rsidRDefault="00365DF0">
            <w:r>
              <w:t>Built the final item from the original project brief: an encrypted, persistent record of each session's token-to-real-value mapping, so past sessions can be reviewed later to confirm correct masking and re-injection.</w:t>
            </w:r>
          </w:p>
        </w:tc>
        <w:tc>
          <w:tcPr>
            <w:tcW w:w="3600" w:type="dxa"/>
            <w:tcMar>
              <w:top w:w="80" w:type="dxa"/>
              <w:left w:w="100" w:type="dxa"/>
              <w:bottom w:w="80" w:type="dxa"/>
              <w:right w:w="100" w:type="dxa"/>
            </w:tcMar>
          </w:tcPr>
          <w:p w14:paraId="6CC5B4FF" w14:textId="77777777" w:rsidR="00A0595F" w:rsidRDefault="00365DF0">
            <w:r>
              <w:t>Implemented using symmetric (Fernet) encryption with a locally-stored key file, generated automatically on first use. Verified genuine encryption by reading the raw saved file's bytes directly and confirming the real PAN/GSTIN test values were not present anywhere in the file; verified that decryption with an incorrect key fails safely with a clear error rather than producing corrupted output.</w:t>
            </w:r>
          </w:p>
        </w:tc>
      </w:tr>
      <w:tr w:rsidR="00A0595F" w14:paraId="6CC5B504" w14:textId="77777777">
        <w:tc>
          <w:tcPr>
            <w:tcW w:w="700" w:type="dxa"/>
            <w:tcMar>
              <w:top w:w="80" w:type="dxa"/>
              <w:left w:w="100" w:type="dxa"/>
              <w:bottom w:w="80" w:type="dxa"/>
              <w:right w:w="100" w:type="dxa"/>
            </w:tcMar>
          </w:tcPr>
          <w:p w14:paraId="6CC5B501" w14:textId="77777777" w:rsidR="00A0595F" w:rsidRDefault="00365DF0">
            <w:r>
              <w:t>20</w:t>
            </w:r>
          </w:p>
        </w:tc>
        <w:tc>
          <w:tcPr>
            <w:tcW w:w="5200" w:type="dxa"/>
            <w:tcMar>
              <w:top w:w="80" w:type="dxa"/>
              <w:left w:w="100" w:type="dxa"/>
              <w:bottom w:w="80" w:type="dxa"/>
              <w:right w:w="100" w:type="dxa"/>
            </w:tcMar>
          </w:tcPr>
          <w:p w14:paraId="6CC5B502" w14:textId="77777777" w:rsidR="00A0595F" w:rsidRDefault="00365DF0">
            <w:r>
              <w:t>Added an in-app sidebar to browse and decrypt past verification logs.</w:t>
            </w:r>
          </w:p>
        </w:tc>
        <w:tc>
          <w:tcPr>
            <w:tcW w:w="3600" w:type="dxa"/>
            <w:tcMar>
              <w:top w:w="80" w:type="dxa"/>
              <w:left w:w="100" w:type="dxa"/>
              <w:bottom w:w="80" w:type="dxa"/>
              <w:right w:w="100" w:type="dxa"/>
            </w:tcMar>
          </w:tcPr>
          <w:p w14:paraId="6CC5B503" w14:textId="77777777" w:rsidR="00A0595F" w:rsidRDefault="00365DF0">
            <w:r>
              <w:t>Full pipeline re-tested end to end: mask a document, send to Claude, re-inject, automatically save an encrypted log, then list and decrypt that log back through the sidebar — confirmed the source filename and every token/value/type entry returned correctly.</w:t>
            </w:r>
          </w:p>
        </w:tc>
      </w:tr>
    </w:tbl>
    <w:p w14:paraId="6CC5B505" w14:textId="77777777" w:rsidR="00A0595F" w:rsidRDefault="00365DF0">
      <w:pPr>
        <w:pStyle w:val="Heading2"/>
        <w:spacing w:before="280" w:after="120"/>
      </w:pPr>
      <w:r>
        <w:t>C.7 Current status</w:t>
      </w:r>
    </w:p>
    <w:p w14:paraId="6CC5B506" w14:textId="77777777" w:rsidR="00A0595F" w:rsidRDefault="00365DF0">
      <w:pPr>
        <w:spacing w:after="160"/>
      </w:pPr>
      <w:r>
        <w:t>As of this log, the tool covers the full scope of the original project brief: multi-format document input, automatic detection across five PII categories with appropriate confidence handling for each, manual masking with intelligent repeat-occurrence suggestions, a live connection to Claude with verified response re-injection, properly formatted multi-format export, and an encrypted, reviewable audit trail of every session.</w:t>
      </w:r>
    </w:p>
    <w:p w14:paraId="6CC5B507" w14:textId="77777777" w:rsidR="00A0595F" w:rsidRDefault="00365DF0">
      <w:pPr>
        <w:pStyle w:val="Heading3"/>
        <w:spacing w:before="220" w:after="100"/>
      </w:pPr>
      <w:r>
        <w:t>Known limitations carried forward</w:t>
      </w:r>
    </w:p>
    <w:p w14:paraId="6CC5B508" w14:textId="77777777" w:rsidR="00A0595F" w:rsidRDefault="00365DF0">
      <w:pPr>
        <w:pStyle w:val="ListParagraph"/>
        <w:numPr>
          <w:ilvl w:val="0"/>
          <w:numId w:val="2"/>
        </w:numPr>
        <w:spacing w:after="80"/>
      </w:pPr>
      <w:r>
        <w:t>Detection is not guaranteed complete — professional review of the masked output remains a required step, not optional.</w:t>
      </w:r>
    </w:p>
    <w:p w14:paraId="6CC5B509" w14:textId="77777777" w:rsidR="00A0595F" w:rsidRDefault="00365DF0">
      <w:pPr>
        <w:pStyle w:val="ListParagraph"/>
        <w:numPr>
          <w:ilvl w:val="0"/>
          <w:numId w:val="2"/>
        </w:numPr>
        <w:spacing w:after="80"/>
      </w:pPr>
      <w:r>
        <w:t>Name detection can mislabel non-person text (e.g. a firm name) and can also miss genuine names, depending on sentence structure.</w:t>
      </w:r>
    </w:p>
    <w:p w14:paraId="6CC5B50A" w14:textId="77777777" w:rsidR="00A0595F" w:rsidRDefault="00365DF0">
      <w:pPr>
        <w:pStyle w:val="ListParagraph"/>
        <w:numPr>
          <w:ilvl w:val="0"/>
          <w:numId w:val="2"/>
        </w:numPr>
        <w:spacing w:after="80"/>
      </w:pPr>
      <w:r>
        <w:t>Bank account detection relies on nearby context (a label or an IFSC code) rather than a validating checksum, since none exists nationally for account numbers.</w:t>
      </w:r>
    </w:p>
    <w:p w14:paraId="6CC5B50B" w14:textId="77777777" w:rsidR="00A0595F" w:rsidRDefault="00365DF0">
      <w:pPr>
        <w:pStyle w:val="ListParagraph"/>
        <w:numPr>
          <w:ilvl w:val="0"/>
          <w:numId w:val="2"/>
        </w:numPr>
        <w:spacing w:after="80"/>
      </w:pPr>
      <w:r>
        <w:t>The encrypted log's key file uses restrictive file permissions on Mac/Linux; this protection does not extend to Windows, where standard user-account file permissions apply instead.</w:t>
      </w:r>
    </w:p>
    <w:p w14:paraId="6CC5B50C" w14:textId="77777777" w:rsidR="00A0595F" w:rsidRDefault="00365DF0">
      <w:pPr>
        <w:pStyle w:val="ListParagraph"/>
        <w:numPr>
          <w:ilvl w:val="0"/>
          <w:numId w:val="2"/>
        </w:numPr>
        <w:spacing w:after="80"/>
      </w:pPr>
      <w:r>
        <w:t>Reappearance and manual-selection text matching is exact and case-sensitive; differently phrased repeats of the same entity (e.g. a shortened name) are not automatically linked.</w:t>
      </w:r>
    </w:p>
    <w:sectPr w:rsidR="00A0595F">
      <w:headerReference w:type="default" r:id="rId7"/>
      <w:footerReference w:type="default" r:id="rId8"/>
      <w:headerReference w:type="firs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5B514" w14:textId="77777777" w:rsidR="00365DF0" w:rsidRDefault="00365DF0">
      <w:r>
        <w:separator/>
      </w:r>
    </w:p>
  </w:endnote>
  <w:endnote w:type="continuationSeparator" w:id="0">
    <w:p w14:paraId="6CC5B516" w14:textId="77777777" w:rsidR="00365DF0" w:rsidRDefault="00365D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5B50E" w14:textId="688EA7BE" w:rsidR="00A0595F" w:rsidRDefault="00365DF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Pr>
        <w:noProof/>
        <w:color w:val="888888"/>
        <w:sz w:val="16"/>
        <w:szCs w:val="16"/>
      </w:rPr>
      <w:t>2</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Pr>
        <w:noProof/>
        <w:color w:val="888888"/>
        <w:sz w:val="16"/>
        <w:szCs w:val="16"/>
      </w:rPr>
      <w:t>3</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5B510" w14:textId="77777777" w:rsidR="00365DF0" w:rsidRDefault="00365DF0">
      <w:r>
        <w:separator/>
      </w:r>
    </w:p>
  </w:footnote>
  <w:footnote w:type="continuationSeparator" w:id="0">
    <w:p w14:paraId="6CC5B512" w14:textId="77777777" w:rsidR="00365DF0" w:rsidRDefault="00365D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5B50D" w14:textId="77777777" w:rsidR="00A0595F" w:rsidRDefault="00365DF0">
    <w:pPr>
      <w:jc w:val="right"/>
    </w:pPr>
    <w:r>
      <w:rPr>
        <w:color w:val="888888"/>
        <w:sz w:val="16"/>
        <w:szCs w:val="16"/>
      </w:rPr>
      <w:t>PII Masking Tool — SOP &amp; Project Log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5B50F" w14:textId="77777777" w:rsidR="00A0595F" w:rsidRDefault="00A0595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E2C39"/>
    <w:multiLevelType w:val="hybridMultilevel"/>
    <w:tmpl w:val="A17A35EC"/>
    <w:lvl w:ilvl="0" w:tplc="180E0EB0">
      <w:start w:val="1"/>
      <w:numFmt w:val="decimal"/>
      <w:lvlText w:val="%1."/>
      <w:lvlJc w:val="left"/>
      <w:pPr>
        <w:ind w:left="460" w:hanging="260"/>
      </w:pPr>
    </w:lvl>
    <w:lvl w:ilvl="1" w:tplc="EDA8D6BE">
      <w:numFmt w:val="decimal"/>
      <w:lvlText w:val=""/>
      <w:lvlJc w:val="left"/>
    </w:lvl>
    <w:lvl w:ilvl="2" w:tplc="E52A2ABC">
      <w:numFmt w:val="decimal"/>
      <w:lvlText w:val=""/>
      <w:lvlJc w:val="left"/>
    </w:lvl>
    <w:lvl w:ilvl="3" w:tplc="B6985A12">
      <w:numFmt w:val="decimal"/>
      <w:lvlText w:val=""/>
      <w:lvlJc w:val="left"/>
    </w:lvl>
    <w:lvl w:ilvl="4" w:tplc="C94AB16A">
      <w:numFmt w:val="decimal"/>
      <w:lvlText w:val=""/>
      <w:lvlJc w:val="left"/>
    </w:lvl>
    <w:lvl w:ilvl="5" w:tplc="DC5C612E">
      <w:numFmt w:val="decimal"/>
      <w:lvlText w:val=""/>
      <w:lvlJc w:val="left"/>
    </w:lvl>
    <w:lvl w:ilvl="6" w:tplc="84DC93F0">
      <w:numFmt w:val="decimal"/>
      <w:lvlText w:val=""/>
      <w:lvlJc w:val="left"/>
    </w:lvl>
    <w:lvl w:ilvl="7" w:tplc="0464CB1E">
      <w:numFmt w:val="decimal"/>
      <w:lvlText w:val=""/>
      <w:lvlJc w:val="left"/>
    </w:lvl>
    <w:lvl w:ilvl="8" w:tplc="F8C40B72">
      <w:numFmt w:val="decimal"/>
      <w:lvlText w:val=""/>
      <w:lvlJc w:val="left"/>
    </w:lvl>
  </w:abstractNum>
  <w:abstractNum w:abstractNumId="1" w15:restartNumberingAfterBreak="0">
    <w:nsid w:val="1D7132FC"/>
    <w:multiLevelType w:val="hybridMultilevel"/>
    <w:tmpl w:val="6E6C9A00"/>
    <w:lvl w:ilvl="0" w:tplc="6D3AA490">
      <w:start w:val="1"/>
      <w:numFmt w:val="bullet"/>
      <w:lvlText w:val="•"/>
      <w:lvlJc w:val="left"/>
      <w:pPr>
        <w:ind w:left="460" w:hanging="260"/>
      </w:pPr>
    </w:lvl>
    <w:lvl w:ilvl="1" w:tplc="A658E880">
      <w:start w:val="1"/>
      <w:numFmt w:val="bullet"/>
      <w:lvlText w:val="◦"/>
      <w:lvlJc w:val="left"/>
      <w:pPr>
        <w:ind w:left="920" w:hanging="260"/>
      </w:pPr>
    </w:lvl>
    <w:lvl w:ilvl="2" w:tplc="2E98E5DE">
      <w:numFmt w:val="decimal"/>
      <w:lvlText w:val=""/>
      <w:lvlJc w:val="left"/>
    </w:lvl>
    <w:lvl w:ilvl="3" w:tplc="3CBC7454">
      <w:numFmt w:val="decimal"/>
      <w:lvlText w:val=""/>
      <w:lvlJc w:val="left"/>
    </w:lvl>
    <w:lvl w:ilvl="4" w:tplc="5B86BF56">
      <w:numFmt w:val="decimal"/>
      <w:lvlText w:val=""/>
      <w:lvlJc w:val="left"/>
    </w:lvl>
    <w:lvl w:ilvl="5" w:tplc="C3F2A0B8">
      <w:numFmt w:val="decimal"/>
      <w:lvlText w:val=""/>
      <w:lvlJc w:val="left"/>
    </w:lvl>
    <w:lvl w:ilvl="6" w:tplc="31A84CBE">
      <w:numFmt w:val="decimal"/>
      <w:lvlText w:val=""/>
      <w:lvlJc w:val="left"/>
    </w:lvl>
    <w:lvl w:ilvl="7" w:tplc="851ADCD4">
      <w:numFmt w:val="decimal"/>
      <w:lvlText w:val=""/>
      <w:lvlJc w:val="left"/>
    </w:lvl>
    <w:lvl w:ilvl="8" w:tplc="751895F6">
      <w:numFmt w:val="decimal"/>
      <w:lvlText w:val=""/>
      <w:lvlJc w:val="left"/>
    </w:lvl>
  </w:abstractNum>
  <w:abstractNum w:abstractNumId="2" w15:restartNumberingAfterBreak="0">
    <w:nsid w:val="22EB3B99"/>
    <w:multiLevelType w:val="hybridMultilevel"/>
    <w:tmpl w:val="185836C4"/>
    <w:lvl w:ilvl="0" w:tplc="81DAFF78">
      <w:start w:val="1"/>
      <w:numFmt w:val="decimal"/>
      <w:lvlText w:val="%1."/>
      <w:lvlJc w:val="left"/>
      <w:pPr>
        <w:ind w:left="460" w:hanging="260"/>
      </w:pPr>
    </w:lvl>
    <w:lvl w:ilvl="1" w:tplc="6D582958">
      <w:numFmt w:val="decimal"/>
      <w:lvlText w:val=""/>
      <w:lvlJc w:val="left"/>
    </w:lvl>
    <w:lvl w:ilvl="2" w:tplc="599E92A2">
      <w:numFmt w:val="decimal"/>
      <w:lvlText w:val=""/>
      <w:lvlJc w:val="left"/>
    </w:lvl>
    <w:lvl w:ilvl="3" w:tplc="B9581B48">
      <w:numFmt w:val="decimal"/>
      <w:lvlText w:val=""/>
      <w:lvlJc w:val="left"/>
    </w:lvl>
    <w:lvl w:ilvl="4" w:tplc="03B822F6">
      <w:numFmt w:val="decimal"/>
      <w:lvlText w:val=""/>
      <w:lvlJc w:val="left"/>
    </w:lvl>
    <w:lvl w:ilvl="5" w:tplc="8DD2248C">
      <w:numFmt w:val="decimal"/>
      <w:lvlText w:val=""/>
      <w:lvlJc w:val="left"/>
    </w:lvl>
    <w:lvl w:ilvl="6" w:tplc="99C00316">
      <w:numFmt w:val="decimal"/>
      <w:lvlText w:val=""/>
      <w:lvlJc w:val="left"/>
    </w:lvl>
    <w:lvl w:ilvl="7" w:tplc="D7AECA10">
      <w:numFmt w:val="decimal"/>
      <w:lvlText w:val=""/>
      <w:lvlJc w:val="left"/>
    </w:lvl>
    <w:lvl w:ilvl="8" w:tplc="5440892E">
      <w:numFmt w:val="decimal"/>
      <w:lvlText w:val=""/>
      <w:lvlJc w:val="left"/>
    </w:lvl>
  </w:abstractNum>
  <w:abstractNum w:abstractNumId="3" w15:restartNumberingAfterBreak="0">
    <w:nsid w:val="550C6D3C"/>
    <w:multiLevelType w:val="hybridMultilevel"/>
    <w:tmpl w:val="C5E0977C"/>
    <w:lvl w:ilvl="0" w:tplc="FB7EBD12">
      <w:start w:val="1"/>
      <w:numFmt w:val="decimal"/>
      <w:lvlText w:val="%1."/>
      <w:lvlJc w:val="left"/>
      <w:pPr>
        <w:ind w:left="460" w:hanging="260"/>
      </w:pPr>
    </w:lvl>
    <w:lvl w:ilvl="1" w:tplc="CF7A1BFA">
      <w:numFmt w:val="decimal"/>
      <w:lvlText w:val=""/>
      <w:lvlJc w:val="left"/>
    </w:lvl>
    <w:lvl w:ilvl="2" w:tplc="8C400AD0">
      <w:numFmt w:val="decimal"/>
      <w:lvlText w:val=""/>
      <w:lvlJc w:val="left"/>
    </w:lvl>
    <w:lvl w:ilvl="3" w:tplc="0A9668E2">
      <w:numFmt w:val="decimal"/>
      <w:lvlText w:val=""/>
      <w:lvlJc w:val="left"/>
    </w:lvl>
    <w:lvl w:ilvl="4" w:tplc="0C80F170">
      <w:numFmt w:val="decimal"/>
      <w:lvlText w:val=""/>
      <w:lvlJc w:val="left"/>
    </w:lvl>
    <w:lvl w:ilvl="5" w:tplc="1E68C482">
      <w:numFmt w:val="decimal"/>
      <w:lvlText w:val=""/>
      <w:lvlJc w:val="left"/>
    </w:lvl>
    <w:lvl w:ilvl="6" w:tplc="66FAEE96">
      <w:numFmt w:val="decimal"/>
      <w:lvlText w:val=""/>
      <w:lvlJc w:val="left"/>
    </w:lvl>
    <w:lvl w:ilvl="7" w:tplc="6E32D03E">
      <w:numFmt w:val="decimal"/>
      <w:lvlText w:val=""/>
      <w:lvlJc w:val="left"/>
    </w:lvl>
    <w:lvl w:ilvl="8" w:tplc="67DA795C">
      <w:numFmt w:val="decimal"/>
      <w:lvlText w:val=""/>
      <w:lvlJc w:val="left"/>
    </w:lvl>
  </w:abstractNum>
  <w:abstractNum w:abstractNumId="4" w15:restartNumberingAfterBreak="0">
    <w:nsid w:val="77A30780"/>
    <w:multiLevelType w:val="hybridMultilevel"/>
    <w:tmpl w:val="C99631A6"/>
    <w:lvl w:ilvl="0" w:tplc="2BDE2F16">
      <w:start w:val="1"/>
      <w:numFmt w:val="bullet"/>
      <w:lvlText w:val="●"/>
      <w:lvlJc w:val="left"/>
      <w:pPr>
        <w:ind w:left="720" w:hanging="360"/>
      </w:pPr>
    </w:lvl>
    <w:lvl w:ilvl="1" w:tplc="E3D28718">
      <w:start w:val="1"/>
      <w:numFmt w:val="bullet"/>
      <w:lvlText w:val="○"/>
      <w:lvlJc w:val="left"/>
      <w:pPr>
        <w:ind w:left="1440" w:hanging="360"/>
      </w:pPr>
    </w:lvl>
    <w:lvl w:ilvl="2" w:tplc="17F8F7F8">
      <w:start w:val="1"/>
      <w:numFmt w:val="bullet"/>
      <w:lvlText w:val="■"/>
      <w:lvlJc w:val="left"/>
      <w:pPr>
        <w:ind w:left="2160" w:hanging="360"/>
      </w:pPr>
    </w:lvl>
    <w:lvl w:ilvl="3" w:tplc="B1023768">
      <w:start w:val="1"/>
      <w:numFmt w:val="bullet"/>
      <w:lvlText w:val="●"/>
      <w:lvlJc w:val="left"/>
      <w:pPr>
        <w:ind w:left="2880" w:hanging="360"/>
      </w:pPr>
    </w:lvl>
    <w:lvl w:ilvl="4" w:tplc="E17E22FE">
      <w:start w:val="1"/>
      <w:numFmt w:val="bullet"/>
      <w:lvlText w:val="○"/>
      <w:lvlJc w:val="left"/>
      <w:pPr>
        <w:ind w:left="3600" w:hanging="360"/>
      </w:pPr>
    </w:lvl>
    <w:lvl w:ilvl="5" w:tplc="EC5AEF6C">
      <w:start w:val="1"/>
      <w:numFmt w:val="bullet"/>
      <w:lvlText w:val="■"/>
      <w:lvlJc w:val="left"/>
      <w:pPr>
        <w:ind w:left="4320" w:hanging="360"/>
      </w:pPr>
    </w:lvl>
    <w:lvl w:ilvl="6" w:tplc="CB3A2488">
      <w:start w:val="1"/>
      <w:numFmt w:val="bullet"/>
      <w:lvlText w:val="●"/>
      <w:lvlJc w:val="left"/>
      <w:pPr>
        <w:ind w:left="5040" w:hanging="360"/>
      </w:pPr>
    </w:lvl>
    <w:lvl w:ilvl="7" w:tplc="DA0A7330">
      <w:start w:val="1"/>
      <w:numFmt w:val="bullet"/>
      <w:lvlText w:val="●"/>
      <w:lvlJc w:val="left"/>
      <w:pPr>
        <w:ind w:left="5760" w:hanging="360"/>
      </w:pPr>
    </w:lvl>
    <w:lvl w:ilvl="8" w:tplc="5A78258E">
      <w:start w:val="1"/>
      <w:numFmt w:val="bullet"/>
      <w:lvlText w:val="●"/>
      <w:lvlJc w:val="left"/>
      <w:pPr>
        <w:ind w:left="6480" w:hanging="360"/>
      </w:pPr>
    </w:lvl>
  </w:abstractNum>
  <w:num w:numId="1" w16cid:durableId="1323193599">
    <w:abstractNumId w:val="4"/>
    <w:lvlOverride w:ilvl="0">
      <w:startOverride w:val="1"/>
    </w:lvlOverride>
  </w:num>
  <w:num w:numId="2" w16cid:durableId="227613414">
    <w:abstractNumId w:val="1"/>
    <w:lvlOverride w:ilvl="0">
      <w:startOverride w:val="1"/>
    </w:lvlOverride>
  </w:num>
  <w:num w:numId="3" w16cid:durableId="1343045016">
    <w:abstractNumId w:val="0"/>
    <w:lvlOverride w:ilvl="0">
      <w:startOverride w:val="1"/>
    </w:lvlOverride>
  </w:num>
  <w:num w:numId="4" w16cid:durableId="1359699577">
    <w:abstractNumId w:val="2"/>
    <w:lvlOverride w:ilvl="0">
      <w:startOverride w:val="1"/>
    </w:lvlOverride>
  </w:num>
  <w:num w:numId="5" w16cid:durableId="63676085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95F"/>
    <w:rsid w:val="0020516C"/>
    <w:rsid w:val="00365DF0"/>
    <w:rsid w:val="003C1C00"/>
    <w:rsid w:val="009F62CF"/>
    <w:rsid w:val="00A059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5B45A"/>
  <w15:docId w15:val="{F5DEA56B-589B-4F07-A624-06DB2F59E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2404</Words>
  <Characters>13706</Characters>
  <Application>Microsoft Office Word</Application>
  <DocSecurity>0</DocSecurity>
  <Lines>114</Lines>
  <Paragraphs>32</Paragraphs>
  <ScaleCrop>false</ScaleCrop>
  <Company/>
  <LinksUpToDate>false</LinksUpToDate>
  <CharactersWithSpaces>16078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Dhwanil Shah</cp:lastModifiedBy>
  <cp:revision>3</cp:revision>
  <dcterms:created xsi:type="dcterms:W3CDTF">2026-09-14T05:46:00Z</dcterms:created>
  <dcterms:modified xsi:type="dcterms:W3CDTF">2026-09-18T20:09:00Z</dcterms:modified>
</cp:coreProperties>
</file>