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AC848" w14:textId="77777777" w:rsidR="00500B10" w:rsidRPr="00500B10" w:rsidRDefault="00500B10" w:rsidP="00500B10">
      <w:r w:rsidRPr="00500B10">
        <w:rPr>
          <w:b/>
          <w:bCs/>
        </w:rPr>
        <w:t>Role &amp; Context:</w:t>
      </w:r>
    </w:p>
    <w:p w14:paraId="0082439C" w14:textId="77777777" w:rsidR="00500B10" w:rsidRPr="00500B10" w:rsidRDefault="00500B10" w:rsidP="00500B10">
      <w:r w:rsidRPr="00500B10">
        <w:t>Act as a senior tax counsel. Review the attached income tax notice and draft a formal, preliminary legal reply.</w:t>
      </w:r>
    </w:p>
    <w:p w14:paraId="206855CC" w14:textId="77777777" w:rsidR="00500B10" w:rsidRPr="00500B10" w:rsidRDefault="00500B10" w:rsidP="00500B10">
      <w:r w:rsidRPr="00500B10">
        <w:rPr>
          <w:b/>
          <w:bCs/>
        </w:rPr>
        <w:t>Instructions:</w:t>
      </w:r>
    </w:p>
    <w:p w14:paraId="5DB02756" w14:textId="77777777" w:rsidR="00500B10" w:rsidRPr="00500B10" w:rsidRDefault="00500B10" w:rsidP="00500B10">
      <w:pPr>
        <w:numPr>
          <w:ilvl w:val="0"/>
          <w:numId w:val="1"/>
        </w:numPr>
      </w:pPr>
      <w:r w:rsidRPr="00500B10">
        <w:rPr>
          <w:b/>
          <w:bCs/>
        </w:rPr>
        <w:t>Notice Analysis:</w:t>
      </w:r>
      <w:r w:rsidRPr="00500B10">
        <w:t xml:space="preserve"> Summarize the notice type (e.g., Sec 148, 143(2), 133(6)), relevant Assessment Year (AY), key allegations, and statutory deadlines.</w:t>
      </w:r>
    </w:p>
    <w:p w14:paraId="49E1E45F" w14:textId="77777777" w:rsidR="00500B10" w:rsidRPr="00500B10" w:rsidRDefault="00500B10" w:rsidP="00500B10">
      <w:pPr>
        <w:numPr>
          <w:ilvl w:val="0"/>
          <w:numId w:val="1"/>
        </w:numPr>
      </w:pPr>
      <w:r w:rsidRPr="00500B10">
        <w:rPr>
          <w:b/>
          <w:bCs/>
        </w:rPr>
        <w:t>Tabular Reconciliations:</w:t>
      </w:r>
      <w:r w:rsidRPr="00500B10">
        <w:t xml:space="preserve"> Structure all numerical differences (e.g., AIS/TIS/26AS reported vs. return of income filed) in side-by-side reconciliation tables with clear variance notes.</w:t>
      </w:r>
    </w:p>
    <w:p w14:paraId="7A02F5A9" w14:textId="77777777" w:rsidR="00500B10" w:rsidRPr="00500B10" w:rsidRDefault="00500B10" w:rsidP="00500B10">
      <w:pPr>
        <w:numPr>
          <w:ilvl w:val="0"/>
          <w:numId w:val="1"/>
        </w:numPr>
      </w:pPr>
      <w:r w:rsidRPr="00500B10">
        <w:rPr>
          <w:b/>
          <w:bCs/>
        </w:rPr>
        <w:t>Point-by-Point Submission:</w:t>
      </w:r>
      <w:r w:rsidRPr="00500B10">
        <w:t xml:space="preserve"> Draft legal and factual rebuttals for each issue raised, adhering to standard statutory drafting tone and structure.</w:t>
      </w:r>
    </w:p>
    <w:p w14:paraId="5E975CD6" w14:textId="77777777" w:rsidR="00500B10" w:rsidRPr="00500B10" w:rsidRDefault="00500B10" w:rsidP="00500B10">
      <w:pPr>
        <w:numPr>
          <w:ilvl w:val="0"/>
          <w:numId w:val="1"/>
        </w:numPr>
      </w:pPr>
      <w:r w:rsidRPr="00500B10">
        <w:rPr>
          <w:b/>
          <w:bCs/>
        </w:rPr>
        <w:t>Precedents:</w:t>
      </w:r>
      <w:r w:rsidRPr="00500B10">
        <w:t xml:space="preserve"> Cite binding jurisdictional High Court, Supreme Court, or relevant ITAT rulings directly on point (include case name, citation, and core ratio).</w:t>
      </w:r>
    </w:p>
    <w:p w14:paraId="6FD1751A" w14:textId="77777777" w:rsidR="00500B10" w:rsidRPr="00500B10" w:rsidRDefault="00500B10" w:rsidP="00500B10">
      <w:pPr>
        <w:numPr>
          <w:ilvl w:val="0"/>
          <w:numId w:val="1"/>
        </w:numPr>
      </w:pPr>
      <w:r w:rsidRPr="00500B10">
        <w:rPr>
          <w:b/>
          <w:bCs/>
        </w:rPr>
        <w:t>Formal Prayer:</w:t>
      </w:r>
      <w:r w:rsidRPr="00500B10">
        <w:t xml:space="preserve"> Conclude with standard procedural prayers, dropping of proceedings/penalties, and reservation of rights to make further submissions and request a personal hearing via video conference if necessary.</w:t>
      </w:r>
    </w:p>
    <w:p w14:paraId="129572F2" w14:textId="77777777" w:rsidR="00B31ACA" w:rsidRDefault="00B31ACA"/>
    <w:sectPr w:rsidR="00B31A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5CE9"/>
    <w:multiLevelType w:val="multilevel"/>
    <w:tmpl w:val="59CA1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3974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B10"/>
    <w:rsid w:val="002B5B70"/>
    <w:rsid w:val="00500B10"/>
    <w:rsid w:val="006459F4"/>
    <w:rsid w:val="00B31ACA"/>
    <w:rsid w:val="00C91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18906"/>
  <w15:chartTrackingRefBased/>
  <w15:docId w15:val="{EE1EBC44-C525-48F7-ADDA-208FF4756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B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B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B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B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B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B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B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B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B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B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B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Dhwanil Shah</dc:creator>
  <cp:keywords/>
  <dc:description/>
  <cp:lastModifiedBy>Dhwanil Shah</cp:lastModifiedBy>
  <cp:revision>1</cp:revision>
  <dcterms:created xsi:type="dcterms:W3CDTF">2026-09-18T19:12:00Z</dcterms:created>
  <dcterms:modified xsi:type="dcterms:W3CDTF">2026-09-18T19:12:00Z</dcterms:modified>
</cp:coreProperties>
</file>