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8F07A">
      <w:pPr>
        <w:spacing w:line="360" w:lineRule="auto"/>
        <w:jc w:val="center"/>
        <w:rPr>
          <w:rFonts w:hint="eastAsia" w:ascii="宋体" w:hAnsi="宋体" w:cs="宋体"/>
          <w:b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1"/>
          <w:lang w:val="en-US" w:eastAsia="zh-CN"/>
        </w:rPr>
        <w:t xml:space="preserve">高二化学 第17次 </w:t>
      </w:r>
      <w:bookmarkStart w:id="0" w:name="_GoBack"/>
      <w:bookmarkEnd w:id="0"/>
      <w:r>
        <w:rPr>
          <w:rFonts w:hint="eastAsia" w:ascii="宋体" w:hAnsi="宋体" w:cs="宋体"/>
          <w:b/>
          <w:color w:val="auto"/>
          <w:sz w:val="24"/>
          <w:szCs w:val="21"/>
          <w:lang w:val="en-US" w:eastAsia="zh-CN"/>
        </w:rPr>
        <w:t>周末作业</w:t>
      </w:r>
    </w:p>
    <w:p w14:paraId="1640C171">
      <w:pPr>
        <w:spacing w:line="360" w:lineRule="auto"/>
        <w:jc w:val="center"/>
        <w:rPr>
          <w:rFonts w:hint="eastAsia" w:ascii="宋体" w:hAnsi="宋体" w:eastAsia="宋体" w:cs="宋体"/>
          <w:b w:val="0"/>
          <w:bCs/>
          <w:color w:val="auto"/>
          <w:sz w:val="21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18"/>
          <w:lang w:val="en-US" w:eastAsia="zh-CN"/>
        </w:rPr>
        <w:t>命题人：杨涛  审题人：周生</w:t>
      </w:r>
    </w:p>
    <w:p w14:paraId="46AC4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sz w:val="21"/>
          <w:szCs w:val="21"/>
        </w:rPr>
      </w:pPr>
      <w:r>
        <w:rPr>
          <w:rFonts w:ascii="宋体" w:hAnsi="宋体" w:eastAsia="宋体" w:cs="宋体"/>
          <w:b/>
          <w:color w:val="auto"/>
          <w:sz w:val="21"/>
          <w:szCs w:val="21"/>
        </w:rPr>
        <w:t>一、单选题</w:t>
      </w:r>
      <w:r>
        <w:rPr>
          <w:rFonts w:ascii="Times New Roman" w:hAnsi="Times New Roman" w:eastAsia="Times New Roman" w:cs="Times New Roman"/>
          <w:b/>
          <w:color w:val="auto"/>
          <w:sz w:val="21"/>
          <w:szCs w:val="21"/>
        </w:rPr>
        <w:t>(</w:t>
      </w:r>
      <w:r>
        <w:rPr>
          <w:rFonts w:ascii="宋体" w:hAnsi="宋体" w:eastAsia="宋体" w:cs="宋体"/>
          <w:b/>
          <w:color w:val="auto"/>
          <w:sz w:val="21"/>
          <w:szCs w:val="21"/>
        </w:rPr>
        <w:t>本题共</w:t>
      </w:r>
      <w:r>
        <w:rPr>
          <w:rFonts w:ascii="Times New Roman" w:hAnsi="Times New Roman" w:eastAsia="Times New Roman" w:cs="Times New Roman"/>
          <w:b/>
          <w:color w:val="auto"/>
          <w:sz w:val="21"/>
          <w:szCs w:val="21"/>
        </w:rPr>
        <w:t>14</w:t>
      </w:r>
      <w:r>
        <w:rPr>
          <w:rFonts w:ascii="宋体" w:hAnsi="宋体" w:eastAsia="宋体" w:cs="宋体"/>
          <w:b/>
          <w:color w:val="auto"/>
          <w:sz w:val="21"/>
          <w:szCs w:val="21"/>
        </w:rPr>
        <w:t>小题，每题</w:t>
      </w:r>
      <w:r>
        <w:rPr>
          <w:rFonts w:ascii="Times New Roman" w:hAnsi="Times New Roman" w:eastAsia="Times New Roman" w:cs="Times New Roman"/>
          <w:b/>
          <w:color w:val="auto"/>
          <w:sz w:val="21"/>
          <w:szCs w:val="21"/>
        </w:rPr>
        <w:t>3</w:t>
      </w:r>
      <w:r>
        <w:rPr>
          <w:rFonts w:ascii="宋体" w:hAnsi="宋体" w:eastAsia="宋体" w:cs="宋体"/>
          <w:b/>
          <w:color w:val="auto"/>
          <w:sz w:val="21"/>
          <w:szCs w:val="21"/>
        </w:rPr>
        <w:t>分，每个小题只有一个正确答案</w:t>
      </w:r>
      <w:r>
        <w:rPr>
          <w:rFonts w:ascii="Times New Roman" w:hAnsi="Times New Roman" w:eastAsia="Times New Roman" w:cs="Times New Roman"/>
          <w:b/>
          <w:color w:val="auto"/>
          <w:sz w:val="21"/>
          <w:szCs w:val="21"/>
        </w:rPr>
        <w:t>)</w:t>
      </w:r>
    </w:p>
    <w:p w14:paraId="4831F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近年来我国取得了很多令世界瞩目的科技成果，化学学科在“国之重器”的打造中发挥着重要作用。下列有关说法</w:t>
      </w:r>
      <w:r>
        <w:rPr>
          <w:rFonts w:ascii="宋体" w:hAnsi="宋体" w:eastAsia="宋体" w:cs="宋体"/>
          <w:color w:val="auto"/>
          <w:sz w:val="21"/>
          <w:em w:val="dot"/>
        </w:rPr>
        <w:t>不</w:t>
      </w:r>
      <w:r>
        <w:rPr>
          <w:rFonts w:ascii="宋体" w:hAnsi="宋体" w:eastAsia="宋体" w:cs="宋体"/>
          <w:color w:val="auto"/>
        </w:rPr>
        <w:t>正确的是</w:t>
      </w:r>
    </w:p>
    <w:p w14:paraId="4570A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10</w:t>
      </w:r>
      <w:r>
        <w:rPr>
          <w:rFonts w:ascii="宋体" w:hAnsi="宋体" w:eastAsia="宋体" w:cs="宋体"/>
          <w:color w:val="auto"/>
        </w:rPr>
        <w:t>月</w:t>
      </w:r>
      <w:r>
        <w:rPr>
          <w:rFonts w:ascii="Times New Roman" w:hAnsi="Times New Roman" w:eastAsia="Times New Roman" w:cs="Times New Roman"/>
          <w:color w:val="auto"/>
        </w:rPr>
        <w:t>26</w:t>
      </w:r>
      <w:r>
        <w:rPr>
          <w:rFonts w:ascii="宋体" w:hAnsi="宋体" w:eastAsia="宋体" w:cs="宋体"/>
          <w:color w:val="auto"/>
        </w:rPr>
        <w:t>日，长征二号运载火箭把神舟十七号送入太空，火箭动力源于氧化还原反应</w:t>
      </w:r>
    </w:p>
    <w:p w14:paraId="52029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制造</w:t>
      </w:r>
      <w:r>
        <w:rPr>
          <w:rFonts w:ascii="Times New Roman" w:hAnsi="Times New Roman" w:eastAsia="Times New Roman" w:cs="Times New Roman"/>
          <w:color w:val="auto"/>
        </w:rPr>
        <w:t>5G</w:t>
      </w:r>
      <w:r>
        <w:rPr>
          <w:rFonts w:ascii="宋体" w:hAnsi="宋体" w:eastAsia="宋体" w:cs="宋体"/>
          <w:color w:val="auto"/>
        </w:rPr>
        <w:t>芯片的氮化铝晶圆属于传统无机非金属材料</w:t>
      </w:r>
    </w:p>
    <w:p w14:paraId="777B1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“神舟十六号”载人飞船使用砷化镓太阳能电池，该电池直接把光能转化为电能</w:t>
      </w:r>
    </w:p>
    <w:p w14:paraId="0BFAC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“鲲龙”水陆两栖飞机实现海上首飞，其所用燃料航空煤油是石油分馏产品</w:t>
      </w:r>
    </w:p>
    <w:p w14:paraId="4DBC3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2</w:t>
      </w:r>
      <w:r>
        <w:rPr>
          <w:color w:val="000000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15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9.25pt;width:8.35pt;" o:ole="t" filled="f" o:preferrelative="t" stroked="f" coordsize="21600,21600">
            <v:path/>
            <v:fill on="f" focussize="0,0"/>
            <v:stroke on="f" joinstyle="miter"/>
            <v:imagedata r:id="rId7" o:title="eqId8d08f58ca621eb3f1dc00c5f519e6f4d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等均已被发现，下列说法正确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399557115" name="图片 399557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7115" name="图片 3995571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是</w:t>
      </w:r>
    </w:p>
    <w:p w14:paraId="39606FD4"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15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的原子结构示意图为：</w:t>
      </w:r>
      <w:r>
        <w:rPr>
          <w:color w:val="000000"/>
        </w:rPr>
        <w:drawing>
          <wp:inline distT="0" distB="0" distL="114300" distR="114300">
            <wp:extent cx="483235" cy="600075"/>
            <wp:effectExtent l="0" t="0" r="1206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3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9.25pt;width:8.35pt;" o:ole="t" filled="f" o:preferrelative="t" stroked="f" coordsize="21600,21600">
            <v:path/>
            <v:fill on="f" focussize="0,0"/>
            <v:stroke on="f" joinstyle="miter"/>
            <v:imagedata r:id="rId7" o:title="eqId8d08f58ca621eb3f1dc00c5f519e6f4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中含</w:t>
      </w:r>
      <w:r>
        <w:rPr>
          <w:rFonts w:ascii="Times New Roman" w:hAnsi="Times New Roman" w:eastAsia="Times New Roman" w:cs="Times New Roman"/>
          <w:color w:val="000000"/>
        </w:rPr>
        <w:t>35</w:t>
      </w:r>
      <w:r>
        <w:rPr>
          <w:rFonts w:ascii="宋体" w:hAnsi="宋体" w:eastAsia="宋体" w:cs="宋体"/>
          <w:color w:val="000000"/>
        </w:rPr>
        <w:t>个电子</w:t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9.25pt;width:8.35pt;" o:ole="t" filled="f" o:preferrelative="t" stroked="f" coordsize="21600,21600">
            <v:path/>
            <v:fill on="f" focussize="0,0"/>
            <v:stroke on="f" joinstyle="miter"/>
            <v:imagedata r:id="rId7" o:title="eqId8d08f58ca621eb3f1dc00c5f519e6f4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中含共价键</w:t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15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14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互为同素异形体</w:t>
      </w:r>
    </w:p>
    <w:p w14:paraId="2A707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3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硫化亚砷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7.85pt;width:30.55pt;" o:ole="t" filled="f" o:preferrelative="t" stroked="f" coordsize="21600,21600">
            <v:path/>
            <v:fill on="f" focussize="0,0"/>
            <v:stroke on="f" joinstyle="miter"/>
            <v:imagedata r:id="rId13" o:title="eqId1185a5e92c5d0b72589e23f5590ee620"/>
            <o:lock v:ext="edit" aspectratio="t"/>
            <w10:wrap type="none"/>
            <w10:anchorlock/>
          </v:shape>
          <o:OLEObject Type="Embed" ProgID="Equation.DSMT4" ShapeID="_x0000_i1030" DrawAspect="Content" ObjectID="_1468075728" r:id="rId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常用作颜料、还原剂和药物等，易溶于</w:t>
      </w:r>
      <w:r>
        <w:rPr>
          <w:rFonts w:ascii="Times New Roman" w:hAnsi="Times New Roman" w:eastAsia="Times New Roman" w:cs="Times New Roman"/>
          <w:color w:val="000000"/>
        </w:rPr>
        <w:t>NaOH</w:t>
      </w:r>
      <w:r>
        <w:rPr>
          <w:rFonts w:ascii="宋体" w:hAnsi="宋体" w:eastAsia="宋体" w:cs="宋体"/>
          <w:color w:val="000000"/>
        </w:rPr>
        <w:t>溶液，反应原理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2pt;width:247.95pt;" o:ole="t" filled="f" o:preferrelative="t" stroked="f" coordsize="21600,21600">
            <v:path/>
            <v:fill on="f" focussize="0,0"/>
            <v:stroke on="f" joinstyle="miter"/>
            <v:imagedata r:id="rId15" o:title="eqId19f976b90aec24eb0ff4da3321919169"/>
            <o:lock v:ext="edit" aspectratio="t"/>
            <w10:wrap type="none"/>
            <w10:anchorlock/>
          </v:shape>
          <o:OLEObject Type="Embed" ProgID="Equation.DSMT4" ShapeID="_x0000_i1031" DrawAspect="Content" ObjectID="_1468075729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</w:t>
      </w:r>
    </w:p>
    <w:p w14:paraId="47723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键角：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96.75pt;" o:ole="t" filled="f" o:preferrelative="t" stroked="f" coordsize="21600,21600">
            <v:path/>
            <v:fill on="f" focussize="0,0"/>
            <v:stroke on="f" joinstyle="miter"/>
            <v:imagedata r:id="rId17" o:title="eqIdbbbbe3474870ac9b6882fa6df388ce64"/>
            <o:lock v:ext="edit" aspectratio="t"/>
            <w10:wrap type="none"/>
            <w10:anchorlock/>
          </v:shape>
          <o:OLEObject Type="Embed" ProgID="Equation.DSMT4" ShapeID="_x0000_i1032" DrawAspect="Content" ObjectID="_1468075730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第一电离能：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pt;width:52.15pt;" o:ole="t" filled="f" o:preferrelative="t" stroked="f" coordsize="21600,21600">
            <v:path/>
            <v:fill on="f" focussize="0,0"/>
            <v:stroke on="f" joinstyle="miter"/>
            <v:imagedata r:id="rId19" o:title="eqIdc4283fcf3476e179dcb7f1c512c4003f"/>
            <o:lock v:ext="edit" aspectratio="t"/>
            <w10:wrap type="none"/>
            <w10:anchorlock/>
          </v:shape>
          <o:OLEObject Type="Embed" ProgID="Equation.DSMT4" ShapeID="_x0000_i1033" DrawAspect="Content" ObjectID="_1468075731" r:id="rId18">
            <o:LockedField>false</o:LockedField>
          </o:OLEObject>
        </w:object>
      </w:r>
    </w:p>
    <w:p w14:paraId="48288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.75pt;width:33pt;" o:ole="t" filled="f" o:preferrelative="t" stroked="f" coordsize="21600,21600">
            <v:path/>
            <v:fill on="f" focussize="0,0"/>
            <v:stroke on="f" joinstyle="miter"/>
            <v:imagedata r:id="rId21" o:title="eqIda401b06d4a99abf75d9fc1a79dc9e661"/>
            <o:lock v:ext="edit" aspectratio="t"/>
            <w10:wrap type="none"/>
            <w10:anchorlock/>
          </v:shape>
          <o:OLEObject Type="Embed" ProgID="Equation.DSMT4" ShapeID="_x0000_i1034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的空间结构是平面三角形</w:t>
      </w:r>
      <w:r>
        <w:rPr>
          <w:rFonts w:hint="eastAsia" w:ascii="宋体" w:hAnsi="宋体" w:cs="宋体"/>
          <w:color w:val="000000"/>
          <w:lang w:val="en-US" w:eastAsia="zh-CN"/>
        </w:rPr>
        <w:t xml:space="preserve">     </w:t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基态</w:t>
      </w:r>
      <w:r>
        <w:rPr>
          <w:rFonts w:ascii="Times New Roman" w:hAnsi="Times New Roman" w:eastAsia="Times New Roman" w:cs="Times New Roman"/>
          <w:color w:val="000000"/>
        </w:rPr>
        <w:t>As</w:t>
      </w:r>
      <w:r>
        <w:rPr>
          <w:rFonts w:ascii="宋体" w:hAnsi="宋体" w:eastAsia="宋体" w:cs="宋体"/>
          <w:color w:val="000000"/>
        </w:rPr>
        <w:t>原子核外电子有</w:t>
      </w:r>
      <w:r>
        <w:rPr>
          <w:rFonts w:ascii="Times New Roman" w:hAnsi="Times New Roman" w:eastAsia="Times New Roman" w:cs="Times New Roman"/>
          <w:color w:val="000000"/>
        </w:rPr>
        <w:t>33</w:t>
      </w:r>
      <w:r>
        <w:rPr>
          <w:rFonts w:ascii="宋体" w:hAnsi="宋体" w:eastAsia="宋体" w:cs="宋体"/>
          <w:color w:val="000000"/>
        </w:rPr>
        <w:t>种空间运动状态</w:t>
      </w:r>
    </w:p>
    <w:p w14:paraId="5CE63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color w:val="000000"/>
        </w:rPr>
      </w:pPr>
      <w:r>
        <w:rPr>
          <w:rFonts w:hint="default"/>
          <w:color w:val="000000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3841750</wp:posOffset>
            </wp:positionH>
            <wp:positionV relativeFrom="paragraph">
              <wp:posOffset>349250</wp:posOffset>
            </wp:positionV>
            <wp:extent cx="2059940" cy="1407795"/>
            <wp:effectExtent l="0" t="0" r="35560" b="40005"/>
            <wp:wrapTight wrapText="bothSides">
              <wp:wrapPolygon>
                <wp:start x="0" y="0"/>
                <wp:lineTo x="0" y="21337"/>
                <wp:lineTo x="21374" y="21337"/>
                <wp:lineTo x="21374" y="0"/>
                <wp:lineTo x="0" y="0"/>
              </wp:wrapPolygon>
            </wp:wrapTight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lang w:val="en-US" w:eastAsia="zh-CN"/>
        </w:rPr>
        <w:t>4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液流电池是储能领域的研究热点，能将剩余的电能存储起来，需要时再释放。一种钒液流电池放电状态时的结构和工作原理如下图所示：</w:t>
      </w:r>
    </w:p>
    <w:p w14:paraId="03ECF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下列说法</w:t>
      </w:r>
      <w:r>
        <w:rPr>
          <w:rFonts w:ascii="宋体" w:hAnsi="宋体" w:eastAsia="宋体" w:cs="宋体"/>
          <w:color w:val="000000"/>
          <w:sz w:val="21"/>
          <w:em w:val="dot"/>
        </w:rPr>
        <w:t>不</w:t>
      </w:r>
      <w:r>
        <w:rPr>
          <w:rFonts w:ascii="宋体" w:hAnsi="宋体" w:eastAsia="宋体" w:cs="宋体"/>
          <w:color w:val="000000"/>
        </w:rPr>
        <w:t>正确的是</w:t>
      </w:r>
    </w:p>
    <w:p w14:paraId="424B1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放电时，电极室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为正极室</w:t>
      </w:r>
    </w:p>
    <w:p w14:paraId="78C0A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放电时，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9pt;width:13.9pt;" o:ole="t" filled="f" o:preferrelative="t" stroked="f" coordsize="21600,21600">
            <v:path/>
            <v:fill on="f" focussize="0,0"/>
            <v:stroke on="f" joinstyle="miter"/>
            <v:imagedata r:id="rId24" o:title="eqIda8b6ede55013761f0df50ef4854cb9d4"/>
            <o:lock v:ext="edit" aspectratio="t"/>
            <w10:wrap type="none"/>
            <w10:anchorlock/>
          </v:shape>
          <o:OLEObject Type="Embed" ProgID="Equation.DSMT4" ShapeID="_x0000_i1035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由电极室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移向电极室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 w14:paraId="41A7A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充电时，电极室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的电极与电源的负极连接</w:t>
      </w:r>
    </w:p>
    <w:p w14:paraId="04450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充电时，总反应为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1.15pt;width:170.6pt;" o:ole="t" filled="f" o:preferrelative="t" stroked="f" coordsize="21600,21600">
            <v:path/>
            <v:fill on="f" focussize="0,0"/>
            <v:stroke on="f"/>
            <v:imagedata r:id="rId26" o:title="eqId326ff7ac8c758923d97fbc92a6cca687"/>
            <o:lock v:ext="edit" aspectratio="t"/>
            <w10:wrap type="none"/>
            <w10:anchorlock/>
          </v:shape>
          <o:OLEObject Type="Embed" ProgID="Equation.DSMT4" ShapeID="_x0000_i1036" DrawAspect="Content" ObjectID="_1468075734" r:id="rId25">
            <o:LockedField>false</o:LockedField>
          </o:OLEObject>
        </w:object>
      </w:r>
    </w:p>
    <w:p w14:paraId="54B41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5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通过细胞生物学试剂透明质酸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玻尿酸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生物合成的抑制剂</w:t>
      </w:r>
      <w:r>
        <w:rPr>
          <w:rFonts w:ascii="Times New Roman" w:hAnsi="Times New Roman" w:eastAsia="Times New Roman" w:cs="Times New Roman"/>
          <w:color w:val="000000"/>
        </w:rPr>
        <w:t>(4-M)</w:t>
      </w:r>
      <w:r>
        <w:rPr>
          <w:rFonts w:ascii="宋体" w:hAnsi="宋体" w:eastAsia="宋体" w:cs="宋体"/>
          <w:color w:val="000000"/>
        </w:rPr>
        <w:t>，具有抗肿瘤和抗转移作用，其结构简式为</w:t>
      </w:r>
      <w:r>
        <w:rPr>
          <w:color w:val="000000"/>
        </w:rPr>
        <w:drawing>
          <wp:inline distT="0" distB="0" distL="114300" distR="114300">
            <wp:extent cx="879475" cy="492125"/>
            <wp:effectExtent l="0" t="0" r="15875" b="317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。下列对于该有机物的说法</w:t>
      </w:r>
      <w:r>
        <w:rPr>
          <w:rFonts w:ascii="宋体" w:hAnsi="宋体" w:eastAsia="宋体" w:cs="宋体"/>
          <w:color w:val="000000"/>
          <w:sz w:val="21"/>
          <w:em w:val="dot"/>
        </w:rPr>
        <w:t>不</w:t>
      </w:r>
      <w:r>
        <w:rPr>
          <w:rFonts w:ascii="宋体" w:hAnsi="宋体" w:eastAsia="宋体" w:cs="宋体"/>
          <w:color w:val="000000"/>
        </w:rPr>
        <w:t>正确的是</w:t>
      </w:r>
    </w:p>
    <w:p w14:paraId="003D4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分子中的含氧官能团有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</w:t>
      </w:r>
      <w:r>
        <w:rPr>
          <w:rFonts w:hint="eastAsia" w:ascii="宋体" w:hAnsi="宋体" w:cs="宋体"/>
          <w:color w:val="000000"/>
          <w:lang w:val="en-US" w:eastAsia="zh-CN"/>
        </w:rPr>
        <w:t xml:space="preserve">   </w:t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1mol</w:t>
      </w:r>
      <w:r>
        <w:rPr>
          <w:rFonts w:ascii="宋体" w:hAnsi="宋体" w:eastAsia="宋体" w:cs="宋体"/>
          <w:color w:val="000000"/>
        </w:rPr>
        <w:t>该有机物最多可与</w:t>
      </w:r>
      <w:r>
        <w:rPr>
          <w:rFonts w:ascii="Times New Roman" w:hAnsi="Times New Roman" w:eastAsia="Times New Roman" w:cs="Times New Roman"/>
          <w:color w:val="000000"/>
        </w:rPr>
        <w:t xml:space="preserve">5mol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29" o:title="eqId750859dd7d5b821d909e6a32c11095cf"/>
            <o:lock v:ext="edit" aspectratio="t"/>
            <w10:wrap type="none"/>
            <w10:anchorlock/>
          </v:shape>
          <o:OLEObject Type="Embed" ProgID="Equation.DSMT4" ShapeID="_x0000_i1037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发生加成反应</w:t>
      </w:r>
    </w:p>
    <w:p w14:paraId="1A47D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分子式为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31" o:title="eqIdcd9cd2c6dd07eecf628dcc961d7e1186"/>
            <o:lock v:ext="edit" aspectratio="t"/>
            <w10:wrap type="none"/>
            <w10:anchorlock/>
          </v:shape>
          <o:OLEObject Type="Embed" ProgID="Equation.DSMT4" ShapeID="_x0000_i1038" DrawAspect="Content" ObjectID="_1468075736" r:id="rId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可以使溴水褪色</w:t>
      </w:r>
    </w:p>
    <w:p w14:paraId="6DF87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6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一定条件下，在密闭容器里进行如下可逆反应：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(橙黄色液体)+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(气)</w:t>
      </w:r>
      <w:r>
        <w:rPr>
          <w:rFonts w:ascii="宋体" w:hAnsi="宋体"/>
          <w:sz w:val="24"/>
          <w:szCs w:val="24"/>
        </w:rPr>
        <w:drawing>
          <wp:inline distT="0" distB="0" distL="0" distR="0">
            <wp:extent cx="283210" cy="104140"/>
            <wp:effectExtent l="0" t="0" r="2540" b="10160"/>
            <wp:docPr id="13017" name="图片 13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" name="图片 1301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2SCl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  <w:vertAlign w:val="subscript"/>
        </w:rPr>
        <w:t>(</w:t>
      </w:r>
      <w:r>
        <w:rPr>
          <w:rFonts w:ascii="宋体" w:hAnsi="宋体" w:eastAsia="宋体" w:cs="宋体"/>
          <w:color w:val="000000"/>
        </w:rPr>
        <w:t>鲜红色液体)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0.45pt;width:17.8pt;" o:ole="t" filled="f" o:preferrelative="t" stroked="f" coordsize="21600,21600">
            <v:path/>
            <v:fill on="f" focussize="0,0"/>
            <v:stroke on="f"/>
            <v:imagedata r:id="rId34" o:title="eqId156a14b6c558db1b5fee2444011075e1"/>
            <o:lock v:ext="edit" aspectratio="t"/>
            <w10:wrap type="none"/>
            <w10:anchorlock/>
          </v:shape>
          <o:OLEObject Type="Embed" ProgID="Equation.DSMT4" ShapeID="_x0000_i1039" DrawAspect="Content" ObjectID="_1468075737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=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6pt;width:42.6pt;" o:ole="t" filled="f" o:preferrelative="t" stroked="f" coordsize="21600,21600">
            <v:path/>
            <v:fill on="f" focussize="0,0"/>
            <v:stroke on="f" joinstyle="miter"/>
            <v:imagedata r:id="rId36" o:title="eqId1a54edd5a571d1dc51b135bd9b731c77"/>
            <o:lock v:ext="edit" aspectratio="t"/>
            <w10:wrap type="none"/>
            <w10:anchorlock/>
          </v:shape>
          <o:OLEObject Type="Embed" ProgID="Equation.DSMT4" ShapeID="_x0000_i1040" DrawAspect="Content" ObjectID="_1468075738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·</w:t>
      </w:r>
      <w:r>
        <w:rPr>
          <w:rFonts w:ascii="Times New Roman" w:hAnsi="Times New Roman" w:eastAsia="Times New Roman" w:cs="Times New Roman"/>
          <w:color w:val="000000"/>
        </w:rPr>
        <w:t>mol</w:t>
      </w:r>
      <w:r>
        <w:rPr>
          <w:rFonts w:ascii="宋体" w:hAnsi="宋体" w:eastAsia="宋体" w:cs="宋体"/>
          <w:color w:val="000000"/>
          <w:vertAlign w:val="superscript"/>
        </w:rPr>
        <w:t>-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1</w:t>
      </w:r>
      <w:r>
        <w:rPr>
          <w:rFonts w:ascii="宋体" w:hAnsi="宋体" w:eastAsia="宋体" w:cs="宋体"/>
          <w:color w:val="000000"/>
        </w:rPr>
        <w:t>。下列说法正确的是</w:t>
      </w:r>
    </w:p>
    <w:p w14:paraId="680D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增大压强，平衡常数将增大</w:t>
      </w:r>
    </w:p>
    <w:p w14:paraId="0C260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达到平衡时，单位时间里消耗</w:t>
      </w:r>
      <w:r>
        <w:rPr>
          <w:rFonts w:ascii="Times New Roman" w:hAnsi="Times New Roman" w:eastAsia="Times New Roman" w:cs="Times New Roman"/>
          <w:color w:val="000000"/>
        </w:rPr>
        <w:t>nmolS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的同时也生成</w:t>
      </w:r>
      <w:r>
        <w:rPr>
          <w:rFonts w:ascii="Times New Roman" w:hAnsi="Times New Roman" w:eastAsia="Times New Roman" w:cs="Times New Roman"/>
          <w:color w:val="000000"/>
        </w:rPr>
        <w:t>2nmolCl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</w:p>
    <w:p w14:paraId="39B2F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达到平衡时，若升高温度，氯气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99557119" name="图片 399557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7119" name="图片 3995571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体积分数增大</w:t>
      </w:r>
    </w:p>
    <w:p w14:paraId="5EF81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温度一定，在原平衡体系中加氯气，平衡向正反应方向移动，再次达到平衡时氯气浓度与原平衡的相同</w:t>
      </w:r>
    </w:p>
    <w:p w14:paraId="25730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7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短周期主族元素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X 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Z </w:t>
      </w:r>
      <w:r>
        <w:rPr>
          <w:rFonts w:ascii="宋体" w:hAnsi="宋体" w:eastAsia="宋体" w:cs="宋体"/>
          <w:color w:val="000000"/>
        </w:rPr>
        <w:t>的原子序数依次增大，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X </w:t>
      </w:r>
      <w:r>
        <w:rPr>
          <w:rFonts w:ascii="宋体" w:hAnsi="宋体" w:eastAsia="宋体" w:cs="宋体"/>
          <w:color w:val="000000"/>
        </w:rPr>
        <w:t>同主族，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原子的最外层电子数等于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原子的电子总数，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原子的电子总数等于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Y </w:t>
      </w:r>
      <w:r>
        <w:rPr>
          <w:rFonts w:ascii="宋体" w:hAnsi="宋体" w:eastAsia="宋体" w:cs="宋体"/>
          <w:color w:val="000000"/>
        </w:rPr>
        <w:t>三种原子的电子数之和，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的最高价氧化物对应水化物的化学式为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n</w:t>
      </w:r>
      <w:r>
        <w:rPr>
          <w:rFonts w:ascii="Times New Roman" w:hAnsi="Times New Roman" w:eastAsia="Times New Roman" w:cs="Times New Roman"/>
          <w:color w:val="000000"/>
        </w:rPr>
        <w:t>ZO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2n+2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Y </w:t>
      </w:r>
      <w:r>
        <w:rPr>
          <w:rFonts w:ascii="宋体" w:hAnsi="宋体" w:eastAsia="宋体" w:cs="宋体"/>
          <w:color w:val="000000"/>
        </w:rPr>
        <w:t>三种元素形成的一种化合物的结构如图所示</w:t>
      </w:r>
      <w:r>
        <w:rPr>
          <w:rFonts w:ascii="Times New Roman" w:hAnsi="Times New Roman" w:eastAsia="Times New Roman" w:cs="Times New Roman"/>
          <w:color w:val="000000"/>
        </w:rPr>
        <w:drawing>
          <wp:inline distT="0" distB="0" distL="114300" distR="114300">
            <wp:extent cx="792480" cy="533400"/>
            <wp:effectExtent l="0" t="0" r="762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。下列说法错误的是</w:t>
      </w:r>
    </w:p>
    <w:p w14:paraId="10A6B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常用来制造电池</w:t>
      </w:r>
      <w:r>
        <w:rPr>
          <w:rFonts w:hint="eastAsia" w:ascii="宋体" w:hAnsi="宋体" w:cs="宋体"/>
          <w:color w:val="000000"/>
          <w:lang w:val="en-US" w:eastAsia="zh-CN"/>
        </w:rPr>
        <w:t xml:space="preserve">                            </w:t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形成的化合物常用于制取单质</w:t>
      </w:r>
      <w:r>
        <w:rPr>
          <w:rFonts w:ascii="Times New Roman" w:hAnsi="Times New Roman" w:eastAsia="Times New Roman" w:cs="Times New Roman"/>
          <w:color w:val="000000"/>
        </w:rPr>
        <w:t>Y</w:t>
      </w:r>
    </w:p>
    <w:p w14:paraId="3F995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的简单离子半径可能大于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的简单离子半径</w:t>
      </w:r>
      <w:r>
        <w:rPr>
          <w:rFonts w:hint="eastAsia" w:ascii="宋体" w:hAnsi="宋体" w:cs="宋体"/>
          <w:color w:val="000000"/>
          <w:lang w:val="en-US" w:eastAsia="zh-CN"/>
        </w:rPr>
        <w:t xml:space="preserve">   </w:t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 xml:space="preserve">的单质的水溶液需保存在棕色试剂瓶中 </w:t>
      </w:r>
    </w:p>
    <w:p w14:paraId="2D2E1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8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下列装置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固定装置略去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组装正确且能达到实验目的的是</w:t>
      </w:r>
    </w:p>
    <w:p w14:paraId="6788F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05885" cy="1350645"/>
            <wp:effectExtent l="0" t="0" r="1841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0284"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利用图甲检查气密性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利用图乙进行中和反应反应热的测定</w:t>
      </w:r>
    </w:p>
    <w:p w14:paraId="268D9917"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图丙为滴定结束时的刻度，读数为</w:t>
      </w:r>
      <w:r>
        <w:rPr>
          <w:rFonts w:ascii="Times New Roman" w:hAnsi="Times New Roman" w:eastAsia="Times New Roman" w:cs="Times New Roman"/>
          <w:color w:val="000000"/>
        </w:rPr>
        <w:t>12.20mL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利用图丁验证铁的析氢腐蚀</w:t>
      </w:r>
    </w:p>
    <w:p w14:paraId="0AACE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9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乙烷在气相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的催化下发生氧化反应的机理如图所示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图中虚线为副反应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sz w:val="21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 w14:paraId="095DD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4326255</wp:posOffset>
            </wp:positionH>
            <wp:positionV relativeFrom="paragraph">
              <wp:posOffset>44450</wp:posOffset>
            </wp:positionV>
            <wp:extent cx="1560830" cy="1358900"/>
            <wp:effectExtent l="0" t="0" r="1270" b="12700"/>
            <wp:wrapTight wrapText="bothSides">
              <wp:wrapPolygon>
                <wp:start x="0" y="0"/>
                <wp:lineTo x="0" y="21196"/>
                <wp:lineTo x="21354" y="21196"/>
                <wp:lineTo x="21354" y="0"/>
                <wp:lineTo x="0" y="0"/>
              </wp:wrapPolygon>
            </wp:wrapTight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主反应为</w: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+2N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41" o:title="eqIdd76315e9f22593ead8a70934bcb8e416"/>
            <o:lock v:ext="edit" aspectratio="t"/>
            <w10:wrap type="none"/>
            <w10:anchorlock/>
          </v:shape>
          <o:OLEObject Type="Embed" ProgID="Equation.DSMT4" ShapeID="_x0000_i1050" DrawAspect="Content" ObjectID="_1468075739" r:id="rId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CHO+2N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+H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</w:p>
    <w:p w14:paraId="2784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副反应为</w: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+N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41" o:title="eqIdd76315e9f22593ead8a70934bcb8e416"/>
            <o:lock v:ext="edit" aspectratio="t"/>
            <w10:wrap type="none"/>
            <w10:anchorlock/>
          </v:shape>
          <o:OLEObject Type="Embed" ProgID="Equation.DSMT4" ShapeID="_x0000_i1051" DrawAspect="Content" ObjectID="_1468075740" r:id="rId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OH+N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</w:p>
    <w:p w14:paraId="2117F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反应中不存在共价键的形成</w:t>
      </w:r>
    </w:p>
    <w:p w14:paraId="26F97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FeO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[(C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)Fe(OH)]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[(C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)Fe]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605790" cy="377825"/>
            <wp:effectExtent l="0" t="0" r="3810" b="317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均为反应中间体</w:t>
      </w:r>
    </w:p>
    <w:p w14:paraId="75BF6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  <w:lang w:val="en-US" w:eastAsia="zh-CN"/>
        </w:rPr>
        <w:t>0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常温下，用如图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所示装置，分别向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.75pt;width:125.25pt;" o:ole="t" filled="f" o:preferrelative="t" stroked="f" coordsize="21600,21600">
            <v:path/>
            <v:fill on="f" focussize="0,0"/>
            <v:stroke on="f" joinstyle="miter"/>
            <v:imagedata r:id="rId45" o:title="eqIde5f59a996843dd44668d557a59711f78"/>
            <o:lock v:ext="edit" aspectratio="t"/>
            <w10:wrap type="none"/>
            <w10:anchorlock/>
          </v:shape>
          <o:OLEObject Type="Embed" ProgID="Equation.DSMT4" ShapeID="_x0000_i1052" DrawAspect="Content" ObjectID="_1468075741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溶液和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.75pt;width:128.2pt;" o:ole="t" filled="f" o:preferrelative="t" stroked="f" coordsize="21600,21600">
            <v:path/>
            <v:fill on="f" focussize="0,0"/>
            <v:stroke on="f" joinstyle="miter"/>
            <v:imagedata r:id="rId47" o:title="eqIdc9b29daecde4db46f8753223e2b8aaa9"/>
            <o:lock v:ext="edit" aspectratio="t"/>
            <w10:wrap type="none"/>
            <w10:anchorlock/>
          </v:shape>
          <o:OLEObject Type="Embed" ProgID="Equation.DSMT4" ShapeID="_x0000_i1053" DrawAspect="Content" ObjectID="_1468075742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溶液中逐滴滴加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6.3pt;width:55.7pt;" o:ole="t" filled="f" o:preferrelative="t" stroked="f" coordsize="21600,21600">
            <v:path/>
            <v:fill on="f" focussize="0,0"/>
            <v:stroke on="f" joinstyle="miter"/>
            <v:imagedata r:id="rId49" o:title="eqId96f3388835482f010e278b98f01d8985"/>
            <o:lock v:ext="edit" aspectratio="t"/>
            <w10:wrap type="none"/>
            <w10:anchorlock/>
          </v:shape>
          <o:OLEObject Type="Embed" ProgID="Equation.DSMT4" ShapeID="_x0000_i1054" DrawAspect="Content" ObjectID="_1468075743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的稀盐酸，用压强传感器测得压强随盐酸体积的变化曲线如图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所示。下列说法正确的是</w:t>
      </w:r>
    </w:p>
    <w:p w14:paraId="1E31C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67330" cy="1334770"/>
            <wp:effectExtent l="0" t="0" r="13970" b="1778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A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曲线为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.35pt;width:42.8pt;" o:ole="t" filled="f" o:preferrelative="t" stroked="f" coordsize="21600,21600">
            <v:path/>
            <v:fill on="f" focussize="0,0"/>
            <v:stroke on="f" joinstyle="miter"/>
            <v:imagedata r:id="rId52" o:title="eqIdcd46a1a853c372c1fb6c7a88cd947e87"/>
            <o:lock v:ext="edit" aspectratio="t"/>
            <w10:wrap type="none"/>
            <w10:anchorlock/>
          </v:shape>
          <o:OLEObject Type="Embed" ProgID="Equation.DSMT4" ShapeID="_x0000_i1055" DrawAspect="Content" ObjectID="_1468075744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溶液的滴定曲线</w:t>
      </w:r>
      <w:r>
        <w:rPr>
          <w:rFonts w:hint="eastAsia" w:ascii="宋体" w:hAnsi="宋体" w:cs="宋体"/>
          <w:color w:val="000000"/>
          <w:lang w:val="en-US" w:eastAsia="zh-CN"/>
        </w:rPr>
        <w:t xml:space="preserve">                </w:t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点溶液的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大于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点溶液的</w:t>
      </w:r>
      <w:r>
        <w:rPr>
          <w:rFonts w:ascii="Times New Roman" w:hAnsi="Times New Roman" w:eastAsia="Times New Roman" w:cs="Times New Roman"/>
          <w:color w:val="000000"/>
        </w:rPr>
        <w:t>pH</w:t>
      </w:r>
    </w:p>
    <w:p w14:paraId="2A316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点的溶液中：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1.6pt;width:167.3pt;" o:ole="t" filled="f" o:preferrelative="t" stroked="f" coordsize="21600,21600">
            <v:path/>
            <v:fill on="f" focussize="0,0"/>
            <v:stroke on="f" joinstyle="miter"/>
            <v:imagedata r:id="rId54" o:title="eqId2e791b04c0fbd7debb0a5db6752ddd79"/>
            <o:lock v:ext="edit" aspectratio="t"/>
            <w10:wrap type="none"/>
            <w10:anchorlock/>
          </v:shape>
          <o:OLEObject Type="Embed" ProgID="Equation.DSMT4" ShapeID="_x0000_i1056" DrawAspect="Content" ObjectID="_1468075745" r:id="rId5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两点水的电离程度：</w:t>
      </w:r>
      <w:r>
        <w:rPr>
          <w:rFonts w:ascii="Times New Roman" w:hAnsi="Times New Roman" w:eastAsia="Times New Roman" w:cs="Times New Roman"/>
          <w:color w:val="000000"/>
        </w:rPr>
        <w:t>a&gt;d</w:t>
      </w:r>
    </w:p>
    <w:p w14:paraId="51C3B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color w:val="000000"/>
        </w:rPr>
      </w:pPr>
    </w:p>
    <w:p w14:paraId="24C8F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68C17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18FAC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答案</w:t>
      </w:r>
      <w:r>
        <w:rPr>
          <w:color w:val="FF0000"/>
        </w:rPr>
        <w:t>BCACB</w:t>
      </w:r>
      <w:r>
        <w:rPr>
          <w:rFonts w:hint="eastAsia"/>
          <w:color w:val="FF0000"/>
          <w:lang w:val="en-US" w:eastAsia="zh-CN"/>
        </w:rPr>
        <w:t xml:space="preserve">  </w:t>
      </w:r>
      <w:r>
        <w:rPr>
          <w:color w:val="FF0000"/>
        </w:rPr>
        <w:t>DBACD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613C503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2CA28466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0142AD8"/>
    <w:rsid w:val="3381002D"/>
    <w:rsid w:val="37681F95"/>
    <w:rsid w:val="38274566"/>
    <w:rsid w:val="5A5B2AD6"/>
    <w:rsid w:val="5BCF37B4"/>
    <w:rsid w:val="62E23D94"/>
    <w:rsid w:val="7D0B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7" Type="http://schemas.openxmlformats.org/officeDocument/2006/relationships/fontTable" Target="fontTable.xml"/><Relationship Id="rId56" Type="http://schemas.openxmlformats.org/officeDocument/2006/relationships/customXml" Target="../customXml/item2.xml"/><Relationship Id="rId55" Type="http://schemas.openxmlformats.org/officeDocument/2006/relationships/customXml" Target="../customXml/item1.xml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4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3.png"/><Relationship Id="rId42" Type="http://schemas.openxmlformats.org/officeDocument/2006/relationships/oleObject" Target="embeddings/oleObject16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1.png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png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png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png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oleObject" Target="embeddings/oleObject3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3049</Words>
  <Characters>3809</Characters>
  <Lines>0</Lines>
  <Paragraphs>0</Paragraphs>
  <TotalTime>0</TotalTime>
  <ScaleCrop>false</ScaleCrop>
  <LinksUpToDate>false</LinksUpToDate>
  <CharactersWithSpaces>4037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2024-07-26T18:20:00Z</dcterms:created>
  <dc:creator>学科网试题生产平台</dc:creator>
  <dc:description>3537689196576768</dc:description>
  <cp:lastModifiedBy>杨涛</cp:lastModifiedBy>
  <dcterms:modified xsi:type="dcterms:W3CDTF">2026-06-23T04:31:30Z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eyJoZGlkIjoiMDE0YjljYjZlZjlkNTI5MGFlMTYxZTlmMWMyNzU1ZDAiLCJ1c2VySWQiOiIzNTMxMjU2MDQifQ==</vt:lpwstr>
  </property>
  <property fmtid="{D5CDD505-2E9C-101B-9397-08002B2CF9AE}" pid="7" name="KSOProductBuildVer">
    <vt:lpwstr>2052-12.1.0.26895</vt:lpwstr>
  </property>
  <property fmtid="{D5CDD505-2E9C-101B-9397-08002B2CF9AE}" pid="8" name="ICV">
    <vt:lpwstr>ED532E39E39F4B43A7A694817F7777E3_12</vt:lpwstr>
  </property>
</Properties>
</file>