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B66D40">
      <w:pPr>
        <w:jc w:val="center"/>
        <w:textAlignment w:val="center"/>
        <w:rPr>
          <w:rFonts w:hint="eastAsia" w:ascii="宋体" w:hAnsi="宋体" w:cs="宋体"/>
          <w:b/>
          <w:color w:val="000000"/>
          <w:sz w:val="32"/>
          <w:szCs w:val="32"/>
        </w:rPr>
      </w:pPr>
      <w:r>
        <w:rPr>
          <w:rFonts w:hint="eastAsia" w:ascii="宋体" w:hAnsi="宋体" w:cs="宋体"/>
          <w:b/>
          <w:color w:val="000000"/>
          <w:sz w:val="32"/>
          <w:szCs w:val="32"/>
        </w:rPr>
        <w:t>蚌埠二中2025-2026学年第二学期高二年级</w:t>
      </w:r>
    </w:p>
    <w:p w14:paraId="0F8A0C31">
      <w:pPr>
        <w:jc w:val="center"/>
        <w:textAlignment w:val="center"/>
        <w:rPr>
          <w:rFonts w:hint="eastAsia" w:ascii="宋体" w:hAnsi="宋体" w:cs="宋体"/>
          <w:b/>
          <w:color w:val="000000"/>
          <w:sz w:val="32"/>
          <w:szCs w:val="32"/>
        </w:rPr>
      </w:pPr>
      <w:r>
        <w:rPr>
          <w:rFonts w:hint="eastAsia" w:ascii="宋体" w:hAnsi="宋体" w:cs="宋体"/>
          <w:b/>
          <w:color w:val="000000"/>
          <w:sz w:val="32"/>
          <w:szCs w:val="32"/>
        </w:rPr>
        <w:t>政治学科第1</w:t>
      </w:r>
      <w:r>
        <w:rPr>
          <w:rFonts w:hint="eastAsia" w:ascii="宋体" w:hAnsi="宋体" w:cs="宋体"/>
          <w:b/>
          <w:color w:val="000000"/>
          <w:sz w:val="32"/>
          <w:szCs w:val="32"/>
          <w:lang w:val="en-US" w:eastAsia="zh-CN"/>
        </w:rPr>
        <w:t>7</w:t>
      </w:r>
      <w:r>
        <w:rPr>
          <w:rFonts w:hint="eastAsia" w:ascii="宋体" w:hAnsi="宋体" w:cs="宋体"/>
          <w:b/>
          <w:color w:val="000000"/>
          <w:sz w:val="32"/>
          <w:szCs w:val="32"/>
        </w:rPr>
        <w:t>次周末练习</w:t>
      </w:r>
    </w:p>
    <w:p w14:paraId="3E026268">
      <w:pPr>
        <w:jc w:val="center"/>
        <w:textAlignment w:val="center"/>
        <w:rPr>
          <w:rFonts w:hint="eastAsia" w:ascii="宋体" w:hAnsi="宋体" w:cs="宋体"/>
          <w:b/>
          <w:color w:val="000000"/>
          <w:sz w:val="28"/>
          <w:szCs w:val="28"/>
        </w:rPr>
      </w:pPr>
      <w:r>
        <w:rPr>
          <w:rFonts w:hint="eastAsia" w:ascii="宋体" w:hAnsi="宋体" w:cs="宋体"/>
          <w:b/>
          <w:color w:val="000000"/>
          <w:sz w:val="28"/>
          <w:szCs w:val="28"/>
        </w:rPr>
        <w:t>命制人：</w:t>
      </w:r>
      <w:r>
        <w:rPr>
          <w:rFonts w:hint="eastAsia" w:ascii="宋体" w:hAnsi="宋体" w:cs="宋体"/>
          <w:b/>
          <w:color w:val="000000"/>
          <w:sz w:val="28"/>
          <w:szCs w:val="28"/>
          <w:lang w:eastAsia="zh-CN"/>
        </w:rPr>
        <w:t>陈建</w:t>
      </w:r>
      <w:r>
        <w:rPr>
          <w:rFonts w:hint="eastAsia" w:ascii="宋体" w:hAnsi="宋体" w:cs="宋体"/>
          <w:b/>
          <w:color w:val="000000"/>
          <w:sz w:val="28"/>
          <w:szCs w:val="28"/>
        </w:rPr>
        <w:t xml:space="preserve">  审核人：孟曼曼</w:t>
      </w:r>
    </w:p>
    <w:p w14:paraId="06BB67D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有人感叹，AI一分钟，便抵过自己十年寒窗。其实，AI的一分钟，是算法奔涌的浪潮，信息如瀑布倾泻，量大管饱；而十年的苦读，是根系深扎的沉默，知识与经验如年轮般刻进骨血，在岁月中沉淀为生命的底色。你走过的每一步，都算数——它们不曾喧哗，却早已成为你灵魂的纹路。据此，大家展开了讨论。甲说：“既然每一步都算数，那么最后的结果必然由每一步决定，所以每一步的价值都是等同的。”乙说：“每一步都算数，但并非每一步的价值都等同，有些关键步骤更重要。”丙说：“我认为每一步都算数，又认为不是每一步都算数。”据此，分析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128871D6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A．甲将“算数”与“价值等同”混为一谈，违反了同一律</w:t>
      </w:r>
    </w:p>
    <w:p w14:paraId="70BBFE03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B．乙同时肯定“每一步都算数”与“并非每一步价值等同”，违反了矛盾律</w:t>
      </w:r>
    </w:p>
    <w:p w14:paraId="41804F6F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C．丙同时肯定“每一步都算数”与“不是每一步都算数”，违反了排中律</w:t>
      </w:r>
    </w:p>
    <w:p w14:paraId="5B7D4E4D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D．甲和乙的观点相互矛盾，根据排中律判断两人观点必有一假</w:t>
      </w:r>
    </w:p>
    <w:p w14:paraId="1996653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爱国主义教育基地，是依托历史旧址、纪念设施、文物遗存、纪念馆、文化遗产等实体资源，以弘扬爱国主义精神、培育民族精神、传承红色基因、开展国情与历史教育为核心功能，面向社会公众特别是青少年开放的公益性教育场所。某地爱国主义教育基地集群由革命纪念馆、烈士陵园、红色故居三类场馆组成。关于这一概念，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7571743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①爱国主义教育基地的定义揭示了这一类场所的本质属性</w:t>
      </w:r>
    </w:p>
    <w:p w14:paraId="64D2013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②爱国主义教育基地的外延可用“种差+属概念”的方法界定</w:t>
      </w:r>
    </w:p>
    <w:p w14:paraId="0411F56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③爱国主义教育基地是公益性场所，且承担思想教化与精神传承功能</w:t>
      </w:r>
    </w:p>
    <w:p w14:paraId="18CFB48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④“该地爱国主义教育基地集群”与“革命纪念馆”在外延上是属种关系</w:t>
      </w:r>
    </w:p>
    <w:p w14:paraId="33612D5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A．①②</w:t>
      </w:r>
      <w:r>
        <w:rPr>
          <w:sz w:val="21"/>
        </w:rPr>
        <w:tab/>
      </w:r>
      <w:r>
        <w:rPr>
          <w:sz w:val="21"/>
        </w:rPr>
        <w:t>B．①③</w:t>
      </w:r>
      <w:r>
        <w:rPr>
          <w:sz w:val="21"/>
        </w:rPr>
        <w:tab/>
      </w:r>
      <w:r>
        <w:rPr>
          <w:sz w:val="21"/>
        </w:rPr>
        <w:t>C．②④</w:t>
      </w:r>
      <w:r>
        <w:rPr>
          <w:sz w:val="21"/>
        </w:rPr>
        <w:tab/>
      </w:r>
      <w:r>
        <w:rPr>
          <w:sz w:val="21"/>
        </w:rPr>
        <w:t>D．③④</w:t>
      </w:r>
    </w:p>
    <w:p w14:paraId="07BE958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3．对表格中四个判断分析正确的是（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tbl>
      <w:tblPr>
        <w:tblStyle w:val="4"/>
        <w:tblW w:w="105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759"/>
        <w:gridCol w:w="3912"/>
        <w:gridCol w:w="5848"/>
      </w:tblGrid>
      <w:tr w14:paraId="77105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90" w:hRule="atLeast"/>
        </w:trPr>
        <w:tc>
          <w:tcPr>
            <w:tcW w:w="75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1EFB60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序号</w:t>
            </w:r>
          </w:p>
        </w:tc>
        <w:tc>
          <w:tcPr>
            <w:tcW w:w="39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D07D44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判断</w:t>
            </w:r>
          </w:p>
        </w:tc>
        <w:tc>
          <w:tcPr>
            <w:tcW w:w="58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004B07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分析</w:t>
            </w:r>
          </w:p>
        </w:tc>
      </w:tr>
      <w:tr w14:paraId="25686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130" w:hRule="atLeast"/>
        </w:trPr>
        <w:tc>
          <w:tcPr>
            <w:tcW w:w="75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31D3A8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①</w:t>
            </w:r>
          </w:p>
        </w:tc>
        <w:tc>
          <w:tcPr>
            <w:tcW w:w="39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5C0791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世上无难事，只要肯攀登</w:t>
            </w:r>
          </w:p>
        </w:tc>
        <w:tc>
          <w:tcPr>
            <w:tcW w:w="58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9C25AF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充分条件假言判断，前件真、后件假时，该判断为假</w:t>
            </w:r>
          </w:p>
        </w:tc>
      </w:tr>
      <w:tr w14:paraId="50CF3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90" w:hRule="atLeast"/>
        </w:trPr>
        <w:tc>
          <w:tcPr>
            <w:tcW w:w="75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6FB31D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②</w:t>
            </w:r>
          </w:p>
        </w:tc>
        <w:tc>
          <w:tcPr>
            <w:tcW w:w="39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222EB2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这件衣服物美价廉</w:t>
            </w:r>
          </w:p>
        </w:tc>
        <w:tc>
          <w:tcPr>
            <w:tcW w:w="58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1E4D92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联言判断，只要有一个联言支为假，该判断就为假</w:t>
            </w:r>
          </w:p>
        </w:tc>
      </w:tr>
      <w:tr w14:paraId="5BD25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90" w:hRule="atLeast"/>
        </w:trPr>
        <w:tc>
          <w:tcPr>
            <w:tcW w:w="75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51B3A0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③</w:t>
            </w:r>
          </w:p>
        </w:tc>
        <w:tc>
          <w:tcPr>
            <w:tcW w:w="39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E51218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考试结果要么合格，要么不合格</w:t>
            </w:r>
          </w:p>
        </w:tc>
        <w:tc>
          <w:tcPr>
            <w:tcW w:w="58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B3F247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相容选言判断，其两个选言支可以同时为真</w:t>
            </w:r>
          </w:p>
        </w:tc>
      </w:tr>
      <w:tr w14:paraId="20271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90" w:hRule="atLeast"/>
        </w:trPr>
        <w:tc>
          <w:tcPr>
            <w:tcW w:w="75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B6233A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④</w:t>
            </w:r>
          </w:p>
        </w:tc>
        <w:tc>
          <w:tcPr>
            <w:tcW w:w="39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758281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中国和俄罗斯都同意深化能源合作</w:t>
            </w:r>
          </w:p>
        </w:tc>
        <w:tc>
          <w:tcPr>
            <w:tcW w:w="58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62FD9D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性质判断或直言判断</w:t>
            </w:r>
          </w:p>
        </w:tc>
      </w:tr>
    </w:tbl>
    <w:p w14:paraId="05F1B4E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A．①②</w:t>
      </w:r>
      <w:r>
        <w:rPr>
          <w:sz w:val="21"/>
        </w:rPr>
        <w:tab/>
      </w:r>
      <w:r>
        <w:rPr>
          <w:sz w:val="21"/>
        </w:rPr>
        <w:t>B．①④</w:t>
      </w:r>
      <w:r>
        <w:rPr>
          <w:sz w:val="21"/>
        </w:rPr>
        <w:tab/>
      </w:r>
      <w:r>
        <w:rPr>
          <w:sz w:val="21"/>
        </w:rPr>
        <w:t>C．②③</w:t>
      </w:r>
      <w:r>
        <w:rPr>
          <w:sz w:val="21"/>
        </w:rPr>
        <w:tab/>
      </w:r>
      <w:r>
        <w:rPr>
          <w:sz w:val="21"/>
        </w:rPr>
        <w:t>D．③④</w:t>
      </w:r>
    </w:p>
    <w:p w14:paraId="33D788C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4．农业农村现代化关系中国式现代化全局和成色。习近平总书记指出，没有农业农村现代化，就没有整个国家现代化。据此，下列推理正确的有（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359C33A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①没有农业农村现代化，必然无法实现整个国家现代化</w:t>
      </w:r>
    </w:p>
    <w:p w14:paraId="4B19C73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②实现了农业农村现代化，就能够实现整个国家现代化</w:t>
      </w:r>
    </w:p>
    <w:p w14:paraId="4BE574C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③没有实现整个国家现代化，说明农业农村现代化建设滞后</w:t>
      </w:r>
    </w:p>
    <w:p w14:paraId="592D288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④实现了整个国家现代化，说明农业农村现代化已具备基础</w:t>
      </w:r>
    </w:p>
    <w:p w14:paraId="1A98A49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A．①③</w:t>
      </w:r>
      <w:r>
        <w:rPr>
          <w:sz w:val="21"/>
        </w:rPr>
        <w:tab/>
      </w:r>
      <w:r>
        <w:rPr>
          <w:sz w:val="21"/>
        </w:rPr>
        <w:t>B．①④</w:t>
      </w:r>
      <w:r>
        <w:rPr>
          <w:sz w:val="21"/>
        </w:rPr>
        <w:tab/>
      </w:r>
      <w:r>
        <w:rPr>
          <w:sz w:val="21"/>
        </w:rPr>
        <w:t>C．②③</w:t>
      </w:r>
      <w:r>
        <w:rPr>
          <w:sz w:val="21"/>
        </w:rPr>
        <w:tab/>
      </w:r>
      <w:r>
        <w:rPr>
          <w:sz w:val="21"/>
        </w:rPr>
        <w:t>D．②④</w:t>
      </w:r>
    </w:p>
    <w:p w14:paraId="2DAF570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2026年4月，中国科学院自动化研究所开发的仿生“AI海豚”凭借其水下监测能力与高智能表现，成为多个水务部门的关注焦点。“AI海豚”的设计灵感源自自然界的海豚，其体长接近两米，能够通过尾部摆动实现仿生游动。这种设计不仅赋予了它极高的机动性，还大幅降低了水下噪声和扰动，对周围水生生态系统的影响微乎其微。该设计</w:t>
      </w:r>
    </w:p>
    <w:p w14:paraId="607C09F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①说明科技人员运用了类比推理，创新性解决问题</w:t>
      </w:r>
    </w:p>
    <w:p w14:paraId="0CB3A2B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②运用比较的方法以准确把握水生生物运动的规律</w:t>
      </w:r>
    </w:p>
    <w:p w14:paraId="122402F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③从事物的结构、功能等相似属性出发，进行创新</w:t>
      </w:r>
    </w:p>
    <w:p w14:paraId="103EDBA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④仅凭个别属性相似就必然推出事物本质完全相同</w:t>
      </w:r>
    </w:p>
    <w:p w14:paraId="4D29753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A．①②</w:t>
      </w:r>
      <w:r>
        <w:rPr>
          <w:sz w:val="21"/>
        </w:rPr>
        <w:tab/>
      </w:r>
      <w:r>
        <w:rPr>
          <w:sz w:val="21"/>
        </w:rPr>
        <w:t>B．①③</w:t>
      </w:r>
      <w:r>
        <w:rPr>
          <w:sz w:val="21"/>
        </w:rPr>
        <w:tab/>
      </w:r>
      <w:r>
        <w:rPr>
          <w:sz w:val="21"/>
        </w:rPr>
        <w:t>C．②④</w:t>
      </w:r>
      <w:r>
        <w:rPr>
          <w:sz w:val="21"/>
        </w:rPr>
        <w:tab/>
      </w:r>
      <w:r>
        <w:rPr>
          <w:sz w:val="21"/>
        </w:rPr>
        <w:t>D．③④</w:t>
      </w:r>
    </w:p>
    <w:p w14:paraId="74EDFAD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中国古代医学家在长期临床实践中发现，人体健康与四时节气的变化密切相关。《黄帝内经·素问》明确提出：“夫四时阴阳者，万物之根本也。”但古人亦深知，人体病症并非刻板对应季节，其诊治强调“因时、因地、因人制宜”，并将这种整体联系升华为辨证施治的医学智慧。对于材料中体现的科学思维，判断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370EDD2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①归纳推理法，从大量季节与病症的个例中概括出普遍规律</w:t>
      </w:r>
    </w:p>
    <w:p w14:paraId="65244EA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②演绎推理法，从阴阳五行理论出发推演出病症的治疗方案</w:t>
      </w:r>
    </w:p>
    <w:p w14:paraId="1EC5A2F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③辩证思维，认识季节与健康的整体关联以及诊治的灵活性</w:t>
      </w:r>
    </w:p>
    <w:p w14:paraId="54E127D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④求同法，观测节气更替与人体征候的同步变化以总结规律</w:t>
      </w:r>
    </w:p>
    <w:p w14:paraId="4BE1897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A．①②</w:t>
      </w:r>
      <w:r>
        <w:rPr>
          <w:sz w:val="21"/>
        </w:rPr>
        <w:tab/>
      </w:r>
      <w:r>
        <w:rPr>
          <w:sz w:val="21"/>
        </w:rPr>
        <w:t>B．①③</w:t>
      </w:r>
      <w:r>
        <w:rPr>
          <w:sz w:val="21"/>
        </w:rPr>
        <w:tab/>
      </w:r>
      <w:r>
        <w:rPr>
          <w:sz w:val="21"/>
        </w:rPr>
        <w:t>C．②④</w:t>
      </w:r>
      <w:r>
        <w:rPr>
          <w:sz w:val="21"/>
        </w:rPr>
        <w:tab/>
      </w:r>
      <w:r>
        <w:rPr>
          <w:sz w:val="21"/>
        </w:rPr>
        <w:t>D．③④</w:t>
      </w:r>
    </w:p>
    <w:p w14:paraId="22A77B7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3776980</wp:posOffset>
            </wp:positionH>
            <wp:positionV relativeFrom="paragraph">
              <wp:posOffset>954405</wp:posOffset>
            </wp:positionV>
            <wp:extent cx="2512060" cy="1638300"/>
            <wp:effectExtent l="0" t="0" r="2540" b="0"/>
            <wp:wrapSquare wrapText="bothSides"/>
            <wp:docPr id="100003" name="图片 100003" descr="@@@68b4a790-bd42-4532-9364-f73c19094f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68b4a790-bd42-4532-9364-f73c19094fd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206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t>7．在2026年春节团拜会上，习近平总书记强调：“只要保持战略定力，一步一个脚印坚定朝前走，一个阶段一个阶段扎实推进，党和国家事业就一定会不断积小胜为大胜。”从“一五”到“十五五”，一张蓝图绘到底、一以贯之抓落实，充分考虑现实状况，把国家战略转化为分步实施的具体任务，把长远目标分解为可操作可落地的务实举措，以规划稳方向、以接续强定力、以实干求实效。上述材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5CBD41B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①运用定量方法，对每个阶段的性质作出了科学合理的分析</w:t>
      </w:r>
    </w:p>
    <w:p w14:paraId="0A38C5F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②运用划分的方法，将国家战略划分为分步实施的具体任务</w:t>
      </w:r>
    </w:p>
    <w:p w14:paraId="01B7E08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③说明综合是分析的先导，在综合指导下制定阶段性的任务</w:t>
      </w:r>
    </w:p>
    <w:p w14:paraId="53C0208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④表明我国全方位分析国情，对国家发展持续作出科学谋划</w:t>
      </w:r>
    </w:p>
    <w:p w14:paraId="45D1955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A．①②</w:t>
      </w:r>
      <w:r>
        <w:rPr>
          <w:rFonts w:hint="eastAsia"/>
          <w:sz w:val="21"/>
          <w:lang w:val="en-US" w:eastAsia="zh-CN"/>
        </w:rPr>
        <w:t xml:space="preserve">       </w:t>
      </w:r>
      <w:r>
        <w:rPr>
          <w:sz w:val="21"/>
        </w:rPr>
        <w:t>B．①④</w:t>
      </w:r>
      <w:r>
        <w:rPr>
          <w:rFonts w:hint="eastAsia"/>
          <w:sz w:val="21"/>
          <w:lang w:val="en-US" w:eastAsia="zh-CN"/>
        </w:rPr>
        <w:t xml:space="preserve">     </w:t>
      </w:r>
      <w:r>
        <w:rPr>
          <w:sz w:val="21"/>
        </w:rPr>
        <w:t>C．②③</w:t>
      </w:r>
      <w:r>
        <w:rPr>
          <w:rFonts w:hint="eastAsia"/>
          <w:sz w:val="21"/>
          <w:lang w:val="en-US" w:eastAsia="zh-CN"/>
        </w:rPr>
        <w:t xml:space="preserve">     </w:t>
      </w:r>
      <w:r>
        <w:rPr>
          <w:sz w:val="21"/>
        </w:rPr>
        <w:t>D．③④</w:t>
      </w:r>
    </w:p>
    <w:p w14:paraId="029788B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8．漫画《太用力走不远》（下图），图中两人分别以不同节奏奔跑，反映了人生道路上的哲学智慧。下列选项中，最能体现漫画主旨的是（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44454E82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A．应坚持具体问题具体分析，选择适合自己的节奏</w:t>
      </w:r>
    </w:p>
    <w:p w14:paraId="7A149799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B．辩证地把握好目标与努力的关系，学会调整心态</w:t>
      </w:r>
    </w:p>
    <w:p w14:paraId="2F6EF73D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C．让焦虑感保持在一定程度，努力实现动机的质变</w:t>
      </w:r>
    </w:p>
    <w:p w14:paraId="74EDE1C2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D．利用意识的自觉选择性，持之以恒就能实现目标</w:t>
      </w:r>
    </w:p>
    <w:p w14:paraId="175EF46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榫卯技艺是华夏文化的独特符号。它融入建筑、家具等生活场景，形成独特的东方美学范式。但传统榫卯工序繁杂、耗时较长，部分形制和用途已不适应当代生活需求。各地传承人保留核心结构精髓，融入现代审美与生活需求，开发出文创摆件、简约家居等新品类，让古老技艺焕发新生。这带给我们的启示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360D0F5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3873500</wp:posOffset>
            </wp:positionH>
            <wp:positionV relativeFrom="paragraph">
              <wp:posOffset>99060</wp:posOffset>
            </wp:positionV>
            <wp:extent cx="1963420" cy="1311910"/>
            <wp:effectExtent l="0" t="0" r="5080" b="8890"/>
            <wp:wrapSquare wrapText="bothSides"/>
            <wp:docPr id="100005" name="图片 100005" descr="@@@85e558ef-d41b-4504-97fb-160aa763d2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85e558ef-d41b-4504-97fb-160aa763d2f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t>①坚持辩证否定，对榫卯技艺既保留合理成分又克服落后内容</w:t>
      </w:r>
    </w:p>
    <w:p w14:paraId="36FE4CF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②摒弃传统榫卯所有的工序形制，全新创造现代木作工艺体系</w:t>
      </w:r>
    </w:p>
    <w:p w14:paraId="2713BDC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③反对全盘复古和全盘抛弃，坚持对传统技艺进行批判继承</w:t>
      </w:r>
    </w:p>
    <w:p w14:paraId="538FFD8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④肯定阶段是较后和较高的环节，要结合时代创新榫卯技艺</w:t>
      </w:r>
    </w:p>
    <w:p w14:paraId="410ABEE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A．①②</w:t>
      </w:r>
      <w:r>
        <w:rPr>
          <w:rFonts w:hint="eastAsia"/>
          <w:sz w:val="21"/>
          <w:lang w:val="en-US" w:eastAsia="zh-CN"/>
        </w:rPr>
        <w:t xml:space="preserve">         </w:t>
      </w:r>
      <w:r>
        <w:rPr>
          <w:sz w:val="21"/>
        </w:rPr>
        <w:t>B．①③</w:t>
      </w:r>
      <w:r>
        <w:rPr>
          <w:rFonts w:hint="eastAsia"/>
          <w:sz w:val="21"/>
          <w:lang w:val="en-US" w:eastAsia="zh-CN"/>
        </w:rPr>
        <w:t xml:space="preserve">     </w:t>
      </w:r>
      <w:r>
        <w:rPr>
          <w:sz w:val="21"/>
        </w:rPr>
        <w:t>C．②④</w:t>
      </w:r>
      <w:r>
        <w:rPr>
          <w:rFonts w:hint="eastAsia"/>
          <w:sz w:val="21"/>
          <w:lang w:val="en-US" w:eastAsia="zh-CN"/>
        </w:rPr>
        <w:t xml:space="preserve">     </w:t>
      </w:r>
      <w:r>
        <w:rPr>
          <w:sz w:val="21"/>
        </w:rPr>
        <w:t>D．③④</w:t>
      </w:r>
    </w:p>
    <w:p w14:paraId="6A33AB8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从思维抽象到思维具体，需要将思维抽象的成果与具体事物相结合，形成对事物的完整认识。人们对“智慧农业”的思维抽象是“以科技创新为支撑，实现农业生产智能化、精准化、高效化”，将这一抽象成果与具体场景结合，形成了智慧灌溉、智慧育种、智慧养殖、智慧农机等具体的智慧农业形态。这说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4370137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①思维具体是思维抽象的基础，思维抽象依赖于思维具体</w:t>
      </w:r>
    </w:p>
    <w:p w14:paraId="09F4B35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②思维具体是对思维抽象的深化和发展，实现了本质与现象的统一</w:t>
      </w:r>
    </w:p>
    <w:p w14:paraId="59AEE32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③从思维抽象到思维具体，需要选择合适的上升起点</w:t>
      </w:r>
    </w:p>
    <w:p w14:paraId="4D004CB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④从思维抽象到思维具体，需要将抽象规定与具体实践相结合</w:t>
      </w:r>
    </w:p>
    <w:p w14:paraId="01230CE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A．①②</w:t>
      </w:r>
      <w:r>
        <w:rPr>
          <w:sz w:val="21"/>
        </w:rPr>
        <w:tab/>
      </w:r>
      <w:r>
        <w:rPr>
          <w:sz w:val="21"/>
        </w:rPr>
        <w:t>B．①③</w:t>
      </w:r>
      <w:r>
        <w:rPr>
          <w:sz w:val="21"/>
        </w:rPr>
        <w:tab/>
      </w:r>
      <w:r>
        <w:rPr>
          <w:sz w:val="21"/>
        </w:rPr>
        <w:t>C．②④</w:t>
      </w:r>
      <w:r>
        <w:rPr>
          <w:sz w:val="21"/>
        </w:rPr>
        <w:tab/>
      </w:r>
      <w:r>
        <w:rPr>
          <w:sz w:val="21"/>
        </w:rPr>
        <w:t>D．③④</w:t>
      </w:r>
    </w:p>
    <w:p w14:paraId="3AB26F7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11．某家居设计团队突破传统家具的固定设计思路，将家具与收纳、空间折叠、多功能变换相结合，设计出多款适配小户型的创意家具，兼顾实用性与美观性，广受年轻消费者欢迎。这体现了创新思维的(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)</w:t>
      </w:r>
    </w:p>
    <w:p w14:paraId="2D87409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①步骤具有跨越性，无需遵循逻辑推理规则</w:t>
      </w:r>
    </w:p>
    <w:p w14:paraId="4C360BE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②思路具有多向性，能从不同角度思考问题</w:t>
      </w:r>
    </w:p>
    <w:p w14:paraId="50CA393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③方法具有单一性，依靠灵感就能实现创新</w:t>
      </w:r>
    </w:p>
    <w:p w14:paraId="58CF5E2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④结果具有独特性，能产出新颖别致的成果</w:t>
      </w:r>
    </w:p>
    <w:p w14:paraId="0A744AC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A．①②</w:t>
      </w:r>
      <w:r>
        <w:rPr>
          <w:sz w:val="21"/>
        </w:rPr>
        <w:tab/>
      </w:r>
      <w:r>
        <w:rPr>
          <w:sz w:val="21"/>
        </w:rPr>
        <w:t>B．①③</w:t>
      </w:r>
      <w:r>
        <w:rPr>
          <w:sz w:val="21"/>
        </w:rPr>
        <w:tab/>
      </w:r>
      <w:r>
        <w:rPr>
          <w:sz w:val="21"/>
        </w:rPr>
        <w:t>C．②③</w:t>
      </w:r>
      <w:r>
        <w:rPr>
          <w:sz w:val="21"/>
        </w:rPr>
        <w:tab/>
      </w:r>
      <w:r>
        <w:rPr>
          <w:sz w:val="21"/>
        </w:rPr>
        <w:t>D．②④</w:t>
      </w:r>
    </w:p>
    <w:p w14:paraId="080C24D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12．某导演在拍摄历史题材电影时，用国际化语言讲述中国故事，将传统文化元素与现代影视技术相结合，使影片在国内外获得好评。这一创作过程（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6886F64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①运用无意想象，积极借鉴国际电影拍摄手法</w:t>
      </w:r>
    </w:p>
    <w:p w14:paraId="463A676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②运用“畅想”方式，推动传统文化创新性发展</w:t>
      </w:r>
    </w:p>
    <w:p w14:paraId="3D917C2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③严格遵循历史事实，尽可能减少艺术加工成分</w:t>
      </w:r>
    </w:p>
    <w:p w14:paraId="57692C3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④运用迁移方法，将现代技术运用到传统文化表达中</w:t>
      </w:r>
    </w:p>
    <w:p w14:paraId="026FCCE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A．①③</w:t>
      </w:r>
      <w:r>
        <w:rPr>
          <w:sz w:val="21"/>
        </w:rPr>
        <w:tab/>
      </w:r>
      <w:r>
        <w:rPr>
          <w:sz w:val="21"/>
        </w:rPr>
        <w:t>B．①④</w:t>
      </w:r>
      <w:r>
        <w:rPr>
          <w:sz w:val="21"/>
        </w:rPr>
        <w:tab/>
      </w:r>
      <w:r>
        <w:rPr>
          <w:sz w:val="21"/>
        </w:rPr>
        <w:t>C．②③</w:t>
      </w:r>
      <w:r>
        <w:rPr>
          <w:sz w:val="21"/>
        </w:rPr>
        <w:tab/>
      </w:r>
      <w:r>
        <w:rPr>
          <w:sz w:val="21"/>
        </w:rPr>
        <w:t>D．②④</w:t>
      </w:r>
    </w:p>
    <w:p w14:paraId="6C1FC52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某科研团队围绕新材料研发，从功能改良、场景适配、工艺升级等多个方向广泛研讨，广开思路、多方设想；同时紧扣核心研发目标，对各类设想、多种方案进行甄别筛选、整合优化，凝练形成最优技术路径，顺利实现关键材料国产化突破。下列表述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4417139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①从不同的角度、方向思考，依托发散思维拓宽研发思路</w:t>
      </w:r>
    </w:p>
    <w:p w14:paraId="166A4FD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②通过组合研判优化方案，以聚合思维锁定最优研发路径</w:t>
      </w:r>
    </w:p>
    <w:p w14:paraId="6766C37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③运用头脑风暴法集思广益，“以量求质”集中最佳创意</w:t>
      </w:r>
    </w:p>
    <w:p w14:paraId="0ABB0EC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④围绕目标运用比较、分析，在思维聚合中寻求多样答案</w:t>
      </w:r>
    </w:p>
    <w:p w14:paraId="2FA178A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A．①②</w:t>
      </w:r>
      <w:r>
        <w:rPr>
          <w:sz w:val="21"/>
        </w:rPr>
        <w:tab/>
      </w:r>
      <w:r>
        <w:rPr>
          <w:sz w:val="21"/>
        </w:rPr>
        <w:t>B．①④</w:t>
      </w:r>
      <w:r>
        <w:rPr>
          <w:sz w:val="21"/>
        </w:rPr>
        <w:tab/>
      </w:r>
      <w:r>
        <w:rPr>
          <w:sz w:val="21"/>
        </w:rPr>
        <w:t>C．②③</w:t>
      </w:r>
      <w:r>
        <w:rPr>
          <w:sz w:val="21"/>
        </w:rPr>
        <w:tab/>
      </w:r>
      <w:r>
        <w:rPr>
          <w:sz w:val="21"/>
        </w:rPr>
        <w:t>D．③④</w:t>
      </w:r>
    </w:p>
    <w:p w14:paraId="7073CDD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5008245</wp:posOffset>
            </wp:positionH>
            <wp:positionV relativeFrom="paragraph">
              <wp:posOffset>638810</wp:posOffset>
            </wp:positionV>
            <wp:extent cx="1061085" cy="1392555"/>
            <wp:effectExtent l="0" t="0" r="5715" b="4445"/>
            <wp:wrapSquare wrapText="bothSides"/>
            <wp:docPr id="100007" name="图片 100007" descr="@@@b2362ba9-bff2-4e50-acc3-0fbdb8ec3f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b2362ba9-bff2-4e50-acc3-0fbdb8ec3fa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61085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t>14．2025年江苏省首届城市足球联赛在省内13个城市举行,联赛一票难求火爆出圈。各市队徽设计异彩纷呈，淮安队徽（如图）将奔腾骏马与足球融合，既体现了“南船北马”的运河文化底蕴，又彰显了球队勇往直前的拼搏精神。淮安队徽的设计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1841A361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A．坚持辩证否定，在传统设计的肯定与否定中创新</w:t>
      </w:r>
    </w:p>
    <w:p w14:paraId="626E1158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B．借助联想思维，将不同事物的认识作联结与思考</w:t>
      </w:r>
    </w:p>
    <w:p w14:paraId="619874FC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C．运用发散思维，体现信息交合法中“组合”方法</w:t>
      </w:r>
    </w:p>
    <w:p w14:paraId="2BCB1DBE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D．基于逆向思维，对事物存在的状态作转换性思考</w:t>
      </w:r>
    </w:p>
    <w:p w14:paraId="4E60ED0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三星堆遗址是位于四川省广汉市的古蜀文化遗址，距今约5000年至3000年，是新石器时代至商周的蜀文化遗址，是长江上游古代文明的杰出代表。为更好地保护与传承三星堆，许多社会力量都采取了相关措施。对此，下列说法正确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3CAA754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①某企业使用三星堆形象制作玩偶，并为玩偶设置多种不同表情，运用了聚合思维</w:t>
      </w:r>
    </w:p>
    <w:p w14:paraId="07EB87C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②某科学家分析三星堆发展前景，总结需克服困难并以此促发展，运用了超前思维</w:t>
      </w:r>
    </w:p>
    <w:p w14:paraId="6766950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③三星堆博物馆在官网开设数字展览板块，产生了新的展览方式，运用了发散思维</w:t>
      </w:r>
    </w:p>
    <w:p w14:paraId="446084E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④某学校开展三星堆相关文化活动，学生将所学知识迁移到板报上，运用了联想思维</w:t>
      </w:r>
    </w:p>
    <w:p w14:paraId="6240429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A．①③</w:t>
      </w:r>
      <w:r>
        <w:rPr>
          <w:sz w:val="21"/>
        </w:rPr>
        <w:tab/>
      </w:r>
      <w:r>
        <w:rPr>
          <w:sz w:val="21"/>
        </w:rPr>
        <w:t>B．①④</w:t>
      </w:r>
      <w:r>
        <w:rPr>
          <w:sz w:val="21"/>
        </w:rPr>
        <w:tab/>
      </w:r>
      <w:r>
        <w:rPr>
          <w:sz w:val="21"/>
        </w:rPr>
        <w:t>C．②③</w:t>
      </w:r>
      <w:r>
        <w:rPr>
          <w:sz w:val="21"/>
        </w:rPr>
        <w:tab/>
      </w:r>
      <w:r>
        <w:rPr>
          <w:sz w:val="21"/>
        </w:rPr>
        <w:t>D．②④</w:t>
      </w:r>
    </w:p>
    <w:p w14:paraId="347BB34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2026年3月，为解决丘陵山区农业机械化短板，四川省农业农村厅发布“天府良机”薄弱环节关键技术装备发展项目揭榜挂帅公告，唯才是举。围绕丘陵山区旱地多功能多机协同播种成套设备研发、碎石机研发等5个项目，安排财政专项资金2000万元，面向全国高校、科研院所、企业公开征集攻关团队，通过创新机制突破技术瓶颈。这一举措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0D40EFE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①聚焦薄弱环节关键技术攻关，体现了超前思维预判农业未来需求</w:t>
      </w:r>
    </w:p>
    <w:p w14:paraId="3665852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②安排财政专项资金集中攻关，体现了聚合思维聚焦农业关键领域</w:t>
      </w:r>
    </w:p>
    <w:p w14:paraId="3D99732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③“揭榜挂帅”不问出身，是对传统科研立项方式的逆向思维运用</w:t>
      </w:r>
    </w:p>
    <w:p w14:paraId="4581625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④面向社会公开征集攻关团队，是运用类比思维寻求最优解决方案</w:t>
      </w:r>
    </w:p>
    <w:p w14:paraId="53C333C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  <w:szCs w:val="21"/>
        </w:rPr>
      </w:pPr>
      <w:r>
        <w:rPr>
          <w:sz w:val="21"/>
        </w:rPr>
        <w:t>A．①③</w:t>
      </w:r>
      <w:r>
        <w:rPr>
          <w:sz w:val="21"/>
        </w:rPr>
        <w:tab/>
      </w:r>
      <w:r>
        <w:rPr>
          <w:sz w:val="21"/>
        </w:rPr>
        <w:t>B．①④</w:t>
      </w:r>
      <w:r>
        <w:rPr>
          <w:sz w:val="21"/>
        </w:rPr>
        <w:tab/>
      </w:r>
      <w:r>
        <w:rPr>
          <w:sz w:val="21"/>
        </w:rPr>
        <w:t>C．②③</w:t>
      </w:r>
      <w:r>
        <w:rPr>
          <w:sz w:val="21"/>
        </w:rPr>
        <w:tab/>
      </w:r>
      <w:r>
        <w:rPr>
          <w:sz w:val="21"/>
        </w:rPr>
        <w:t>D．②④</w:t>
      </w:r>
    </w:p>
    <w:p w14:paraId="3D498E6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17．阅读材料，完成下列要求。</w:t>
      </w:r>
    </w:p>
    <w:p w14:paraId="1332F81D">
      <w:pPr>
        <w:shd w:val="clear" w:color="auto" w:fill="auto"/>
        <w:spacing w:line="360" w:lineRule="auto"/>
        <w:ind w:firstLine="420" w:firstLineChars="200"/>
        <w:jc w:val="left"/>
        <w:textAlignment w:val="center"/>
        <w:rPr>
          <w:sz w:val="21"/>
        </w:rPr>
      </w:pPr>
      <w:r>
        <w:rPr>
          <w:rFonts w:ascii="楷体" w:hAnsi="楷体" w:eastAsia="楷体" w:cs="楷体"/>
          <w:sz w:val="21"/>
        </w:rPr>
        <w:t>2026年国务院政府工作报告提出</w:t>
      </w:r>
      <w:r>
        <w:rPr>
          <w:sz w:val="21"/>
        </w:rPr>
        <w:t>“</w:t>
      </w:r>
      <w:r>
        <w:rPr>
          <w:rFonts w:ascii="楷体" w:hAnsi="楷体" w:eastAsia="楷体" w:cs="楷体"/>
          <w:sz w:val="21"/>
        </w:rPr>
        <w:t>打造智能经济新形态</w:t>
      </w:r>
      <w:r>
        <w:rPr>
          <w:sz w:val="21"/>
        </w:rPr>
        <w:t>”</w:t>
      </w:r>
      <w:r>
        <w:rPr>
          <w:rFonts w:ascii="楷体" w:hAnsi="楷体" w:eastAsia="楷体" w:cs="楷体"/>
          <w:sz w:val="21"/>
        </w:rPr>
        <w:t>，要求深化拓展</w:t>
      </w:r>
      <w:r>
        <w:rPr>
          <w:sz w:val="21"/>
        </w:rPr>
        <w:t>“</w:t>
      </w:r>
      <w:r>
        <w:rPr>
          <w:rFonts w:ascii="楷体" w:hAnsi="楷体" w:eastAsia="楷体" w:cs="楷体"/>
          <w:sz w:val="21"/>
        </w:rPr>
        <w:t>人工智能+</w:t>
      </w:r>
      <w:r>
        <w:rPr>
          <w:sz w:val="21"/>
        </w:rPr>
        <w:t>”</w:t>
      </w:r>
      <w:r>
        <w:rPr>
          <w:rFonts w:ascii="楷体" w:hAnsi="楷体" w:eastAsia="楷体" w:cs="楷体"/>
          <w:sz w:val="21"/>
        </w:rPr>
        <w:t>和</w:t>
      </w:r>
      <w:r>
        <w:rPr>
          <w:sz w:val="21"/>
        </w:rPr>
        <w:t>“</w:t>
      </w:r>
      <w:r>
        <w:rPr>
          <w:rFonts w:ascii="楷体" w:hAnsi="楷体" w:eastAsia="楷体" w:cs="楷体"/>
          <w:sz w:val="21"/>
        </w:rPr>
        <w:t>数据资源开发利用</w:t>
      </w:r>
      <w:r>
        <w:rPr>
          <w:sz w:val="21"/>
        </w:rPr>
        <w:t>”</w:t>
      </w:r>
      <w:r>
        <w:rPr>
          <w:rFonts w:ascii="楷体" w:hAnsi="楷体" w:eastAsia="楷体" w:cs="楷体"/>
          <w:sz w:val="21"/>
        </w:rPr>
        <w:t>，加紧培育壮大新动能。</w:t>
      </w:r>
    </w:p>
    <w:p w14:paraId="5F2A6FA2">
      <w:pPr>
        <w:shd w:val="clear" w:color="auto" w:fill="auto"/>
        <w:spacing w:line="360" w:lineRule="auto"/>
        <w:ind w:firstLine="420" w:firstLineChars="200"/>
        <w:jc w:val="left"/>
        <w:textAlignment w:val="center"/>
        <w:rPr>
          <w:sz w:val="21"/>
        </w:rPr>
      </w:pPr>
      <w:r>
        <w:rPr>
          <w:rFonts w:ascii="楷体" w:hAnsi="楷体" w:eastAsia="楷体" w:cs="楷体"/>
          <w:sz w:val="21"/>
        </w:rPr>
        <w:t>抢占具身智能新赛道</w:t>
      </w:r>
    </w:p>
    <w:p w14:paraId="73603AFF">
      <w:pPr>
        <w:shd w:val="clear" w:color="auto" w:fill="auto"/>
        <w:spacing w:line="360" w:lineRule="auto"/>
        <w:ind w:firstLine="420" w:firstLineChars="200"/>
        <w:jc w:val="left"/>
        <w:textAlignment w:val="center"/>
        <w:rPr>
          <w:sz w:val="21"/>
        </w:rPr>
      </w:pPr>
      <w:r>
        <w:rPr>
          <w:rFonts w:ascii="楷体" w:hAnsi="楷体" w:eastAsia="楷体" w:cs="楷体"/>
          <w:sz w:val="21"/>
        </w:rPr>
        <w:t>具身智能是人工智能与机器人技术深度融合的产物，通过为智能体配备</w:t>
      </w:r>
      <w:r>
        <w:rPr>
          <w:sz w:val="21"/>
        </w:rPr>
        <w:t>“</w:t>
      </w:r>
      <w:r>
        <w:rPr>
          <w:rFonts w:ascii="楷体" w:hAnsi="楷体" w:eastAsia="楷体" w:cs="楷体"/>
          <w:sz w:val="21"/>
        </w:rPr>
        <w:t>物理身体</w:t>
      </w:r>
      <w:r>
        <w:rPr>
          <w:sz w:val="21"/>
        </w:rPr>
        <w:t>”</w:t>
      </w:r>
      <w:r>
        <w:rPr>
          <w:rFonts w:ascii="楷体" w:hAnsi="楷体" w:eastAsia="楷体" w:cs="楷体"/>
          <w:sz w:val="21"/>
        </w:rPr>
        <w:t>，实现从感知、决策到执行的闭环，完成从</w:t>
      </w:r>
      <w:r>
        <w:rPr>
          <w:sz w:val="21"/>
        </w:rPr>
        <w:t>“</w:t>
      </w:r>
      <w:r>
        <w:rPr>
          <w:rFonts w:ascii="楷体" w:hAnsi="楷体" w:eastAsia="楷体" w:cs="楷体"/>
          <w:sz w:val="21"/>
        </w:rPr>
        <w:t>能想</w:t>
      </w:r>
      <w:r>
        <w:rPr>
          <w:sz w:val="21"/>
        </w:rPr>
        <w:t>”</w:t>
      </w:r>
      <w:r>
        <w:rPr>
          <w:rFonts w:ascii="楷体" w:hAnsi="楷体" w:eastAsia="楷体" w:cs="楷体"/>
          <w:sz w:val="21"/>
        </w:rPr>
        <w:t>到</w:t>
      </w:r>
      <w:r>
        <w:rPr>
          <w:sz w:val="21"/>
        </w:rPr>
        <w:t>“</w:t>
      </w:r>
      <w:r>
        <w:rPr>
          <w:rFonts w:ascii="楷体" w:hAnsi="楷体" w:eastAsia="楷体" w:cs="楷体"/>
          <w:sz w:val="21"/>
        </w:rPr>
        <w:t>会做</w:t>
      </w:r>
      <w:r>
        <w:rPr>
          <w:sz w:val="21"/>
        </w:rPr>
        <w:t>”</w:t>
      </w:r>
      <w:r>
        <w:rPr>
          <w:rFonts w:ascii="楷体" w:hAnsi="楷体" w:eastAsia="楷体" w:cs="楷体"/>
          <w:sz w:val="21"/>
        </w:rPr>
        <w:t>的跨越。</w:t>
      </w:r>
    </w:p>
    <w:p w14:paraId="0045455A">
      <w:pPr>
        <w:shd w:val="clear" w:color="auto" w:fill="auto"/>
        <w:spacing w:line="360" w:lineRule="auto"/>
        <w:ind w:firstLine="420" w:firstLineChars="200"/>
        <w:jc w:val="left"/>
        <w:textAlignment w:val="center"/>
        <w:rPr>
          <w:sz w:val="21"/>
        </w:rPr>
      </w:pPr>
      <w:r>
        <w:rPr>
          <w:rFonts w:ascii="楷体" w:hAnsi="楷体" w:eastAsia="楷体" w:cs="楷体"/>
          <w:sz w:val="21"/>
        </w:rPr>
        <w:t>具身智能在劳动力短缺、高危作业等场景展现替代潜力，人形机器人被视为其最佳载体。然而，该产业从实验室走向规模化仍面临</w:t>
      </w:r>
      <w:r>
        <w:rPr>
          <w:sz w:val="21"/>
        </w:rPr>
        <w:t>“</w:t>
      </w:r>
      <w:r>
        <w:rPr>
          <w:rFonts w:ascii="楷体" w:hAnsi="楷体" w:eastAsia="楷体" w:cs="楷体"/>
          <w:sz w:val="21"/>
        </w:rPr>
        <w:t>大脑</w:t>
      </w:r>
      <w:r>
        <w:rPr>
          <w:sz w:val="21"/>
        </w:rPr>
        <w:t>”</w:t>
      </w:r>
      <w:r>
        <w:rPr>
          <w:rFonts w:ascii="楷体" w:hAnsi="楷体" w:eastAsia="楷体" w:cs="楷体"/>
          <w:sz w:val="21"/>
        </w:rPr>
        <w:t>（通用大模型决策能力）与</w:t>
      </w:r>
      <w:r>
        <w:rPr>
          <w:sz w:val="21"/>
        </w:rPr>
        <w:t>“</w:t>
      </w:r>
      <w:r>
        <w:rPr>
          <w:rFonts w:ascii="楷体" w:hAnsi="楷体" w:eastAsia="楷体" w:cs="楷体"/>
          <w:sz w:val="21"/>
        </w:rPr>
        <w:t>身体</w:t>
      </w:r>
      <w:r>
        <w:rPr>
          <w:sz w:val="21"/>
        </w:rPr>
        <w:t>”</w:t>
      </w:r>
      <w:r>
        <w:rPr>
          <w:rFonts w:ascii="楷体" w:hAnsi="楷体" w:eastAsia="楷体" w:cs="楷体"/>
          <w:sz w:val="21"/>
        </w:rPr>
        <w:t>（关键硬件）的双重挑战：一方面，高质量、规模化训练数据的获取与处理是关键瓶颈；另一方面，核心零部件的自主可控与成本控制是规模落地的前提。我国具身智能行业积极构建协同产业生态，以</w:t>
      </w:r>
      <w:r>
        <w:rPr>
          <w:sz w:val="21"/>
        </w:rPr>
        <w:t>“</w:t>
      </w:r>
      <w:r>
        <w:rPr>
          <w:rFonts w:ascii="楷体" w:hAnsi="楷体" w:eastAsia="楷体" w:cs="楷体"/>
          <w:sz w:val="21"/>
        </w:rPr>
        <w:t>需求牵引技术、技术反哺应用</w:t>
      </w:r>
      <w:r>
        <w:rPr>
          <w:sz w:val="21"/>
        </w:rPr>
        <w:t>”</w:t>
      </w:r>
      <w:r>
        <w:rPr>
          <w:rFonts w:ascii="楷体" w:hAnsi="楷体" w:eastAsia="楷体" w:cs="楷体"/>
          <w:sz w:val="21"/>
        </w:rPr>
        <w:t>为路径，率先在高价值场景取得突破，形成数据飞轮效应。同时完善产业链条，建立标准与安全体系，从而推动具身智能迈向规模化应用与人机协同的新阶段。</w:t>
      </w:r>
    </w:p>
    <w:p w14:paraId="242A86D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结合材料，运用“把握辩证分合”的知识，阐释我国具身智能为什么能实现从“能想”到“会做”的跨越。</w:t>
      </w:r>
    </w:p>
    <w:p w14:paraId="6F4EC57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B7985F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853AE1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C10451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9E7E19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18．阅读材料，完成下列要求。</w:t>
      </w:r>
    </w:p>
    <w:p w14:paraId="5E595912">
      <w:pPr>
        <w:shd w:val="clear" w:color="auto" w:fill="auto"/>
        <w:spacing w:line="360" w:lineRule="auto"/>
        <w:ind w:firstLine="420" w:firstLineChars="200"/>
        <w:jc w:val="left"/>
        <w:textAlignment w:val="center"/>
        <w:rPr>
          <w:sz w:val="21"/>
        </w:rPr>
      </w:pPr>
      <w:r>
        <w:rPr>
          <w:rFonts w:ascii="楷体" w:hAnsi="楷体" w:eastAsia="楷体" w:cs="楷体"/>
          <w:sz w:val="21"/>
        </w:rPr>
        <w:t>当千年古籍在数字世界重现墨迹肌理，当濒危非遗通过直播走进千万家庭，当</w:t>
      </w:r>
      <w:r>
        <w:rPr>
          <w:sz w:val="21"/>
        </w:rPr>
        <w:t>Z</w:t>
      </w:r>
      <w:r>
        <w:rPr>
          <w:rFonts w:ascii="楷体" w:hAnsi="楷体" w:eastAsia="楷体" w:cs="楷体"/>
          <w:sz w:val="21"/>
        </w:rPr>
        <w:t>世代用</w:t>
      </w:r>
      <w:r>
        <w:rPr>
          <w:sz w:val="21"/>
        </w:rPr>
        <w:t>AI</w:t>
      </w:r>
      <w:r>
        <w:rPr>
          <w:rFonts w:ascii="楷体" w:hAnsi="楷体" w:eastAsia="楷体" w:cs="楷体"/>
          <w:sz w:val="21"/>
        </w:rPr>
        <w:t>技术解锁传统文化新表达，中华文脉的传承正迎来一场数字化革命。</w:t>
      </w:r>
    </w:p>
    <w:p w14:paraId="50E0AC6A">
      <w:pPr>
        <w:shd w:val="clear" w:color="auto" w:fill="auto"/>
        <w:spacing w:line="360" w:lineRule="auto"/>
        <w:ind w:firstLine="420" w:firstLineChars="200"/>
        <w:jc w:val="left"/>
        <w:textAlignment w:val="center"/>
        <w:rPr>
          <w:sz w:val="21"/>
        </w:rPr>
      </w:pPr>
      <w:r>
        <w:rPr>
          <w:sz w:val="21"/>
        </w:rPr>
        <w:t>“</w:t>
      </w:r>
      <w:r>
        <w:rPr>
          <w:rFonts w:ascii="楷体" w:hAnsi="楷体" w:eastAsia="楷体" w:cs="楷体"/>
          <w:sz w:val="21"/>
        </w:rPr>
        <w:t>龙脉传承数字平台</w:t>
      </w:r>
      <w:r>
        <w:rPr>
          <w:sz w:val="21"/>
        </w:rPr>
        <w:t>”</w:t>
      </w:r>
      <w:r>
        <w:rPr>
          <w:rFonts w:ascii="楷体" w:hAnsi="楷体" w:eastAsia="楷体" w:cs="楷体"/>
          <w:sz w:val="21"/>
        </w:rPr>
        <w:t>以</w:t>
      </w:r>
      <w:r>
        <w:rPr>
          <w:sz w:val="21"/>
        </w:rPr>
        <w:t>“</w:t>
      </w:r>
      <w:r>
        <w:rPr>
          <w:rFonts w:ascii="楷体" w:hAnsi="楷体" w:eastAsia="楷体" w:cs="楷体"/>
          <w:sz w:val="21"/>
        </w:rPr>
        <w:t>科技为桥，文化为魂</w:t>
      </w:r>
      <w:r>
        <w:rPr>
          <w:sz w:val="21"/>
        </w:rPr>
        <w:t>”</w:t>
      </w:r>
      <w:r>
        <w:rPr>
          <w:rFonts w:ascii="楷体" w:hAnsi="楷体" w:eastAsia="楷体" w:cs="楷体"/>
          <w:sz w:val="21"/>
        </w:rPr>
        <w:t>，构建起覆盖展示、体验、互动、传承的全链条数字化生态，如推出</w:t>
      </w:r>
      <w:r>
        <w:rPr>
          <w:sz w:val="21"/>
        </w:rPr>
        <w:t>“</w:t>
      </w:r>
      <w:r>
        <w:rPr>
          <w:rFonts w:ascii="楷体" w:hAnsi="楷体" w:eastAsia="楷体" w:cs="楷体"/>
          <w:sz w:val="21"/>
        </w:rPr>
        <w:t>云端沉浸式展馆</w:t>
      </w:r>
      <w:r>
        <w:rPr>
          <w:sz w:val="21"/>
        </w:rPr>
        <w:t>”</w:t>
      </w:r>
      <w:r>
        <w:rPr>
          <w:rFonts w:ascii="楷体" w:hAnsi="楷体" w:eastAsia="楷体" w:cs="楷体"/>
          <w:sz w:val="21"/>
        </w:rPr>
        <w:t>，借助</w:t>
      </w:r>
      <w:r>
        <w:rPr>
          <w:sz w:val="21"/>
        </w:rPr>
        <w:t>VR/AR</w:t>
      </w:r>
      <w:r>
        <w:rPr>
          <w:rFonts w:ascii="楷体" w:hAnsi="楷体" w:eastAsia="楷体" w:cs="楷体"/>
          <w:sz w:val="21"/>
        </w:rPr>
        <w:t>技术还原历史场景与文化场景；吸引年轻群体参与，摒弃</w:t>
      </w:r>
      <w:r>
        <w:rPr>
          <w:sz w:val="21"/>
        </w:rPr>
        <w:t>“</w:t>
      </w:r>
      <w:r>
        <w:rPr>
          <w:rFonts w:ascii="楷体" w:hAnsi="楷体" w:eastAsia="楷体" w:cs="楷体"/>
          <w:sz w:val="21"/>
        </w:rPr>
        <w:t>说教式</w:t>
      </w:r>
      <w:r>
        <w:rPr>
          <w:sz w:val="21"/>
        </w:rPr>
        <w:t>”</w:t>
      </w:r>
      <w:r>
        <w:rPr>
          <w:rFonts w:ascii="楷体" w:hAnsi="楷体" w:eastAsia="楷体" w:cs="楷体"/>
          <w:sz w:val="21"/>
        </w:rPr>
        <w:t>传播，用年轻人喜闻乐见的形式，如推出</w:t>
      </w:r>
      <w:r>
        <w:rPr>
          <w:sz w:val="21"/>
        </w:rPr>
        <w:t>“AI</w:t>
      </w:r>
      <w:r>
        <w:rPr>
          <w:rFonts w:ascii="楷体" w:hAnsi="楷体" w:eastAsia="楷体" w:cs="楷体"/>
          <w:sz w:val="21"/>
        </w:rPr>
        <w:t>古画复原</w:t>
      </w:r>
      <w:r>
        <w:rPr>
          <w:sz w:val="21"/>
        </w:rPr>
        <w:t>”</w:t>
      </w:r>
      <w:r>
        <w:rPr>
          <w:rFonts w:ascii="楷体" w:hAnsi="楷体" w:eastAsia="楷体" w:cs="楷体"/>
          <w:sz w:val="21"/>
        </w:rPr>
        <w:t>，用户上传普通照片就能生成古风画作，让传统文化成为潮流新符号；打通</w:t>
      </w:r>
      <w:r>
        <w:rPr>
          <w:sz w:val="21"/>
        </w:rPr>
        <w:t>“</w:t>
      </w:r>
      <w:r>
        <w:rPr>
          <w:rFonts w:ascii="楷体" w:hAnsi="楷体" w:eastAsia="楷体" w:cs="楷体"/>
          <w:sz w:val="21"/>
        </w:rPr>
        <w:t>传承</w:t>
      </w:r>
      <w:r>
        <w:rPr>
          <w:sz w:val="21"/>
        </w:rPr>
        <w:t>—</w:t>
      </w:r>
      <w:r>
        <w:rPr>
          <w:rFonts w:ascii="楷体" w:hAnsi="楷体" w:eastAsia="楷体" w:cs="楷体"/>
          <w:sz w:val="21"/>
        </w:rPr>
        <w:t>体验</w:t>
      </w:r>
      <w:r>
        <w:rPr>
          <w:sz w:val="21"/>
        </w:rPr>
        <w:t>—</w:t>
      </w:r>
      <w:r>
        <w:rPr>
          <w:rFonts w:ascii="楷体" w:hAnsi="楷体" w:eastAsia="楷体" w:cs="楷体"/>
          <w:sz w:val="21"/>
        </w:rPr>
        <w:t>消费</w:t>
      </w:r>
      <w:r>
        <w:rPr>
          <w:sz w:val="21"/>
        </w:rPr>
        <w:t>—</w:t>
      </w:r>
      <w:r>
        <w:rPr>
          <w:rFonts w:ascii="楷体" w:hAnsi="楷体" w:eastAsia="楷体" w:cs="楷体"/>
          <w:sz w:val="21"/>
        </w:rPr>
        <w:t>创新</w:t>
      </w:r>
      <w:r>
        <w:rPr>
          <w:sz w:val="21"/>
        </w:rPr>
        <w:t>”</w:t>
      </w:r>
      <w:r>
        <w:rPr>
          <w:rFonts w:ascii="楷体" w:hAnsi="楷体" w:eastAsia="楷体" w:cs="楷体"/>
          <w:sz w:val="21"/>
        </w:rPr>
        <w:t>的全链路，构建起</w:t>
      </w:r>
      <w:r>
        <w:rPr>
          <w:sz w:val="21"/>
        </w:rPr>
        <w:t>“</w:t>
      </w:r>
      <w:r>
        <w:rPr>
          <w:rFonts w:ascii="楷体" w:hAnsi="楷体" w:eastAsia="楷体" w:cs="楷体"/>
          <w:sz w:val="21"/>
        </w:rPr>
        <w:t>政府</w:t>
      </w:r>
      <w:r>
        <w:rPr>
          <w:sz w:val="21"/>
        </w:rPr>
        <w:t>+</w:t>
      </w:r>
      <w:r>
        <w:rPr>
          <w:rFonts w:ascii="楷体" w:hAnsi="楷体" w:eastAsia="楷体" w:cs="楷体"/>
          <w:sz w:val="21"/>
        </w:rPr>
        <w:t>机构</w:t>
      </w:r>
      <w:r>
        <w:rPr>
          <w:sz w:val="21"/>
        </w:rPr>
        <w:t>+</w:t>
      </w:r>
      <w:r>
        <w:rPr>
          <w:rFonts w:ascii="楷体" w:hAnsi="楷体" w:eastAsia="楷体" w:cs="楷体"/>
          <w:sz w:val="21"/>
        </w:rPr>
        <w:t>匠人</w:t>
      </w:r>
      <w:r>
        <w:rPr>
          <w:sz w:val="21"/>
        </w:rPr>
        <w:t>+</w:t>
      </w:r>
      <w:r>
        <w:rPr>
          <w:rFonts w:ascii="楷体" w:hAnsi="楷体" w:eastAsia="楷体" w:cs="楷体"/>
          <w:sz w:val="21"/>
        </w:rPr>
        <w:t>用户</w:t>
      </w:r>
      <w:r>
        <w:rPr>
          <w:sz w:val="21"/>
        </w:rPr>
        <w:t>”</w:t>
      </w:r>
      <w:r>
        <w:rPr>
          <w:rFonts w:ascii="楷体" w:hAnsi="楷体" w:eastAsia="楷体" w:cs="楷体"/>
          <w:sz w:val="21"/>
        </w:rPr>
        <w:t>的多方共赢生态，让文化传承具备可持续性。</w:t>
      </w:r>
    </w:p>
    <w:p w14:paraId="7F1149FC">
      <w:pPr>
        <w:shd w:val="clear" w:color="auto" w:fill="auto"/>
        <w:spacing w:line="360" w:lineRule="auto"/>
        <w:ind w:firstLine="420" w:firstLineChars="200"/>
        <w:jc w:val="left"/>
        <w:textAlignment w:val="center"/>
        <w:rPr>
          <w:sz w:val="21"/>
        </w:rPr>
      </w:pPr>
      <w:r>
        <w:rPr>
          <w:rFonts w:ascii="楷体" w:hAnsi="楷体" w:eastAsia="楷体" w:cs="楷体"/>
          <w:sz w:val="21"/>
        </w:rPr>
        <w:t>未来，平台将持续深化技术应用，拓展文化品类，让更多文化遗产走进数字世界；同时推动跨领域融合，让传统文化与教育、旅游、文创、科技等产业深度联动，构建更广阔的文化传承生态。</w:t>
      </w:r>
    </w:p>
    <w:p w14:paraId="18310B70">
      <w:pPr>
        <w:jc w:val="left"/>
        <w:textAlignment w:val="center"/>
        <w:rPr>
          <w:rFonts w:asciiTheme="minorEastAsia" w:hAnsiTheme="minorEastAsia" w:eastAsiaTheme="minorEastAsia"/>
        </w:rPr>
      </w:pPr>
      <w:r>
        <w:rPr>
          <w:sz w:val="21"/>
        </w:rPr>
        <w:t>结合材料，运用“提高创新思维能力”知识，说明“龙脉传承数字平台”是如何让传统文化在新时代活起来的。</w:t>
      </w:r>
    </w:p>
    <w:p w14:paraId="1E4EB994">
      <w:pPr>
        <w:jc w:val="left"/>
        <w:textAlignment w:val="center"/>
        <w:rPr>
          <w:rFonts w:asciiTheme="minorEastAsia" w:hAnsiTheme="minorEastAsia" w:eastAsiaTheme="minorEastAsia"/>
        </w:rPr>
      </w:pPr>
    </w:p>
    <w:p w14:paraId="7676CABF">
      <w:pPr>
        <w:jc w:val="left"/>
        <w:textAlignment w:val="center"/>
        <w:rPr>
          <w:rFonts w:asciiTheme="minorEastAsia" w:hAnsiTheme="minorEastAsia" w:eastAsiaTheme="minorEastAsia"/>
        </w:rPr>
      </w:pPr>
    </w:p>
    <w:p w14:paraId="70D0E717">
      <w:pPr>
        <w:jc w:val="left"/>
        <w:textAlignment w:val="center"/>
        <w:rPr>
          <w:rFonts w:asciiTheme="minorEastAsia" w:hAnsiTheme="minorEastAsia" w:eastAsiaTheme="minorEastAsia"/>
        </w:rPr>
      </w:pPr>
    </w:p>
    <w:p w14:paraId="0EDBE589">
      <w:pPr>
        <w:jc w:val="left"/>
        <w:textAlignment w:val="center"/>
        <w:rPr>
          <w:rFonts w:asciiTheme="minorEastAsia" w:hAnsiTheme="minorEastAsia" w:eastAsiaTheme="minorEastAsia"/>
        </w:rPr>
      </w:pPr>
    </w:p>
    <w:p w14:paraId="7C68D5E8">
      <w:pPr>
        <w:jc w:val="left"/>
        <w:textAlignment w:val="center"/>
        <w:rPr>
          <w:rFonts w:asciiTheme="minorEastAsia" w:hAnsiTheme="minorEastAsia" w:eastAsiaTheme="minorEastAsia"/>
        </w:rPr>
      </w:pPr>
    </w:p>
    <w:p w14:paraId="53D7884C">
      <w:pPr>
        <w:jc w:val="left"/>
        <w:textAlignment w:val="center"/>
        <w:rPr>
          <w:rFonts w:asciiTheme="minorEastAsia" w:hAnsiTheme="minorEastAsia" w:eastAsiaTheme="minorEastAsia"/>
        </w:rPr>
      </w:pPr>
    </w:p>
    <w:p w14:paraId="744B0FD5">
      <w:pPr>
        <w:jc w:val="left"/>
        <w:textAlignment w:val="center"/>
        <w:rPr>
          <w:rFonts w:asciiTheme="minorEastAsia" w:hAnsiTheme="minorEastAsia" w:eastAsiaTheme="minorEastAsia"/>
        </w:rPr>
      </w:pPr>
    </w:p>
    <w:p w14:paraId="68F1197B">
      <w:pPr>
        <w:jc w:val="left"/>
        <w:textAlignment w:val="center"/>
        <w:rPr>
          <w:rFonts w:asciiTheme="minorEastAsia" w:hAnsiTheme="minorEastAsia" w:eastAsiaTheme="minorEastAsia"/>
        </w:rPr>
      </w:pPr>
    </w:p>
    <w:p w14:paraId="3DE0C7C6">
      <w:pPr>
        <w:jc w:val="left"/>
        <w:textAlignment w:val="center"/>
        <w:rPr>
          <w:rFonts w:asciiTheme="minorEastAsia" w:hAnsiTheme="minorEastAsia" w:eastAsiaTheme="minorEastAsia"/>
        </w:rPr>
      </w:pPr>
    </w:p>
    <w:p w14:paraId="77F8CEC6">
      <w:pPr>
        <w:spacing w:line="420" w:lineRule="atLeast"/>
        <w:jc w:val="center"/>
        <w:textAlignment w:val="center"/>
      </w:pPr>
      <w:r>
        <w:rPr>
          <w:rFonts w:hint="eastAsia" w:ascii="宋体" w:hAnsi="宋体" w:cs="宋体"/>
          <w:b/>
          <w:color w:val="000000"/>
          <w:sz w:val="32"/>
          <w:szCs w:val="32"/>
        </w:rPr>
        <w:t>高二年级政治学科第1</w:t>
      </w:r>
      <w:r>
        <w:rPr>
          <w:rFonts w:hint="eastAsia" w:ascii="宋体" w:hAnsi="宋体" w:cs="宋体"/>
          <w:b/>
          <w:color w:val="000000"/>
          <w:sz w:val="32"/>
          <w:szCs w:val="32"/>
          <w:lang w:val="en-US" w:eastAsia="zh-CN"/>
        </w:rPr>
        <w:t>7</w:t>
      </w:r>
      <w:r>
        <w:rPr>
          <w:rFonts w:hint="eastAsia" w:ascii="宋体" w:hAnsi="宋体" w:cs="宋体"/>
          <w:b/>
          <w:color w:val="000000"/>
          <w:sz w:val="32"/>
          <w:szCs w:val="32"/>
        </w:rPr>
        <w:t>次周末练习 参考答案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1"/>
        <w:gridCol w:w="971"/>
        <w:gridCol w:w="971"/>
        <w:gridCol w:w="971"/>
        <w:gridCol w:w="971"/>
        <w:gridCol w:w="971"/>
        <w:gridCol w:w="971"/>
        <w:gridCol w:w="971"/>
        <w:gridCol w:w="971"/>
        <w:gridCol w:w="972"/>
        <w:gridCol w:w="972"/>
      </w:tblGrid>
      <w:tr w14:paraId="416EF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9F65337">
            <w:pPr>
              <w:jc w:val="center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D27E551"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E4C3705"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B8646CB"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3AFB736"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4F831B8"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366916E"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49EE389"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519D36F"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29A7348"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6509D59"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10</w:t>
            </w:r>
          </w:p>
        </w:tc>
      </w:tr>
      <w:tr w14:paraId="6B3AD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0B15B22">
            <w:pPr>
              <w:jc w:val="center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B2D120F"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30BE1C0"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9BBE207"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3E22831"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9D57B48"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78BABF5"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2269ABE"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341AF4E"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CB06BC9"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7DDCDF9"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C</w:t>
            </w:r>
          </w:p>
        </w:tc>
      </w:tr>
      <w:tr w14:paraId="4F997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3A94620">
            <w:pPr>
              <w:jc w:val="center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047263D"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7F5FD0F"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E35F6F3"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36642E9"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858DBCA"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56E460F"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AFB5FA6"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451C27F"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C04F50B"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1037624"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  <w:tr w14:paraId="61E89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DFECA1D">
            <w:pPr>
              <w:jc w:val="center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7756AC5"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6129F7E"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B189E8D"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D2DC0B0"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E79FB3B"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9A8293B"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2E28C19"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65D6903"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2D9ADBA"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E2E2705">
            <w:pPr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</w:tbl>
    <w:p w14:paraId="5AEB460E">
      <w:pPr>
        <w:jc w:val="center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</w:p>
    <w:p w14:paraId="761415B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辩证思维在整体性与独立性、动态性与静态性的对立统一中把握事物。既要看到具身智能是多技术集成的有机整体，也要认识其产业链各环节的独立性；既要把握具身智能处于一个变化发展的过程，又要认清阶段性特点；既要分析具身智能的问题着力攻关，又要在此基础上综合思考，推动对具身智能行业的认识不断发展，实现具身智能迈向规模化应用与人机协同的新阶段。</w:t>
      </w:r>
    </w:p>
    <w:p w14:paraId="78E5FC8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运用联想思维，破局传统困境。构建起覆盖展示、体验、互动、传承的全链条数字化生态，用数字技术重构文化传承新路径。运用逆向思维，年轻化表达。摒弃“说教式”传播，反向创新传播方式，用年轻人喜闻乐见的形式，吸引年轻群体参与，让传统文化成为潮流新符号。运用发散思维与聚合思维，构建共赢新格局。打通“传承—体验—消费—创新”的全链路，构建起“政府+机构+匠人+用户”的多方共赢生态，让文化传承具备可持续性。运用超前思维，以数字之力守护中华文脉。持续深化技术应用，拓展文化品类，推动跨领域融合，提前构建更广阔的文化传承生态。</w:t>
      </w:r>
    </w:p>
    <w:p w14:paraId="3249E9F6">
      <w:pPr>
        <w:shd w:val="clear" w:color="auto" w:fill="auto"/>
        <w:spacing w:line="240" w:lineRule="auto"/>
        <w:jc w:val="left"/>
        <w:textAlignment w:val="center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【选择题解析】</w:t>
      </w:r>
    </w:p>
    <w:p w14:paraId="294D5414">
      <w:pPr>
        <w:shd w:val="clear" w:color="auto" w:fill="auto"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1．A【详解】 A：甲所说的“算数”是指每一步的经历都有其意义，而后续推论的“价值等同”是指不同步骤的价值大小完全一致，甲偷换了两个概念的内涵，违反了同一律的要求，正确。</w:t>
      </w:r>
    </w:p>
    <w:p w14:paraId="2C3E64AA">
      <w:pPr>
        <w:shd w:val="clear" w:color="auto" w:fill="auto"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B：矛盾律要求在同一思维过程中，不能同时肯定两个相互矛盾的论断，“每一步都算数”强调的是每一步都有价值，“并非每一步的价值都等同”强调的是不同步骤的价值大小有差异，两个论断讨论的不是同一话题，不存在矛盾关系，不违反矛盾律，排除。</w:t>
      </w:r>
    </w:p>
    <w:p w14:paraId="09212614">
      <w:pPr>
        <w:shd w:val="clear" w:color="auto" w:fill="auto"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C：排中律要求在同一思维过程中，对两个相互矛盾的论断不能同时加以否定，丙是同时肯定了两个相互矛盾的论断，违反的是矛盾律而非排中律，排除。</w:t>
      </w:r>
    </w:p>
    <w:p w14:paraId="163CDCE6">
      <w:pPr>
        <w:shd w:val="clear" w:color="auto" w:fill="auto"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D：排中律要求对两个相互矛盾的论断不能同时否定，必有一真，并非必有一假；且甲的观点是“每一步都算数且每一步价值等同”，乙的观点是“每一步都算数且并非每一步价值等同”，二者是反对关系而非矛盾关系，不符合题意，排除。</w:t>
      </w:r>
    </w:p>
    <w:p w14:paraId="4EC529F1">
      <w:pPr>
        <w:shd w:val="clear" w:color="auto" w:fill="auto"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2．B【详解】①：定义是从内涵方面揭示概念所反映的事物的本质属性，题干中对爱国主义教育基地的定义明确了其依托资源、核心功能、性质等本质特征，正确。</w:t>
      </w:r>
    </w:p>
    <w:p w14:paraId="5D7885B6">
      <w:pPr>
        <w:shd w:val="clear" w:color="auto" w:fill="auto"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③：题干明确爱国主义教育基地以弘扬爱国主义精神等为核心功能、是公益性教育场所，说明其兼具公益性与思想教化、精神传承功能，正确。</w:t>
      </w:r>
    </w:p>
    <w:p w14:paraId="7451E4C3">
      <w:pPr>
        <w:shd w:val="clear" w:color="auto" w:fill="auto"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②：明确概念内涵的方法是“种差+属概念”，明确概念外延需要用划分等方法，界定外延不能用该方法，错误。</w:t>
      </w:r>
    </w:p>
    <w:p w14:paraId="1CC8F5AB">
      <w:pPr>
        <w:shd w:val="clear" w:color="auto" w:fill="auto"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④：属种关系是概念外延间大类和小类的关系，该地爱国主义教育基地集群是集合体，革命纪念馆是该集群的组成部分，二者是整体与部分的关系，不是属种关系，错误。</w:t>
      </w:r>
    </w:p>
    <w:p w14:paraId="5A13B24C">
      <w:pPr>
        <w:shd w:val="clear" w:color="auto" w:fill="auto"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3．A【详解】①：世上无难事，只要肯攀登，这是一个充分条件假言判断，前件为“肯攀登”，后件为“世上无难事”。根据充分条件假言判断逻辑规则与真值表，“前件真而后件假时，该判断为假”，其他情况为真，正确。</w:t>
      </w:r>
    </w:p>
    <w:p w14:paraId="60C1BA3D">
      <w:pPr>
        <w:shd w:val="clear" w:color="auto" w:fill="auto"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②：该判断同时断定“物美”“价廉”两个情况同时成立，属于联言判断；联言判断的逻辑规则就是：所有联言支都真，判断才真，只要有一个联言支为假，整个判断就为假，正确。</w:t>
      </w:r>
    </w:p>
    <w:p w14:paraId="6651F765">
      <w:pPr>
        <w:shd w:val="clear" w:color="auto" w:fill="auto"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③：该判断用“要么⋯⋯要么⋯⋯”连接，属于不相容选言判断，两个选言支非此即彼，不能同时为真，排除。</w:t>
      </w:r>
    </w:p>
    <w:p w14:paraId="6E176E8A">
      <w:pPr>
        <w:shd w:val="clear" w:color="auto" w:fill="auto"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④：该判断同时断定中国、俄罗斯两个主体都具有“同意深化能源合作”的属性，属于联言判断，排除。</w:t>
      </w:r>
    </w:p>
    <w:p w14:paraId="43E1519C">
      <w:pPr>
        <w:shd w:val="clear" w:color="auto" w:fill="auto"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 xml:space="preserve">4．B【详解】本题考查必要条件假言推理的知识，必要条件假言判断的逻辑性质是：前件假，后件必假；后件真，前件必真；前件真，后件可真可假；后件假，前件可真可假。题干中“没有农业农村现代化，就没有整个国家现代化”是典型的必要条件假言判断，即农业农村现代化是整个国家现代化的必要条件。 </w:t>
      </w:r>
    </w:p>
    <w:p w14:paraId="69553078">
      <w:pPr>
        <w:shd w:val="clear" w:color="auto" w:fill="auto"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 xml:space="preserve">①：是对题干判断的直接表述，符合必要条件假言判断“前件假，后件必假”的有效推理规则，正确。 </w:t>
      </w:r>
    </w:p>
    <w:p w14:paraId="01077BFA">
      <w:pPr>
        <w:shd w:val="clear" w:color="auto" w:fill="auto"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 xml:space="preserve">②：实现农业农村现代化是肯定必要条件的前件，肯定前件不能必然肯定后件，农业农村现代化只是国家现代化的必要条件而非充分条件，错误。 </w:t>
      </w:r>
    </w:p>
    <w:p w14:paraId="3DC6F0E1">
      <w:pPr>
        <w:shd w:val="clear" w:color="auto" w:fill="auto"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 xml:space="preserve">③：没有实现整个国家现代化是否定必要条件的后件，否定后件不能必然否定前件，国家现代化未实现的原因有多种，不能直接归因于农业农村现代化滞后，错误。 </w:t>
      </w:r>
    </w:p>
    <w:p w14:paraId="75CDEC69">
      <w:pPr>
        <w:shd w:val="clear" w:color="auto" w:fill="auto"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④：实现整个国家现代化是肯定必要条件的后件，根据“后件真，前件必真”的有效推理规则，可得出农业农村现代化已经实现，具备了相应基础，正确。</w:t>
      </w:r>
    </w:p>
    <w:p w14:paraId="0FBB143A">
      <w:pPr>
        <w:shd w:val="clear" w:color="auto" w:fill="auto"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5．B【详解】①：“AI海豚”的设计灵感源自自然界海豚的游动方式，通过模拟海豚的结构与功能来解决水下监测的技术难题，这是典型的类比推理在创新中的应用，正确。</w:t>
      </w:r>
    </w:p>
    <w:p w14:paraId="13EC4A62">
      <w:pPr>
        <w:shd w:val="clear" w:color="auto" w:fill="auto"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②：该设计是仿生创新，目的是借鉴生物优势解决工程问题，并非为了“准确把握水生生物运动的规律”，混淆了研究目的与应用目的，排除。</w:t>
      </w:r>
    </w:p>
    <w:p w14:paraId="2511B16D">
      <w:pPr>
        <w:shd w:val="clear" w:color="auto" w:fill="auto"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③：设计从海豚“尾部摆动游动”的结构与高机动性、低噪声的功能出发，模拟这些相似属性实现技术创新，正确。</w:t>
      </w:r>
    </w:p>
    <w:p w14:paraId="433B4BE5">
      <w:pPr>
        <w:shd w:val="clear" w:color="auto" w:fill="auto"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④：类比推理不必然推出事物本质相同，且该设计只是功能与结构上的模拟，并非要与海豚在本质上完全相同，排除。</w:t>
      </w:r>
    </w:p>
    <w:p w14:paraId="3F120564">
      <w:pPr>
        <w:shd w:val="clear" w:color="auto" w:fill="auto"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6．B【详解】①：中国古代医学家在长期临床实践中，通过观察大量季节变化与人体健康、病症的具体案例，总结出“人体健康与四时节气变化密切相关”的普遍规律，这符合归纳推理法的特征——从个别事实中概括出一般性结论，正确。</w:t>
      </w:r>
    </w:p>
    <w:p w14:paraId="3162B5DD">
      <w:pPr>
        <w:shd w:val="clear" w:color="auto" w:fill="auto"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②：演绎推理是从一般性前提推出个别性结论的推理。材料中古人并不是从阴阳理论出发刻板推演出治疗方案，而是在实践总结的基础上结合具体情况辨证施治，不符合演绎推理的特征，排除。</w:t>
      </w:r>
    </w:p>
    <w:p w14:paraId="08E4134E">
      <w:pPr>
        <w:shd w:val="clear" w:color="auto" w:fill="auto"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③：古人既认识到“四时阴阳是万物根本”的整体关联，又强调诊治需“因时、因地、因人制宜”，体现了辩证思维中全面、联系、发展的观点，既把握事物的普遍联系，又注重具体问题具体分析，正确。</w:t>
      </w:r>
    </w:p>
    <w:p w14:paraId="7DC67012">
      <w:pPr>
        <w:shd w:val="clear" w:color="auto" w:fill="auto"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④：求同法是指在不同场合中，只有一个共同因素导致相同结果，从而确定该因素与结果的因果联系。材料中不仅关注节气与人体的同步变化，更强调个体差异和灵活诊治，并非单一运用求同法，排除。</w:t>
      </w:r>
    </w:p>
    <w:p w14:paraId="48605ED4">
      <w:pPr>
        <w:shd w:val="clear" w:color="auto" w:fill="auto"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7．D【详解】①：材料强调从“一五”到“十五五”的蓝图绘制与分步落实，属于对国家发展战略的定性规划与部署，未涉及对事物数量、比例等方面的定量分析，不符合题意。</w:t>
      </w:r>
    </w:p>
    <w:p w14:paraId="4B042025">
      <w:pPr>
        <w:shd w:val="clear" w:color="auto" w:fill="auto"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②：划分是明确概念外延的逻辑方法，要求把一个属概念分为若干个种概念。国家战略与分步实施的具体任务之间是整体规划与具体落实的关系，并非属种概念的划分关系，错误。</w:t>
      </w:r>
    </w:p>
    <w:p w14:paraId="33C94BE0">
      <w:pPr>
        <w:shd w:val="clear" w:color="auto" w:fill="auto"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③：我国先立足整体，制定国家长远发展的蓝图，然后在此综合规划的指导下，分解出各阶段的务实举措和任务，这体现了综合是分析的先导，要在综合的指导下进行分析，正确。</w:t>
      </w:r>
    </w:p>
    <w:p w14:paraId="72C49BC9">
      <w:pPr>
        <w:shd w:val="clear" w:color="auto" w:fill="auto"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④：从“一五”到“十五五”，我国持续制定规划，充分考虑现实国情并扎实推进，表明我国能够全方位分析国情，对国家发展持续作出科学谋划，正确。</w:t>
      </w:r>
    </w:p>
    <w:p w14:paraId="0CC878A2">
      <w:pPr>
        <w:shd w:val="clear" w:color="auto" w:fill="auto"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8．B【详解】漫画说明，当期望值（动机）过高时，人会过度焦虑难以持久，最终半途而废；只有将期望值保持在合理的最佳水平，才能维持良好状态，持之以恒走到终点。</w:t>
      </w:r>
    </w:p>
    <w:p w14:paraId="49B56141">
      <w:pPr>
        <w:shd w:val="clear" w:color="auto" w:fill="auto"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A：具体问题具体分析强调针对不同矛盾采用不同方法，漫画并未体现不同矛盾需要具体问题具体分析、选择适配个人的特殊节奏，该选项不符合主旨，排除。</w:t>
      </w:r>
    </w:p>
    <w:p w14:paraId="1D824308">
      <w:pPr>
        <w:shd w:val="clear" w:color="auto" w:fill="auto"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B：漫画恰恰说明要辩证看待目标（期望值/动机）与努力（持续坚持）的关系，过高目标会让努力难以持续，需要调整心态设定合理目标，正确。</w:t>
      </w:r>
    </w:p>
    <w:p w14:paraId="01E1684F">
      <w:pPr>
        <w:shd w:val="clear" w:color="auto" w:fill="auto"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C：漫画强调过高的动机/焦虑反而阻碍成功，并非要实现动机的质变，排除。</w:t>
      </w:r>
    </w:p>
    <w:p w14:paraId="3C82F965">
      <w:pPr>
        <w:shd w:val="clear" w:color="auto" w:fill="auto"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D：“持之以恒就能实现目标”说法绝对，夸大了主观能动性；且漫画核心不是强调“持之以恒”本身，而是强调合理目标是持之以恒的前提，排除。</w:t>
      </w:r>
    </w:p>
    <w:p w14:paraId="4A4EC246">
      <w:pPr>
        <w:shd w:val="clear" w:color="auto" w:fill="auto"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9．B【详解】①：辩证否定的实质是“扬弃”，要求克服旧事物中过时的消极的内容，保留旧事物中积极合理的因素。材料中传承人保留核心结构精髓，淘汰不适应当代需求的内容，体现既保留合理成分又克服落后内容，正确。</w:t>
      </w:r>
    </w:p>
    <w:p w14:paraId="19727F78">
      <w:pPr>
        <w:shd w:val="clear" w:color="auto" w:fill="auto"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②：辩证否定不是全盘否定，“摒弃传统榫卯所有的工序形制”属于形而上学否定观，错误。</w:t>
      </w:r>
    </w:p>
    <w:p w14:paraId="2A67A3E0">
      <w:pPr>
        <w:shd w:val="clear" w:color="auto" w:fill="auto"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③：辩证否定是既肯定又否定，反对全盘复古和全盘抛弃。传承人保留核心精髓并融入现代需求，体现对传统技艺的批判继承，正确。</w:t>
      </w:r>
    </w:p>
    <w:p w14:paraId="1A0B93AC">
      <w:pPr>
        <w:shd w:val="clear" w:color="auto" w:fill="auto"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④：辩证否定中，否定阶段是事物发展过程中较后、较高的环节，错误。</w:t>
      </w:r>
    </w:p>
    <w:p w14:paraId="41409EE3">
      <w:pPr>
        <w:shd w:val="clear" w:color="auto" w:fill="auto"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10．C【详解】①：感性具体是思维抽象的基础，思维抽象依赖于感性具体，而非思维具体依赖于思维抽象，错误。</w:t>
      </w:r>
    </w:p>
    <w:p w14:paraId="2488EC6D">
      <w:pPr>
        <w:shd w:val="clear" w:color="auto" w:fill="auto"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②：思维具体在思维抽象基础上，将抽象规定与具体事物结合，深化了对事物的认识，实现了本质与现象的统一，正确。</w:t>
      </w:r>
    </w:p>
    <w:p w14:paraId="24A1CDB9">
      <w:pPr>
        <w:shd w:val="clear" w:color="auto" w:fill="auto"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③：从思维抽象到思维具体需要选择合适的上升起点，但材料强调将抽象成果与具体场景结合，未体现上升起点的选择，排除。</w:t>
      </w:r>
    </w:p>
    <w:p w14:paraId="2916B040">
      <w:pPr>
        <w:shd w:val="clear" w:color="auto" w:fill="auto"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④：材料将“以科技创新为支撑，实现农业生产智能化、精准化、高效化”这一抽象规定，与智慧灌溉、智慧养殖等具体场景结合，体现了抽象规定与具体实践相结合，正确。</w:t>
      </w:r>
    </w:p>
    <w:p w14:paraId="12FDD03E">
      <w:pPr>
        <w:shd w:val="clear" w:color="auto" w:fill="auto"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11．D【详解】①：创新思维步骤有跨越性，但不能脱离逻辑推理规则，创新依然要遵循逻辑，错误。</w:t>
      </w:r>
    </w:p>
    <w:p w14:paraId="0872A018">
      <w:pPr>
        <w:shd w:val="clear" w:color="auto" w:fill="auto"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②：突破传统固定思路，融合收纳、折叠、多功能等多种角度设计家具，体现创新思维思路具有多向性，正确。</w:t>
      </w:r>
    </w:p>
    <w:p w14:paraId="7AA035A0">
      <w:pPr>
        <w:shd w:val="clear" w:color="auto" w:fill="auto"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③：创新思维方法不具有单一性，灵感只是创新的条件之一，不能仅依靠灵感完成创新，错误。</w:t>
      </w:r>
    </w:p>
    <w:p w14:paraId="37B60B88">
      <w:pPr>
        <w:shd w:val="clear" w:color="auto" w:fill="auto"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④：跳出传统设计，打造适配小户型的创意家具，产品新颖独特，体现创新思维结果具有独特性，正确。</w:t>
      </w:r>
    </w:p>
    <w:p w14:paraId="4C47B32C">
      <w:pPr>
        <w:shd w:val="clear" w:color="auto" w:fill="auto"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12．D【详解】①：无意想象是没有预定目的、不自觉的想象，该导演的创作有明确目的且主动进行，属于有意想象，错误。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  </w:t>
      </w:r>
    </w:p>
    <w:p w14:paraId="717DDC8A">
      <w:pPr>
        <w:shd w:val="clear" w:color="auto" w:fill="auto"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②：“畅想”是创新思维的重要方式，导演通过新形式讲述中国故事，推动传统文化实现创新性发展，正确。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  </w:t>
      </w:r>
    </w:p>
    <w:p w14:paraId="5B3B0933">
      <w:pPr>
        <w:shd w:val="clear" w:color="auto" w:fill="auto"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③：历史题材创作需尊重事实，但也需合理艺术加工以增强感染力，且材料未体现减少艺术加工的观点，排除。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  </w:t>
      </w:r>
    </w:p>
    <w:p w14:paraId="2977B86F">
      <w:pPr>
        <w:shd w:val="clear" w:color="auto" w:fill="auto"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④：迁移是创新思维方法，指将已有经验运用到新情境中，导演把现代影视技术用于传统文化表达，正是迁移方法的运用，正确。</w:t>
      </w:r>
    </w:p>
    <w:p w14:paraId="2A15327D">
      <w:pPr>
        <w:shd w:val="clear" w:color="auto" w:fill="auto"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13．A【详解】①：材料中科研团队从多个方向广泛研讨、广开思路，符合发散思维“从不同角度、方向思考，拓展思路”的特点，正确。</w:t>
      </w:r>
    </w:p>
    <w:p w14:paraId="4320901C">
      <w:pPr>
        <w:shd w:val="clear" w:color="auto" w:fill="auto"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②：材料中团队紧扣目标，对多种方案甄别筛选、整合优化，最终凝练出最优路径，符合聚合思维“整合信息、锁定最优方案”的特点，正确。</w:t>
      </w:r>
    </w:p>
    <w:p w14:paraId="23DA5063">
      <w:pPr>
        <w:shd w:val="clear" w:color="auto" w:fill="auto"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③：头脑风暴法是一种特定的群体发散技法，题干仅说明科研团队广泛研讨、广开思路，并未明确说明采用了头脑风暴法；且集中最佳创意是聚合思维的成果，不是头脑风暴（发散技法）的核心环节，错误。</w:t>
      </w:r>
    </w:p>
    <w:p w14:paraId="73BACE30">
      <w:pPr>
        <w:shd w:val="clear" w:color="auto" w:fill="auto"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④：思维聚合的特点是聚焦目标，寻求最优的单一结论，寻求多样答案是发散思维的功能，错误。</w:t>
      </w:r>
    </w:p>
    <w:p w14:paraId="3084BDE2">
      <w:pPr>
        <w:shd w:val="clear" w:color="auto" w:fill="auto"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14．B【详解】A：辩证否定的核心是“扬弃”，即对旧事物既肯定又否定，题干中未体现对传统设计的否定与批判，仅体现元素融合创新，错误。</w:t>
      </w:r>
    </w:p>
    <w:p w14:paraId="10575682">
      <w:pPr>
        <w:shd w:val="clear" w:color="auto" w:fill="auto"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B：联想思维是将不同事物的认识进行联结与思考，淮安队徽将代表本地“南船北马”运河文化的奔腾骏马，和足球运动这两个不同事物的特质联结融合，符合联想思维的特征，正确。</w:t>
      </w:r>
    </w:p>
    <w:p w14:paraId="7E7C0547">
      <w:pPr>
        <w:shd w:val="clear" w:color="auto" w:fill="auto"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C：发散思维是从一个目标出发，沿着不同方向思考，寻求多种答案；信息交合法是利用已有的信息构造新信息，题干仅体现两个元素的联结，未体现发散思维的多方向探索特征，错误。</w:t>
      </w:r>
    </w:p>
    <w:p w14:paraId="20B7D0E8">
      <w:pPr>
        <w:shd w:val="clear" w:color="auto" w:fill="auto"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D：逆向思维是从反向、对立面进行思考，题干未体现反向转换的思维方式，错误。</w:t>
      </w:r>
    </w:p>
    <w:p w14:paraId="26B4E6B1">
      <w:pPr>
        <w:shd w:val="clear" w:color="auto" w:fill="auto"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15．C【详解】②：分析三星堆发展前景，预判需克服的困难来推动发展，是对事物发展趋势的探索预判，符合超前思维的特征，正确。</w:t>
      </w:r>
    </w:p>
    <w:p w14:paraId="68410696">
      <w:pPr>
        <w:shd w:val="clear" w:color="auto" w:fill="auto"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③：开设数字展览板块，是从传统展览方式中拓展出新的展览思路，体现了从不同角度寻求解决方法的发散思维，正确。</w:t>
      </w:r>
      <w:bookmarkStart w:id="0" w:name="_GoBack"/>
      <w:bookmarkEnd w:id="0"/>
    </w:p>
    <w:p w14:paraId="44D75939">
      <w:pPr>
        <w:shd w:val="clear" w:color="auto" w:fill="auto"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①：设计多种不同表情的三星堆玩偶，是从一个出发点向不同方向拓展思路，属于发散思维，并非聚合思维，排除。</w:t>
      </w:r>
    </w:p>
    <w:p w14:paraId="30191C00">
      <w:pPr>
        <w:shd w:val="clear" w:color="auto" w:fill="auto"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④：联想思维的迁移是将不同认识对象的性质、作用进行关联移植，学生只是直接运用已学三星堆知识做板报创作，不属于联想思维的迁移范畴，排除。</w:t>
      </w:r>
    </w:p>
    <w:p w14:paraId="68404227">
      <w:pPr>
        <w:shd w:val="clear" w:color="auto" w:fill="auto"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16．C【详解】①：超前思维强调对未来发展趋势的预判，攻关现有技术短板属于问题导向，不属于超前思维，错误。</w:t>
      </w:r>
    </w:p>
    <w:p w14:paraId="03437F84">
      <w:pPr>
        <w:shd w:val="clear" w:color="auto" w:fill="auto"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②：聚合思维是把分散的资源、力量、思路往一个点集中，聚焦解决关键问题，安排财政专项资金集中攻关，属于聚合思维，正确。</w:t>
      </w:r>
    </w:p>
    <w:p w14:paraId="3AC68121">
      <w:pPr>
        <w:shd w:val="clear" w:color="auto" w:fill="auto"/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③：“揭榜挂帅”不问出身、唯才是举，是对传统“论资排辈”立项方式的逆向思维运用，正确。</w:t>
      </w:r>
    </w:p>
    <w:p w14:paraId="075AA544">
      <w:pPr>
        <w:spacing w:line="24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④：面向全社会公开征集攻关团队，可以从多个角度比较寻求最佳解决方案，但不是类比思维，错误。</w:t>
      </w:r>
    </w:p>
    <w:sectPr>
      <w:footerReference r:id="rId3" w:type="default"/>
      <w:footerReference r:id="rId4" w:type="even"/>
      <w:pgSz w:w="11907" w:h="16839"/>
      <w:pgMar w:top="720" w:right="720" w:bottom="720" w:left="720" w:header="454" w:footer="425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87D04C">
    <w:pPr>
      <w:jc w:val="center"/>
    </w:pPr>
    <w:r>
      <w:rPr>
        <w:rFonts w:hint="eastAsia"/>
      </w:rPr>
      <w:t>第</w:t>
    </w:r>
    <w:r>
      <w:fldChar w:fldCharType="begin"/>
    </w:r>
    <w: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</w:instrText>
    </w:r>
    <w:r>
      <w:rPr>
        <w:rFonts w:hint="eastAsia"/>
      </w:rPr>
      <w:instrText xml:space="preserve">=</w:instrText>
    </w:r>
    <w:r>
      <w:fldChar w:fldCharType="begin"/>
    </w:r>
    <w:r>
      <w:instrText xml:space="preserve"> sectionpages </w:instrText>
    </w:r>
    <w:r>
      <w:fldChar w:fldCharType="separate"/>
    </w:r>
    <w:r>
      <w:instrText xml:space="preserve">2</w:instrText>
    </w:r>
    <w:r>
      <w:fldChar w:fldCharType="end"/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9F80E2">
    <w:pPr>
      <w:jc w:val="center"/>
    </w:pPr>
    <w:r>
      <w:rPr>
        <w:rFonts w:hint="eastAsia"/>
      </w:rPr>
      <w:t>第</w:t>
    </w:r>
    <w:r>
      <w:fldChar w:fldCharType="begin"/>
    </w:r>
    <w: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instrText xml:space="preserve">2</w:instrText>
    </w:r>
    <w:r>
      <w:fldChar w:fldCharType="end"/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</w:instrText>
    </w:r>
    <w:r>
      <w:rPr>
        <w:rFonts w:hint="eastAsia"/>
      </w:rPr>
      <w:instrText xml:space="preserve">=</w:instrText>
    </w:r>
    <w:r>
      <w:fldChar w:fldCharType="begin"/>
    </w:r>
    <w:r>
      <w:instrText xml:space="preserve"> sectionpages </w:instrText>
    </w:r>
    <w:r>
      <w:fldChar w:fldCharType="separate"/>
    </w:r>
    <w:r>
      <w:instrText xml:space="preserve">2</w:instrText>
    </w:r>
    <w:r>
      <w:fldChar w:fldCharType="end"/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A48B0"/>
    <w:rsid w:val="002E035E"/>
    <w:rsid w:val="003F38F2"/>
    <w:rsid w:val="004E46D8"/>
    <w:rsid w:val="00537201"/>
    <w:rsid w:val="0064153B"/>
    <w:rsid w:val="006A4C40"/>
    <w:rsid w:val="006B16C5"/>
    <w:rsid w:val="006D2243"/>
    <w:rsid w:val="00776133"/>
    <w:rsid w:val="00811C76"/>
    <w:rsid w:val="00855687"/>
    <w:rsid w:val="008C07DE"/>
    <w:rsid w:val="009E611B"/>
    <w:rsid w:val="00A117AB"/>
    <w:rsid w:val="00A30CCE"/>
    <w:rsid w:val="00A509CA"/>
    <w:rsid w:val="00AB0412"/>
    <w:rsid w:val="00AC3E9C"/>
    <w:rsid w:val="00BC2225"/>
    <w:rsid w:val="00BC4F14"/>
    <w:rsid w:val="00BC5825"/>
    <w:rsid w:val="00BC62FB"/>
    <w:rsid w:val="00BF535F"/>
    <w:rsid w:val="00C806B0"/>
    <w:rsid w:val="00E476EE"/>
    <w:rsid w:val="00EF035E"/>
    <w:rsid w:val="00F16B29"/>
    <w:rsid w:val="00FA326D"/>
    <w:rsid w:val="00FA429B"/>
    <w:rsid w:val="04347BAF"/>
    <w:rsid w:val="0CBB4B8B"/>
    <w:rsid w:val="19524AC9"/>
    <w:rsid w:val="1AE16AA7"/>
    <w:rsid w:val="22592A24"/>
    <w:rsid w:val="2F522CD5"/>
    <w:rsid w:val="32B617CD"/>
    <w:rsid w:val="354230D5"/>
    <w:rsid w:val="39A534DC"/>
    <w:rsid w:val="39A551A2"/>
    <w:rsid w:val="4B013AD5"/>
    <w:rsid w:val="56741F47"/>
    <w:rsid w:val="57B7551B"/>
    <w:rsid w:val="68B27BE7"/>
    <w:rsid w:val="75B0387E"/>
    <w:rsid w:val="7AC440EB"/>
    <w:rsid w:val="7E276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1200</Words>
  <Characters>1219</Characters>
  <Lines>52</Lines>
  <Paragraphs>14</Paragraphs>
  <TotalTime>19</TotalTime>
  <ScaleCrop>false</ScaleCrop>
  <LinksUpToDate>false</LinksUpToDate>
  <CharactersWithSpaces>1246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:creator>组卷网zujuan.xkw.com</dc:creator>
  <cp:lastModifiedBy>陈思齐</cp:lastModifiedBy>
  <dcterms:modified xsi:type="dcterms:W3CDTF">2026-06-23T03:04:21Z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f9f795c4563e4341b1c3fcefd2cb7d7emjk1nja2odq5mq</vt:lpwstr>
  </property>
  <property fmtid="{D5CDD505-2E9C-101B-9397-08002B2CF9AE}" pid="4" name="KSOProductBuildVer">
    <vt:lpwstr>2052-12.1.0.26895</vt:lpwstr>
  </property>
  <property fmtid="{D5CDD505-2E9C-101B-9397-08002B2CF9AE}" pid="5" name="ICV">
    <vt:lpwstr>AEF42EB05D07403C841F64AE1114C487_13</vt:lpwstr>
  </property>
  <property fmtid="{D5CDD505-2E9C-101B-9397-08002B2CF9AE}" pid="6" name="KSOTemplateDocerSaveRecord">
    <vt:lpwstr>eyJoZGlkIjoiMzg5MWRiZTQzZDlmMWQxODczZDMwMDI4MjI5YTcwODYiLCJ1c2VySWQiOiIzMTc5NzUzMTkifQ==</vt:lpwstr>
  </property>
</Properties>
</file>