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Embedded font room export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est Embedded">
    <w:embedRegular r:id="rFont0" w:fontKey="{00112233-4455-6677-8899-AABBCCDDEE00}"/>
    <w:embedBold r:id="rFont1" w:fontKey="{00112233-4455-6677-8899-AABBCCDDEE01}"/>
    <w:embedItalic r:id="rFont2" w:fontKey="{00112233-4455-6677-8899-AABBCCDDEE02}"/>
    <w:embedBoldItalic r:id="rFont3" w:fontKey="{00112233-4455-6677-8899-AABBCCDDEE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<Relationships xmlns="http://schemas.openxmlformats.org/package/2006/relationships"><Relationship Id="rFont0" Type="http://schemas.openxmlformats.org/officeDocument/2006/relationships/font" Target="fonts/font0.odttf"/><Relationship Id="rFont1" Type="http://schemas.openxmlformats.org/officeDocument/2006/relationships/font" Target="fonts/font1.odttf"/><Relationship Id="rFont2" Type="http://schemas.openxmlformats.org/officeDocument/2006/relationships/font" Target="fonts/font2.odttf"/><Relationship Id="rFont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