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419"/>
        <w:gridCol w:w="4419"/>
      </w:tblGrid>
      <w:tr>
        <w:tc>
          <w:tcPr>
            <w:tcW w:type="dxa" w:w="4419"/>
            <w:shd w:fill="0f4c81" w:val="clear"/>
          </w:tcPr>
          <w:p>
            <w:r>
              <w:rPr>
                <w:b/>
                <w:color w:val="FFFFFF"/>
                <w:sz w:val="18"/>
              </w:rPr>
              <w:t>SEO METADATA</w:t>
            </w:r>
          </w:p>
        </w:tc>
        <w:tc>
          <w:tcPr>
            <w:tcW w:type="dxa" w:w="4419"/>
            <w:shd w:fill="0f4c81" w:val="clear"/>
          </w:tcPr>
          <w:p>
            <w:r>
              <w:rPr>
                <w:b/>
                <w:color w:val="5DCAA5"/>
                <w:sz w:val="18"/>
              </w:rPr>
              <w:t>Technology &amp; Workflow</w:t>
            </w:r>
          </w:p>
        </w:tc>
      </w:tr>
      <w:tr>
        <w:tc>
          <w:tcPr>
            <w:tcW w:type="dxa" w:w="4419"/>
            <w:shd w:fill="e8f1fa" w:val="clear"/>
          </w:tcPr>
          <w:p>
            <w:r>
              <w:rPr>
                <w:b/>
                <w:color w:val="0F4C81"/>
                <w:sz w:val="18"/>
              </w:rPr>
              <w:t>SEO Title</w:t>
            </w:r>
          </w:p>
        </w:tc>
        <w:tc>
          <w:tcPr>
            <w:tcW w:type="dxa" w:w="4419"/>
          </w:tcPr>
          <w:p>
            <w:r>
              <w:rPr>
                <w:sz w:val="18"/>
              </w:rPr>
              <w:t>IONM Documentation Workflow: Cut Time, Protect Revenue</w:t>
            </w:r>
          </w:p>
        </w:tc>
      </w:tr>
      <w:tr>
        <w:tc>
          <w:tcPr>
            <w:tcW w:type="dxa" w:w="4419"/>
            <w:shd w:fill="e8f1fa" w:val="clear"/>
          </w:tcPr>
          <w:p>
            <w:r>
              <w:rPr>
                <w:b/>
                <w:color w:val="0F4C81"/>
                <w:sz w:val="18"/>
              </w:rPr>
              <w:t>Focus Keyword</w:t>
            </w:r>
          </w:p>
        </w:tc>
        <w:tc>
          <w:tcPr>
            <w:tcW w:type="dxa" w:w="4419"/>
          </w:tcPr>
          <w:p>
            <w:r>
              <w:rPr>
                <w:sz w:val="18"/>
              </w:rPr>
              <w:t>IONM documentation workflow</w:t>
            </w:r>
          </w:p>
        </w:tc>
      </w:tr>
      <w:tr>
        <w:tc>
          <w:tcPr>
            <w:tcW w:type="dxa" w:w="4419"/>
            <w:shd w:fill="e8f1fa" w:val="clear"/>
          </w:tcPr>
          <w:p>
            <w:r>
              <w:rPr>
                <w:b/>
                <w:color w:val="0F4C81"/>
                <w:sz w:val="18"/>
              </w:rPr>
              <w:t>Slug</w:t>
            </w:r>
          </w:p>
        </w:tc>
        <w:tc>
          <w:tcPr>
            <w:tcW w:type="dxa" w:w="4419"/>
          </w:tcPr>
          <w:p>
            <w:r>
              <w:rPr>
                <w:sz w:val="18"/>
              </w:rPr>
              <w:t>/blog/ionm-documentation-workflow-efficiency</w:t>
            </w:r>
          </w:p>
        </w:tc>
      </w:tr>
      <w:tr>
        <w:tc>
          <w:tcPr>
            <w:tcW w:type="dxa" w:w="4419"/>
            <w:shd w:fill="e8f1fa" w:val="clear"/>
          </w:tcPr>
          <w:p>
            <w:r>
              <w:rPr>
                <w:b/>
                <w:color w:val="0F4C81"/>
                <w:sz w:val="18"/>
              </w:rPr>
              <w:t>Meta Description</w:t>
            </w:r>
          </w:p>
        </w:tc>
        <w:tc>
          <w:tcPr>
            <w:tcW w:type="dxa" w:w="4419"/>
          </w:tcPr>
          <w:p>
            <w:r>
              <w:rPr>
                <w:sz w:val="18"/>
              </w:rPr>
              <w:t>Stop losing hours to post-case documentation. Learn how modern IONM documentation workflows reduce report turnaround and protect billing revenue.</w:t>
            </w:r>
          </w:p>
        </w:tc>
      </w:tr>
      <w:tr>
        <w:tc>
          <w:tcPr>
            <w:tcW w:type="dxa" w:w="4419"/>
            <w:shd w:fill="e8f1fa" w:val="clear"/>
          </w:tcPr>
          <w:p>
            <w:r>
              <w:rPr>
                <w:b/>
                <w:color w:val="0F4C81"/>
                <w:sz w:val="18"/>
              </w:rPr>
              <w:t>Tags</w:t>
            </w:r>
          </w:p>
        </w:tc>
        <w:tc>
          <w:tcPr>
            <w:tcW w:type="dxa" w:w="4419"/>
          </w:tcPr>
          <w:p>
            <w:r>
              <w:rPr>
                <w:sz w:val="18"/>
              </w:rPr>
              <w:t>IONM documentation, intraoperative monitoring, IONM workflow, IONM billing, documentation efficiency, IONM tech tips</w:t>
            </w:r>
          </w:p>
        </w:tc>
      </w:tr>
      <w:tr>
        <w:tc>
          <w:tcPr>
            <w:tcW w:type="dxa" w:w="4419"/>
            <w:shd w:fill="e8f1fa" w:val="clear"/>
          </w:tcPr>
          <w:p>
            <w:r>
              <w:rPr>
                <w:b/>
                <w:color w:val="0F4C81"/>
                <w:sz w:val="18"/>
              </w:rPr>
              <w:t>Read Time</w:t>
            </w:r>
          </w:p>
        </w:tc>
        <w:tc>
          <w:tcPr>
            <w:tcW w:type="dxa" w:w="4419"/>
          </w:tcPr>
          <w:p>
            <w:r>
              <w:rPr>
                <w:sz w:val="18"/>
              </w:rPr>
              <w:t>5 min read</w:t>
            </w:r>
          </w:p>
        </w:tc>
      </w:tr>
      <w:tr>
        <w:tc>
          <w:tcPr>
            <w:tcW w:type="dxa" w:w="4419"/>
            <w:shd w:fill="e8f1fa" w:val="clear"/>
          </w:tcPr>
          <w:p>
            <w:r>
              <w:rPr>
                <w:b/>
                <w:color w:val="0F4C81"/>
                <w:sz w:val="18"/>
              </w:rPr>
              <w:t>Date</w:t>
            </w:r>
          </w:p>
        </w:tc>
        <w:tc>
          <w:tcPr>
            <w:tcW w:type="dxa" w:w="4419"/>
          </w:tcPr>
          <w:p>
            <w:r>
              <w:rPr>
                <w:sz w:val="18"/>
              </w:rPr>
              <w:t>2026-06-11</w:t>
            </w:r>
          </w:p>
        </w:tc>
      </w:tr>
      <w:tr>
        <w:tc>
          <w:tcPr>
            <w:tcW w:type="dxa" w:w="4419"/>
            <w:shd w:fill="e8f1fa" w:val="clear"/>
          </w:tcPr>
          <w:p>
            <w:r>
              <w:rPr>
                <w:b/>
                <w:color w:val="0F4C81"/>
                <w:sz w:val="18"/>
              </w:rPr>
              <w:t>Status</w:t>
            </w:r>
          </w:p>
        </w:tc>
        <w:tc>
          <w:tcPr>
            <w:tcW w:type="dxa" w:w="4419"/>
          </w:tcPr>
          <w:p>
            <w:r>
              <w:rPr>
                <w:sz w:val="18"/>
              </w:rPr>
              <w:t>Draft</w:t>
            </w:r>
          </w:p>
        </w:tc>
      </w:tr>
    </w:tbl>
    <w:p/>
    <w:p>
      <w:pPr>
        <w:pStyle w:val="Heading1"/>
        <w:spacing w:after="120"/>
      </w:pPr>
      <w:r>
        <w:rPr>
          <w:color w:val="1A1A2E"/>
          <w:sz w:val="44"/>
        </w:rPr>
        <w:t>Why IONM Teams Are Still Losing Hours to Documentation — And How to Stop</w:t>
      </w:r>
    </w:p>
    <w:p>
      <w:pPr>
        <w:spacing w:after="240"/>
        <w:ind w:left="360"/>
      </w:pPr>
      <w:r>
        <w:rPr>
          <w:i/>
          <w:color w:val="4A5568"/>
          <w:sz w:val="22"/>
        </w:rPr>
        <w:t>Most IONM teams treat post-case documentation as an unavoidable grind. It doesn't have to be — and the costs of keeping it that way are higher than most directors realize.</w:t>
      </w:r>
    </w:p>
    <w:p>
      <w:pPr>
        <w:spacing w:after="160"/>
      </w:pPr>
      <w:r>
        <w:rPr>
          <w:color w:val="E2E8F0"/>
          <w:sz w:val="16"/>
        </w:rPr>
        <w:t>────────────────────────────────────────────────────────────</w:t>
      </w:r>
    </w:p>
    <w:p>
      <w:pPr>
        <w:spacing w:after="120"/>
      </w:pPr>
      <w:r>
        <w:t>Every IONM tech knows the feeling. Surgery wraps at 7 PM. You're tired, the surgeon's already gone, and you're staring at a blank report template with three hours of case events to reconstruct from memory. You get home at 10. The report goes out the next morning — if you're lucky.</w:t>
      </w:r>
    </w:p>
    <w:p>
      <w:pPr>
        <w:spacing w:after="120"/>
      </w:pPr>
      <w:r>
        <w:t>This is the documentation bottleneck. And most IONM companies have accepted it as just part of the job.</w:t>
      </w:r>
    </w:p>
    <w:p>
      <w:pPr>
        <w:spacing w:after="120"/>
      </w:pPr>
      <w:r>
        <w:t>They shouldn't.</w:t>
      </w:r>
    </w:p>
    <w:p>
      <w:pPr>
        <w:pStyle w:val="Heading2"/>
      </w:pPr>
      <w:r>
        <w:rPr>
          <w:color w:val="0F4C81"/>
          <w:sz w:val="28"/>
        </w:rPr>
        <w:t>The Documentation Bottleneck Most Teams Accept as Normal</w:t>
      </w:r>
    </w:p>
    <w:p>
      <w:pPr>
        <w:spacing w:after="120"/>
      </w:pPr>
      <w:r>
        <w:t>Talk to any IONM tech about their least favorite part of the job, and documentation comes up fast. Not the clinical work — that part they love. It's the post-case reconstruction: pulling screenshots from one system, filling in event timelines from handwritten notes, chasing the interpreting neurologist for a signature, then formatting everything into a report template that doesn't quite match what actually happened.</w:t>
      </w:r>
    </w:p>
    <w:p>
      <w:pPr>
        <w:spacing w:after="120"/>
      </w:pPr>
      <w:r>
        <w:t>Industry estimates suggest IONM documentation adds 45 minutes to 2 hours of unbillable work per case, depending on complexity. For a tech running 3-4 cases a week, that's 3-8 hours of their time every week that generates no revenue and contributes directly to burnout.</w:t>
      </w:r>
    </w:p>
    <w:p>
      <w:pPr>
        <w:spacing w:after="120"/>
      </w:pPr>
      <w:r>
        <w:t>For IONM companies, the downstream effects are significant. Documentation delays extend the billing cycle — you can't submit a clean claim until the report is complete and signed. Delayed claims mean slower collections. And in a specialty where the average reimbursement under CPT 95940 and 95941 already requires careful documentation to survive payer scrutiny, any gap in the record is a denial risk.</w:t>
      </w:r>
    </w:p>
    <w:p>
      <w:pPr>
        <w:spacing w:after="120"/>
      </w:pPr>
      <w:r>
        <w:t>The bottleneck isn't a people problem. It's a workflow design problem.</w:t>
      </w:r>
    </w:p>
    <w:p>
      <w:pPr>
        <w:pStyle w:val="Heading2"/>
      </w:pPr>
      <w:r>
        <w:rPr>
          <w:color w:val="0F4C81"/>
          <w:sz w:val="28"/>
        </w:rPr>
        <w:t>Where Documentation Time Actually Gets Lost</w:t>
      </w:r>
    </w:p>
    <w:p>
      <w:pPr>
        <w:spacing w:after="120"/>
      </w:pPr>
      <w:r>
        <w:t>Breaking down where the time goes reveals four main culprits.</w:t>
      </w:r>
    </w:p>
    <w:p>
      <w:pPr>
        <w:spacing w:after="120"/>
      </w:pPr>
      <w:r>
        <w:rPr>
          <w:b/>
        </w:rPr>
        <w:t>Waveform screenshot collection</w:t>
      </w:r>
      <w:r>
        <w:t xml:space="preserve"> is often the first time sink. Techs manually capture and export baseline and alert images from their monitoring system, rename them, and paste them into reports — a process that can take 20-30 minutes on a complex spine case.</w:t>
      </w:r>
    </w:p>
    <w:p>
      <w:pPr>
        <w:spacing w:after="120"/>
      </w:pPr>
      <w:r>
        <w:rPr>
          <w:b/>
        </w:rPr>
        <w:t>Alert event reconstruction</w:t>
      </w:r>
      <w:r>
        <w:t xml:space="preserve"> is where the real time drain lives. When a significant waveform change happens during a case, the details need to be documented precisely: what changed, when, what the surgical team was told, what happened after. If this isn't captured in the moment, techs are left reconstructing the timeline from memory and handwritten notes hours later. Memory degrades. Details get fuzzy. The report suffers.</w:t>
      </w:r>
    </w:p>
    <w:p>
      <w:pPr>
        <w:spacing w:after="120"/>
      </w:pPr>
      <w:r>
        <w:rPr>
          <w:b/>
        </w:rPr>
        <w:t>Physician communication delays</w:t>
      </w:r>
      <w:r>
        <w:t xml:space="preserve"> add another layer. The interpreting neurologist needs to review and sign off before billing. If they're working off a batch of completed cases, turnaround can slip by a day or more — pushing the billing cycle further out.</w:t>
      </w:r>
    </w:p>
    <w:p>
      <w:pPr>
        <w:spacing w:after="120"/>
      </w:pPr>
      <w:r>
        <w:rPr>
          <w:b/>
        </w:rPr>
        <w:t>Report formatting</w:t>
      </w:r>
      <w:r>
        <w:t xml:space="preserve"> rounds it out. Many teams are still working with templated Word documents or PDF forms that require manual data entry for every case: patient info, procedure type, modalities used, alert thresholds, surgeon name. None of it auto-populates.</w:t>
      </w:r>
    </w:p>
    <w:p>
      <w:pPr>
        <w:spacing w:after="120"/>
      </w:pPr>
      <w:r>
        <w:t>These four steps compound. Each one adds friction. Together, they create a process that routinely takes a skilled clinical professional 1-2 hours of after-hours work per case.</w:t>
      </w:r>
    </w:p>
    <w:p>
      <w:pPr>
        <w:pStyle w:val="Heading2"/>
      </w:pPr>
      <w:r>
        <w:rPr>
          <w:color w:val="0F4C81"/>
          <w:sz w:val="28"/>
        </w:rPr>
        <w:t>What a Modern Documentation Workflow Looks Like</w:t>
      </w:r>
    </w:p>
    <w:p>
      <w:pPr>
        <w:spacing w:after="120"/>
      </w:pPr>
      <w:r>
        <w:t>The difference between teams that struggle with documentation and teams that have it under control usually comes down to one thing: whether documentation happens during the case or after it.</w:t>
      </w:r>
    </w:p>
    <w:p>
      <w:pPr>
        <w:spacing w:after="120"/>
      </w:pPr>
      <w:r>
        <w:t>Modern IONM platforms support concurrent documentation — capturing waveform data, alert events, and case metadata in real time as monitoring progresses. By the time the case ends, the core documentation is already done. The tech isn't reconstructing; they're reviewing.</w:t>
      </w:r>
    </w:p>
    <w:p>
      <w:pPr>
        <w:spacing w:after="120"/>
      </w:pPr>
      <w:r>
        <w:t>This shift changes the math entirely. Instead of 90 minutes of post-case work, you have 15 minutes of final review. Reports go out the same day. Billing cycles shorten. Physician sign-off happens faster because the report is already accurate and complete.</w:t>
      </w:r>
    </w:p>
    <w:p>
      <w:pPr>
        <w:spacing w:after="120"/>
      </w:pPr>
      <w:r>
        <w:t>Structured, auto-populating templates take this further. When the platform knows the patient, the procedure, and the modalities being used, it can pre-populate the fields that don't require clinical judgment. The tech focuses on what actually requires their expertise: interpreting the waveform data and documenting clinically significant events.</w:t>
      </w:r>
    </w:p>
    <w:p>
      <w:pPr>
        <w:spacing w:after="120"/>
      </w:pPr>
      <w:r>
        <w:t>ZinniaX was built around this principle. The platform captures waveform events, alert notifications, and case metadata as they happen — not after. By the end of a case, techs have a near-complete documentation record rather than a blank report and a pile of screenshots to sort through.</w:t>
      </w:r>
    </w:p>
    <w:p>
      <w:pPr>
        <w:pStyle w:val="Heading2"/>
      </w:pPr>
      <w:r>
        <w:rPr>
          <w:color w:val="0F4C81"/>
          <w:sz w:val="28"/>
        </w:rPr>
        <w:t>Faster Documentation = Faster Revenue</w:t>
      </w:r>
    </w:p>
    <w:p>
      <w:pPr>
        <w:spacing w:after="120"/>
      </w:pPr>
      <w:r>
        <w:t>The operational case for fixing documentation is strong. The financial case is compelling.</w:t>
      </w:r>
    </w:p>
    <w:p>
      <w:pPr>
        <w:spacing w:after="120"/>
      </w:pPr>
      <w:r>
        <w:t>Consider a mid-sized IONM company with 10 techs, each averaging 3 cases per week. If post-case documentation currently takes 90 minutes per case, that's 45 hours per week of documentation time across the team. At even a conservative hourly rate for skilled IONM techs, that's significant cost.</w:t>
      </w:r>
    </w:p>
    <w:p>
      <w:pPr>
        <w:spacing w:after="120"/>
      </w:pPr>
      <w:r>
        <w:t>More importantly: documentation delays directly extend the billing cycle. If a report takes 48 hours to finalize after a case, that's 48 hours before a clean claim can be submitted. Compress that to same-day, and cash flow improves measurably — particularly for companies running high case volumes.</w:t>
      </w:r>
    </w:p>
    <w:p>
      <w:pPr>
        <w:spacing w:after="120"/>
      </w:pPr>
      <w:r>
        <w:t>There's also a quality effect. Reports documented in real time are more accurate. More accurate reports survive payer scrutiny better. Better documentation is one of the most reliable levers for improving clean claim rates — which directly affects revenue without changing a single clinical protocol.</w:t>
      </w:r>
    </w:p>
    <w:p>
      <w:pPr>
        <w:spacing w:after="120"/>
      </w:pPr>
      <w:r>
        <w:t>For IONM companies looking to scale, documentation efficiency isn't a back-office concern. It's a growth lever. Companies that can run higher case volumes without proportionally increasing administrative overhead are the ones that can compete on price, attract better techs, and build sustainable margin.</w:t>
      </w:r>
    </w:p>
    <w:p>
      <w:pPr>
        <w:spacing w:after="120"/>
      </w:pPr>
      <w:r>
        <w:t>The teams still reconstructing cases from memory at 10 PM are leaving money — and talent — on the table.</w:t>
      </w:r>
    </w:p>
    <w:p>
      <w:pPr>
        <w:spacing w:after="120"/>
      </w:pPr>
      <w:r>
        <w:t>If you're ready to see what a modern documentation workflow looks like in practice, ZinniaX offers a walkthrough built specifically for IONM teams. The documentation problem is solvable. You just need the right tools.</w:t>
      </w:r>
    </w:p>
    <w:p/>
    <w:p>
      <w:r>
        <w:rPr>
          <w:b/>
          <w:color w:val="0F4C81"/>
          <w:sz w:val="20"/>
        </w:rPr>
        <w:t>Suggested Internal Links</w:t>
      </w:r>
    </w:p>
    <w:p>
      <w:pPr>
        <w:pStyle w:val="ListBullet"/>
        <w:spacing w:after="40"/>
      </w:pPr>
      <w:r>
        <w:rPr>
          <w:b w:val="0"/>
          <w:color w:val="1D9E75"/>
          <w:sz w:val="18"/>
        </w:rPr>
        <w:t>https://zinniax.com/features</w:t>
      </w:r>
    </w:p>
    <w:p>
      <w:pPr>
        <w:pStyle w:val="ListBullet"/>
        <w:spacing w:after="40"/>
      </w:pPr>
      <w:r>
        <w:rPr>
          <w:b w:val="0"/>
          <w:color w:val="1D9E75"/>
          <w:sz w:val="18"/>
        </w:rPr>
        <w:t>https://zinniax.com/blog/ionm-billing-compliance</w:t>
      </w:r>
    </w:p>
    <w:p>
      <w:pPr>
        <w:pStyle w:val="ListBullet"/>
        <w:spacing w:after="40"/>
      </w:pPr>
      <w:r>
        <w:rPr>
          <w:b w:val="0"/>
          <w:color w:val="1D9E75"/>
          <w:sz w:val="18"/>
        </w:rPr>
        <w:t>https://zinniax.com/blog/ionm-report-accuracy</w:t>
      </w:r>
    </w:p>
    <w:p>
      <w:pPr>
        <w:pStyle w:val="ListBullet"/>
        <w:spacing w:after="40"/>
      </w:pPr>
      <w:r>
        <w:rPr>
          <w:b w:val="0"/>
          <w:color w:val="1D9E75"/>
          <w:sz w:val="18"/>
        </w:rPr>
        <w:t>https://zinniax.com/demo</w:t>
      </w:r>
    </w:p>
    <w:p>
      <w:pPr>
        <w:pStyle w:val="ListBullet"/>
        <w:spacing w:after="40"/>
      </w:pPr>
      <w:r>
        <w:rPr>
          <w:b w:val="0"/>
          <w:color w:val="1D9E75"/>
          <w:sz w:val="18"/>
        </w:rPr>
        <w:t>https://zinniax.com/blog/ionm-cpt-codes</w:t>
      </w:r>
    </w:p>
    <w:p/>
    <w:p>
      <w:pPr>
        <w:jc w:val="center"/>
      </w:pPr>
      <w:r>
        <w:rPr>
          <w:b w:val="0"/>
          <w:color w:val="888888"/>
          <w:sz w:val="16"/>
        </w:rPr>
        <w:t>ZinniaX Editorial Team  •  zinniax.com  •  Generated by ZinniaX Blog Agent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