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Vector Addition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 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 vector addition on ‘n’ double precision floating point numbers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Serial Code: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Parallelized Code: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Speedup V/S Number of Processors: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Inference:</w:t>
      </w:r>
    </w:p>
    <w:p w:rsidR="00000000" w:rsidDel="00000000" w:rsidP="00000000" w:rsidRDefault="00000000" w:rsidRPr="00000000" w14:paraId="00000019">
      <w:pPr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Execution Time V/S Number of Threads: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Parallelization Factor (f):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b w:val="1"/>
          <w:color w:val="202124"/>
          <w:sz w:val="42"/>
          <w:szCs w:val="42"/>
          <w:highlight w:val="white"/>
        </w:rPr>
      </w:pPr>
      <w:r w:rsidDel="00000000" w:rsidR="00000000" w:rsidRPr="00000000">
        <w:rPr>
          <w:b w:val="1"/>
          <w:color w:val="202124"/>
          <w:sz w:val="42"/>
          <w:szCs w:val="42"/>
          <w:highlight w:val="white"/>
          <w:rtl w:val="0"/>
        </w:rPr>
        <w:t xml:space="preserve">THE END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431.99999999999994" w:footer="431.9999999999999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  CED19I027 HPC Lab Report 1 | Page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left"/>
      <w:rPr>
        <w:sz w:val="16"/>
        <w:szCs w:val="16"/>
      </w:rPr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</w:t>
    </w:r>
    <w:r w:rsidDel="00000000" w:rsidR="00000000" w:rsidRPr="00000000">
      <w:rPr>
        <w:sz w:val="16"/>
        <w:szCs w:val="16"/>
        <w:rtl w:val="0"/>
      </w:rPr>
      <w:t xml:space="preserve">CED19I027 HPC Lab Report 1 | Page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| </w:t>
    </w:r>
    <w:r w:rsidDel="00000000" w:rsidR="00000000" w:rsidRPr="00000000">
      <w:rPr>
        <w:sz w:val="20"/>
        <w:szCs w:val="20"/>
        <w:rtl w:val="0"/>
      </w:rPr>
      <w:t xml:space="preserve">Aug 10, 2022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000125" cy="9572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0125" cy="9572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Indian Institute of Information Technology, Design and Manufacturing, Kancheepuram</w:t>
    </w:r>
  </w:p>
  <w:p w:rsidR="00000000" w:rsidDel="00000000" w:rsidP="00000000" w:rsidRDefault="00000000" w:rsidRPr="00000000" w14:paraId="0000002D">
    <w:pPr>
      <w:jc w:val="center"/>
      <w:rPr>
        <w:b w:val="1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High Performance Computing Practice - COM403P</w:t>
    </w:r>
  </w:p>
  <w:p w:rsidR="00000000" w:rsidDel="00000000" w:rsidP="00000000" w:rsidRDefault="00000000" w:rsidRPr="00000000" w14:paraId="0000002F">
    <w:pPr>
      <w:jc w:val="center"/>
      <w:rPr>
        <w:b w:val="1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EXPERIMENT 1</w:t>
    </w:r>
  </w:p>
  <w:tbl>
    <w:tblPr>
      <w:tblStyle w:val="Table1"/>
      <w:tblW w:w="936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30"/>
              <w:szCs w:val="30"/>
            </w:rPr>
          </w:pP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Name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30"/>
              <w:szCs w:val="30"/>
            </w:rPr>
          </w:pP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Roll Number</w:t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N Sree Dhyuti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sz w:val="30"/>
              <w:szCs w:val="30"/>
              <w:rtl w:val="0"/>
            </w:rPr>
            <w:t xml:space="preserve">CED19I027</w:t>
          </w:r>
        </w:p>
      </w:tc>
    </w:tr>
  </w:tbl>
  <w:p w:rsidR="00000000" w:rsidDel="00000000" w:rsidP="00000000" w:rsidRDefault="00000000" w:rsidRPr="00000000" w14:paraId="00000035">
    <w:pPr>
      <w:jc w:val="left"/>
      <w:rPr>
        <w:b w:val="1"/>
        <w:sz w:val="30"/>
        <w:szCs w:val="3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jc w:val="left"/>
      <w:rPr>
        <w:b w:val="1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jc w:val="left"/>
      <w:rPr>
        <w:b w:val="1"/>
        <w:sz w:val="30"/>
        <w:szCs w:val="3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jc w:val="left"/>
      <w:rPr>
        <w:b w:val="1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jc w:val="center"/>
      <w:rPr>
        <w:b w:val="1"/>
        <w:sz w:val="30"/>
        <w:szCs w:val="3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