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 글자는 양쪽 칼럼에 파란색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모든 규정, 지침(서식 포함)의 체계, 형식, 제정·개정·폐지(이하 “개정 등”이라 한다) 및 통제에 관하여 필요한 사항 및 절차와 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회사의 규정·지침(서식 포함)의 체계와 형식, 제정·개정·폐지(이하 “개정 등”이라 한다) 및 관리에 필요한 사항·절차·기준을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정의는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“규정”이라 함은 계속적인 구속력을 가지는 규범으로서 조문형식으로 성문화된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“지침”이라 함은 “규정”이외에 계속적인 구속력을 가지는 규범으로서 조문형식으로 성문화 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 이라 함은 업무상 계속적으로 사용하는 보고서, 장부, 전표, 계약서류 기타 일정한 서식으로 인쇄 또는 등사한 모든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“전부개정”이라 함은 외규의 제정 또는 개정 등으로 기존 조문의 3분의 2이상을 개정하거나 여러 차례 개정을 거듭한 결과 삭제된 조항 또는 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“규정”이란 계속적인 구속력을 가지는 규범을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“지침”이란 규정의 시행이나 보충에 필요한 사항을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법령과 법령에 따라 정해진 명령·규칙, 감독기관의 규정·지침 등 계속적인 구속력을 가지는 외부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“서식”이란 규정·지침에서 정하여 업무에 사용하는 일정한 양식을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“전부개정”이란 기존 조문의 3분의 2 이상을 개정하거나, 여러 차례 개정으로 삭제·추가된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기타 규정화하기 곤란한 사항 등은 일반문서 등의 형식에 의할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그 밖의 규정화하기 곤란한 사항 등은 일반문서 등의 형식에 따를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규정사항에 관하여 상당기간 계속적 구속력을 가져야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규정사항은 객관적 사정변동등에 적응하여 운용할수 있도록 탄력성있게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기존규정의 전체적 통일성과 질서에 차질이 생기지 않도록 신중히 검토하여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규정할 구체적 사항이나 내용은 보편타당성이 유지될 수 있도록 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규정한 사항을 신속하고 용이하게 처리할 수 있도록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제4조(규정화 시 유의사항) 규정화 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일시적·잠정적 사항이 아니라 상당 기간 계속 적용될 내용을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상황 변화에 맞추어 운용할 수 있도록 지나치게 경직되지 않게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 규정과 충돌하거나 중복되지 않고 전체 체계의 통일성을 유지한다.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특정 상황에만 치우치지 않고 보편적으로 적용할 수 있게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정한 내용을 신속하고 쉽게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기타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그 밖의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규정 담당 부서장(이하 “주무부서장” 이라 한다) 또는 당해 규정상의 업무를 담당하는 부서장(이하 “소관부서장”이라 한다)이 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그 내용이 다른 부서의 업무와 관련되는 경우에는 그 부서의 합의를 거쳐야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주무부서장 또는 소관부서장으로 하며, 각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“주무부서장”이란 규정을 담당하는 부서의 장을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“소관부서장”이란 해당 규정의 업무를 담당하는 부서의 장을 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「별표 제1호」와 같다.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기안하려는 규정이 다른 부서의 업무와 관련되는 경우에는 그 부서와 합의하여야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문장 속 인라인 정의를 호로 분리 + 단서(합의)를 독립 항으로 → 한 번에 읽히게, 당해→해당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제정·개폐하고자 하는 규정의 원안, 제정·개정 이유, 신·구 조문대비표 등을 작성하여 주무부서장에게 제출하여 합의를 받아야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우리회사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규정의 형식적 요건의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기타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제2항의 규정에 의하여 원안을 심의하고 수정을 요하는 사항이 있을 경우에는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뜻에서 벗어나지 아니하는 범위내의 자구의 수정, 체제의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회송한다.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 조정되지 아니한 때에는 이견을 붙여 회송한다.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결재과정에서 수정되거나 시행할 수 없게된 경우에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다음 각 호의 서류를 작성하여 주무부서장에게 제출하고 합의를 받아야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원안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제정·개정·폐지 이유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신·구 조문대비표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법령 또는 다른 규정과의 저촉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밖에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제2항에 따라 원안을 심의하고 수정할 사항이 있으면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취지에서 벗어나지 않는 범위의 자구 수정, 체계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돌려보낸다.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협의·조정되지 않은 경우에는 다른 의견을 붙여 돌려보낸다.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 과정에서 수정되거나 시행할 수 없게 된 경우, 소관부서장은 그 사유를 명시하여 즉시 주무부서장에게 통보하여야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 제출서류를 호로 나열, 긴 문장 분할·단서 분리, 표현 정비(개폐→제정·개정·폐지·회송→돌려보내다·기타→그 밖에·의하여→따라)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제정·개폐안이 결재되었을 때에는 주무부서장은 문서관리규정이 정하는 바에 따라 규정등록번호를 부여하여 규정등록(감독기관의 협의가 필요한 때에는 그 동의서 사본을 첨부)을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제정·개정·폐지안이 결재되었을 때에는 주무부서장은 「사규관리시스템」에 등록하며, 제30조의2에 따라 문서번호(구분-연도-순번)를 부여한다.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감독기관의 협의가 필요한 때에는 그 동의서 사본을 첨부한다.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[시스템·연계] ‘문서관리규정 연계’→사규관리시스템 등록·제30조의2 문서번호 부여로 현행화,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제9조(시달절차)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 필 규정을 규정은 대표이사 명의로, 지침은 전결권자 명의로서 시달한다.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규정을 시달하는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기타 준비사항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제9조(공포 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등록을 마친 사규를 공포하되, 규정은 대표이사 명의로, 지침은 전결권자 명의로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사규를 공포하는 경우에는 제정·개정·폐지의 사유를 간략히 명시하여야 하며,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그 밖의 준비사항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[정합성·시스템·표현] 비문(‘규정을 규정은’) 정리, 시달→공포, 등록 필→등록을 마친,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원칙적으로 시행일로부터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별도로 시행일을 정 하지 아니한 경우에는 문서 시달일로부터 그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제10조(효력발생일) 규정의 효력은 원칙적으로 시행일부터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시행일을 따로 정하지 않은 경우에는 공포일부터 효력이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‘문서 시달일’→‘공포일’(제9조 공포와 정합), 아니한→않은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기타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아니하는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그 밖의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않는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제정·개폐의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제정·개정·폐지 관련 원안은 「사규관리시스템」에 보존한다.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별도의 원본 보관이 필요한 경우에는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시달된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공포된 때에는 각 부실점장은 규정의 제정·개정·폐지의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의한다.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따른다.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규정전체의 체계유지 및 규정의 효율적 관리를 위하여 소관부서장에게 규정의 제정 또는 개정·폐지등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다음의 구분에 의하여 제정하여야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1.「규정」은 회사의 경영·조직·관리 및 영업 등에 관한 기본적인 사항을 정하되, 그 형식은 규정명, 본칙, 부칙으로 구분하여 「별지서식」의 규정 작성형식과 같이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본호 개정) 2.「지침」은 규정의 시행에 관한 구체적인 사항, 규정을 보충하는 사항, 기타 업무수행에 필요한 업무처리기준 및 절차에 관한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법령 등의 외규를 시행하기 위하여 필요한 경우에는 그 내용에 따라 규정,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 각 호의 구분에 따라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: 회사의 경영·조직·관리·영업 등에 관한 기본적 사항을 정하며, 형식은 규정명·본칙·부칙으로 구분하여 「별지서식」의 작성형식에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지침 : 규정의 시행에 관한 구체적 사항, 규정을 보충하는 사항, 그 밖에 업무수행에 필요한 처리기준·절차 등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외규를 시행하기 위하여 필요한 경우에는 그 내용에 따라 규정 또는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간명하게 표현하는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규정화되어 등록되지 아니한 사항은 규정, 세칙의 명칭을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간결하게 나타내는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규정으로 등록되지 않은 사항에는 규정 또는 지침의 명칭을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보통「장」으로 나누며, 소분류를 더 필요로 할 때에는 절·관·목의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편·장·절·관·목에는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장·절·관·목의 일련번호는 이들이 속하는 편·장·절·관이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본칙은 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 「장」으로 나누며, 소분류가 더 필요할 때에는 절·관의 순으로 사용하고, 특히 조문이 많을 때에는 장의 분류 위에 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다음과 같이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총칙적인 조문은 목적, 적용범위, 용어의 정의, 그 규정 전체에 통용되는 원칙 또는 기본적인 사항등의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조문은 사무의 흐름의 순, 중요도의 순, 적용빈도의 순등 그 적합한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부속적인 조문은 본칙, 별칙, 적용상의 특례등의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 각 호의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 조문 :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 : 사무의 흐름·중요도·적용빈도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 조문 : 적용상의 특례 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편·장·절·관·목이 바뀌더라도 그 번호순을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편·장·절·관이 바뀌더라도 그 번호순을 바꾸지 않는다.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않은다.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조문중에 다른 규정을 인용하고자 하는 경우에는 그 규정의 명칭, 조번호 및 조제목과 관련 항·호를 인용하고, 동일규정에서 인용하는 경우에는 조번호 및 조제목과 관련 항·호를 인용한다.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인용하는 경우에는 “제○조 부터 제○조”라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제2항의 내용은 항·호 등의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조문에서 다른 규정을 인용할 때에는 그 규정의 명칭과 조번호·조제목 및 관련 항·호를 함께 적는다.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같은 규정 안에서 인용할 때에는 조번호·조제목 및 관련 항·호만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인용할 때에는 “제○조부터 제○조까지”로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제2항은 항·호 등을 인용하는 경우에도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사항을 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규정의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그 규정의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부칙이 간단한 내용을 규정하는 경우에는 “조”로 하지 아니하고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③, . . . 의 일련번호로써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각 호의 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밖의 부수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부칙에는 본칙의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부칙의 내용이 간단한 경우에는 ‘조’로 하지 않고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③…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제정ㆍ개정ㆍ폐지일자를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일자(제정일ㆍ개정일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제정ㆍ개정ㆍ폐지로,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제정ㆍ개정ㆍ폐지 여부와 관계없이 앞 대괄호의 시행일자 표시는 생략하지 아니한다.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표ㆍ도면ㆍ서식(별표ㆍ별도ㆍ별지서식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신설ㆍ개정된 조문의 변경 부분에 대하여는 개정이력을 별도로 표시하지 아니한다.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제정·개정·폐지일자를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일자(제정일·개정일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제정·개정·폐지로,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제정·개정·폐지 여부와 관계없이 앞 대괄호의 시행일자 표시는 생략하지 않은다.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개정작업 중 신설 또는 개정된 조문의 변경 부분에 대하여는 색깔 등으로 구별하여 표시할 수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표·도면·서식(별표·별도·별지서식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신설·개정된 조문의 변경 부분에 대하여는 개정이력을 별도로 표시하지 않은다.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(2026. 06. 02. 본조 개정)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규정에서는 “···로 한다”라는 식의 구어체를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규정의 문장은 “…로 한다”와 같이 평서형으로 끝맺는다.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기타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그 밖의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명백히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그러나 주어를 명확히 알 수 있는 때에는 이를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분명히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주어를 분명히 알 수 있는 경우에는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규정중의 숫자는 아라비아 숫자를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규정의 숫자는 아라비아 숫자로 표기한다.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제36조(괄호) 규정중의 괄호는 다음과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( )원괄호는 주석적인 설명, 조의 제목, 주, 보기 등의 경우에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「 」각괄호는 정의하는 자구의 부분을 명백히 표시하는 경우에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 등 부호) 규정에서 괄호 등 부호는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소괄호 ( ) :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큰따옴표 “ ” : 용어를 정의하거나 특정 문구를 인용할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문자 중에서 말 또는 구절을 성질상의 분류나 대비 등으로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관계에 있는 단어가 열거되어 있는 경우에는 단어 사이에 가운데 점(ㆍ)을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 또는 부호 등을 구체적으로 설명하고자 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문장에서 말이나 구절을 분류하거나 대비하여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관계의 단어를 열거하는 경우에는 단어 사이에 가운뎃점(·)을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용어나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관계있는 직명, 장소(합의처, 제출처등), 시기, 수량, 금액, 타규정 등은 규정속에 명백히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직명, 장소(합의처·제출처 등), 시기, 수량, 금액, 다른 규정 등 관계 사항은 규정에 분명히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단, 『전산서식』은 조제년월 대신에 등록년월을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제○조(별표·서식·부록의 관리) 사규에 첨부되는 별표·별지서식·도표·부록은 그 사규의 제정·개정·폐지 시 「사규관리시스템」에서 함께 등록·개정·삭제한다.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사규 첨부물은 사규 제·개정으로 시스템에서 일괄 관리(삭제된 제3장 서식 운용 대체)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