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000000"/>
          <w:sz w:val="30"/>
        </w:rPr>
        <w:t>「샘플규정」 v2 신구조문대비표 — 버그 재현 시 나올 결과 (수정 전 본문 기준)</w:t>
      </w:r>
    </w:p>
    <w:p>
      <w:pPr>
        <w:jc w:val="center"/>
      </w:pPr>
      <w:r>
        <w:rPr>
          <w:rFonts w:ascii="맑은 고딕" w:hAnsi="맑은 고딕" w:eastAsia="맑은 고딕"/>
          <w:b w:val="0"/>
          <w:color w:val="777777"/>
          <w:sz w:val="16"/>
        </w:rPr>
        <w:t>현행란 = 수정 전 2026. 9. 15.본. 이 결과가 나오면 시스템이 수정업로드본이 아닌 수정 전 본문을 기준으로 삼은 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현 행</w:t>
            </w:r>
          </w:p>
        </w:tc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개 정 안</w:t>
            </w:r>
          </w:p>
        </w:tc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비 고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제1조(목적) 이 규정은 사규관리시스템의 신구조문대비표 기능을 검증하기 위한 샘플 사규로서, 사규의 작성 형식과 개정 표기 방식을 시험하는 것을 목적으로 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제1조(목적) 이 규정은 사규관리시스템의 신구조문대비표 기능을 검증하기 위한 샘플 사규로서, 사규의 작성 형식과 개정 표기 방식을 검증하는 것을 목적으로 한다.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★ v2 변경 없음 — 수정업로드 반영분(“시험하는”→“검증하는”)이 v2 개정으로 잘못 잡힘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제2조(정의) 이 규정에서 사용하는 용어의 정의는 다음과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“샘플”이란 실제 업무에 적용되지 아니하는 시험용 문서를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“테스트”란 사규관리시스템의 기능을 확인하는 행위를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3. “검증자”란 테스트를 수행하는 사규관리부서의 담당자와 사규관리부서장이 지정하는 자를 말한다. (2026. 9. 15. 개정)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4. “개발계”란 운영계와 분리되어 기능 개발 및 시험에 사용하는 사규관리시스템 환경을 말한다. (2026. 9. 15. 신설)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제2조(정의) 이 규정에서 사용하는 용어의 정의는 다음과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“샘플”이란 실제 업무에 적용되지 아니하는 시험용 문서를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2. “테스트”란 사규관리시스템의 기능을 확인하고 그 결과를 기록하는 행위를 말한다. (2026. 10. 1. 개정)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3. “검증자”란 테스트를 수행하는 사규관리부서의 담당자와 사규관리부서장이 지정하는 자를 말한다. (2026. 9. 15. 개정)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4. “개발계”란 운영계와 분리되어 기능 개발 및 시험에 사용하는 사규관리시스템 환경을 말한다. (2026. 9. 15. 신설)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제2호 개정 (정상)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제3조(적용범위) 이 규정은 사규관리시스템 개발계에서 수행하는 테스트에 한하여 적용한다.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제3조(적용범위) 이 규정은 사규관리시스템 개발계에서 수행하는 테스트 및 운영계 반영 전 검증에 적용하며, 운영계에는 적용하지 아니한다. (2026. 10. 1. 개정)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★ 현행란이 수정 전 문구(“테스트에 한하여”) — 수정업로드본 기준이면 “및 운영계 반영 전 검증에”여야 함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제5조(테스트 수행) ① 검증자는 테스트 계획에 따라 기능을 확인하고 그 결과를 기록한다.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결과 기록에는 다음 각 호의 사항을 포함한다.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확인한 기능의 명칭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확인 일시 및 확인자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3. 정상 여부 및 오류 내용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③ 검증자는 결과 기록을 사규관리시스템에 등록하여야 한다. (2026. 9. 15. 신설)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제5조(테스트 수행) ① 검증자는 테스트 계획에 따라 기능을 확인하고 그 결과를 기록한다.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결과 기록에는 다음 각 호의 사항을 포함한다.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확인한 기능의 명칭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확인 일시 및 확인자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3. 정상 여부 및 오류 내용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③ 검증자는 결과 기록을 지체 없이 사규관리시스템에 등록하여야 한다. (2026. 9. 15. 신설)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★ v2 변경 없음 — 수정업로드 반영분(“지체 없이” 추가)이 v2 개정으로 잘못 잡힘</w:t>
            </w:r>
          </w:p>
        </w:tc>
      </w:tr>
      <w:tr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제7조의2(재테스트) 사규관리부서장은 보고받은 오류가 조치된 경우 검증자에게 재테스트를 지시할 수 있다. (2026. 9. 15. 신설)</w:t>
            </w:r>
          </w:p>
        </w:tc>
        <w:tc>
          <w:tcPr>
            <w:tcW w:type="dxa" w:w="6520"/>
          </w:tcPr>
          <w:p>
            <w:pPr>
              <w:spacing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제7조의2(재테스트) ① 사규관리부서장은 보고받은 오류가 조치된 경우 검증자에게 재테스트를 지시할 수 있다. (2026. 9. 15. 신설)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② 재테스트의 결과는 제7조에 따라 보고한다. (2026. 10. 1. 신설)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제1항 번호 부여, 제2항 신설 (정상)</w:t>
            </w:r>
          </w:p>
        </w:tc>
      </w:tr>
      <w:tr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[별표 제1호] 기능별 판정 기준 &lt;2026. 9. 15. 개정&gt;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5행 “…제목 다음에 개정일자가 표시될 것”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[별표 제1호] 기능별 판정 기준 &lt;2026. 9. 15. 개정&gt;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5행 “…제목 다음에 &lt;개정일자 개정&gt;이 표시될 것”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★ v2 변경 없음 — 수정업로드 반영분이 별표 개정으로 잘못 잡힘</w:t>
            </w:r>
          </w:p>
        </w:tc>
      </w:tr>
      <w:tr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/>
                <w:color w:val="B03030"/>
                <w:sz w:val="18"/>
              </w:rPr>
              <w:t>〈신 설〉</w:t>
            </w:r>
          </w:p>
        </w:tc>
        <w:tc>
          <w:tcPr>
            <w:tcW w:type="dxa" w:w="6520"/>
          </w:tcPr>
          <w:p>
            <w:pPr>
              <w:spacing w:after="20"/>
            </w:pPr>
            <w:r/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부 칙(2026. 10. 1. 개정)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b w:val="0"/>
                <w:color w:val="0000CD"/>
                <w:sz w:val="18"/>
              </w:rPr>
              <w:t>제1조(시행일) 이 규정은 2026. 10. 1. 부터 시행한다.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부칙 신설 (정상)</w:t>
            </w:r>
          </w:p>
        </w:tc>
      </w:tr>
    </w:tbl>
    <w:sectPr w:rsidR="00FC693F" w:rsidRPr="0006063C" w:rsidSect="00034616">
      <w:pgSz w:w="16838" w:h="11906" w:orient="landscape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