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00000"/>
          <w:sz w:val="30"/>
        </w:rPr>
        <w:t>「샘플규정」 v2 신구조문대비표 — 정상 기대 결과 (수정업로드본 기준)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6"/>
        </w:rPr>
        <w:t>현행란 = 수정업로드본(2026. 9. 15. 수정 반영). 제1조·제5조③·별표는 v2에서 변경이 없으므로 대비표에 나오지 않아야 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현 행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개 정 안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비 고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제2조(정의) 이 규정에서 사용하는 용어의 정의는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“샘플”이란 실제 업무에 적용되지 아니하는 시험용 문서를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“테스트”란 사규관리시스템의 기능을 확인하는 행위를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“검증자”란 테스트를 수행하는 사규관리부서의 담당자와 사규관리부서장이 지정하는 자를 말한다. (2026. 9. 15.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“개발계”란 운영계와 분리되어 기능 개발 및 시험에 사용하는 사규관리시스템 환경을 말한다. (2026. 9. 15. 신설)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제2조(정의) 이 규정에서 사용하는 용어의 정의는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“샘플”이란 실제 업무에 적용되지 아니하는 시험용 문서를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2. “테스트”란 사규관리시스템의 기능을 확인하고 그 결과를 기록하는 행위를 말한다. (2026. 10. 1.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“검증자”란 테스트를 수행하는 사규관리부서의 담당자와 사규관리부서장이 지정하는 자를 말한다. (2026. 9. 15.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“개발계”란 운영계와 분리되어 기능 개발 및 시험에 사용하는 사규관리시스템 환경을 말한다. (2026. 9. 15.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제2호 개정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제3조(적용범위) 이 규정은 사규관리시스템 개발계에서 수행하는 테스트 및 운영계 반영 전 검증에 적용한다.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제3조(적용범위) 이 규정은 사규관리시스템 개발계에서 수행하는 테스트 및 운영계 반영 전 검증에 적용하며, 운영계에는 적용하지 아니한다. (2026. 10. 1. 개정)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개정 (현행란에 수정업로드 문구 “및 운영계 반영 전 검증에” 가 있어야 정상)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제7조의2(재테스트) 사규관리부서장은 보고받은 오류가 조치된 경우 검증자에게 재테스트를 지시할 수 있다. (2026. 9. 15. 신설)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제7조의2(재테스트) ① 사규관리부서장은 보고받은 오류가 조치된 경우 검증자에게 재테스트를 지시할 수 있다. (2026. 9. 15. 신설)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② 재테스트의 결과는 제7조에 따라 보고한다. (2026. 10. 1.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제1항 번호 부여, 제2항 신설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부 칙(2026. 10. 1. 개정)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제1조(시행일) 이 규정은 2026. 10. 1. 부터 시행한다.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부칙 신설</w:t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