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17" w:lineRule="auto"/>
        <w:ind w:left="0"/>
        <w:jc w:val="center"/>
      </w:pPr>
      <w:r>
        <w:rPr>
          <w:rFonts w:ascii="맑은 고딕" w:hAnsi="맑은 고딕" w:eastAsia="맑은 고딕"/>
          <w:b/>
          <w:color w:val="222222"/>
          <w:sz w:val="32"/>
        </w:rPr>
        <w:t>사규관리규정 개정(안) 전문(全文)</w:t>
      </w:r>
    </w:p>
    <w:p>
      <w:pPr>
        <w:spacing w:before="0" w:after="40" w:line="317" w:lineRule="auto"/>
        <w:ind w:left="0"/>
        <w:jc w:val="center"/>
      </w:pPr>
      <w:r>
        <w:rPr>
          <w:rFonts w:ascii="맑은 고딕" w:hAnsi="맑은 고딕" w:eastAsia="맑은 고딕"/>
          <w:b w:val="0"/>
          <w:color w:val="888888"/>
          <w:sz w:val="18"/>
        </w:rPr>
        <w:t>[시행 2026. ○. ○.] [2026. ○. ○. 전부개정-2026-○○○]</w:t>
      </w:r>
    </w:p>
    <w:p>
      <w:pPr>
        <w:spacing w:before="0" w:after="240" w:line="317" w:lineRule="auto"/>
        <w:ind w:left="0"/>
        <w:jc w:val="center"/>
      </w:pPr>
      <w:r>
        <w:rPr>
          <w:rFonts w:ascii="맑은 고딕" w:hAnsi="맑은 고딕" w:eastAsia="맑은 고딕"/>
          <w:b w:val="0"/>
          <w:color w:val="888888"/>
          <w:sz w:val="16"/>
        </w:rPr>
        <w:t>※ 신·구조문대비표의 개정안을 반영한 정비 전문(초안). 〈삭제〉·[신설] 표시, 조문 재번호는 최종 확정 시 일괄 정리합니다.</w:t>
      </w:r>
    </w:p>
    <w:p>
      <w:pPr>
        <w:spacing w:before="240" w:after="10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6"/>
        </w:rPr>
        <w:t>제1장 총칙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제1조(목적) 이 규정은 회사의 규정·지침(서식 포함)의 체계와 형식, 제정·개정·폐지(이하 “개정 등”이라 한다) 및 관리에 필요한 사항·절차·기준을 정함을 목적으로 한다.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제2조(용어의 정의) 이 규정에서 사용하는 용어의 뜻은 다음과 같다.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1. “규정”이란 계속적인 구속력을 가지는 규범을 조문 형식으로 정한 것을 말한다.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2. “지침”이란 규정의 시행이나 보충에 필요한 사항을 조문 형식으로 정한 것을 말한다.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3. “외규”란 법령과 법령에 따라 정해진 명령·규칙, 감독기관의 규정·지침 등 계속적인 구속력을 가지는 외부 규범을 말한다.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4. “서식”이란 규정·지침에서 정하여 업무에 사용하는 일정한 양식을 말한다.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5. “전부개정”이란 기존 조문의 3분의 2 이상을 개정하거나, 여러 차례 개정으로 삭제·추가된 조문이 많아 정비할 필요가 있는 경우의 규정 개정방식을 말한다.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제3조(규정화) 회사 업무수행상 계속적으로 구속력을 가지는 기준은 규정화함을 원칙으로 한다. 다만, 잠정적, 가변적인 사항이나 단순한 사무처리절차, 그 밖의 규정화하기 곤란한 사항 등은 일반문서 등의 형식에 따를 수 있다.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제4조(규정화 시 유의사항) 규정화 시에는 다음 사항에 유의하여야 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1. 계속성 : 일시적·잠정적 사항이 아니라 상당 기간 계속 적용될 내용을 정한다.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2. 탄력성 : 상황 변화에 맞추어 운용할 수 있도록 지나치게 경직되지 않게 정한다.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3. 균형성 : 기존 규정과 충돌하거나 중복되지 않고 전체 체계의 통일성을 유지한다.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4. 적용성 : 특정 상황에만 치우치지 않고 보편적으로 적용할 수 있게 정한다.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5. 능률성 : 정한 내용을 신속하고 쉽게 처리할 수 있도록 한다.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제5조(규정의 효력순위)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외규는 규정에 우선하여 효력을 가진다.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규정은 정관, 이사회규정, 경영협의회규정, 직제규정, 그 밖의 규정의 순위로 하위규정을 구속하고 상위규정에 저촉하는 하위규정의 조항은 그 효력을 상실한다.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③ 동일순위의 규정간에 있어서 기존규정의 조항이 새로 제정 또는 개정된 규정의 조항과 저촉하는 부분은 특별한 정함이 없는 한 새로운 규정의 시행과 동시에 그 효력을 잃는다.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④ 지침은 규정에 저촉하지 않는 범위 내에서 규정과 동일한 효력을 가진다.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제6조(기안)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규정의 기안은 그 규정을 소관하는 부서(이하 “소관부서”라 한다)의 담당자가 한다.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규정별 소관부서는 「별표 제1호」와 같다.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제7조(합의 및 결재)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소관부서는 개정본문과 신·구 조문대비표를 갖추어 전자결재로 결재를 받되, 그 결재 과정에서 사규를 총괄하는 경영전략부(이하 “주무부서”라 한다) 및 관련 부서의 합의를 거친다.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주무부서는 규정안에 대하여 다음 각 호의 사항을 심의한다.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1. 회사 경영방침과의 부합 여부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2. 법령 또는 다른 규정과의 저촉 여부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3. 규정의 형식적 요건 구비 여부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4. 그 밖에 필요하다고 인정되는 사항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③ 주무부서는 심의 과정에서 처음의 취지를 벗어나지 않는 범위의 자구 수정이나 체계 정리를 할 수 있다.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④ 결재는 규정은 대표이사, 지침은 전결권자까지 받는다.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제8조(등재 및 공포)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제7조에 따른 결재가 완료된 사규는 소관부서 담당자가 개정본문과 신·구 조문대비표를 「사규관리시스템」에 등재하고, 시스템의 전자결재를 거쳐 주무부서장의 결재를 받는다.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제1항의 결재가 완료되면 사규관리시스템에서 제30조의2에 따른 문서번호가 부여되고 즉시 공포·시행된다. 다만, 감독기관의 협의가 필요한 경우에는 그 동의서 사본을 함께 등재한다.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 w:val="0"/>
          <w:color w:val="C00000"/>
          <w:sz w:val="19"/>
        </w:rPr>
        <w:t>제9조  〈삭제〉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제10조(효력발생일) 규정의 효력은 그 시행일부터 발생한다.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제10조의2(효력순위)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외규는 규정에 우선하여 효력을 가진다.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규정은 정관, 이사회규정, 이사회 부의대상 규정, 대표이사 전결규정, 그 밖의 일반규정의 순위로 하위 규정을 구속하고, 상위규정에 저촉되는 하위규정의 조항은 효력을 상실한다.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③ 동일 순위의 규정 사이에서는 새로 제정되거나 개정된 규정에 저촉되는 내용은 특별한 정함이 없는 한 새로운 규정의 시행과 동시에 그 효력을 상실한다.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④ 지침은 규정에 저촉되지 않는 범위 내에서 규정과 동일한 효력을 가진다. (2024. 09. 01. 본조 신설)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제11조(원안의 보관) 규정의 제정·개정·폐지 관련 원안은 「사규관리시스템」에 보존한다. 다만, 별도의 원본 보관이 필요한 경우에는 기안부서장이 보관한다.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제12조(규정의 주지) 규정이 공포된 때에는 각 부실점장은 규정의 제정·개정·폐지의 내용을 소속 직원 에게 철저히 주지시켜야 한다.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제13조(해석) 규정의 해석은 소관부서장이 한다. 다만, 소관부서의 해석에 이의가 있거나 다른 부 서와 관계 있는 규정에 관하여 부서간 해석이 서로 다른 경우에는 주무부서장의 해석에 따른다.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제14조(규정운용에 대한 의견)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각 부실점장 또는 소관부서장은 다음의 경우에는 주무부서장에 게 문서로써 의견을 제출할 수 있다.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1. 규정의 내용에 의문점이 있고 개정의 필요가 있는 경우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2. 규정의 제정이 필요하다고 인정된 경우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주무부서장은 규정전체의 체계유지 및 규정의 효율적 관리를 위하여 소관부서장에게 규정의 제정 또는 개정·폐지등 정비를 요구할 수 있다.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 w:val="0"/>
          <w:color w:val="C00000"/>
          <w:sz w:val="19"/>
        </w:rPr>
        <w:t>제15조  〈삭제〉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제15조의2(규정의 취급) 규정 파일이나 규정의 전부 또는 일부 내용을 제3자에게 제공하거나 외부에 공개해서는 안 된다. 다만, 법령상 공시대상이거나 주무부서장이 필요하다고 인정하는 경우에는 그러하지 아니하다. (2024. 09. 01. 본조 신설) 제2장 규정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제15조의3(정본 및 열람)</w:t>
      </w:r>
      <w:r>
        <w:rPr>
          <w:rFonts w:ascii="맑은 고딕" w:hAnsi="맑은 고딕" w:eastAsia="맑은 고딕"/>
          <w:b w:val="0"/>
          <w:color w:val="222222"/>
          <w:sz w:val="21"/>
        </w:rPr>
        <w:t xml:space="preserve">  [신설]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「사규관리시스템」에 등재된 사규를 정본(正本)으로 하며, 그 내용이 인쇄물 등 다른 사본과 다를 때에는 정본에 따른다.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임직원은 사규관리시스템을 통하여 사규를 열람한다.</w:t>
      </w:r>
    </w:p>
    <w:p>
      <w:pPr>
        <w:spacing w:before="240" w:after="10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6"/>
        </w:rPr>
        <w:t>제2장 규정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제16조(규정의 구분)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규정은 다음 각 호의 구분에 따라 제정한다.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1. 규정 : 회사의 경영·조직·관리·영업 등에 관한 기본적 사항을 정하며, 형식은 규정명·본칙·부칙으로 구분하며, 「별표」의 규정 작성형식에 따른다.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2. 지침 : 규정의 시행에 관한 구체적 사항, 규정을 보충하는 사항, 그 밖에 업무수행에 필요한 처리기준·절차 등 중요한 사항을 정한다.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외규를 시행하기 위하여 필요한 경우에는 그 내용에 따라 규정 또는 지침으로 정할 수 있다.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제17조(규정명)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규정에는 그 내용을 간결하게 나타내는 명칭을 붙인다.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규정으로 등록되지 않은 사항에는 규정 또는 지침의 명칭을 사용해서는 안 된다.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제18조(본칙의 구성)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본칙은 「조」로 구성한다.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여러 조문으로 된 규정은 보통 「장」으로 나누며, 소분류가 더 필요할 때에는 절·관의 순으로 사용하고, 특히 조문이 많을 때에는 장의 분류 위에 「편」을 둔다.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③ 편·장·절·관에는 각각 일련번호와 제목을 붙인다. 다만, 장·절·관의 일련번호는 이들이 속하는 편·장·절이 바뀔 때마다 1부터 시작한다.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제19조(본칙의 배열) 본칙은 다음 각 호의 순서로 배열한다.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1. 총칙적 조문 : 목적, 적용범위, 용어의 정의, 규정 전체에 통용되는 원칙 등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2. 본체가 되는 조문 : 사무의 흐름·중요도·적용빈도 등 적합한 순서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3. 부속적 조문 : 적용상의 특례 등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제20조(조)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조에는 제1조부터 시작하는 일련번호를 붙이되 편·장·절·관이 바뀌더라도 그 번호순을 바꾸지 않는다.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조에는 조문의 내용을 요약한 조명을 소괄호 안에 표시한다.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제21조(항)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하나의 조를 내용에 따라 다시 구분할 필요가 있을 때에는 이를「항」으로 나눈다.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항에는 ①, ②, ③,···의 일련번호를 붙인다.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제22조(전단, 후단)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조, 항의 중간에서 문장을 둘로 나눌 경우에는 앞에 있는 문장을「전단」, 뒤에 있는 문장을「후단」이라 한다.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후단의 문장이 “다만” 또는 “그러나”로 시작할 경우에는 이를「단서」, 전단을「본문」이라 하며, 단서는 본문에 계속하여 쓰되 행을 바꾸지 않은다.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③ 단서를 둘 경우에는 단서로서 그 조·항을 끝맺되 다음에 이어지는 호가 있을 때에는 예외로 한다.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제23조(조·항·호 의 세분기호)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조 또는 항 안에서 사실 또는 사물의 명칭을 열거할 경우에는 「호」를 사용한다.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호에는 1, 2, 3,···의 일련번호를 붙이며, 호를 다시 구분할 필요가 있을 때에는 가, 나, 다,···, (1), (2), (3),···, (가), (나), (다),···의 순으로 일련번호를 붙인다.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제24조(조·항·호의 추가 또는 삭제)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규정의 일부개정에 있어 새로운 조·항·호를 추가하는 경 우에는 다음과 같이 처리한다.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1. 다음의 조·항·호를 하나씩 체하하고 그 빈자리에 조·항·호를 추가한다.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2. 기존의 조·호의 번호변경을 피하고자 할 때에는 “제○조의2”, “제○호의2”라 하여 기존의 조·호의 사이에 추가한다.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규정의 일부개정에 있어 중간의 조·항·호를 삭제하는 경우에는 다음과 같이 처리한다.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1. 조·항·호의 번호를 삭제하고 다음의 조·항·호를 하나씩 체상한다.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2. 기존의 조·항·호의 번호변경을 피하고자 할 때에는 기존의 조·항·호의 번호는 남기고 문장을 삭제하되 “제○조(삭제)”와 같이 표시한다.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제25조(규정의 인용)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조문에서 다른 규정을 인용할 때에는 그 규정의 명칭과 조번호·조제목 및 관련 항·호를 함께 적는다. 다만, 같은 규정 안에서 인용할 때에는 조번호·조제목 및 관련 항·호만 적는다.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여러 조문을 동시에 인용할 때에는 “제○조부터 제○조까지”로 적는다.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③ 제2항은 항·호 등을 인용하는 경우에도 준용한다.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제26조(부칙)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부칙에는 다음 각 호의 사항을 정한다.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1. 시행일에 관한 사항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2. 시행에 따르는 경과조치에 관한 사항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3. 그 밖의 부수 사항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부칙에는 본칙의 조번호와 별개의 일련번호를 붙인다. 다만, 부칙의 내용이 간단한 경우에는 ‘조’로 하지 않고 ①, ②, ③… 의 일련번호로 갈음할 수 있다.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제27조(주와 보기) 규정 중에서 특히 주석 또는 예시가 필요한 사항에 대하여는 (주) 또는 (보기) 를 그 조문 끝에 둘 수 있다.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제28조(별표)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본문에 직접 넣기 어려운 표·서식·도면·별첨 등의 자료는 『별표』로 하여 부칙 다음에 배열한다.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간단한 표나 도면은 본칙의 조문 안에 표시할 수 있다.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 w:val="0"/>
          <w:color w:val="C00000"/>
          <w:sz w:val="19"/>
        </w:rPr>
        <w:t>제29조  〈삭제〉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 w:val="0"/>
          <w:color w:val="C00000"/>
          <w:sz w:val="19"/>
        </w:rPr>
        <w:t>제30조  〈삭제〉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제30조의2(개정 등 일자 및 내용의 표시)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규정의 모든 개정이력은 「사규관리시스템」에 자동으로 기록·관리하며, 임직원은 시스템에서 연혁별 본문을 조회할 수 있다.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규정의 표제부(규정명 바로 아래)와 전문(全文) 출력물에는 현행 기준의 개정이력 한 줄만 다음 각 호와 같이 표시한다.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1. 표시형식은 “[시행 0000. 00. 00.] [0000. 00. 00. 구분-0000-000]”으로 한다(예시: [시행 2026. 6. 1.] [2026. 6. 1. 개정-2026-016]).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2. 앞 대괄호에는 “시행”과 시행일자를, 뒤 대괄호에는 조치일자(제정일·개정일·폐지일)와 문서번호를 적으며, 시행일자 표시는 생략하지 않는다.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3. 문서번호는 “구분-연도-순번”으로 하되, 구분은 제정·개정·폐지, 연도는 4자리 서기연도, 순번은 그 해의 사규 등록 통산 일련번호로 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4. 모든 일자는 “0000. 00. 00.” 형식으로 표기한다.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③ 조문 단위의 개정 표시는 다음 각 호에 따른다.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1. 개정 작업 중에는 신설·개정 부분을 색 등으로 구분할 수 있으나, 등록·시행문에서는 검정으로 통일하고 그 조의 끝에 “(0000. 00. 00. 본조 신설)” 또는 “(0000. 00. 00. 본조 개정)”으로 표시한다.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2. 한 조의 모든 항이 개정된 경우에는 그 조의 끝에 “[0000. 00. 00. 본조 개정]”으로 표시하고, 각 항의 개정이력 표시는 생략한다.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3. 제1호는 항·호와 표·도면·서식(별표·별도·별지서식 포함)에도 준용하되, 표시가 어렵거나 적절하지 않으면 생략할 수 있다.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④ 전부개정의 경우에는 제2항제1호에 따라 표시하되 뒤 대괄호의 구분을 “전부개정”으로 하고, 변경되지 않은 조문의 개정이력은 그대로 유지한다.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제31조(문체) 규정의 문장은 “…로 한다”와 같이 평서형으로 끝맺는다.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제31조의2(표현)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규정의 내용은 한글, 숫자, 부호 등을 사용하여 쉽고 간결하게 표현한다. 다만, 규정에 따라 특수한 문체나 표현방법, 전문용어, 외국어 등을 사용할 수 있다.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한글만으로는 이해하기 어렵거나 착오 또는 혼란을 일으킬 우려가 있는 경우에는 괄호 안에 한자, 영문자 등과 그 밖의 수식 등 필요한 부호를 함께 적을 수 있다. (2024. 09. 01. 본조 신설)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제32조(정의)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용어의 개념을 광의 또는 협의로 한정할 필요가 있는 경우에는 처음으로 사용하는 때에 정의한다. 그러나 중요한 용어는 본칙의 처음부분에서 일괄하여 정의할 수 있다.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정의의 설명중에는 정의하고자 하는 것과 동일한 명칭 또는 동의어를 피하여야 하며, 비유적인 용어, 해석이 어려운 전문용어 및 여러가지 의미로 해석되는 용어를 사용해서는 안 된다.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제33조(주어) 조문의 주어는 분명히 표시한다. 다만, 주어를 분명히 알 수 있는 경우에는 생략할 수 있다.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제34조(술어)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조문의 술어는 정확히 표현하여야 하며, 특히 당사자의 행위에 관하여는 원칙적 으로 다음과 같이 표현하여야 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1. ···한다. (일반적 설명규정)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2. ···하여야 한다. (의무규정)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3. ···할 수 있다. (임의규정)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4. ···해서는 안 된다. ···할 수 없다.(금지규정)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5. ···(으)로 본다. (간주규정)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필요한 경우에는 술어 앞에 선택용어 (또는), 한정조건용어 (···경우에는, 때에는, 다만, ···에 불구하고, ···를 불문하고), 부사(원칙으로, 반드시)등을 붙여 술어의 의미를 보충한다.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제35조(숫자) 규정의 숫자는 아라비아 숫자로 표기한다.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제36조(괄호 등 부호) 규정에서 괄호 등 부호는 다음 각 호와 같이 사용한다.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1. 소괄호 ( ) : 주석적 설명, 조의 제목, 주, 보기 등에 사용한다.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2. 큰따옴표 “ ” : 용어를 정의하거나 특정 문구를 인용할 때 사용한다.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3. 홑낫표 「 」 : 규정·지침·서식 등 사규의 명칭을 표시할 때 사용한다.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4. 겹낫표 『 』 : 별표·별지서식·별도 등 부속 문서를 표시할 때 사용한다.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제36조의2(구두점) 구두점은 다음 각 호와 같이 사용한다.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1. 하나의 문장이 끝나는 경우에는 마침표(.)를 찍는다.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2. 문장에서 말이나 구절을 분류하거나 대비하여 구분할 필요가 있는 경우에는 쉼표(,)를 찍는다.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3. 대등하거나 밀접한 관계의 단어를 열거하는 경우에는 단어 사이에 가운뎃점(·)을 찍는다.</w:t>
      </w:r>
    </w:p>
    <w:p>
      <w:pPr>
        <w:spacing w:before="0" w:after="40" w:line="317" w:lineRule="auto"/>
        <w:ind w:left="454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4. 용어나 부호 등을 구체적으로 설명할 경우에는 설명문 앞에 쌍점(:)을 찍는다.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제37조(관계사항) 직명, 장소(합의처·제출처 등), 시기, 수량, 금액, 다른 규정 등 관계 사항은 규정에 분명히 표시한다.</w:t>
      </w:r>
    </w:p>
    <w:p>
      <w:pPr>
        <w:spacing w:before="240" w:after="10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6"/>
        </w:rPr>
        <w:t>제3장 별표 및 부록</w:t>
      </w:r>
    </w:p>
    <w:p>
      <w:pPr>
        <w:spacing w:before="0" w:after="100" w:line="317" w:lineRule="auto"/>
        <w:ind w:left="0"/>
        <w:jc w:val="left"/>
      </w:pPr>
      <w:r>
        <w:rPr>
          <w:rFonts w:ascii="맑은 고딕" w:hAnsi="맑은 고딕" w:eastAsia="맑은 고딕"/>
          <w:b w:val="0"/>
          <w:color w:val="888888"/>
          <w:sz w:val="16"/>
        </w:rPr>
        <w:t>※ 구(舊) 제3장 ‘서식’(제38조~제46조)은 폐지하고 별표·부록 체계로 재편합니다. 독립 업무서식(보고서·전표 등)은 「문서관리규정」 소관으로 이관합니다.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제38조(별표 및 부록의 구분)</w:t>
      </w:r>
      <w:r>
        <w:rPr>
          <w:rFonts w:ascii="맑은 고딕" w:hAnsi="맑은 고딕" w:eastAsia="맑은 고딕"/>
          <w:b w:val="0"/>
          <w:color w:val="222222"/>
          <w:sz w:val="21"/>
        </w:rPr>
        <w:t xml:space="preserve">  [신설]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“별표”란 사규의 내용을 보충하기 위하여 사규에 첨부하는 표·서식·도면·별첨 등을 말한다.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“부록”이란 별표 외에 참고로 사규에 첨부하는 자료를 말한다.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제39조(별표의 관리)</w:t>
      </w:r>
      <w:r>
        <w:rPr>
          <w:rFonts w:ascii="맑은 고딕" w:hAnsi="맑은 고딕" w:eastAsia="맑은 고딕"/>
          <w:b w:val="0"/>
          <w:color w:val="222222"/>
          <w:sz w:val="21"/>
        </w:rPr>
        <w:t xml:space="preserve">  [신설]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① 별표는 그 사규의 일부로서 제정·개정·폐지 절차에 따라 관리하며, 「사규관리시스템」에 등재하고 제30조의2를 준용하여 개정이력을 표시한다.</w:t>
      </w:r>
    </w:p>
    <w:p>
      <w:pPr>
        <w:spacing w:before="0" w:after="40" w:line="317" w:lineRule="auto"/>
        <w:ind w:left="227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② 별표의 번호와 제목은 『별표 제○호』의 형식으로 표시한다.</w:t>
      </w:r>
    </w:p>
    <w:p>
      <w:pPr>
        <w:spacing w:before="0" w:after="40" w:line="317" w:lineRule="auto"/>
        <w:ind w:left="0"/>
        <w:jc w:val="left"/>
      </w:pPr>
      <w:r>
        <w:rPr>
          <w:rFonts w:ascii="맑은 고딕" w:hAnsi="맑은 고딕" w:eastAsia="맑은 고딕"/>
          <w:b/>
          <w:color w:val="222222"/>
          <w:sz w:val="21"/>
        </w:rPr>
        <w:t>제40조(부록의 관리) 부록은 제정·개정·폐지 절차를 거치지 않고 소관부서가 「사규관리시스템」에서 수정·관리할 수 있다.</w:t>
      </w:r>
      <w:r>
        <w:rPr>
          <w:rFonts w:ascii="맑은 고딕" w:hAnsi="맑은 고딕" w:eastAsia="맑은 고딕"/>
          <w:b w:val="0"/>
          <w:color w:val="222222"/>
          <w:sz w:val="21"/>
        </w:rPr>
        <w:t xml:space="preserve">  [신설]</w:t>
      </w:r>
    </w:p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