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 w:line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여비규정 전부개정안</w:t>
      </w:r>
    </w:p>
    <w:p>
      <w:pPr>
        <w:spacing w:after="160" w:before="60" w:line="3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(입안 검토용 초안 — 시행일 및 문서번호는 결재 시 확정)</w:t>
      </w:r>
    </w:p>
    <w:p>
      <w:pPr>
        <w:spacing w:after="40" w:before="60" w:line="300"/>
      </w:pPr>
      <w:r>
        <w:rPr>
          <w:rFonts w:ascii="맑은 고딕" w:cs="맑은 고딕" w:eastAsia="맑은 고딕" w:hAnsi="맑은 고딕"/>
          <w:color w:val="0000CD"/>
          <w:sz w:val="20"/>
          <w:szCs w:val="20"/>
        </w:rPr>
        <w:t xml:space="preserve">[시행 2026. ○. ○.] [2026. ○. ○. 전부개정-2026-0○○]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※ 문서번호는 「사규관리규정」 제16조제1항에 따라 사규관리시스템 채번 후 기재</w:t>
      </w:r>
    </w:p>
    <w:p>
      <w:pPr>
        <w:spacing w:after="120" w:before="60" w:line="3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여비규정</w:t>
      </w:r>
    </w:p>
    <w:p>
      <w:pPr>
        <w:spacing w:after="80" w:before="220" w:line="300"/>
      </w:pPr>
      <w:r>
        <w:rPr>
          <w:rFonts w:ascii="맑은 고딕" w:cs="맑은 고딕" w:eastAsia="맑은 고딕" w:hAnsi="맑은 고딕"/>
          <w:b/>
          <w:bCs/>
          <w:color w:val="0F2240"/>
          <w:sz w:val="22"/>
          <w:szCs w:val="22"/>
        </w:rPr>
        <w:t xml:space="preserve">제1장 총칙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제1조(목적)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규정은 KB신용정보 주식회사(이하 "회사"라 한다) 임원 및 직원이 임무수행을 위하여 국내 또는 국외여행을 하는 경우에 지급하는 여비의 종류, 계산기준 및 지급절차에 관한 사항을 정함을 목적으로 한다. &lt;신설&gt;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제2조(적용범위)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임원 및 직원이 임무수행을 위하여 국내 또는 국외여행을 할 때에는 이 규정에 의하여 여비를 지급한다. 다만, 계약직원에 대하여는 그 대우에 상당한 여비를 지급할 수 있다.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제3조(여비의 종류)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여비는 국내여비와 국외여비로 구분하고 국내여비는 출장여비, 부임여비, 연수여비, 기타여비로 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제4조(여비의 내용)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국내여비는 교통비(항공임·철도임·선임·차임), 일비, 숙박비, 식비, 가족여비, 이전비로 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국외여비는 교통비(항공임·철도임·선임·차임), 체재비 등으로 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제5조(계산기준)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여비는 순로(順路)에 의하여 정액 또는 실비로 계산한다. 다만, 업무의 형편 또는 천재지변 기타 부득이한 사유로 인하여 순로에 의한 여행을 하기 곤란한 경우에는 그 실지 경유한 노정(路程)에 의하여 지급할 수 있다.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일비 및 식비는 일수에 따라, 숙박비는 숙박일수에 따라 지급한다.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제6조(여비정액의 변경)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여행 중 직급이 변경되었을 때에는 그 발령일로부터 변경된 직급에 의한 여비를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여행 중 여비의 정액이 개정되었을 때에는 시행일로부터 잔여 여행기간에 대하여는 개정 여비를 지급한다.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제7조(특례 및 실비지급) </w:t>
      </w:r>
      <w:r>
        <w:rPr>
          <w:rFonts w:ascii="맑은 고딕" w:cs="맑은 고딕" w:eastAsia="맑은 고딕" w:hAnsi="맑은 고딕"/>
          <w:sz w:val="20"/>
          <w:szCs w:val="20"/>
        </w:rPr>
        <w:t xml:space="preserve">특별한 임무 또는 사유로 인하여 이 규정에 의한 정액여비만으로 그 실비를 충당하기 곤란할 경우에는 대표이사의 승인을 얻어 실비를 지급할 수 있다.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제8조(수행직원의 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임원을 수행하는 직원에 대한 여비는 임원에 준하여 지급할 수 있다.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직원이 동일한 목적으로 함께 출장하는 경우 하급자에 대하여는 일비(국외여비의 경우 기본체재비)를 제외한 교통비, 식비 및 숙박비를 최고직급자와 동일하게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감사부 직원이 감사를 위하여 상하급자가 동도출장하는 경우에는 일행 중 최고직급자와 동등한 여비를 지급한다. &lt;조직명 현행화: 검사부 → 감사부, 소관부서 확인 요망&gt;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제9조(여비의 선급)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여비는 실제 지급하여야 할 정액의 추정액 범위 내에서 개산하여 선급할 수 있다.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제10조(배우자 동반 출장 시 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임원 및 직원이 국내외 주요 회의 등에 참석 시 배우자 동반이 필요한 경우 다음 각 호에서 정한 여비를 배우자에게 지급할 수 있다.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국내출장 : 본인과 동일한 교통비 및 식비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국외출장 : 본인과 동일한 교통비 전액과 기본체재비 및 일당체재비의 1/2</w:t>
      </w:r>
    </w:p>
    <w:p>
      <w:pPr>
        <w:spacing w:after="80" w:before="220" w:line="300"/>
      </w:pPr>
      <w:r>
        <w:rPr>
          <w:rFonts w:ascii="맑은 고딕" w:cs="맑은 고딕" w:eastAsia="맑은 고딕" w:hAnsi="맑은 고딕"/>
          <w:b/>
          <w:bCs/>
          <w:color w:val="0F2240"/>
          <w:sz w:val="22"/>
          <w:szCs w:val="22"/>
        </w:rPr>
        <w:t xml:space="preserve">제2장 국내여비</w:t>
      </w:r>
    </w:p>
    <w:p>
      <w:pPr>
        <w:spacing w:after="60" w:before="140" w:line="300"/>
      </w:pPr>
      <w:r>
        <w:rPr>
          <w:rFonts w:ascii="맑은 고딕" w:cs="맑은 고딕" w:eastAsia="맑은 고딕" w:hAnsi="맑은 고딕"/>
          <w:b/>
          <w:bCs/>
          <w:color w:val="0F2240"/>
          <w:sz w:val="20"/>
          <w:szCs w:val="20"/>
        </w:rPr>
        <w:t xml:space="preserve">제1절 출장여비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제11조(지급기준)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업무상 국내를 여행할 때에는 [별표 제1호]에 의한 교통비, 일비, 숙박비, 식비를 지급한다. 다만, 직원의 항공여행은 제주도를 제외하고, 특히 긴급하다고 인정하여 담당임원의 승인을 얻은 경우에 한한다.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회사 차량을 이용하여 여행할 때에는 그 구간에 대한 교통비는 지급하지 아니한다.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자가운전보조금 지급대상자는 시내출장여비를 지급하지 아니한다.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제12조(해당등급이 없을 때의 운임)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철도임과 선임에 있어서 해당등급의 운행이 없을 때에는 실비를 지급한다.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제13조(당일출장여비)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당일 귀임하는 시내외의 출장여비는 다음 각 호에 의하여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6시간 이상 출장 : 교통비 실비 및 일비 정액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3시간 이상 출장 : 교통비 실비 및 일비의 1/2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3시간 미만 출장 : 교통비 실비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제14조(장기출장여비)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동일지에 15일을 초과하여 장기체재하는 경우에 일비와 숙박비는 그 초과일수에 대하여 [별표 제3호]의 장기출장여비를 지급한다.</w:t>
      </w:r>
    </w:p>
    <w:p>
      <w:pPr>
        <w:spacing w:after="60" w:before="140" w:line="300"/>
      </w:pPr>
      <w:r>
        <w:rPr>
          <w:rFonts w:ascii="맑은 고딕" w:cs="맑은 고딕" w:eastAsia="맑은 고딕" w:hAnsi="맑은 고딕"/>
          <w:b/>
          <w:bCs/>
          <w:color w:val="0F2240"/>
          <w:sz w:val="20"/>
          <w:szCs w:val="20"/>
        </w:rPr>
        <w:t xml:space="preserve">제2절 부임여비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제15조(지급기준)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전근, 신규채용 등에 의하여 신임지로 부임한 직원에게는 본인부임여비, 가족여비, 이전비를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부임직원의 신임지와 구임지가 동일 행정구역(시 또는 군)인 경우와 동일 행정구역은 아니지만 통상의 출퇴근 가능지역인 경우에는 부임여비 일체를 지급하지 아니한다.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부임에 소요되는 여행일수는 1일로 계산하며 부임여비는 전입점에서 부담함을 원칙으로 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제16조(본인부임여비)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본인 부임 시 [별표 제1호]에 의거 교통비 및 일비, 식비 정액을 지급하되, 다음 구간을 적용한다.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전근직원 : 전임지로부터 신임지까지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복직직원 : 거주지로부터 부임지까지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신규채용직원 : 발령장 교부지로부터 부임지까지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수습직원 : 실무실습통지서 교부지로부터 실무수습지까지 직원에 준한 여비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제17조(가족여비)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직원 부임 시 부양가족을 동반하거나 부임 후 1년 이내에 그 부양가족을 이전시킬 경우에 지급하되 부양가족 1인마다 [별표 제1호]에 의하여 다음과 같이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교통비 : 정액을 지급하되, 할인대상자에게는 그 해당금액만 지급하며, 면제대상자에게는 지급하지 아니한다.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일비 및 식비 : 6세 이상 부양가족에게는 정액을 지급하고, 6세 미만 부양가족에게는 정액의 1/2을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제1항의 부양가족이라 함은 배우자, 직계존비속 및 만 20세 미만 형제자매로서 동거자를 말한다.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제18조(이전비)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이전비는 [별표 제2호]의 정하는 바에 따라 다음 각 호에 의하여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부임 시 부양가족을 동반하는 경우 : 이전비 정액 전액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부양가족이 있는 직원이 단신으로 부임하는 경우 : 이전비 정액의 1/2을 지급하고 1년 이내에 부양가족 이전 시 잔액 지급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가족이 없는 직원이 단신부임하는 경우 : 이전비 정액의 1/2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제19조(지급기한 등 증빙서 제출)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부임여비의 지급기한은 발령일로부터 1년 이내로 하며 발령일 현재 지급기준에 의한다.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가족여비 및 가족동반에 따른 이전비를 신청하는 경우에는 실질적으로 전입 및 이전을 완료하고 주민등록표를 제출하여야 한다.</w:t>
      </w:r>
    </w:p>
    <w:p>
      <w:pPr>
        <w:spacing w:after="60" w:before="140" w:line="300"/>
      </w:pPr>
      <w:r>
        <w:rPr>
          <w:rFonts w:ascii="맑은 고딕" w:cs="맑은 고딕" w:eastAsia="맑은 고딕" w:hAnsi="맑은 고딕"/>
          <w:b/>
          <w:bCs/>
          <w:color w:val="0F2240"/>
          <w:sz w:val="20"/>
          <w:szCs w:val="20"/>
        </w:rPr>
        <w:t xml:space="preserve">제3절 연수여비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제20조(연수여비)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직원이 회사 외 각종 연수에 참가할 때에는 출장여비에 준하여 여비를 지급하되, [별표 제1호]의 범위 내에서 지급기준을 달리 적용할 수 있다.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연수기관에서 교통편의 및 숙식을 제공하는 등 여비의 일부 또는 전부를 제공하는 경우 당해 여비를 차감 또는 전액 지급하지 않을 수 있다.</w:t>
      </w:r>
    </w:p>
    <w:p>
      <w:pPr>
        <w:spacing w:after="60" w:before="140" w:line="300"/>
      </w:pPr>
      <w:r>
        <w:rPr>
          <w:rFonts w:ascii="맑은 고딕" w:cs="맑은 고딕" w:eastAsia="맑은 고딕" w:hAnsi="맑은 고딕"/>
          <w:b/>
          <w:bCs/>
          <w:color w:val="0F2240"/>
          <w:sz w:val="20"/>
          <w:szCs w:val="20"/>
        </w:rPr>
        <w:t xml:space="preserve">제4절 기타여비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제21조(휴직·퇴직자여비)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직원이 국내ㆍ외 업무여행 중 휴직 또는 퇴직된 때에는 그 통지를 받은 곳으로부터 전임지까지의 전직(前職)에 상당한 여비를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휴직 또는 퇴직된 자에게 사무인계 또는 잔무정리 등을 위하여 여행을 명하였을 때에는 전직에 상당한 여비를 지급한다.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제22조(여행 중 부상자의 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업무여행 중 질병 또는 부상으로 인하여 가족의 간호가 필요하다고 인정되는 경우에는 그 가족 1인에 한하여 본인과 동일등급의 왕복여비를 지급한다. &lt;표기 정비: 인병 → 질병&gt;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제23조(여행 중 사망자의 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국내업무여행 중 사망하였을 때에는 부임인 경우에는 전임지로부터 부임지 경유 생활근거지까지, 출장 및 연수 중인 경우에는 근무지로부터 출장지 또는 연수지 경유 생활근거지까지 본직위 또는 전직위 여비에 해당하는 여비의 2배를 그 유가족에게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국외여행 또는 체재 중 사망하였을 때에는 [별표 제5호]에 의한 여비액을 그 유가족에게 지급한다.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제24조(준용)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정년만기 또는 회사의 형편에 의하여 퇴직하는 자에 대하여는 퇴직일자로부터 2개월 이내에 근무지로부터 본적지 또는 생활근거지까지 실지 전거하는 경우에 한하여 전직 상당의 부임에 준한 여비를 지급할 수 있다. 다만, 근속 3년 미만자 또는 징계에 의한 해직자에 대하여는 예외로 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제1항의 규정은 직원 사망의 경우에도 준용하며 그 여비는 유가족에게 지급한다.</w:t>
      </w:r>
    </w:p>
    <w:p>
      <w:pPr>
        <w:spacing w:after="80" w:before="220" w:line="300"/>
      </w:pPr>
      <w:r>
        <w:rPr>
          <w:rFonts w:ascii="맑은 고딕" w:cs="맑은 고딕" w:eastAsia="맑은 고딕" w:hAnsi="맑은 고딕"/>
          <w:b/>
          <w:bCs/>
          <w:color w:val="0F2240"/>
          <w:sz w:val="22"/>
          <w:szCs w:val="22"/>
        </w:rPr>
        <w:t xml:space="preserve">제3장 국외여비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제25조(지급기준)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국외여행을 육로(陸路)에 의할 경우 본국 최종역, 해로(海路)에 의할 경우는 본국 항만, 공로(空路)에 의할 경우 본국 공항을 출발할 때부터 도착할 때까지로 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여비는 지급일 현재 현찰매도율로 환산하여 원화로 지급할 수 있다.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제26조(교통비)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교통비는 [별표 제4호]에 의하여 지급한다.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제27조(체재비)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체재비는 기본체재비, 일당체재비, 월당체재비로 구분하며, 다음 각 호에 의하여 [별표 제4호]에 정한 기준에 의해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기본체재비는 여행준비 및 목적지에서의 생활정착을 위해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일당체재비는 여행일수가 60일에 달하기까지 그 일수에 따라 지급하되, 30일을 초과하는 경우 그 초과일수에 대하여는 정액의 30%를 감액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월당체재비는 여행일수 60일 초과부분에 대하여 30일을 1월로 계산한 월수에 따라 지급하며, 30일 미만의 체재일수는 다음 산식에 의하여 지급한다. [월당체재비 × 30일 미만의 단수체재일수 ÷ 30]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제28조(부대비 등)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여권발급과 입국사증에 소요되는 수수료와 입국세 등 부대비용은 실비를 지급한다.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국외여행 중 질병, 기타 불의의 사고에 대비하여 보험에 가입하고 [별표 제6호]의 기준에 의한 해당 보험료를 지급한다.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제29조(여비지급의 특례 및 공제)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파견처 또는 출장대상처에서 경비의 일부 또는 전부(금전 이외의 숙식제공 포함)를 부담하거나 여행업체에 경비를 일괄 지급하는 경우 동 금액이 이 규정에서 정한 여비에 미달하는 경우에는 기본체재비의 50% 범위 내에서 그 차액을 지급할 수 있다. &lt;표기 통일: 기본체제비 → 기본체재비&gt;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파견처 또는 출장상대처가 숙식제공 등의 방법으로 여비를 부담하여 그 금액을 산정할 수 없는 경우에는 일당체재비(월당체재비)의 구성비를 숙박비 45%, 식비 30%, 일비 25%로 하여 산정한다.</w:t>
      </w:r>
    </w:p>
    <w:p>
      <w:pPr>
        <w:spacing w:after="80" w:before="220" w:line="300"/>
      </w:pPr>
      <w:r>
        <w:rPr>
          <w:rFonts w:ascii="맑은 고딕" w:cs="맑은 고딕" w:eastAsia="맑은 고딕" w:hAnsi="맑은 고딕"/>
          <w:b/>
          <w:bCs/>
          <w:color w:val="0F2240"/>
          <w:sz w:val="22"/>
          <w:szCs w:val="22"/>
        </w:rPr>
        <w:t xml:space="preserve">제4장 보칙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제30조(위임)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규정에 명시되지 않은 여비 관련 사항은 별도로 정하는 바에 따른다.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제31조(재검토기한) </w:t>
      </w:r>
      <w:r>
        <w:rPr>
          <w:rFonts w:ascii="맑은 고딕" w:cs="맑은 고딕" w:eastAsia="맑은 고딕" w:hAnsi="맑은 고딕"/>
          <w:sz w:val="20"/>
          <w:szCs w:val="20"/>
        </w:rPr>
        <w:t xml:space="preserve">회사는 이 규정에 대하여 2026년 ○월 ○일을 기준으로 매 3년이 되는 시점마다 그 타당성을 검토하여 개선 등의 조치를 하여야 한다. &lt;신설&gt;</w:t>
      </w:r>
    </w:p>
    <w:p>
      <w:pPr>
        <w:spacing w:after="80" w:before="220" w:line="300"/>
      </w:pPr>
      <w:r>
        <w:rPr>
          <w:rFonts w:ascii="맑은 고딕" w:cs="맑은 고딕" w:eastAsia="맑은 고딕" w:hAnsi="맑은 고딕"/>
          <w:b/>
          <w:bCs/>
          <w:color w:val="0F2240"/>
          <w:sz w:val="22"/>
          <w:szCs w:val="22"/>
        </w:rPr>
        <w:t xml:space="preserve">부 칙(2026. ○. ○.)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제1조(시행일)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규정은 2026년 ○월 ○일부터 시행한다.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제2조(경과조치)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규정 시행 전에 출발한 국내여행 또는 국외여행에 대한 여비는 종전의 규정에 따른다.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※ 전부개정이므로 「사규관리규정」 제21조제3항에 따라 종전의 본칙 및 부칙(1999. 10. 9. ~ 2025. 3. 5. 총 10개)은 효력을 상실한다.</w:t>
      </w:r>
    </w:p>
    <w:p>
      <w:pPr>
        <w:spacing w:after="80" w:before="220" w:line="300"/>
      </w:pPr>
      <w:r>
        <w:rPr>
          <w:rFonts w:ascii="맑은 고딕" w:cs="맑은 고딕" w:eastAsia="맑은 고딕" w:hAnsi="맑은 고딕"/>
          <w:b/>
          <w:bCs/>
          <w:color w:val="0F2240"/>
          <w:sz w:val="22"/>
          <w:szCs w:val="22"/>
        </w:rPr>
        <w:t xml:space="preserve">별표 목록 (내용 변경 없음 — 표기만 정비)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[별표 제1호] 국내여비정액표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[별표 제2호] 이전비정액표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[별표 제3호] 장기출장여비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[별표 제4호] 국외여비지급표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[별표 제5호] 사망자 여비</w:t>
      </w:r>
    </w:p>
    <w:p>
      <w:pPr>
        <w:spacing w:after="20" w:before="20" w:line="30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[별표 제6호] 보험료 기준표</w:t>
      </w:r>
    </w:p>
    <w:p>
      <w:pPr>
        <w:pageBreakBefore/>
        <w:spacing w:after="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신구조문대비표 (참고자료)</w:t>
      </w:r>
    </w:p>
    <w:p>
      <w:pPr>
        <w:spacing w:after="100" w:before="6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「사규관리규정」 제18조제2항제4호에 따라 전부개정은 신구조문대비표를 생략할 수 있으나, 심사 편의를 위하여 변경 사항 중심으로 첨부한다. 아래에 없는 조문은 조번호 이동 외 내용 변경이 없다.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440"/>
      </w:tblGrid>
      <w:tr>
        <w:tc>
          <w:tcPr>
            <w:tcW w:type="auto" w:w="0"/>
            <w:shd w:fill="F2F4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현행</w:t>
            </w:r>
          </w:p>
        </w:tc>
        <w:tc>
          <w:tcPr>
            <w:tcW w:type="auto" w:w="0"/>
            <w:shd w:fill="F2F4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개정안</w:t>
            </w:r>
          </w:p>
        </w:tc>
        <w:tc>
          <w:tcPr>
            <w:tcW w:type="auto" w:w="0"/>
            <w:shd w:fill="F2F4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 사유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&lt;신설&gt;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제1조(목적) 이 규정은 회사 임원 및 직원이 임무수행을 위하여 국내 또는 국외여행을 하는 경우에 지급하는 여비의 종류, 계산기준 및 지급절차에 관한 사항을 정함을 목적으로 한다.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총칙 편제 복원. 「사규관리규정」 제9조제1호(총칙은 제정 목적 포함). 현행 제1조 적용범위의 실체는 제2조로 이동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제1조 (적용범위) 임원 및 직원이 임무수행을 위하여 국내 또는 국외여행을 할 때에는… (이하 동일)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제2조(적용범위) (내용 동일)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조번호 이동(제1조→제2조). 조 표제 붙여쓰기(「사규관리규정」 제14조제2항)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제2조~제9조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제3조~제10조 (내용 동일)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제1조 신설에 따른 조번호 순차 이동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제7조③ "검사부 직원이 감사를 위하여…"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제8조③ "감사부 직원이 감사를 위하여…"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조직명 현행화(감사규정·재무전략협의회 규정상 현행 명칭 감사부). ※ 직제규정 대조 확인 요망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제10조~제28조 (『별표 제1호』 등 겹낫표 표기)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제11조~제29조 ([별표 제1호] 등 대괄호 표기)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별표 표기 원칙 적용(「사규관리규정」 제11조제3항). 지급 기준·정액 등 실체 변경 없음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제21조 "…인병 또는 부상으로 인하여…"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제22조 "…질병 또는 부상으로 인하여…"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표기 정비(비표준어 교정). 지급 요건 변경 없음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제23조(준용규정) ① "…퇴직일자로부터 2월이내에…"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제24조(준용) ① "…퇴직일자로부터 2개월 이내에…"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표제 간결화 및 알기 쉬운 표기 정비(월→개월). 기한 자체 변경 없음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제27조(부대비등)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제28조(부대비 등)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띄어쓰기 정비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제28조① "…기본체제비의 50% 범위 내에서…"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제29조① "…기본체재비의 50% 범위 내에서…"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용어 표기 통일(체재비). 제26조 기본체재비와 동일 개념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제29조(기타) 이 규정에 명시되지 않은 여비관련 사항은 별도로 정하는 바에 따른다.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제30조(위임) (내용 동일)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보칙 표제 표준화(기타→위임)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&lt;신설&gt;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제31조(재검토기한) 회사는 이 규정에 대하여 … 매 3년이 되는 시점마다 그 타당성을 검토하여 개선 등의 조치를 하여야 한다.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사규 노후화 방지 장치 신설(체계 분석서 4.4). 10년 초과 방치 사규 8건 재발 방지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 칙 ① (시행일) … (10개 부칙, 최근 1개만 날짜 병기)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 칙(2026. ○. ○.) 제1조(시행일)·제2조(경과조치)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전부개정으로 종전 부칙 효력 상실(「사규관리규정」 제21조제3항). 부칙 표기 원칙(제17조제2항 "부 칙(제정 및 개폐일자)") 적용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『별표 제1호』~『별표 제6호』 (본문 인용)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[별표 제1호]~[별표 제6호]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별표 표기 원칙(「사규관리규정」 제11조제3항). 별표 6종의 내용·정액은 변경 없음</w:t>
            </w:r>
          </w:p>
        </w:tc>
      </w:tr>
    </w:tbl>
    <w:p>
      <w:pPr>
        <w:spacing w:after="60" w:before="140" w:line="30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작성 근거: 여비규정 현행본(시행 2025. 3. 5., 개정-2025-006) 원문 전문 대조. 실체 규정(지급 대상·기준·정액·절차)은 변경하지 않았다.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2026-08-05T01:05:12.976Z</dcterms:created>
  <dcterms:modified xsi:type="dcterms:W3CDTF">2026-08-05T01:05:12.985Z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