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 글자는 양쪽 칼럼에 파란색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제1조(목적) 이 규정은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모든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지침(서식 포함)의 체계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형식, 제정·개정·폐지(이하 “개정 등”이라 한다) 및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통제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관하여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필요한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제1조(목적) 이 규정은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회사의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지침(서식 포함)의 체계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형식, 제정·개정·폐지(이하 “개정 등”이라 한다) 및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필요한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제2조(용어의 정의) 이 규정에서 사용하는 용어의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“규정”이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성문화된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“지침”이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함은 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계속적인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구속력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가지는 규범으로서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성문화 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“외규”라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으로서 법령 또는 법령에 의하여 발하여진 명령, 규칙과 감독기관의 규정 또는 지침 등으로 성문화된 것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“서식”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 계속적으로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사용하는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보고서, 장부, 전표, 계약서류 기타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일정한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 인쇄 또는 등사한 모든 사무용지를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“전부개정”이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함은 외규의 제정 또는 개정 등으로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기존 조문의 3분의 2이상을 개정하거나 여러 차례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거듭한 결과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삭제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된 조항 또는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제2조(용어의 정의) 이 규정에서 사용하는 용어의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뜻은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“규정”이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“지침”이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시행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 보충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필요한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을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“외규”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 법령과 법령에 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정해진 명령·규칙, 감독기관의 규정·지침 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구속력을 가지는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외부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“서식”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규정·지침에서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사용하는 일정한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“전부개정”이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기존 조문의 3분의 2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이상을 개정하거나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여러 차례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삭제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제3조(규정화) 회사 업무수행상 계속적으로 구속력을 가지는 기준은 규정화함을 원칙으로 한다. 다만, 잠정적, 가변적인 사항이나 단순한 사무처리절차,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규정화하기 곤란한 사항 등은 일반문서 등의 형식에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제3조(규정화) 회사 업무수행상 계속적으로 구속력을 가지는 기준은 규정화함을 원칙으로 한다. 다만, 잠정적, 가변적인 사항이나 단순한 사무처리절차,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규정화하기 곤란한 사항 등은 일반문서 등의 형식에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계속성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상당기간 계속적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구속력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가져야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탄력성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규정사항은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객관적 사정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동등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적응하여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운용할수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탄력성있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규제하여야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균형성 : 기존규정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통일성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질서에 차질이 생기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않도록 신중히 검토하여 규제하여야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적용성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구체적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사항이나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보편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타당성이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유지될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도록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5. 능률성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신속하고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용이하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처리할 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 유의사항) 규정화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계속성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일시적·잠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적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상당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기간 계속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용될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탄력성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맞추어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운용할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지나치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경직되지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않게 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균형성 : 기존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 충돌하거나 중복되지 않고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체계의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통일성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적용성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특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상황에만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치우치지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보편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적용할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5. 능률성 : 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신속하고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쉽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경영협의회규정, 직제규정,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경영협의회규정, 직제규정,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규정 담당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 “주무부서장”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한다) 또는 당해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업무를 담당하는 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(이하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장”이라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한다)이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다만,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다른 부서의 업무와 관련되는 경우에는 그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 거쳐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주무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 소관부서장으로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며, 각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“주무부서장”이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담당하는 부서의 장을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“소관부서장”이란 해당 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업무를 담당하는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② 규정별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「별표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제1호」와 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기안하려는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다른 부서의 업무와 관련되는 경우에는 그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문장 속 인라인 정의를 호로 분리 + 단서(합의)를 독립 항으로 → 한 번에 읽히게, 당해→해당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제정·개폐하고자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원안, 제정·개정 이유, 신·구 조문대비표 등을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작성하여 주무부서장에게 제출하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합의를 받아야 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(2024. 09. 0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본항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우리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주무부서장은 제2항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원안을 심의하고 수정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요하는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사항이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경우에는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소관부서장과 협의하여 수정한다. 다만, 처음의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뜻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에서 벗어나지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자구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수정, 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주무부서장의 심의를 마친 원안은 소관부서에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회송한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협의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조정되지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견을 붙여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회송한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⑤ 합의된 규정안이 결재과정에서 수정되거나 시행할 수 없게된 경우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서류를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작성하여 주무부서장에게 제출하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합의를 받아야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원안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제정·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·폐지 이유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신·구 조문대비표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③ 주무부서장은 제2항에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원안을 심의하고 수정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사항이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소관부서장과 협의하여 수정한다. 다만, 처음의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취지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에서 벗어나지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범위의 자구 수정, 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주무부서장의 심의를 마친 원안은 소관부서에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돌려보낸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협의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조정되지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다른 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견을 붙여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돌려보낸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⑤ 합의된 규정안이 결재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과정에서 수정되거나 시행할 수 없게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경우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소관부서장은 그 사유를 명시하여 즉시 주무부서장에게 통보하여야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 제출서류를 호로 나열, 긴 문장 분할·단서 분리, 표현 정비(개폐→제정·개정·폐지·회송→돌려보내다·기타→그 밖에·의하여→따라)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제8조(등록) 규정의 제정·개폐안이 결재되었을 때에는 주무부서장은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따라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규정등록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번호를 부여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규정등록(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감독기관의 협의가 필요한 때에는 그 동의서 사본을 첨부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)을 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제8조(등록)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안이 결재되었을 때에는 주무부서장은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「사규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시스템」에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등록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제30조의2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따라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(구분-연도-순번)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를 부여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다만,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감독기관의 협의가 필요한 때에는 그 동의서 사본을 첨부한다.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[시스템·연계] ‘문서관리규정 연계’→사규관리시스템 등록·제30조의2 문서번호 부여로 현행화,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제9조(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주무부서장은 등록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규정은 대표이사 명의로, 지침은 전결권자 명의로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규정의 시행에 필요한 조치와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준비사항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제9조(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공포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주무부서장은 등록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 공포하되,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규정은 대표이사 명의로, 지침은 전결권자 명의로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하는 경우에는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사유를 간략히 명시하여야 하며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규정의 시행에 필요한 조치와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준비사항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[정합성·시스템·표현] 비문(‘규정을 규정은’) 정리, 시달→공포, 등록 필→등록을 마친,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제10조(효력발생일) 규정의 효력은 원칙적으로 시행일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부터 발생한다. 다만,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별도로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시행일을 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 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제10조(효력발생일) 규정의 효력은 원칙적으로 시행일부터 발생한다. 다만, 시행일을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따로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일부터 효력이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‘문서 시달일’→‘공포일’(제9조 공포와 정합), 아니한→않은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이사회 부의대상 규정, 대표이사 전결규정,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지침은 규정에 저촉되지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 내에서 규정과 동일한 효력을 가진다.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이사회 부의대상 규정, 대표이사 전결규정,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지침은 규정에 저촉되지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 내에서 규정과 동일한 효력을 가진다.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제11조(원안의 보관) 규정의 제정·개폐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제11조(원안의 보관)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 관련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「사규관리시스템」에 보존한다. 다만, 별도의 원본 보관이 필요한 경우에는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제12조(규정의 주지) 규정이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제12조(규정의 주지) 규정이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때에는 각 부실점장은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제13조(해석) 규정의 해석은 소관부서장이 한다. 다만, 소관부서의 해석에 이의가 있거나 다른 부 서와 관계 있는 규정에 관하여 부서간 해석이 서로 다른 경우에는 주무부서장의 해석에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제13조(해석) 규정의 해석은 소관부서장이 한다. 다만, 소관부서의 해석에 이의가 있거나 다른 부 서와 관계 있는 규정에 관하여 부서간 해석이 서로 다른 경우에는 주무부서장의 해석에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제15조의2(규정의 취급) 규정 파일이나 규정의 전부 또는 일부 내용을 제3자에게 제공하거나 외부에 공개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다만, 법령상 공시대상이거나 주무부서장이 필요하다고 인정하는 경우에는 그러하지 아니하다.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제15조의2(규정의 취급) 규정 파일이나 규정의 전부 또는 일부 내용을 제3자에게 제공하거나 외부에 공개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다만, 법령상 공시대상이거나 주무부서장이 필요하다고 인정하는 경우에는 그러하지 아니하다.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규정은 다음의 구분에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 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회사의 경영·조직·관리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영업 등에 관한 기본적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사항을 정하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형식은 규정명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부칙으로 구분하여 「별지서식」의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규정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작성형식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같이 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024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10. 24. 본호 개정) 2.「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시행에 관한 구체적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사항, 규정을 보충하는 사항,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업무수행에 필요한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업무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처리기준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법령 등의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외규를 시행하기 위하여 필요한 경우에는 그 내용에 따라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규정은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각 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구분에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회사의 경영·조직·관리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영업 등에 관한 기본적 사항을 정하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, 형식은 규정명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부칙으로 구분하여 「별지서식」의 작성형식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지침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시행에 관한 구체적 사항, 규정을 보충하는 사항,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업무수행에 필요한 처리기준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절차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외규를 시행하기 위하여 필요한 경우에는 그 내용에 따라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규정에는 그 내용을 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명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표현하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화되어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등록되지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세칙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명칭을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규정에는 그 내용을 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나타내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등록되지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또는 지침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명칭을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조문으로 된 규정은 보통「장」으로 나누며, 소분류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더 필요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할 때에는 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각각 일련번호와 제목을 붙인다. 다만, 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일련번호는 이들이 속하는 편·장·절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조문으로 된 규정은 보통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「장」으로 나누며, 소분류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더 필요할 때에는 절·관의 순으로 사용하고, 특히 조문이 많을 때에는 장의 분류 위에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제19조(본칙의 배열) 본칙은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같이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총칙적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목적, 적용범위, 용어의 정의,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규정 전체에 통용되는 원칙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또는 기본적인 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본체가 되는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사무의 흐름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순,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중요도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순,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적용빈도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적합한 순서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부속적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본칙, 별칙,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적용상의 특례등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제19조(본칙의 배열) 본칙은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각 호의 순서로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총칙적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본체가 되는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사무의 흐름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중요도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부속적 조문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적용상의 특례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조에는 제1조부터 시작하는 일련번호를 붙이되 편·장·절·관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이 바뀌더라도 그 번호순을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조에는 제1조부터 시작하는 일련번호를 붙이되 편·장·절·관이 바뀌더라도 그 번호순을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후단의 문장이 “다만” 또는 “그러나”로 시작할 경우에는 이를「단서」, 전단을「본문」이라 하며, 단서는 본문에 계속하여 쓰되 행을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후단의 문장이 “다만” 또는 “그러나”로 시작할 경우에는 이를「단서」, 전단을「본문」이라 하며, 단서는 본문에 계속하여 쓰되 행을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다른 규정을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하고자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 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그 규정의 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인용하고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동일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규정에서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조문을 동시에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“제○조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부터 제○조”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제2항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은 항·호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다른 규정을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그 규정의 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함께 적는다. 다만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같은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조문을 동시에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“제○조부터 제○조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까지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제2항은 항·호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인용하는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부칙에는 다음 사항을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 규정의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 규정의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부칙에는 본칙 조번호와 별개의 일련번호를 붙인다. 다만, 부칙이 간단한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내용을 규정하는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로 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 . . 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의 일련번호로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부칙에는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각 호의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조번호와 별개의 일련번호를 붙인다. 다만, 부칙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이 간단한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로 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…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규정명 바로 아래에 시행일자와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나. 뒤 대괄호에는 해당 조치의 일자(제정일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문서번호는 “구분-연도-순번”의 형식으로 하며, 구분은 뒤 대괄호의 일자에 해당하는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라.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폐지 여부와 관계없이 앞 대괄호의 시행일자 표시는 생략하지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도면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서식(별표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신설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개정된 조문의 변경 부분에 대하여는 개정이력을 별도로 표시하지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전부개정 시 변경되지 않은 조문은 그 개정이력을 유지한다.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규정명 바로 아래에 시행일자와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나. 뒤 대괄호에는 해당 조치의 일자(제정일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문서번호는 “구분-연도-순번”의 형식으로 하며, 구분은 뒤 대괄호의 일자에 해당하는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라.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폐지 여부와 관계없이 앞 대괄호의 시행일자 표시는 생략하지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도면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서식(별표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신설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개정된 조문의 변경 부분에 대하여는 개정이력을 별도로 표시하지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전부개정 시 변경되지 않은 조문은 그 개정이력을 유지한다. (2026. 06. 02. 본조 개정)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제31조(문체)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···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로 한다”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식의 구어체를 사용한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제31조(문체)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문장은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…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로 한다”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 같이 평서형으로 끝맺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한글만으로는 이해하기 어렵거나 착오 또는 혼란을 일으킬 우려가 있는 경우에는 괄호 안에 한자, 영문자 등과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수식 등 필요한 부호를 함께 적을 수 있다.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한글만으로는 이해하기 어렵거나 착오 또는 혼란을 일으킬 우려가 있는 경우에는 괄호 안에 한자, 영문자 등과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수식 등 필요한 부호를 함께 적을 수 있다.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제33조(주어) 조문의 주어는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히 표시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그러나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주어를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히 알 수 있는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이를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제33조(주어) 조문의 주어는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명히 표시한다.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다만,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주어를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명히 알 수 있는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···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···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제35조(숫자)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숫자는 아라비아 숫자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제35조(숫자) 규정의 숫자는 아라비아 숫자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표기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제36조(괄호)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괄호는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( 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원괄호는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주석적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설명, 조의 제목, 주, 보기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」각괄호는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정의하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부분을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명백히 표시하는 경우에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제36조(괄호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등 부호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호 등 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호는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각 호와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소괄호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( 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큰따옴표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 ” : 용어를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정의하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거나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특정 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자 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구절을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성질상의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분류나 대비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등으로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대등하거나 밀접한 관계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 있는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단어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열거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되어 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경우에는 단어 사이에 가운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데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점(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용어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부호 등을 구체적으로 설명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하고자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구절을 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 대비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대등하거나 밀접한 관계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단어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열거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경우에는 단어 사이에 가운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뎃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점(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용어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제37조(관계사항)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관계있는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직명, 장소(합의처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제출처등), 시기, 수량, 금액,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 등은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제37조(관계사항) 직명, 장소(합의처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제출처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등), 시기, 수량, 금액,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다른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관계 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은 규정에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 단, 『전산서식』은 조제년월 대신에 등록년월을 표시한다.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제○조(별표·서식·부록의 관리) 사규에 첨부되는 별표·별지서식·도표·부록은 그 사규의 제정·개정·폐지 시 「사규관리시스템」에서 함께 등록·개정·삭제한다.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사규 첨부물은 사규 제·개정으로 시스템에서 일괄 관리(삭제된 제3장 서식 운용 대체)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