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6362E4" w14:textId="77777777" w:rsidR="0027313C" w:rsidRDefault="00000000">
      <w:pPr>
        <w:widowControl w:val="0"/>
        <w:pBdr>
          <w:top w:val="nil"/>
          <w:left w:val="nil"/>
          <w:bottom w:val="nil"/>
          <w:right w:val="nil"/>
          <w:between w:val="nil"/>
        </w:pBdr>
        <w:rPr>
          <w:rFonts w:ascii="Arial" w:eastAsia="Arial" w:hAnsi="Arial" w:cs="Arial"/>
          <w:b/>
          <w:sz w:val="48"/>
          <w:szCs w:val="48"/>
        </w:rPr>
      </w:pPr>
      <w:r>
        <w:rPr>
          <w:rFonts w:ascii="Arial" w:eastAsia="Arial" w:hAnsi="Arial" w:cs="Arial"/>
          <w:b/>
          <w:sz w:val="48"/>
          <w:szCs w:val="48"/>
        </w:rPr>
        <w:t xml:space="preserve">Remining and restoration of abandoned mining sites in the US: the case for materials needed for zero-carbon transition </w:t>
      </w:r>
    </w:p>
    <w:p w14:paraId="1ED57DA0" w14:textId="77777777" w:rsidR="0027313C" w:rsidRDefault="0027313C">
      <w:pPr>
        <w:widowControl w:val="0"/>
        <w:pBdr>
          <w:top w:val="nil"/>
          <w:left w:val="nil"/>
          <w:bottom w:val="nil"/>
          <w:right w:val="nil"/>
          <w:between w:val="nil"/>
        </w:pBdr>
        <w:rPr>
          <w:rFonts w:ascii="Arial" w:eastAsia="Arial" w:hAnsi="Arial" w:cs="Arial"/>
          <w:b/>
          <w:sz w:val="48"/>
          <w:szCs w:val="48"/>
        </w:rPr>
      </w:pPr>
    </w:p>
    <w:p w14:paraId="7F4130D2" w14:textId="77777777" w:rsidR="0027313C" w:rsidRDefault="00000000">
      <w:pPr>
        <w:keepNext/>
        <w:pBdr>
          <w:top w:val="nil"/>
          <w:left w:val="nil"/>
          <w:bottom w:val="nil"/>
          <w:right w:val="nil"/>
          <w:between w:val="nil"/>
        </w:pBdr>
        <w:tabs>
          <w:tab w:val="left" w:pos="360"/>
        </w:tabs>
        <w:spacing w:before="120" w:after="480"/>
        <w:jc w:val="right"/>
        <w:rPr>
          <w:color w:val="000000"/>
          <w:szCs w:val="22"/>
        </w:rPr>
      </w:pPr>
      <w:r>
        <w:rPr>
          <w:noProof/>
        </w:rPr>
        <mc:AlternateContent>
          <mc:Choice Requires="wpg">
            <w:drawing>
              <wp:anchor distT="0" distB="0" distL="114300" distR="114300" simplePos="0" relativeHeight="251658240" behindDoc="0" locked="0" layoutInCell="1" hidden="0" allowOverlap="1" wp14:anchorId="38E7B602" wp14:editId="2C3E404C">
                <wp:simplePos x="0" y="0"/>
                <wp:positionH relativeFrom="margin">
                  <wp:posOffset>2262188</wp:posOffset>
                </wp:positionH>
                <wp:positionV relativeFrom="margin">
                  <wp:posOffset>5005388</wp:posOffset>
                </wp:positionV>
                <wp:extent cx="2313305" cy="638175"/>
                <wp:effectExtent l="0" t="0" r="0" b="0"/>
                <wp:wrapNone/>
                <wp:docPr id="7" name="Rectangle 7"/>
                <wp:cNvGraphicFramePr/>
                <a:graphic xmlns:a="http://schemas.openxmlformats.org/drawingml/2006/main">
                  <a:graphicData uri="http://schemas.microsoft.com/office/word/2010/wordprocessingShape">
                    <wps:wsp>
                      <wps:cNvSpPr/>
                      <wps:spPr>
                        <a:xfrm>
                          <a:off x="4194110" y="3465675"/>
                          <a:ext cx="2303780" cy="628650"/>
                        </a:xfrm>
                        <a:prstGeom prst="rect">
                          <a:avLst/>
                        </a:prstGeom>
                        <a:solidFill>
                          <a:schemeClr val="lt1"/>
                        </a:solidFill>
                        <a:ln>
                          <a:noFill/>
                        </a:ln>
                      </wps:spPr>
                      <wps:txbx>
                        <w:txbxContent>
                          <w:p w14:paraId="7693629E" w14:textId="77777777" w:rsidR="0027313C" w:rsidRDefault="00000000">
                            <w:pPr>
                              <w:jc w:val="center"/>
                              <w:textDirection w:val="btLr"/>
                            </w:pPr>
                            <w:r>
                              <w:rPr>
                                <w:rFonts w:ascii="Arial" w:eastAsia="Arial" w:hAnsi="Arial" w:cs="Arial"/>
                                <w:b/>
                                <w:color w:val="000000"/>
                                <w:sz w:val="28"/>
                              </w:rPr>
                              <w:t>Draft. Document has not been reviewed and approved for public release.</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2262188</wp:posOffset>
                </wp:positionH>
                <wp:positionV relativeFrom="margin">
                  <wp:posOffset>5005388</wp:posOffset>
                </wp:positionV>
                <wp:extent cx="2313305" cy="638175"/>
                <wp:effectExtent b="0" l="0" r="0" t="0"/>
                <wp:wrapNone/>
                <wp:docPr id="7" name="image14.png"/>
                <a:graphic>
                  <a:graphicData uri="http://schemas.openxmlformats.org/drawingml/2006/picture">
                    <pic:pic>
                      <pic:nvPicPr>
                        <pic:cNvPr id="0" name="image14.png"/>
                        <pic:cNvPicPr preferRelativeResize="0"/>
                      </pic:nvPicPr>
                      <pic:blipFill>
                        <a:blip r:embed="rId8"/>
                        <a:srcRect/>
                        <a:stretch>
                          <a:fillRect/>
                        </a:stretch>
                      </pic:blipFill>
                      <pic:spPr>
                        <a:xfrm>
                          <a:off x="0" y="0"/>
                          <a:ext cx="2313305" cy="638175"/>
                        </a:xfrm>
                        <a:prstGeom prst="rect"/>
                        <a:ln/>
                      </pic:spPr>
                    </pic:pic>
                  </a:graphicData>
                </a:graphic>
              </wp:anchor>
            </w:drawing>
          </mc:Fallback>
        </mc:AlternateContent>
      </w:r>
      <w:r>
        <w:rPr>
          <w:noProof/>
          <w:color w:val="000000"/>
          <w:szCs w:val="22"/>
        </w:rPr>
        <w:drawing>
          <wp:inline distT="0" distB="0" distL="0" distR="0" wp14:anchorId="6B3567B8" wp14:editId="7AD8DBF3">
            <wp:extent cx="5486398" cy="3657599"/>
            <wp:effectExtent l="0" t="0" r="0" b="0"/>
            <wp:docPr id="1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5486398" cy="3657599"/>
                    </a:xfrm>
                    <a:prstGeom prst="rect">
                      <a:avLst/>
                    </a:prstGeom>
                    <a:ln/>
                  </pic:spPr>
                </pic:pic>
              </a:graphicData>
            </a:graphic>
          </wp:inline>
        </w:drawing>
      </w:r>
    </w:p>
    <w:p w14:paraId="02FAF65B" w14:textId="77777777" w:rsidR="0027313C" w:rsidRDefault="00000000">
      <w:pPr>
        <w:widowControl w:val="0"/>
        <w:pBdr>
          <w:top w:val="nil"/>
          <w:left w:val="nil"/>
          <w:bottom w:val="nil"/>
          <w:right w:val="nil"/>
          <w:between w:val="nil"/>
        </w:pBdr>
        <w:ind w:left="216" w:right="5760" w:hanging="216"/>
        <w:rPr>
          <w:rFonts w:ascii="Arial" w:eastAsia="Arial" w:hAnsi="Arial" w:cs="Arial"/>
          <w:sz w:val="24"/>
          <w:szCs w:val="24"/>
        </w:rPr>
      </w:pPr>
      <w:r>
        <w:rPr>
          <w:rFonts w:ascii="Arial" w:eastAsia="Arial" w:hAnsi="Arial" w:cs="Arial"/>
          <w:sz w:val="24"/>
          <w:szCs w:val="24"/>
        </w:rPr>
        <w:t>Dinara Ermakova</w:t>
      </w:r>
    </w:p>
    <w:p w14:paraId="70C9C384" w14:textId="77777777" w:rsidR="0027313C" w:rsidRDefault="00000000" w:rsidP="007F6EDB">
      <w:pPr>
        <w:widowControl w:val="0"/>
        <w:ind w:right="5760"/>
        <w:rPr>
          <w:rFonts w:ascii="Arial" w:eastAsia="Arial" w:hAnsi="Arial" w:cs="Arial"/>
          <w:sz w:val="24"/>
          <w:szCs w:val="24"/>
        </w:rPr>
      </w:pPr>
      <w:r>
        <w:rPr>
          <w:rFonts w:ascii="Arial" w:eastAsia="Arial" w:hAnsi="Arial" w:cs="Arial"/>
          <w:sz w:val="24"/>
          <w:szCs w:val="24"/>
        </w:rPr>
        <w:t>Haruko Wainwright</w:t>
      </w:r>
    </w:p>
    <w:p w14:paraId="075EA395" w14:textId="77777777" w:rsidR="0027313C" w:rsidRDefault="00000000" w:rsidP="007F6EDB">
      <w:pPr>
        <w:widowControl w:val="0"/>
        <w:ind w:right="5760"/>
        <w:rPr>
          <w:rFonts w:ascii="Arial" w:eastAsia="Arial" w:hAnsi="Arial" w:cs="Arial"/>
          <w:sz w:val="24"/>
          <w:szCs w:val="24"/>
        </w:rPr>
      </w:pPr>
      <w:proofErr w:type="spellStart"/>
      <w:r>
        <w:rPr>
          <w:rFonts w:ascii="Arial" w:eastAsia="Arial" w:hAnsi="Arial" w:cs="Arial"/>
          <w:sz w:val="24"/>
          <w:szCs w:val="24"/>
        </w:rPr>
        <w:t>Jasmina</w:t>
      </w:r>
      <w:proofErr w:type="spellEnd"/>
      <w:r>
        <w:rPr>
          <w:rFonts w:ascii="Arial" w:eastAsia="Arial" w:hAnsi="Arial" w:cs="Arial"/>
          <w:sz w:val="24"/>
          <w:szCs w:val="24"/>
        </w:rPr>
        <w:t xml:space="preserve"> </w:t>
      </w:r>
      <w:proofErr w:type="spellStart"/>
      <w:r>
        <w:rPr>
          <w:rFonts w:ascii="Arial" w:eastAsia="Arial" w:hAnsi="Arial" w:cs="Arial"/>
          <w:sz w:val="24"/>
          <w:szCs w:val="24"/>
        </w:rPr>
        <w:t>Vujic</w:t>
      </w:r>
      <w:proofErr w:type="spellEnd"/>
    </w:p>
    <w:p w14:paraId="54B642A6" w14:textId="77777777" w:rsidR="0027313C" w:rsidRDefault="00000000">
      <w:pPr>
        <w:widowControl w:val="0"/>
        <w:pBdr>
          <w:top w:val="nil"/>
          <w:left w:val="nil"/>
          <w:bottom w:val="nil"/>
          <w:right w:val="nil"/>
          <w:between w:val="nil"/>
        </w:pBdr>
        <w:ind w:left="216" w:right="5760" w:hanging="216"/>
        <w:rPr>
          <w:rFonts w:ascii="Arial" w:eastAsia="Arial" w:hAnsi="Arial" w:cs="Arial"/>
          <w:sz w:val="24"/>
          <w:szCs w:val="24"/>
        </w:rPr>
      </w:pPr>
      <w:proofErr w:type="spellStart"/>
      <w:r>
        <w:rPr>
          <w:rFonts w:ascii="Arial" w:eastAsia="Arial" w:hAnsi="Arial" w:cs="Arial"/>
          <w:sz w:val="24"/>
          <w:szCs w:val="24"/>
        </w:rPr>
        <w:t>Jin</w:t>
      </w:r>
      <w:proofErr w:type="spellEnd"/>
      <w:r>
        <w:rPr>
          <w:rFonts w:ascii="Arial" w:eastAsia="Arial" w:hAnsi="Arial" w:cs="Arial"/>
          <w:sz w:val="24"/>
          <w:szCs w:val="24"/>
        </w:rPr>
        <w:t xml:space="preserve"> </w:t>
      </w:r>
      <w:proofErr w:type="spellStart"/>
      <w:r>
        <w:rPr>
          <w:rFonts w:ascii="Arial" w:eastAsia="Arial" w:hAnsi="Arial" w:cs="Arial"/>
          <w:sz w:val="24"/>
          <w:szCs w:val="24"/>
        </w:rPr>
        <w:t>Whan</w:t>
      </w:r>
      <w:proofErr w:type="spellEnd"/>
      <w:r>
        <w:rPr>
          <w:rFonts w:ascii="Arial" w:eastAsia="Arial" w:hAnsi="Arial" w:cs="Arial"/>
          <w:sz w:val="24"/>
          <w:szCs w:val="24"/>
        </w:rPr>
        <w:t xml:space="preserve"> Bae</w:t>
      </w:r>
    </w:p>
    <w:p w14:paraId="6F27CAFF" w14:textId="77777777" w:rsidR="0027313C" w:rsidRDefault="00000000">
      <w:pPr>
        <w:widowControl w:val="0"/>
        <w:pBdr>
          <w:top w:val="nil"/>
          <w:left w:val="nil"/>
          <w:bottom w:val="nil"/>
          <w:right w:val="nil"/>
          <w:between w:val="nil"/>
        </w:pBdr>
        <w:tabs>
          <w:tab w:val="left" w:pos="360"/>
        </w:tabs>
        <w:spacing w:before="240"/>
        <w:rPr>
          <w:rFonts w:ascii="Arial" w:eastAsia="Arial" w:hAnsi="Arial" w:cs="Arial"/>
          <w:b/>
          <w:color w:val="000000"/>
          <w:sz w:val="20"/>
        </w:rPr>
        <w:sectPr w:rsidR="0027313C">
          <w:headerReference w:type="default" r:id="rId10"/>
          <w:headerReference w:type="first" r:id="rId11"/>
          <w:footerReference w:type="first" r:id="rId12"/>
          <w:pgSz w:w="12240" w:h="15840"/>
          <w:pgMar w:top="1440" w:right="720" w:bottom="2016" w:left="2880" w:header="720" w:footer="432" w:gutter="0"/>
          <w:pgNumType w:start="1"/>
          <w:cols w:space="720"/>
          <w:titlePg/>
        </w:sectPr>
      </w:pPr>
      <w:r>
        <w:rPr>
          <w:rFonts w:ascii="Arial" w:eastAsia="Arial" w:hAnsi="Arial" w:cs="Arial"/>
          <w:b/>
          <w:sz w:val="24"/>
          <w:szCs w:val="24"/>
        </w:rPr>
        <w:t>August 2022</w:t>
      </w:r>
    </w:p>
    <w:p w14:paraId="64A379AB" w14:textId="77777777" w:rsidR="0027313C" w:rsidRDefault="0027313C">
      <w:pPr>
        <w:tabs>
          <w:tab w:val="left" w:pos="360"/>
        </w:tabs>
      </w:pPr>
    </w:p>
    <w:tbl>
      <w:tblPr>
        <w:tblStyle w:val="a"/>
        <w:tblW w:w="8075" w:type="dxa"/>
        <w:jc w:val="center"/>
        <w:tblLayout w:type="fixed"/>
        <w:tblLook w:val="0000" w:firstRow="0" w:lastRow="0" w:firstColumn="0" w:lastColumn="0" w:noHBand="0" w:noVBand="0"/>
      </w:tblPr>
      <w:tblGrid>
        <w:gridCol w:w="8075"/>
      </w:tblGrid>
      <w:tr w:rsidR="0027313C" w14:paraId="2B1E160A" w14:textId="77777777">
        <w:trPr>
          <w:cantSplit/>
          <w:jc w:val="center"/>
        </w:trPr>
        <w:tc>
          <w:tcPr>
            <w:tcW w:w="8075" w:type="dxa"/>
            <w:tcBorders>
              <w:top w:val="single" w:sz="6" w:space="0" w:color="000000"/>
              <w:left w:val="single" w:sz="6" w:space="0" w:color="000000"/>
              <w:right w:val="single" w:sz="6" w:space="0" w:color="000000"/>
            </w:tcBorders>
          </w:tcPr>
          <w:p w14:paraId="6E7F77A6" w14:textId="77777777" w:rsidR="0027313C" w:rsidRDefault="00000000">
            <w:pPr>
              <w:spacing w:before="40" w:after="120"/>
              <w:jc w:val="center"/>
              <w:rPr>
                <w:rFonts w:ascii="Arial" w:eastAsia="Arial" w:hAnsi="Arial" w:cs="Arial"/>
                <w:b/>
              </w:rPr>
            </w:pPr>
            <w:r>
              <w:rPr>
                <w:rFonts w:ascii="Arial" w:eastAsia="Arial" w:hAnsi="Arial" w:cs="Arial"/>
                <w:b/>
              </w:rPr>
              <w:t>DOCUMENT AVAILABILITY</w:t>
            </w:r>
          </w:p>
        </w:tc>
      </w:tr>
      <w:tr w:rsidR="0027313C" w14:paraId="6A1E9E7C" w14:textId="77777777">
        <w:trPr>
          <w:cantSplit/>
          <w:jc w:val="center"/>
        </w:trPr>
        <w:tc>
          <w:tcPr>
            <w:tcW w:w="8075" w:type="dxa"/>
            <w:tcBorders>
              <w:left w:val="single" w:sz="6" w:space="0" w:color="000000"/>
              <w:bottom w:val="single" w:sz="6" w:space="0" w:color="000000"/>
              <w:right w:val="single" w:sz="6" w:space="0" w:color="000000"/>
            </w:tcBorders>
          </w:tcPr>
          <w:p w14:paraId="3C40457D" w14:textId="77777777" w:rsidR="0027313C" w:rsidRDefault="00000000">
            <w:pPr>
              <w:jc w:val="both"/>
              <w:rPr>
                <w:rFonts w:ascii="Arial" w:eastAsia="Arial" w:hAnsi="Arial" w:cs="Arial"/>
                <w:sz w:val="18"/>
                <w:szCs w:val="18"/>
              </w:rPr>
            </w:pPr>
            <w:r>
              <w:rPr>
                <w:rFonts w:ascii="Arial" w:eastAsia="Arial" w:hAnsi="Arial" w:cs="Arial"/>
                <w:sz w:val="18"/>
                <w:szCs w:val="18"/>
              </w:rPr>
              <w:t>Reports produced after January 1, 1996, are generally available free via OSTI.GOV.</w:t>
            </w:r>
          </w:p>
          <w:p w14:paraId="08B6ADAC" w14:textId="77777777" w:rsidR="0027313C" w:rsidRDefault="0027313C">
            <w:pPr>
              <w:jc w:val="both"/>
              <w:rPr>
                <w:rFonts w:ascii="Arial" w:eastAsia="Arial" w:hAnsi="Arial" w:cs="Arial"/>
                <w:sz w:val="18"/>
                <w:szCs w:val="18"/>
              </w:rPr>
            </w:pPr>
          </w:p>
          <w:p w14:paraId="63314A1E" w14:textId="77777777" w:rsidR="0027313C" w:rsidRDefault="00000000">
            <w:pPr>
              <w:jc w:val="both"/>
              <w:rPr>
                <w:rFonts w:ascii="Arial" w:eastAsia="Arial" w:hAnsi="Arial" w:cs="Arial"/>
                <w:sz w:val="18"/>
                <w:szCs w:val="18"/>
              </w:rPr>
            </w:pPr>
            <w:r>
              <w:rPr>
                <w:rFonts w:ascii="Arial" w:eastAsia="Arial" w:hAnsi="Arial" w:cs="Arial"/>
                <w:sz w:val="18"/>
                <w:szCs w:val="18"/>
              </w:rPr>
              <w:tab/>
            </w:r>
            <w:r>
              <w:rPr>
                <w:rFonts w:ascii="Arial" w:eastAsia="Arial" w:hAnsi="Arial" w:cs="Arial"/>
                <w:b/>
                <w:i/>
                <w:sz w:val="18"/>
                <w:szCs w:val="18"/>
              </w:rPr>
              <w:t>Website</w:t>
            </w:r>
            <w:r>
              <w:rPr>
                <w:rFonts w:ascii="Arial" w:eastAsia="Arial" w:hAnsi="Arial" w:cs="Arial"/>
                <w:sz w:val="18"/>
                <w:szCs w:val="18"/>
              </w:rPr>
              <w:t xml:space="preserve"> </w:t>
            </w:r>
            <w:hyperlink r:id="rId13">
              <w:r>
                <w:rPr>
                  <w:rFonts w:ascii="Arial" w:eastAsia="Arial" w:hAnsi="Arial" w:cs="Arial"/>
                  <w:color w:val="0000FF"/>
                  <w:sz w:val="18"/>
                  <w:szCs w:val="18"/>
                  <w:u w:val="single"/>
                </w:rPr>
                <w:t>www.osti.gov</w:t>
              </w:r>
            </w:hyperlink>
          </w:p>
          <w:p w14:paraId="74F5484C" w14:textId="77777777" w:rsidR="0027313C" w:rsidRDefault="0027313C">
            <w:pPr>
              <w:jc w:val="both"/>
              <w:rPr>
                <w:rFonts w:ascii="Arial" w:eastAsia="Arial" w:hAnsi="Arial" w:cs="Arial"/>
                <w:sz w:val="18"/>
                <w:szCs w:val="18"/>
              </w:rPr>
            </w:pPr>
          </w:p>
          <w:p w14:paraId="00E37EEE" w14:textId="77777777" w:rsidR="0027313C" w:rsidRDefault="00000000">
            <w:pPr>
              <w:jc w:val="both"/>
              <w:rPr>
                <w:rFonts w:ascii="Arial" w:eastAsia="Arial" w:hAnsi="Arial" w:cs="Arial"/>
                <w:sz w:val="18"/>
                <w:szCs w:val="18"/>
              </w:rPr>
            </w:pPr>
            <w:r>
              <w:rPr>
                <w:rFonts w:ascii="Arial" w:eastAsia="Arial" w:hAnsi="Arial" w:cs="Arial"/>
                <w:sz w:val="18"/>
                <w:szCs w:val="18"/>
              </w:rPr>
              <w:t>Reports produced before January 1, 1996, may be purchased by members of the public from the following source:</w:t>
            </w:r>
          </w:p>
          <w:p w14:paraId="3289128E" w14:textId="77777777" w:rsidR="0027313C" w:rsidRDefault="0027313C">
            <w:pPr>
              <w:jc w:val="both"/>
              <w:rPr>
                <w:rFonts w:ascii="Arial" w:eastAsia="Arial" w:hAnsi="Arial" w:cs="Arial"/>
                <w:sz w:val="18"/>
                <w:szCs w:val="18"/>
              </w:rPr>
            </w:pPr>
          </w:p>
          <w:p w14:paraId="4F999DDD" w14:textId="77777777" w:rsidR="0027313C" w:rsidRDefault="00000000">
            <w:pPr>
              <w:jc w:val="both"/>
              <w:rPr>
                <w:rFonts w:ascii="Arial" w:eastAsia="Arial" w:hAnsi="Arial" w:cs="Arial"/>
                <w:sz w:val="18"/>
                <w:szCs w:val="18"/>
              </w:rPr>
            </w:pPr>
            <w:r>
              <w:rPr>
                <w:rFonts w:ascii="Arial" w:eastAsia="Arial" w:hAnsi="Arial" w:cs="Arial"/>
                <w:sz w:val="18"/>
                <w:szCs w:val="18"/>
              </w:rPr>
              <w:tab/>
              <w:t>National Technical Information Service</w:t>
            </w:r>
          </w:p>
          <w:p w14:paraId="534A092E" w14:textId="77777777" w:rsidR="0027313C" w:rsidRDefault="00000000">
            <w:pPr>
              <w:jc w:val="both"/>
              <w:rPr>
                <w:rFonts w:ascii="Arial" w:eastAsia="Arial" w:hAnsi="Arial" w:cs="Arial"/>
                <w:sz w:val="18"/>
                <w:szCs w:val="18"/>
              </w:rPr>
            </w:pPr>
            <w:r>
              <w:rPr>
                <w:rFonts w:ascii="Arial" w:eastAsia="Arial" w:hAnsi="Arial" w:cs="Arial"/>
                <w:sz w:val="18"/>
                <w:szCs w:val="18"/>
              </w:rPr>
              <w:tab/>
              <w:t>5285 Port Royal Road</w:t>
            </w:r>
          </w:p>
          <w:p w14:paraId="5A4EFC6E" w14:textId="77777777" w:rsidR="0027313C" w:rsidRDefault="00000000">
            <w:pPr>
              <w:jc w:val="both"/>
              <w:rPr>
                <w:rFonts w:ascii="Arial" w:eastAsia="Arial" w:hAnsi="Arial" w:cs="Arial"/>
                <w:sz w:val="18"/>
                <w:szCs w:val="18"/>
              </w:rPr>
            </w:pPr>
            <w:r>
              <w:rPr>
                <w:rFonts w:ascii="Arial" w:eastAsia="Arial" w:hAnsi="Arial" w:cs="Arial"/>
                <w:sz w:val="18"/>
                <w:szCs w:val="18"/>
              </w:rPr>
              <w:tab/>
              <w:t>Springfield, VA 22161</w:t>
            </w:r>
          </w:p>
          <w:p w14:paraId="2336F62F" w14:textId="77777777" w:rsidR="0027313C" w:rsidRDefault="00000000">
            <w:pPr>
              <w:jc w:val="both"/>
              <w:rPr>
                <w:rFonts w:ascii="Arial" w:eastAsia="Arial" w:hAnsi="Arial" w:cs="Arial"/>
                <w:sz w:val="18"/>
                <w:szCs w:val="18"/>
              </w:rPr>
            </w:pPr>
            <w:r>
              <w:rPr>
                <w:rFonts w:ascii="Arial" w:eastAsia="Arial" w:hAnsi="Arial" w:cs="Arial"/>
                <w:sz w:val="18"/>
                <w:szCs w:val="18"/>
              </w:rPr>
              <w:tab/>
            </w:r>
            <w:r>
              <w:rPr>
                <w:rFonts w:ascii="Arial" w:eastAsia="Arial" w:hAnsi="Arial" w:cs="Arial"/>
                <w:b/>
                <w:i/>
                <w:sz w:val="18"/>
                <w:szCs w:val="18"/>
              </w:rPr>
              <w:t>Telephone</w:t>
            </w:r>
            <w:r>
              <w:rPr>
                <w:rFonts w:ascii="Arial" w:eastAsia="Arial" w:hAnsi="Arial" w:cs="Arial"/>
                <w:sz w:val="18"/>
                <w:szCs w:val="18"/>
              </w:rPr>
              <w:t xml:space="preserve"> 703-605-6000 (1-800-553-6847)</w:t>
            </w:r>
          </w:p>
          <w:p w14:paraId="0E8F23F9" w14:textId="77777777" w:rsidR="0027313C" w:rsidRDefault="00000000">
            <w:pPr>
              <w:jc w:val="both"/>
              <w:rPr>
                <w:rFonts w:ascii="Arial" w:eastAsia="Arial" w:hAnsi="Arial" w:cs="Arial"/>
                <w:sz w:val="18"/>
                <w:szCs w:val="18"/>
              </w:rPr>
            </w:pPr>
            <w:r>
              <w:rPr>
                <w:rFonts w:ascii="Arial" w:eastAsia="Arial" w:hAnsi="Arial" w:cs="Arial"/>
                <w:sz w:val="18"/>
                <w:szCs w:val="18"/>
              </w:rPr>
              <w:tab/>
            </w:r>
            <w:r>
              <w:rPr>
                <w:rFonts w:ascii="Arial" w:eastAsia="Arial" w:hAnsi="Arial" w:cs="Arial"/>
                <w:b/>
                <w:i/>
                <w:sz w:val="18"/>
                <w:szCs w:val="18"/>
              </w:rPr>
              <w:t>TDD</w:t>
            </w:r>
            <w:r>
              <w:rPr>
                <w:rFonts w:ascii="Arial" w:eastAsia="Arial" w:hAnsi="Arial" w:cs="Arial"/>
                <w:sz w:val="18"/>
                <w:szCs w:val="18"/>
              </w:rPr>
              <w:t xml:space="preserve"> 703-487-4639</w:t>
            </w:r>
          </w:p>
          <w:p w14:paraId="2463B218" w14:textId="77777777" w:rsidR="0027313C" w:rsidRDefault="00000000">
            <w:pPr>
              <w:jc w:val="both"/>
              <w:rPr>
                <w:rFonts w:ascii="Arial" w:eastAsia="Arial" w:hAnsi="Arial" w:cs="Arial"/>
                <w:sz w:val="18"/>
                <w:szCs w:val="18"/>
              </w:rPr>
            </w:pPr>
            <w:r>
              <w:rPr>
                <w:rFonts w:ascii="Arial" w:eastAsia="Arial" w:hAnsi="Arial" w:cs="Arial"/>
                <w:sz w:val="18"/>
                <w:szCs w:val="18"/>
              </w:rPr>
              <w:tab/>
            </w:r>
            <w:r>
              <w:rPr>
                <w:rFonts w:ascii="Arial" w:eastAsia="Arial" w:hAnsi="Arial" w:cs="Arial"/>
                <w:b/>
                <w:i/>
                <w:sz w:val="18"/>
                <w:szCs w:val="18"/>
              </w:rPr>
              <w:t>Fax</w:t>
            </w:r>
            <w:r>
              <w:rPr>
                <w:rFonts w:ascii="Arial" w:eastAsia="Arial" w:hAnsi="Arial" w:cs="Arial"/>
                <w:sz w:val="18"/>
                <w:szCs w:val="18"/>
              </w:rPr>
              <w:t xml:space="preserve"> 703-605-6900</w:t>
            </w:r>
          </w:p>
          <w:p w14:paraId="1FB403C2" w14:textId="77777777" w:rsidR="0027313C" w:rsidRDefault="00000000">
            <w:pPr>
              <w:jc w:val="both"/>
              <w:rPr>
                <w:rFonts w:ascii="Arial" w:eastAsia="Arial" w:hAnsi="Arial" w:cs="Arial"/>
                <w:sz w:val="18"/>
                <w:szCs w:val="18"/>
              </w:rPr>
            </w:pPr>
            <w:r>
              <w:rPr>
                <w:rFonts w:ascii="Arial" w:eastAsia="Arial" w:hAnsi="Arial" w:cs="Arial"/>
                <w:sz w:val="18"/>
                <w:szCs w:val="18"/>
              </w:rPr>
              <w:tab/>
            </w:r>
            <w:r>
              <w:rPr>
                <w:rFonts w:ascii="Arial" w:eastAsia="Arial" w:hAnsi="Arial" w:cs="Arial"/>
                <w:b/>
                <w:i/>
                <w:sz w:val="18"/>
                <w:szCs w:val="18"/>
              </w:rPr>
              <w:t>E-mail</w:t>
            </w:r>
            <w:r>
              <w:rPr>
                <w:rFonts w:ascii="Arial" w:eastAsia="Arial" w:hAnsi="Arial" w:cs="Arial"/>
                <w:sz w:val="18"/>
                <w:szCs w:val="18"/>
              </w:rPr>
              <w:t xml:space="preserve"> info@ntis.gov</w:t>
            </w:r>
          </w:p>
          <w:p w14:paraId="5800F66D" w14:textId="77777777" w:rsidR="0027313C" w:rsidRDefault="00000000">
            <w:pPr>
              <w:rPr>
                <w:rFonts w:ascii="Arial" w:eastAsia="Arial" w:hAnsi="Arial" w:cs="Arial"/>
                <w:sz w:val="18"/>
                <w:szCs w:val="18"/>
              </w:rPr>
            </w:pPr>
            <w:r>
              <w:rPr>
                <w:rFonts w:ascii="Arial" w:eastAsia="Arial" w:hAnsi="Arial" w:cs="Arial"/>
                <w:sz w:val="18"/>
                <w:szCs w:val="18"/>
              </w:rPr>
              <w:tab/>
            </w:r>
            <w:r>
              <w:rPr>
                <w:rFonts w:ascii="Arial" w:eastAsia="Arial" w:hAnsi="Arial" w:cs="Arial"/>
                <w:b/>
                <w:i/>
                <w:sz w:val="18"/>
                <w:szCs w:val="18"/>
              </w:rPr>
              <w:t>Website</w:t>
            </w:r>
            <w:r>
              <w:rPr>
                <w:rFonts w:ascii="Arial" w:eastAsia="Arial" w:hAnsi="Arial" w:cs="Arial"/>
                <w:sz w:val="18"/>
                <w:szCs w:val="18"/>
              </w:rPr>
              <w:t xml:space="preserve"> </w:t>
            </w:r>
            <w:hyperlink r:id="rId14">
              <w:r>
                <w:rPr>
                  <w:rFonts w:ascii="Arial" w:eastAsia="Arial" w:hAnsi="Arial" w:cs="Arial"/>
                  <w:color w:val="0000FF"/>
                  <w:sz w:val="18"/>
                  <w:szCs w:val="18"/>
                  <w:u w:val="single"/>
                </w:rPr>
                <w:t>http://classic.ntis.gov/</w:t>
              </w:r>
            </w:hyperlink>
          </w:p>
          <w:p w14:paraId="37FAA258" w14:textId="77777777" w:rsidR="0027313C" w:rsidRDefault="0027313C">
            <w:pPr>
              <w:jc w:val="both"/>
              <w:rPr>
                <w:rFonts w:ascii="Arial" w:eastAsia="Arial" w:hAnsi="Arial" w:cs="Arial"/>
                <w:sz w:val="18"/>
                <w:szCs w:val="18"/>
              </w:rPr>
            </w:pPr>
          </w:p>
          <w:p w14:paraId="2532CF48" w14:textId="77777777" w:rsidR="0027313C" w:rsidRDefault="00000000">
            <w:pPr>
              <w:jc w:val="both"/>
              <w:rPr>
                <w:rFonts w:ascii="Arial" w:eastAsia="Arial" w:hAnsi="Arial" w:cs="Arial"/>
                <w:sz w:val="18"/>
                <w:szCs w:val="18"/>
              </w:rPr>
            </w:pPr>
            <w:r>
              <w:rPr>
                <w:rFonts w:ascii="Arial" w:eastAsia="Arial" w:hAnsi="Arial" w:cs="Arial"/>
                <w:sz w:val="18"/>
                <w:szCs w:val="18"/>
              </w:rPr>
              <w:t>Reports are available to US Department of Energy (DOE) employees, DOE contractors, Energy Technology Data Exchange representatives, and International Nuclear Information System representatives from the following source:</w:t>
            </w:r>
          </w:p>
          <w:p w14:paraId="2946B14F" w14:textId="77777777" w:rsidR="0027313C" w:rsidRDefault="0027313C">
            <w:pPr>
              <w:jc w:val="both"/>
              <w:rPr>
                <w:rFonts w:ascii="Arial" w:eastAsia="Arial" w:hAnsi="Arial" w:cs="Arial"/>
                <w:sz w:val="18"/>
                <w:szCs w:val="18"/>
              </w:rPr>
            </w:pPr>
          </w:p>
          <w:p w14:paraId="180CE75D" w14:textId="77777777" w:rsidR="0027313C" w:rsidRDefault="00000000">
            <w:pPr>
              <w:jc w:val="both"/>
              <w:rPr>
                <w:rFonts w:ascii="Arial" w:eastAsia="Arial" w:hAnsi="Arial" w:cs="Arial"/>
                <w:sz w:val="18"/>
                <w:szCs w:val="18"/>
              </w:rPr>
            </w:pPr>
            <w:r>
              <w:rPr>
                <w:rFonts w:ascii="Arial" w:eastAsia="Arial" w:hAnsi="Arial" w:cs="Arial"/>
                <w:sz w:val="18"/>
                <w:szCs w:val="18"/>
              </w:rPr>
              <w:tab/>
              <w:t>Office of Scientific and Technical Information</w:t>
            </w:r>
          </w:p>
          <w:p w14:paraId="42148F16" w14:textId="77777777" w:rsidR="0027313C" w:rsidRDefault="00000000">
            <w:pPr>
              <w:jc w:val="both"/>
              <w:rPr>
                <w:rFonts w:ascii="Arial" w:eastAsia="Arial" w:hAnsi="Arial" w:cs="Arial"/>
                <w:sz w:val="18"/>
                <w:szCs w:val="18"/>
              </w:rPr>
            </w:pPr>
            <w:r>
              <w:rPr>
                <w:rFonts w:ascii="Arial" w:eastAsia="Arial" w:hAnsi="Arial" w:cs="Arial"/>
                <w:sz w:val="18"/>
                <w:szCs w:val="18"/>
              </w:rPr>
              <w:tab/>
              <w:t>PO Box 62</w:t>
            </w:r>
          </w:p>
          <w:p w14:paraId="29C21097" w14:textId="77777777" w:rsidR="0027313C" w:rsidRDefault="00000000">
            <w:pPr>
              <w:jc w:val="both"/>
              <w:rPr>
                <w:rFonts w:ascii="Arial" w:eastAsia="Arial" w:hAnsi="Arial" w:cs="Arial"/>
                <w:sz w:val="18"/>
                <w:szCs w:val="18"/>
              </w:rPr>
            </w:pPr>
            <w:r>
              <w:rPr>
                <w:rFonts w:ascii="Arial" w:eastAsia="Arial" w:hAnsi="Arial" w:cs="Arial"/>
                <w:sz w:val="18"/>
                <w:szCs w:val="18"/>
              </w:rPr>
              <w:tab/>
              <w:t>Oak Ridge, TN 37831</w:t>
            </w:r>
          </w:p>
          <w:p w14:paraId="15034348" w14:textId="77777777" w:rsidR="0027313C" w:rsidRDefault="00000000">
            <w:pPr>
              <w:jc w:val="both"/>
              <w:rPr>
                <w:rFonts w:ascii="Arial" w:eastAsia="Arial" w:hAnsi="Arial" w:cs="Arial"/>
                <w:sz w:val="18"/>
                <w:szCs w:val="18"/>
              </w:rPr>
            </w:pPr>
            <w:r>
              <w:rPr>
                <w:rFonts w:ascii="Arial" w:eastAsia="Arial" w:hAnsi="Arial" w:cs="Arial"/>
                <w:sz w:val="18"/>
                <w:szCs w:val="18"/>
              </w:rPr>
              <w:tab/>
            </w:r>
            <w:r>
              <w:rPr>
                <w:rFonts w:ascii="Arial" w:eastAsia="Arial" w:hAnsi="Arial" w:cs="Arial"/>
                <w:b/>
                <w:i/>
                <w:sz w:val="18"/>
                <w:szCs w:val="18"/>
              </w:rPr>
              <w:t>Telephone</w:t>
            </w:r>
            <w:r>
              <w:rPr>
                <w:rFonts w:ascii="Arial" w:eastAsia="Arial" w:hAnsi="Arial" w:cs="Arial"/>
                <w:sz w:val="18"/>
                <w:szCs w:val="18"/>
              </w:rPr>
              <w:t xml:space="preserve"> 865-576-8401</w:t>
            </w:r>
          </w:p>
          <w:p w14:paraId="3938CD24" w14:textId="77777777" w:rsidR="0027313C" w:rsidRDefault="00000000">
            <w:pPr>
              <w:jc w:val="both"/>
              <w:rPr>
                <w:rFonts w:ascii="Arial" w:eastAsia="Arial" w:hAnsi="Arial" w:cs="Arial"/>
                <w:sz w:val="18"/>
                <w:szCs w:val="18"/>
              </w:rPr>
            </w:pPr>
            <w:r>
              <w:rPr>
                <w:rFonts w:ascii="Arial" w:eastAsia="Arial" w:hAnsi="Arial" w:cs="Arial"/>
                <w:sz w:val="18"/>
                <w:szCs w:val="18"/>
              </w:rPr>
              <w:tab/>
            </w:r>
            <w:r>
              <w:rPr>
                <w:rFonts w:ascii="Arial" w:eastAsia="Arial" w:hAnsi="Arial" w:cs="Arial"/>
                <w:b/>
                <w:i/>
                <w:sz w:val="18"/>
                <w:szCs w:val="18"/>
              </w:rPr>
              <w:t>Fax</w:t>
            </w:r>
            <w:r>
              <w:rPr>
                <w:rFonts w:ascii="Arial" w:eastAsia="Arial" w:hAnsi="Arial" w:cs="Arial"/>
                <w:sz w:val="18"/>
                <w:szCs w:val="18"/>
              </w:rPr>
              <w:t xml:space="preserve"> 865-576-5728</w:t>
            </w:r>
          </w:p>
          <w:p w14:paraId="5322A975" w14:textId="77777777" w:rsidR="0027313C" w:rsidRDefault="00000000">
            <w:pPr>
              <w:jc w:val="both"/>
              <w:rPr>
                <w:rFonts w:ascii="Arial" w:eastAsia="Arial" w:hAnsi="Arial" w:cs="Arial"/>
                <w:sz w:val="18"/>
                <w:szCs w:val="18"/>
              </w:rPr>
            </w:pPr>
            <w:r>
              <w:rPr>
                <w:rFonts w:ascii="Arial" w:eastAsia="Arial" w:hAnsi="Arial" w:cs="Arial"/>
                <w:sz w:val="18"/>
                <w:szCs w:val="18"/>
              </w:rPr>
              <w:tab/>
            </w:r>
            <w:r>
              <w:rPr>
                <w:rFonts w:ascii="Arial" w:eastAsia="Arial" w:hAnsi="Arial" w:cs="Arial"/>
                <w:b/>
                <w:i/>
                <w:sz w:val="18"/>
                <w:szCs w:val="18"/>
              </w:rPr>
              <w:t>E-mail</w:t>
            </w:r>
            <w:r>
              <w:rPr>
                <w:rFonts w:ascii="Arial" w:eastAsia="Arial" w:hAnsi="Arial" w:cs="Arial"/>
                <w:sz w:val="18"/>
                <w:szCs w:val="18"/>
              </w:rPr>
              <w:t xml:space="preserve"> reports@osti.gov</w:t>
            </w:r>
          </w:p>
          <w:p w14:paraId="73CBBD00" w14:textId="77777777" w:rsidR="0027313C" w:rsidRDefault="00000000">
            <w:pPr>
              <w:spacing w:after="40"/>
              <w:jc w:val="both"/>
            </w:pPr>
            <w:r>
              <w:rPr>
                <w:rFonts w:ascii="Arial" w:eastAsia="Arial" w:hAnsi="Arial" w:cs="Arial"/>
                <w:sz w:val="18"/>
                <w:szCs w:val="18"/>
              </w:rPr>
              <w:tab/>
            </w:r>
            <w:r>
              <w:rPr>
                <w:rFonts w:ascii="Arial" w:eastAsia="Arial" w:hAnsi="Arial" w:cs="Arial"/>
                <w:b/>
                <w:i/>
                <w:sz w:val="18"/>
                <w:szCs w:val="18"/>
              </w:rPr>
              <w:t>Website</w:t>
            </w:r>
            <w:r>
              <w:rPr>
                <w:rFonts w:ascii="Arial" w:eastAsia="Arial" w:hAnsi="Arial" w:cs="Arial"/>
                <w:sz w:val="18"/>
                <w:szCs w:val="18"/>
              </w:rPr>
              <w:t xml:space="preserve"> </w:t>
            </w:r>
            <w:hyperlink r:id="rId15">
              <w:r>
                <w:rPr>
                  <w:rFonts w:ascii="Arial" w:eastAsia="Arial" w:hAnsi="Arial" w:cs="Arial"/>
                  <w:color w:val="0000FF"/>
                  <w:sz w:val="18"/>
                  <w:szCs w:val="18"/>
                  <w:u w:val="single"/>
                </w:rPr>
                <w:t>https://www.osti.gov/</w:t>
              </w:r>
            </w:hyperlink>
            <w:r>
              <w:rPr>
                <w:rFonts w:ascii="Arial" w:eastAsia="Arial" w:hAnsi="Arial" w:cs="Arial"/>
                <w:sz w:val="18"/>
                <w:szCs w:val="18"/>
              </w:rPr>
              <w:t xml:space="preserve"> </w:t>
            </w:r>
          </w:p>
        </w:tc>
      </w:tr>
      <w:tr w:rsidR="0027313C" w14:paraId="7349A456" w14:textId="77777777">
        <w:trPr>
          <w:cantSplit/>
          <w:jc w:val="center"/>
        </w:trPr>
        <w:tc>
          <w:tcPr>
            <w:tcW w:w="8075" w:type="dxa"/>
            <w:tcBorders>
              <w:top w:val="single" w:sz="6" w:space="0" w:color="000000"/>
              <w:left w:val="single" w:sz="6" w:space="0" w:color="000000"/>
              <w:bottom w:val="single" w:sz="6" w:space="0" w:color="000000"/>
              <w:right w:val="single" w:sz="6" w:space="0" w:color="000000"/>
            </w:tcBorders>
          </w:tcPr>
          <w:p w14:paraId="33B2F40F" w14:textId="77777777" w:rsidR="0027313C" w:rsidRDefault="00000000">
            <w:pPr>
              <w:pBdr>
                <w:top w:val="nil"/>
                <w:left w:val="nil"/>
                <w:bottom w:val="nil"/>
                <w:right w:val="nil"/>
                <w:between w:val="nil"/>
              </w:pBdr>
              <w:spacing w:before="40" w:after="40"/>
              <w:jc w:val="both"/>
              <w:rPr>
                <w:rFonts w:ascii="Arial" w:eastAsia="Arial" w:hAnsi="Arial" w:cs="Arial"/>
                <w:color w:val="000000"/>
                <w:sz w:val="18"/>
                <w:szCs w:val="18"/>
              </w:rPr>
            </w:pPr>
            <w:r>
              <w:rPr>
                <w:rFonts w:ascii="Arial" w:eastAsia="Arial" w:hAnsi="Arial" w:cs="Arial"/>
                <w:color w:val="000000"/>
                <w:sz w:val="18"/>
                <w:szCs w:val="18"/>
              </w:rPr>
              <w:t>This report was prepared as an account of work sponsored by an agency of the United States Government. Neither the United States Government nor any agency thereof, nor any of their employees, makes any warranty, express or implied, or assumes any legal liability or responsibility for the accuracy, completeness, or usefulness of any information, apparatus, product, or process disclosed, or represents that its use would not infringe privately owned rights. Reference herein to any specific commercial product, process, or service by trade name, trademark, manufacturer, or otherwise, does not necessarily constitute or imply its endorsement, recommendation, or favoring by the United States Government or any agency thereof. The views and opinions of authors expressed herein do not necessarily state or reflect those of the United States Government or any agency thereof.</w:t>
            </w:r>
          </w:p>
        </w:tc>
      </w:tr>
      <w:tr w:rsidR="0027313C" w14:paraId="06181077" w14:textId="77777777">
        <w:trPr>
          <w:cantSplit/>
          <w:jc w:val="center"/>
        </w:trPr>
        <w:tc>
          <w:tcPr>
            <w:tcW w:w="8075" w:type="dxa"/>
            <w:tcBorders>
              <w:top w:val="single" w:sz="6" w:space="0" w:color="000000"/>
            </w:tcBorders>
          </w:tcPr>
          <w:p w14:paraId="6B325C9E" w14:textId="77777777" w:rsidR="0027313C" w:rsidRDefault="0027313C">
            <w:pPr>
              <w:pBdr>
                <w:top w:val="nil"/>
                <w:left w:val="nil"/>
                <w:bottom w:val="nil"/>
                <w:right w:val="nil"/>
                <w:between w:val="nil"/>
              </w:pBdr>
              <w:jc w:val="both"/>
              <w:rPr>
                <w:rFonts w:ascii="Arial" w:eastAsia="Arial" w:hAnsi="Arial" w:cs="Arial"/>
                <w:color w:val="000000"/>
                <w:sz w:val="18"/>
                <w:szCs w:val="18"/>
              </w:rPr>
            </w:pPr>
          </w:p>
        </w:tc>
      </w:tr>
    </w:tbl>
    <w:p w14:paraId="643C4A78" w14:textId="77777777" w:rsidR="0027313C" w:rsidRDefault="0027313C">
      <w:pPr>
        <w:tabs>
          <w:tab w:val="left" w:pos="360"/>
        </w:tabs>
      </w:pPr>
    </w:p>
    <w:p w14:paraId="7801C1FF" w14:textId="77777777" w:rsidR="0027313C" w:rsidRDefault="0027313C">
      <w:pPr>
        <w:tabs>
          <w:tab w:val="left" w:pos="360"/>
        </w:tabs>
        <w:sectPr w:rsidR="0027313C">
          <w:footerReference w:type="default" r:id="rId16"/>
          <w:pgSz w:w="12240" w:h="15840"/>
          <w:pgMar w:top="1440" w:right="1440" w:bottom="1440" w:left="1440" w:header="720" w:footer="720" w:gutter="0"/>
          <w:cols w:space="720"/>
        </w:sectPr>
      </w:pPr>
    </w:p>
    <w:p w14:paraId="767C3CC2" w14:textId="77777777" w:rsidR="0027313C" w:rsidRDefault="00000000">
      <w:pPr>
        <w:widowControl w:val="0"/>
        <w:pBdr>
          <w:top w:val="nil"/>
          <w:left w:val="nil"/>
          <w:bottom w:val="nil"/>
          <w:right w:val="nil"/>
          <w:between w:val="nil"/>
        </w:pBdr>
        <w:tabs>
          <w:tab w:val="right" w:pos="9000"/>
        </w:tabs>
        <w:jc w:val="right"/>
        <w:rPr>
          <w:b/>
          <w:color w:val="000000"/>
          <w:sz w:val="24"/>
          <w:szCs w:val="24"/>
        </w:rPr>
      </w:pPr>
      <w:r>
        <w:rPr>
          <w:b/>
          <w:color w:val="000000"/>
          <w:sz w:val="24"/>
          <w:szCs w:val="24"/>
        </w:rPr>
        <w:lastRenderedPageBreak/>
        <w:t>ORNL/TM-</w:t>
      </w:r>
      <w:r>
        <w:rPr>
          <w:b/>
          <w:sz w:val="24"/>
          <w:szCs w:val="24"/>
        </w:rPr>
        <w:t>2022</w:t>
      </w:r>
      <w:r>
        <w:rPr>
          <w:b/>
          <w:color w:val="000000"/>
          <w:sz w:val="24"/>
          <w:szCs w:val="24"/>
        </w:rPr>
        <w:t>/</w:t>
      </w:r>
      <w:r>
        <w:rPr>
          <w:b/>
          <w:sz w:val="24"/>
          <w:szCs w:val="24"/>
        </w:rPr>
        <w:t>2591</w:t>
      </w:r>
    </w:p>
    <w:p w14:paraId="1733D8B0" w14:textId="77777777" w:rsidR="0027313C" w:rsidRDefault="0027313C">
      <w:pPr>
        <w:tabs>
          <w:tab w:val="left" w:pos="360"/>
        </w:tabs>
        <w:jc w:val="center"/>
      </w:pPr>
    </w:p>
    <w:p w14:paraId="3B0C954E" w14:textId="77777777" w:rsidR="0027313C" w:rsidRDefault="0027313C">
      <w:pPr>
        <w:tabs>
          <w:tab w:val="left" w:pos="360"/>
        </w:tabs>
        <w:jc w:val="center"/>
      </w:pPr>
    </w:p>
    <w:p w14:paraId="6CC8A21B" w14:textId="77777777" w:rsidR="0027313C" w:rsidRDefault="0027313C">
      <w:pPr>
        <w:tabs>
          <w:tab w:val="left" w:pos="360"/>
        </w:tabs>
        <w:jc w:val="center"/>
      </w:pPr>
    </w:p>
    <w:p w14:paraId="67FFDEAA" w14:textId="77777777" w:rsidR="0027313C" w:rsidRDefault="0027313C">
      <w:pPr>
        <w:tabs>
          <w:tab w:val="left" w:pos="360"/>
        </w:tabs>
        <w:jc w:val="center"/>
      </w:pPr>
    </w:p>
    <w:p w14:paraId="5E0E1F82" w14:textId="77777777" w:rsidR="0027313C" w:rsidRDefault="00000000">
      <w:pPr>
        <w:pBdr>
          <w:top w:val="nil"/>
          <w:left w:val="nil"/>
          <w:bottom w:val="nil"/>
          <w:right w:val="nil"/>
          <w:between w:val="nil"/>
        </w:pBdr>
        <w:tabs>
          <w:tab w:val="center" w:pos="4680"/>
        </w:tabs>
        <w:jc w:val="center"/>
        <w:rPr>
          <w:color w:val="000000"/>
          <w:szCs w:val="22"/>
        </w:rPr>
      </w:pPr>
      <w:hyperlink r:id="rId17">
        <w:r>
          <w:t>Nuclear Energy and Fuel Cycle Division</w:t>
        </w:r>
      </w:hyperlink>
    </w:p>
    <w:p w14:paraId="5EDBB2D0" w14:textId="77777777" w:rsidR="0027313C" w:rsidRDefault="0027313C">
      <w:pPr>
        <w:tabs>
          <w:tab w:val="left" w:pos="360"/>
        </w:tabs>
        <w:jc w:val="center"/>
      </w:pPr>
    </w:p>
    <w:p w14:paraId="2D67C7AE" w14:textId="77777777" w:rsidR="0027313C" w:rsidRDefault="0027313C">
      <w:pPr>
        <w:tabs>
          <w:tab w:val="left" w:pos="360"/>
        </w:tabs>
        <w:jc w:val="center"/>
      </w:pPr>
    </w:p>
    <w:p w14:paraId="01642A31" w14:textId="77777777" w:rsidR="0027313C" w:rsidRDefault="0027313C">
      <w:pPr>
        <w:tabs>
          <w:tab w:val="left" w:pos="360"/>
        </w:tabs>
        <w:jc w:val="center"/>
      </w:pPr>
    </w:p>
    <w:p w14:paraId="7AB35451" w14:textId="77777777" w:rsidR="0027313C" w:rsidRDefault="0027313C">
      <w:pPr>
        <w:tabs>
          <w:tab w:val="left" w:pos="360"/>
        </w:tabs>
        <w:jc w:val="center"/>
      </w:pPr>
    </w:p>
    <w:p w14:paraId="4CB6A24F" w14:textId="77777777" w:rsidR="0027313C" w:rsidRDefault="0027313C">
      <w:pPr>
        <w:tabs>
          <w:tab w:val="left" w:pos="360"/>
        </w:tabs>
        <w:jc w:val="center"/>
      </w:pPr>
    </w:p>
    <w:p w14:paraId="157D91E2" w14:textId="77777777" w:rsidR="0027313C" w:rsidRDefault="0027313C">
      <w:pPr>
        <w:tabs>
          <w:tab w:val="left" w:pos="360"/>
        </w:tabs>
        <w:jc w:val="center"/>
      </w:pPr>
    </w:p>
    <w:p w14:paraId="0D525522" w14:textId="77777777" w:rsidR="0027313C" w:rsidRDefault="0027313C">
      <w:pPr>
        <w:tabs>
          <w:tab w:val="left" w:pos="360"/>
        </w:tabs>
        <w:jc w:val="center"/>
      </w:pPr>
    </w:p>
    <w:p w14:paraId="2A98BE83" w14:textId="77777777" w:rsidR="0027313C" w:rsidRDefault="00000000">
      <w:pPr>
        <w:widowControl w:val="0"/>
        <w:pBdr>
          <w:top w:val="nil"/>
          <w:left w:val="nil"/>
          <w:bottom w:val="nil"/>
          <w:right w:val="nil"/>
          <w:between w:val="nil"/>
        </w:pBdr>
        <w:jc w:val="center"/>
        <w:rPr>
          <w:rFonts w:ascii="Arial" w:eastAsia="Arial" w:hAnsi="Arial" w:cs="Arial"/>
          <w:b/>
          <w:sz w:val="48"/>
          <w:szCs w:val="48"/>
        </w:rPr>
      </w:pPr>
      <w:r>
        <w:rPr>
          <w:rFonts w:ascii="Times" w:eastAsia="Times" w:hAnsi="Times" w:cs="Times"/>
          <w:b/>
          <w:smallCaps/>
          <w:sz w:val="24"/>
          <w:szCs w:val="24"/>
        </w:rPr>
        <w:t>Remining and restoration of abandoned mining sites in the US: the case for materials needed for zero-carbon transition</w:t>
      </w:r>
      <w:r>
        <w:rPr>
          <w:rFonts w:ascii="Arial" w:eastAsia="Arial" w:hAnsi="Arial" w:cs="Arial"/>
          <w:b/>
          <w:sz w:val="48"/>
          <w:szCs w:val="48"/>
        </w:rPr>
        <w:t xml:space="preserve"> </w:t>
      </w:r>
    </w:p>
    <w:p w14:paraId="40D1742B" w14:textId="77777777" w:rsidR="0027313C" w:rsidRDefault="0027313C">
      <w:pPr>
        <w:widowControl w:val="0"/>
        <w:pBdr>
          <w:top w:val="nil"/>
          <w:left w:val="nil"/>
          <w:bottom w:val="nil"/>
          <w:right w:val="nil"/>
          <w:between w:val="nil"/>
        </w:pBdr>
        <w:jc w:val="center"/>
        <w:rPr>
          <w:rFonts w:ascii="Times" w:eastAsia="Times" w:hAnsi="Times" w:cs="Times"/>
          <w:b/>
          <w:smallCaps/>
          <w:sz w:val="24"/>
          <w:szCs w:val="24"/>
        </w:rPr>
      </w:pPr>
    </w:p>
    <w:p w14:paraId="3E626186" w14:textId="77777777" w:rsidR="0027313C" w:rsidRDefault="0027313C">
      <w:pPr>
        <w:tabs>
          <w:tab w:val="left" w:pos="360"/>
        </w:tabs>
        <w:jc w:val="center"/>
      </w:pPr>
    </w:p>
    <w:p w14:paraId="5F442B98" w14:textId="77777777" w:rsidR="0027313C" w:rsidRDefault="0027313C">
      <w:pPr>
        <w:tabs>
          <w:tab w:val="left" w:pos="360"/>
        </w:tabs>
        <w:jc w:val="center"/>
      </w:pPr>
    </w:p>
    <w:p w14:paraId="55493EDC" w14:textId="77777777" w:rsidR="0027313C" w:rsidRDefault="00000000">
      <w:pPr>
        <w:pBdr>
          <w:top w:val="nil"/>
          <w:left w:val="nil"/>
          <w:bottom w:val="nil"/>
          <w:right w:val="nil"/>
          <w:between w:val="nil"/>
        </w:pBdr>
        <w:tabs>
          <w:tab w:val="center" w:pos="4680"/>
        </w:tabs>
        <w:jc w:val="center"/>
        <w:rPr>
          <w:color w:val="000000"/>
          <w:szCs w:val="22"/>
        </w:rPr>
      </w:pPr>
      <w:r>
        <w:t xml:space="preserve">Dinara Ermakova, Haruko Wainwright, </w:t>
      </w:r>
      <w:proofErr w:type="spellStart"/>
      <w:r>
        <w:t>Jasmina</w:t>
      </w:r>
      <w:proofErr w:type="spellEnd"/>
      <w:r>
        <w:t xml:space="preserve"> </w:t>
      </w:r>
      <w:proofErr w:type="spellStart"/>
      <w:r>
        <w:t>Vujic</w:t>
      </w:r>
      <w:proofErr w:type="spellEnd"/>
      <w:r>
        <w:t xml:space="preserve">, </w:t>
      </w:r>
      <w:proofErr w:type="spellStart"/>
      <w:r>
        <w:t>Jin</w:t>
      </w:r>
      <w:proofErr w:type="spellEnd"/>
      <w:r>
        <w:t xml:space="preserve"> </w:t>
      </w:r>
      <w:proofErr w:type="spellStart"/>
      <w:r>
        <w:t>Whan</w:t>
      </w:r>
      <w:proofErr w:type="spellEnd"/>
      <w:r>
        <w:t xml:space="preserve"> Bae</w:t>
      </w:r>
    </w:p>
    <w:p w14:paraId="75FD5330" w14:textId="77777777" w:rsidR="0027313C" w:rsidRDefault="0027313C">
      <w:pPr>
        <w:tabs>
          <w:tab w:val="left" w:pos="360"/>
        </w:tabs>
        <w:jc w:val="center"/>
        <w:rPr>
          <w:b/>
        </w:rPr>
      </w:pPr>
    </w:p>
    <w:p w14:paraId="126D4D67" w14:textId="77777777" w:rsidR="0027313C" w:rsidRDefault="0027313C">
      <w:pPr>
        <w:tabs>
          <w:tab w:val="left" w:pos="360"/>
        </w:tabs>
        <w:jc w:val="center"/>
        <w:rPr>
          <w:b/>
        </w:rPr>
      </w:pPr>
    </w:p>
    <w:p w14:paraId="063F30BA" w14:textId="77777777" w:rsidR="0027313C" w:rsidRDefault="0027313C">
      <w:pPr>
        <w:tabs>
          <w:tab w:val="left" w:pos="360"/>
        </w:tabs>
        <w:jc w:val="center"/>
        <w:rPr>
          <w:b/>
        </w:rPr>
      </w:pPr>
    </w:p>
    <w:p w14:paraId="413D0DE9" w14:textId="77777777" w:rsidR="0027313C" w:rsidRDefault="0027313C">
      <w:pPr>
        <w:tabs>
          <w:tab w:val="left" w:pos="360"/>
        </w:tabs>
        <w:jc w:val="center"/>
        <w:rPr>
          <w:b/>
        </w:rPr>
      </w:pPr>
    </w:p>
    <w:p w14:paraId="5E4B8247" w14:textId="77777777" w:rsidR="0027313C" w:rsidRDefault="0027313C">
      <w:pPr>
        <w:tabs>
          <w:tab w:val="left" w:pos="360"/>
        </w:tabs>
        <w:jc w:val="center"/>
        <w:rPr>
          <w:b/>
        </w:rPr>
      </w:pPr>
    </w:p>
    <w:p w14:paraId="11D1C772" w14:textId="77777777" w:rsidR="0027313C" w:rsidRDefault="0027313C">
      <w:pPr>
        <w:tabs>
          <w:tab w:val="left" w:pos="360"/>
        </w:tabs>
        <w:jc w:val="center"/>
        <w:rPr>
          <w:b/>
        </w:rPr>
      </w:pPr>
    </w:p>
    <w:p w14:paraId="37DD183D" w14:textId="77777777" w:rsidR="0027313C" w:rsidRDefault="0027313C">
      <w:pPr>
        <w:tabs>
          <w:tab w:val="left" w:pos="360"/>
        </w:tabs>
        <w:jc w:val="center"/>
        <w:rPr>
          <w:b/>
        </w:rPr>
      </w:pPr>
    </w:p>
    <w:p w14:paraId="37F79C00" w14:textId="77777777" w:rsidR="0027313C" w:rsidRDefault="0027313C">
      <w:pPr>
        <w:tabs>
          <w:tab w:val="left" w:pos="360"/>
        </w:tabs>
        <w:jc w:val="center"/>
        <w:rPr>
          <w:b/>
        </w:rPr>
      </w:pPr>
    </w:p>
    <w:p w14:paraId="31287C8D" w14:textId="77777777" w:rsidR="0027313C" w:rsidRDefault="0027313C">
      <w:pPr>
        <w:tabs>
          <w:tab w:val="left" w:pos="360"/>
        </w:tabs>
        <w:jc w:val="center"/>
      </w:pPr>
    </w:p>
    <w:p w14:paraId="793EEAD0" w14:textId="77777777" w:rsidR="0027313C" w:rsidRDefault="0027313C">
      <w:pPr>
        <w:tabs>
          <w:tab w:val="left" w:pos="360"/>
        </w:tabs>
        <w:jc w:val="center"/>
      </w:pPr>
    </w:p>
    <w:p w14:paraId="7DC3133D" w14:textId="77777777" w:rsidR="0027313C" w:rsidRDefault="00000000">
      <w:pPr>
        <w:pBdr>
          <w:top w:val="nil"/>
          <w:left w:val="nil"/>
          <w:bottom w:val="nil"/>
          <w:right w:val="nil"/>
          <w:between w:val="nil"/>
        </w:pBdr>
        <w:tabs>
          <w:tab w:val="center" w:pos="4680"/>
        </w:tabs>
        <w:jc w:val="center"/>
        <w:rPr>
          <w:color w:val="000000"/>
          <w:szCs w:val="22"/>
        </w:rPr>
      </w:pPr>
      <w:r>
        <w:t>August 2022</w:t>
      </w:r>
    </w:p>
    <w:p w14:paraId="3FC5F7BB" w14:textId="77777777" w:rsidR="0027313C" w:rsidRDefault="0027313C">
      <w:pPr>
        <w:tabs>
          <w:tab w:val="left" w:pos="360"/>
        </w:tabs>
        <w:jc w:val="center"/>
      </w:pPr>
    </w:p>
    <w:p w14:paraId="28BDA26B" w14:textId="77777777" w:rsidR="0027313C" w:rsidRDefault="0027313C">
      <w:pPr>
        <w:tabs>
          <w:tab w:val="left" w:pos="360"/>
        </w:tabs>
        <w:jc w:val="center"/>
      </w:pPr>
    </w:p>
    <w:p w14:paraId="0E0CA26A" w14:textId="77777777" w:rsidR="0027313C" w:rsidRDefault="0027313C">
      <w:pPr>
        <w:tabs>
          <w:tab w:val="left" w:pos="360"/>
        </w:tabs>
        <w:jc w:val="center"/>
      </w:pPr>
    </w:p>
    <w:p w14:paraId="15BF712F" w14:textId="77777777" w:rsidR="0027313C" w:rsidRDefault="0027313C">
      <w:pPr>
        <w:tabs>
          <w:tab w:val="left" w:pos="360"/>
        </w:tabs>
        <w:jc w:val="center"/>
      </w:pPr>
    </w:p>
    <w:p w14:paraId="6C65E626" w14:textId="77777777" w:rsidR="0027313C" w:rsidRDefault="0027313C">
      <w:pPr>
        <w:tabs>
          <w:tab w:val="left" w:pos="360"/>
        </w:tabs>
        <w:jc w:val="center"/>
      </w:pPr>
    </w:p>
    <w:p w14:paraId="1C3B23FD" w14:textId="77777777" w:rsidR="0027313C" w:rsidRDefault="0027313C">
      <w:pPr>
        <w:tabs>
          <w:tab w:val="left" w:pos="360"/>
        </w:tabs>
        <w:jc w:val="center"/>
      </w:pPr>
    </w:p>
    <w:p w14:paraId="23E04ED8" w14:textId="77777777" w:rsidR="0027313C" w:rsidRDefault="0027313C">
      <w:pPr>
        <w:tabs>
          <w:tab w:val="left" w:pos="360"/>
        </w:tabs>
        <w:jc w:val="center"/>
      </w:pPr>
    </w:p>
    <w:p w14:paraId="6F3D7534" w14:textId="77777777" w:rsidR="0027313C" w:rsidRDefault="0027313C">
      <w:pPr>
        <w:tabs>
          <w:tab w:val="left" w:pos="360"/>
        </w:tabs>
        <w:jc w:val="center"/>
      </w:pPr>
    </w:p>
    <w:p w14:paraId="23C649B3" w14:textId="77777777" w:rsidR="0027313C" w:rsidRDefault="0027313C">
      <w:pPr>
        <w:tabs>
          <w:tab w:val="left" w:pos="360"/>
        </w:tabs>
        <w:jc w:val="center"/>
      </w:pPr>
    </w:p>
    <w:p w14:paraId="09060A9C" w14:textId="77777777" w:rsidR="0027313C" w:rsidRDefault="0027313C">
      <w:pPr>
        <w:tabs>
          <w:tab w:val="left" w:pos="360"/>
        </w:tabs>
        <w:jc w:val="center"/>
      </w:pPr>
    </w:p>
    <w:p w14:paraId="47D1A716" w14:textId="77777777" w:rsidR="0027313C" w:rsidRDefault="00000000">
      <w:pPr>
        <w:pBdr>
          <w:top w:val="nil"/>
          <w:left w:val="nil"/>
          <w:bottom w:val="nil"/>
          <w:right w:val="nil"/>
          <w:between w:val="nil"/>
        </w:pBdr>
        <w:tabs>
          <w:tab w:val="center" w:pos="4680"/>
        </w:tabs>
        <w:jc w:val="center"/>
        <w:rPr>
          <w:color w:val="000000"/>
          <w:szCs w:val="22"/>
        </w:rPr>
      </w:pPr>
      <w:r>
        <w:rPr>
          <w:color w:val="000000"/>
          <w:szCs w:val="22"/>
        </w:rPr>
        <w:t>Prepared by</w:t>
      </w:r>
    </w:p>
    <w:p w14:paraId="5103DB78" w14:textId="77777777" w:rsidR="0027313C" w:rsidRDefault="00000000">
      <w:pPr>
        <w:pBdr>
          <w:top w:val="nil"/>
          <w:left w:val="nil"/>
          <w:bottom w:val="nil"/>
          <w:right w:val="nil"/>
          <w:between w:val="nil"/>
        </w:pBdr>
        <w:tabs>
          <w:tab w:val="center" w:pos="4680"/>
        </w:tabs>
        <w:jc w:val="center"/>
        <w:rPr>
          <w:color w:val="000000"/>
          <w:szCs w:val="22"/>
        </w:rPr>
      </w:pPr>
      <w:r>
        <w:rPr>
          <w:color w:val="000000"/>
          <w:szCs w:val="22"/>
        </w:rPr>
        <w:t>OAK RIDGE NATIONAL LABORATORY</w:t>
      </w:r>
    </w:p>
    <w:p w14:paraId="1C077AB0" w14:textId="77777777" w:rsidR="0027313C" w:rsidRDefault="00000000">
      <w:pPr>
        <w:pBdr>
          <w:top w:val="nil"/>
          <w:left w:val="nil"/>
          <w:bottom w:val="nil"/>
          <w:right w:val="nil"/>
          <w:between w:val="nil"/>
        </w:pBdr>
        <w:tabs>
          <w:tab w:val="center" w:pos="4680"/>
        </w:tabs>
        <w:jc w:val="center"/>
        <w:rPr>
          <w:color w:val="000000"/>
          <w:szCs w:val="22"/>
        </w:rPr>
      </w:pPr>
      <w:r>
        <w:rPr>
          <w:color w:val="000000"/>
          <w:szCs w:val="22"/>
        </w:rPr>
        <w:t>Oak Ridge, TN 37831</w:t>
      </w:r>
    </w:p>
    <w:p w14:paraId="65FA8196" w14:textId="77777777" w:rsidR="0027313C" w:rsidRDefault="00000000">
      <w:pPr>
        <w:pBdr>
          <w:top w:val="nil"/>
          <w:left w:val="nil"/>
          <w:bottom w:val="nil"/>
          <w:right w:val="nil"/>
          <w:between w:val="nil"/>
        </w:pBdr>
        <w:tabs>
          <w:tab w:val="center" w:pos="4680"/>
        </w:tabs>
        <w:jc w:val="center"/>
        <w:rPr>
          <w:color w:val="000000"/>
          <w:szCs w:val="22"/>
        </w:rPr>
      </w:pPr>
      <w:r>
        <w:rPr>
          <w:color w:val="000000"/>
          <w:szCs w:val="22"/>
        </w:rPr>
        <w:t>managed by</w:t>
      </w:r>
    </w:p>
    <w:p w14:paraId="564A348D" w14:textId="77777777" w:rsidR="0027313C" w:rsidRDefault="00000000">
      <w:pPr>
        <w:pBdr>
          <w:top w:val="nil"/>
          <w:left w:val="nil"/>
          <w:bottom w:val="nil"/>
          <w:right w:val="nil"/>
          <w:between w:val="nil"/>
        </w:pBdr>
        <w:tabs>
          <w:tab w:val="center" w:pos="4680"/>
        </w:tabs>
        <w:jc w:val="center"/>
        <w:rPr>
          <w:color w:val="000000"/>
          <w:szCs w:val="22"/>
        </w:rPr>
      </w:pPr>
      <w:r>
        <w:rPr>
          <w:color w:val="000000"/>
          <w:szCs w:val="22"/>
        </w:rPr>
        <w:t>UT-BATTELLE LLC</w:t>
      </w:r>
    </w:p>
    <w:p w14:paraId="77CEF5FD" w14:textId="77777777" w:rsidR="0027313C" w:rsidRDefault="00000000">
      <w:pPr>
        <w:pBdr>
          <w:top w:val="nil"/>
          <w:left w:val="nil"/>
          <w:bottom w:val="nil"/>
          <w:right w:val="nil"/>
          <w:between w:val="nil"/>
        </w:pBdr>
        <w:tabs>
          <w:tab w:val="center" w:pos="4680"/>
        </w:tabs>
        <w:jc w:val="center"/>
        <w:rPr>
          <w:color w:val="000000"/>
          <w:szCs w:val="22"/>
        </w:rPr>
      </w:pPr>
      <w:r>
        <w:rPr>
          <w:color w:val="000000"/>
          <w:szCs w:val="22"/>
        </w:rPr>
        <w:t>for the</w:t>
      </w:r>
    </w:p>
    <w:p w14:paraId="59BFD2E9" w14:textId="77777777" w:rsidR="0027313C" w:rsidRDefault="00000000">
      <w:pPr>
        <w:pBdr>
          <w:top w:val="nil"/>
          <w:left w:val="nil"/>
          <w:bottom w:val="nil"/>
          <w:right w:val="nil"/>
          <w:between w:val="nil"/>
        </w:pBdr>
        <w:tabs>
          <w:tab w:val="center" w:pos="4680"/>
        </w:tabs>
        <w:jc w:val="center"/>
        <w:rPr>
          <w:color w:val="000000"/>
          <w:szCs w:val="22"/>
        </w:rPr>
      </w:pPr>
      <w:r>
        <w:rPr>
          <w:color w:val="000000"/>
          <w:szCs w:val="22"/>
        </w:rPr>
        <w:t>US DEPARTMENT OF ENERGY</w:t>
      </w:r>
    </w:p>
    <w:p w14:paraId="2F0B12FB" w14:textId="77777777" w:rsidR="0027313C" w:rsidRDefault="00000000">
      <w:pPr>
        <w:pBdr>
          <w:top w:val="nil"/>
          <w:left w:val="nil"/>
          <w:bottom w:val="nil"/>
          <w:right w:val="nil"/>
          <w:between w:val="nil"/>
        </w:pBdr>
        <w:tabs>
          <w:tab w:val="center" w:pos="4680"/>
        </w:tabs>
        <w:jc w:val="center"/>
        <w:rPr>
          <w:color w:val="000000"/>
          <w:szCs w:val="22"/>
        </w:rPr>
        <w:sectPr w:rsidR="0027313C">
          <w:headerReference w:type="default" r:id="rId18"/>
          <w:footerReference w:type="default" r:id="rId19"/>
          <w:pgSz w:w="12240" w:h="15840"/>
          <w:pgMar w:top="1440" w:right="1440" w:bottom="1440" w:left="1440" w:header="720" w:footer="720" w:gutter="0"/>
          <w:cols w:space="720"/>
        </w:sectPr>
      </w:pPr>
      <w:r>
        <w:rPr>
          <w:color w:val="000000"/>
          <w:szCs w:val="22"/>
        </w:rPr>
        <w:t>under contract DE-AC05-00OR22725</w:t>
      </w:r>
    </w:p>
    <w:p w14:paraId="56E3F4F5" w14:textId="77777777" w:rsidR="0027313C" w:rsidRDefault="0027313C"/>
    <w:p w14:paraId="023949AD" w14:textId="77777777" w:rsidR="0027313C" w:rsidRDefault="0027313C">
      <w:pPr>
        <w:sectPr w:rsidR="0027313C">
          <w:footerReference w:type="default" r:id="rId20"/>
          <w:pgSz w:w="12240" w:h="15840"/>
          <w:pgMar w:top="1440" w:right="1440" w:bottom="1440" w:left="1440" w:header="720" w:footer="720" w:gutter="0"/>
          <w:cols w:space="720"/>
        </w:sectPr>
      </w:pPr>
    </w:p>
    <w:p w14:paraId="6ACC3030" w14:textId="77777777" w:rsidR="0027313C" w:rsidRDefault="00000000">
      <w:pPr>
        <w:keepNext/>
        <w:pBdr>
          <w:top w:val="nil"/>
          <w:left w:val="nil"/>
          <w:bottom w:val="nil"/>
          <w:right w:val="nil"/>
          <w:between w:val="nil"/>
        </w:pBdr>
        <w:tabs>
          <w:tab w:val="left" w:pos="450"/>
        </w:tabs>
        <w:spacing w:after="360"/>
        <w:ind w:left="432" w:hanging="432"/>
        <w:jc w:val="center"/>
        <w:rPr>
          <w:b/>
          <w:smallCaps/>
        </w:rPr>
      </w:pPr>
      <w:bookmarkStart w:id="0" w:name="_heading=h.gjdgxs" w:colFirst="0" w:colLast="0"/>
      <w:bookmarkEnd w:id="0"/>
      <w:r>
        <w:rPr>
          <w:b/>
          <w:smallCaps/>
          <w:color w:val="000000"/>
          <w:szCs w:val="22"/>
        </w:rPr>
        <w:lastRenderedPageBreak/>
        <w:t>CONTENTS</w:t>
      </w:r>
    </w:p>
    <w:p w14:paraId="36618013" w14:textId="77777777" w:rsidR="0027313C" w:rsidRDefault="0027313C">
      <w:pPr>
        <w:pBdr>
          <w:top w:val="nil"/>
          <w:left w:val="nil"/>
          <w:bottom w:val="nil"/>
          <w:right w:val="nil"/>
          <w:between w:val="nil"/>
        </w:pBdr>
        <w:spacing w:after="240"/>
        <w:rPr>
          <w:color w:val="000000"/>
          <w:szCs w:val="22"/>
        </w:rPr>
      </w:pPr>
    </w:p>
    <w:p w14:paraId="557B3331" w14:textId="77777777" w:rsidR="0027313C" w:rsidRDefault="0027313C">
      <w:pPr>
        <w:tabs>
          <w:tab w:val="right" w:pos="9360"/>
        </w:tabs>
        <w:spacing w:before="200" w:after="80"/>
        <w:rPr>
          <w:rFonts w:ascii="Cambria" w:eastAsia="Cambria" w:hAnsi="Cambria" w:cs="Cambria"/>
          <w:b/>
          <w:sz w:val="24"/>
          <w:szCs w:val="24"/>
        </w:rPr>
      </w:pPr>
    </w:p>
    <w:sdt>
      <w:sdtPr>
        <w:id w:val="-1888639788"/>
        <w:docPartObj>
          <w:docPartGallery w:val="Table of Contents"/>
          <w:docPartUnique/>
        </w:docPartObj>
      </w:sdtPr>
      <w:sdtContent>
        <w:p w14:paraId="7267B3EB" w14:textId="77777777" w:rsidR="0027313C" w:rsidRDefault="00000000">
          <w:pPr>
            <w:tabs>
              <w:tab w:val="right" w:pos="9360"/>
            </w:tabs>
            <w:spacing w:before="80"/>
            <w:rPr>
              <w:b/>
              <w:color w:val="000000"/>
              <w:szCs w:val="22"/>
            </w:rPr>
          </w:pPr>
          <w:r>
            <w:fldChar w:fldCharType="begin"/>
          </w:r>
          <w:r>
            <w:instrText xml:space="preserve"> TOC \h \u \z </w:instrText>
          </w:r>
          <w:r>
            <w:fldChar w:fldCharType="separate"/>
          </w:r>
          <w:hyperlink w:anchor="_heading=h.30j0zll">
            <w:r>
              <w:rPr>
                <w:b/>
                <w:color w:val="000000"/>
                <w:szCs w:val="22"/>
              </w:rPr>
              <w:t>ABSTRACT</w:t>
            </w:r>
          </w:hyperlink>
          <w:r>
            <w:rPr>
              <w:b/>
              <w:color w:val="000000"/>
              <w:szCs w:val="22"/>
            </w:rPr>
            <w:tab/>
          </w:r>
          <w:r>
            <w:fldChar w:fldCharType="begin"/>
          </w:r>
          <w:r>
            <w:instrText xml:space="preserve"> PAGEREF _heading=h.30j0zll \h </w:instrText>
          </w:r>
          <w:r>
            <w:fldChar w:fldCharType="separate"/>
          </w:r>
          <w:r>
            <w:rPr>
              <w:b/>
              <w:color w:val="000000"/>
              <w:szCs w:val="22"/>
            </w:rPr>
            <w:t>4</w:t>
          </w:r>
          <w:r>
            <w:fldChar w:fldCharType="end"/>
          </w:r>
        </w:p>
        <w:p w14:paraId="0F6E2567" w14:textId="77777777" w:rsidR="0027313C" w:rsidRDefault="00000000">
          <w:pPr>
            <w:tabs>
              <w:tab w:val="right" w:pos="9360"/>
            </w:tabs>
            <w:spacing w:before="200"/>
            <w:rPr>
              <w:b/>
              <w:color w:val="000000"/>
              <w:szCs w:val="22"/>
            </w:rPr>
          </w:pPr>
          <w:hyperlink w:anchor="_heading=h.r8crtks199zj">
            <w:r>
              <w:rPr>
                <w:b/>
                <w:color w:val="000000"/>
                <w:szCs w:val="22"/>
              </w:rPr>
              <w:t>INTRODUCTION</w:t>
            </w:r>
          </w:hyperlink>
          <w:r>
            <w:rPr>
              <w:b/>
              <w:color w:val="000000"/>
              <w:szCs w:val="22"/>
            </w:rPr>
            <w:tab/>
          </w:r>
          <w:r>
            <w:fldChar w:fldCharType="begin"/>
          </w:r>
          <w:r>
            <w:instrText xml:space="preserve"> PAGEREF _heading=h.r8crtks199zj \h </w:instrText>
          </w:r>
          <w:r>
            <w:fldChar w:fldCharType="separate"/>
          </w:r>
          <w:r>
            <w:rPr>
              <w:b/>
              <w:color w:val="000000"/>
              <w:szCs w:val="22"/>
            </w:rPr>
            <w:t>5</w:t>
          </w:r>
          <w:r>
            <w:fldChar w:fldCharType="end"/>
          </w:r>
        </w:p>
        <w:p w14:paraId="0F9D8A9B" w14:textId="77777777" w:rsidR="0027313C" w:rsidRDefault="00000000">
          <w:pPr>
            <w:tabs>
              <w:tab w:val="right" w:pos="9360"/>
            </w:tabs>
            <w:spacing w:before="200"/>
            <w:rPr>
              <w:b/>
              <w:color w:val="000000"/>
              <w:szCs w:val="22"/>
            </w:rPr>
          </w:pPr>
          <w:hyperlink w:anchor="_heading=h.bddv4p4wz0f4">
            <w:r>
              <w:rPr>
                <w:b/>
                <w:color w:val="000000"/>
                <w:szCs w:val="22"/>
              </w:rPr>
              <w:t>CRITICAL AND IN-DEMAND MATERIALS FOR LOCAL RENEWABLE ENERGY PRODUCTION</w:t>
            </w:r>
          </w:hyperlink>
          <w:r>
            <w:rPr>
              <w:b/>
              <w:color w:val="000000"/>
              <w:szCs w:val="22"/>
            </w:rPr>
            <w:tab/>
          </w:r>
          <w:r>
            <w:fldChar w:fldCharType="begin"/>
          </w:r>
          <w:r>
            <w:instrText xml:space="preserve"> PAGEREF _heading=h.bddv4p4wz0f4 \h </w:instrText>
          </w:r>
          <w:r>
            <w:fldChar w:fldCharType="separate"/>
          </w:r>
          <w:r>
            <w:rPr>
              <w:b/>
              <w:color w:val="000000"/>
              <w:szCs w:val="22"/>
            </w:rPr>
            <w:t>6</w:t>
          </w:r>
          <w:r>
            <w:fldChar w:fldCharType="end"/>
          </w:r>
        </w:p>
        <w:p w14:paraId="29DB19E7" w14:textId="77777777" w:rsidR="0027313C" w:rsidRDefault="00000000">
          <w:pPr>
            <w:tabs>
              <w:tab w:val="right" w:pos="9360"/>
            </w:tabs>
            <w:spacing w:before="200"/>
            <w:rPr>
              <w:b/>
              <w:color w:val="000000"/>
              <w:szCs w:val="22"/>
            </w:rPr>
          </w:pPr>
          <w:hyperlink w:anchor="_heading=h.50uws7bybe20">
            <w:r>
              <w:rPr>
                <w:b/>
                <w:color w:val="000000"/>
                <w:szCs w:val="22"/>
              </w:rPr>
              <w:t>SOLUTION FOR THE SUPPLY CHAIN AND ABANDONED MINES</w:t>
            </w:r>
          </w:hyperlink>
          <w:r>
            <w:rPr>
              <w:b/>
              <w:color w:val="000000"/>
              <w:szCs w:val="22"/>
            </w:rPr>
            <w:tab/>
          </w:r>
          <w:r>
            <w:fldChar w:fldCharType="begin"/>
          </w:r>
          <w:r>
            <w:instrText xml:space="preserve"> PAGEREF _heading=h.50uws7bybe20 \h </w:instrText>
          </w:r>
          <w:r>
            <w:fldChar w:fldCharType="separate"/>
          </w:r>
          <w:r>
            <w:rPr>
              <w:b/>
              <w:color w:val="000000"/>
              <w:szCs w:val="22"/>
            </w:rPr>
            <w:t>13</w:t>
          </w:r>
          <w:r>
            <w:fldChar w:fldCharType="end"/>
          </w:r>
        </w:p>
        <w:p w14:paraId="557D723B" w14:textId="77777777" w:rsidR="0027313C" w:rsidRDefault="00000000">
          <w:pPr>
            <w:tabs>
              <w:tab w:val="right" w:pos="9360"/>
            </w:tabs>
            <w:spacing w:before="60"/>
            <w:ind w:left="360"/>
            <w:rPr>
              <w:color w:val="000000"/>
              <w:szCs w:val="22"/>
            </w:rPr>
          </w:pPr>
          <w:hyperlink w:anchor="_heading=h.qezheirif07">
            <w:r>
              <w:rPr>
                <w:color w:val="000000"/>
                <w:szCs w:val="22"/>
              </w:rPr>
              <w:t>3.1. ECONOMIC MOTIVATION</w:t>
            </w:r>
          </w:hyperlink>
          <w:r>
            <w:rPr>
              <w:color w:val="000000"/>
              <w:szCs w:val="22"/>
            </w:rPr>
            <w:tab/>
          </w:r>
          <w:r>
            <w:fldChar w:fldCharType="begin"/>
          </w:r>
          <w:r>
            <w:instrText xml:space="preserve"> PAGEREF _heading=h.qezheirif07 \h </w:instrText>
          </w:r>
          <w:r>
            <w:fldChar w:fldCharType="separate"/>
          </w:r>
          <w:r>
            <w:rPr>
              <w:color w:val="000000"/>
              <w:szCs w:val="22"/>
            </w:rPr>
            <w:t>13</w:t>
          </w:r>
          <w:r>
            <w:fldChar w:fldCharType="end"/>
          </w:r>
        </w:p>
        <w:p w14:paraId="48942DEE" w14:textId="77777777" w:rsidR="0027313C" w:rsidRDefault="00000000">
          <w:pPr>
            <w:tabs>
              <w:tab w:val="right" w:pos="9360"/>
            </w:tabs>
            <w:spacing w:before="60"/>
            <w:ind w:left="360"/>
            <w:rPr>
              <w:color w:val="000000"/>
              <w:szCs w:val="22"/>
            </w:rPr>
          </w:pPr>
          <w:hyperlink w:anchor="_heading=h.5xv8r5w09gcy">
            <w:r>
              <w:rPr>
                <w:color w:val="000000"/>
                <w:szCs w:val="22"/>
              </w:rPr>
              <w:t>3.2. FEASIBILITY STUDY</w:t>
            </w:r>
          </w:hyperlink>
          <w:r>
            <w:rPr>
              <w:color w:val="000000"/>
              <w:szCs w:val="22"/>
            </w:rPr>
            <w:tab/>
          </w:r>
          <w:r>
            <w:fldChar w:fldCharType="begin"/>
          </w:r>
          <w:r>
            <w:instrText xml:space="preserve"> PAGEREF _heading=h.5xv8r5w09gcy \h </w:instrText>
          </w:r>
          <w:r>
            <w:fldChar w:fldCharType="separate"/>
          </w:r>
          <w:r>
            <w:rPr>
              <w:color w:val="000000"/>
              <w:szCs w:val="22"/>
            </w:rPr>
            <w:t>15</w:t>
          </w:r>
          <w:r>
            <w:fldChar w:fldCharType="end"/>
          </w:r>
        </w:p>
        <w:p w14:paraId="77B2DDE5" w14:textId="77777777" w:rsidR="0027313C" w:rsidRDefault="00000000">
          <w:pPr>
            <w:tabs>
              <w:tab w:val="right" w:pos="9360"/>
            </w:tabs>
            <w:spacing w:before="60"/>
            <w:ind w:left="360"/>
            <w:rPr>
              <w:color w:val="000000"/>
              <w:szCs w:val="22"/>
            </w:rPr>
          </w:pPr>
          <w:hyperlink w:anchor="_heading=h.jvwuygyfty20">
            <w:r>
              <w:rPr>
                <w:color w:val="000000"/>
                <w:szCs w:val="22"/>
              </w:rPr>
              <w:t>3.3. AN ENVIRONMENTAL JUSTICE (EJ) ASPECT</w:t>
            </w:r>
          </w:hyperlink>
          <w:r>
            <w:rPr>
              <w:color w:val="000000"/>
              <w:szCs w:val="22"/>
            </w:rPr>
            <w:tab/>
          </w:r>
          <w:r>
            <w:fldChar w:fldCharType="begin"/>
          </w:r>
          <w:r>
            <w:instrText xml:space="preserve"> PAGEREF _heading=h.jvwuygyfty20 \h </w:instrText>
          </w:r>
          <w:r>
            <w:fldChar w:fldCharType="separate"/>
          </w:r>
          <w:r>
            <w:rPr>
              <w:color w:val="000000"/>
              <w:szCs w:val="22"/>
            </w:rPr>
            <w:t>18</w:t>
          </w:r>
          <w:r>
            <w:fldChar w:fldCharType="end"/>
          </w:r>
        </w:p>
        <w:p w14:paraId="23F7A39D" w14:textId="77777777" w:rsidR="0027313C" w:rsidRDefault="00000000">
          <w:pPr>
            <w:tabs>
              <w:tab w:val="right" w:pos="9360"/>
            </w:tabs>
            <w:spacing w:before="200"/>
            <w:rPr>
              <w:b/>
              <w:color w:val="000000"/>
              <w:szCs w:val="22"/>
            </w:rPr>
          </w:pPr>
          <w:hyperlink w:anchor="_heading=h.pq0c9s8vhgwf">
            <w:r>
              <w:rPr>
                <w:b/>
                <w:color w:val="000000"/>
                <w:szCs w:val="22"/>
              </w:rPr>
              <w:t>CONCLUSION</w:t>
            </w:r>
          </w:hyperlink>
          <w:r>
            <w:rPr>
              <w:b/>
              <w:color w:val="000000"/>
              <w:szCs w:val="22"/>
            </w:rPr>
            <w:tab/>
          </w:r>
          <w:r>
            <w:fldChar w:fldCharType="begin"/>
          </w:r>
          <w:r>
            <w:instrText xml:space="preserve"> PAGEREF _heading=h.pq0c9s8vhgwf \h </w:instrText>
          </w:r>
          <w:r>
            <w:fldChar w:fldCharType="separate"/>
          </w:r>
          <w:r>
            <w:rPr>
              <w:b/>
              <w:color w:val="000000"/>
              <w:szCs w:val="22"/>
            </w:rPr>
            <w:t>18</w:t>
          </w:r>
          <w:r>
            <w:fldChar w:fldCharType="end"/>
          </w:r>
        </w:p>
        <w:p w14:paraId="6E4C769B" w14:textId="77777777" w:rsidR="0027313C" w:rsidRDefault="00000000">
          <w:pPr>
            <w:tabs>
              <w:tab w:val="right" w:pos="9360"/>
            </w:tabs>
            <w:spacing w:before="200"/>
            <w:rPr>
              <w:b/>
              <w:color w:val="000000"/>
              <w:szCs w:val="22"/>
            </w:rPr>
          </w:pPr>
          <w:hyperlink w:anchor="_heading=h.6n55lcklx7gb">
            <w:r>
              <w:rPr>
                <w:b/>
                <w:color w:val="000000"/>
                <w:szCs w:val="22"/>
              </w:rPr>
              <w:t>ACKNOWLEDGEMENT</w:t>
            </w:r>
          </w:hyperlink>
          <w:r>
            <w:rPr>
              <w:b/>
              <w:color w:val="000000"/>
              <w:szCs w:val="22"/>
            </w:rPr>
            <w:tab/>
          </w:r>
          <w:r>
            <w:fldChar w:fldCharType="begin"/>
          </w:r>
          <w:r>
            <w:instrText xml:space="preserve"> PAGEREF _heading=h.6n55lcklx7gb \h </w:instrText>
          </w:r>
          <w:r>
            <w:fldChar w:fldCharType="separate"/>
          </w:r>
          <w:r>
            <w:rPr>
              <w:b/>
              <w:color w:val="000000"/>
              <w:szCs w:val="22"/>
            </w:rPr>
            <w:t>19</w:t>
          </w:r>
          <w:r>
            <w:fldChar w:fldCharType="end"/>
          </w:r>
        </w:p>
        <w:p w14:paraId="066EF779" w14:textId="77777777" w:rsidR="0027313C" w:rsidRDefault="00000000">
          <w:pPr>
            <w:tabs>
              <w:tab w:val="right" w:pos="9360"/>
            </w:tabs>
            <w:spacing w:before="200" w:after="80"/>
            <w:rPr>
              <w:b/>
              <w:color w:val="000000"/>
              <w:szCs w:val="22"/>
            </w:rPr>
          </w:pPr>
          <w:hyperlink w:anchor="_heading=h.tsdv40kmkckd">
            <w:r>
              <w:rPr>
                <w:b/>
                <w:color w:val="000000"/>
                <w:szCs w:val="22"/>
              </w:rPr>
              <w:t>REFERENCES</w:t>
            </w:r>
          </w:hyperlink>
          <w:r>
            <w:rPr>
              <w:b/>
              <w:color w:val="000000"/>
              <w:szCs w:val="22"/>
            </w:rPr>
            <w:tab/>
          </w:r>
          <w:r>
            <w:fldChar w:fldCharType="begin"/>
          </w:r>
          <w:r>
            <w:instrText xml:space="preserve"> PAGEREF _heading=h.tsdv40kmkckd \h </w:instrText>
          </w:r>
          <w:r>
            <w:fldChar w:fldCharType="separate"/>
          </w:r>
          <w:r>
            <w:rPr>
              <w:b/>
              <w:color w:val="000000"/>
              <w:szCs w:val="22"/>
            </w:rPr>
            <w:t>20</w:t>
          </w:r>
          <w:r>
            <w:fldChar w:fldCharType="end"/>
          </w:r>
          <w:r>
            <w:fldChar w:fldCharType="end"/>
          </w:r>
        </w:p>
      </w:sdtContent>
    </w:sdt>
    <w:p w14:paraId="6A188471" w14:textId="77777777" w:rsidR="0027313C" w:rsidRDefault="0027313C">
      <w:pPr>
        <w:rPr>
          <w:rFonts w:ascii="Cambria" w:eastAsia="Cambria" w:hAnsi="Cambria" w:cs="Cambria"/>
          <w:b/>
          <w:sz w:val="24"/>
          <w:szCs w:val="24"/>
        </w:rPr>
      </w:pPr>
    </w:p>
    <w:p w14:paraId="499DD8B0" w14:textId="77777777" w:rsidR="0027313C" w:rsidRDefault="0027313C">
      <w:pPr>
        <w:tabs>
          <w:tab w:val="right" w:pos="9360"/>
        </w:tabs>
        <w:spacing w:before="200" w:after="80"/>
        <w:sectPr w:rsidR="0027313C">
          <w:footerReference w:type="default" r:id="rId21"/>
          <w:pgSz w:w="12240" w:h="15840"/>
          <w:pgMar w:top="1440" w:right="1440" w:bottom="1440" w:left="1440" w:header="720" w:footer="720" w:gutter="0"/>
          <w:pgNumType w:start="3"/>
          <w:cols w:space="720"/>
        </w:sectPr>
      </w:pPr>
    </w:p>
    <w:p w14:paraId="478EB885" w14:textId="77777777" w:rsidR="0027313C" w:rsidRDefault="00000000">
      <w:pPr>
        <w:pStyle w:val="Heading1"/>
        <w:ind w:left="432"/>
      </w:pPr>
      <w:bookmarkStart w:id="1" w:name="_heading=h.30j0zll" w:colFirst="0" w:colLast="0"/>
      <w:bookmarkEnd w:id="1"/>
      <w:r>
        <w:lastRenderedPageBreak/>
        <w:t>ABSTRACT</w:t>
      </w:r>
    </w:p>
    <w:p w14:paraId="4949A553" w14:textId="77777777" w:rsidR="0027313C"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60"/>
        <w:jc w:val="both"/>
      </w:pPr>
      <w:r>
        <w:t>Since it is responsible for 25% of the world's greenhouse gas (GHG) emissions, the electricity generation sector has been the focus of efforts to transition to clean energy and sustainable development in many nations. In the last 20 years, renewable energy sources have been the fastest-growing energy source in the world, making up almost 29% of the world's electricity in 2020. They are expected to make up nearly 95% of the world's power capacity growth through 2026, with a share in the same year up to 46%.</w:t>
      </w:r>
    </w:p>
    <w:p w14:paraId="29584748" w14:textId="77777777" w:rsidR="0027313C"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60"/>
        <w:jc w:val="both"/>
      </w:pPr>
      <w:r>
        <w:t xml:space="preserve">On the other hand, the rapid development of renewable sources of energy and the technologies needed will require an enormous amount of raw material to build capacity in order to replace coal and gas plants due to the low power-density of such sources (1.2W/m2 for wind and 6.7W/m2 for solar, compared to 28W/m2 for natural gas and 57W/m2 for nuclear power) and their intermittent behavior, as well as to increase the capacity to follow the growing electricity demand. </w:t>
      </w:r>
      <w:proofErr w:type="gramStart"/>
      <w:r>
        <w:t>Taking into account</w:t>
      </w:r>
      <w:proofErr w:type="gramEnd"/>
      <w:r>
        <w:t xml:space="preserve"> the expected scale of rapid deployment of renewable energy sources that require rare earth elements, cement, and steel, the mining industry may face a supply problem for the critical materials for clean energy and hence may be provided with economic stimuli to grow the supply. </w:t>
      </w:r>
    </w:p>
    <w:p w14:paraId="3AB35EBD" w14:textId="77777777" w:rsidR="0027313C"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60"/>
        <w:jc w:val="both"/>
      </w:pPr>
      <w:r>
        <w:t xml:space="preserve">At the same time, the mining sector is another GHG contributor, responsible for 8% of total GHG. The increasing demand for a growing capacity of renewable energy resources will keep mining a threat to biodiversity without proper regulations and calls for remining, cleanup, and circular economic development. The effects are worst in developing countries, such as Chile, China, and Peru, which are leading producers of metals and minerals, provide cheap labor and have less stringent environmental and public health protection regulations. These factors will greatly exacerbate the problem of environmental injustice in those countries and locally. </w:t>
      </w:r>
    </w:p>
    <w:p w14:paraId="0E463A60" w14:textId="77777777" w:rsidR="0027313C"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60"/>
        <w:jc w:val="both"/>
      </w:pPr>
      <w:r>
        <w:t xml:space="preserve">In this study, we have explored the opportunity of remining abandoned mining waste to extract metals and minerals essential </w:t>
      </w:r>
      <w:proofErr w:type="gramStart"/>
      <w:r>
        <w:t>for the production of</w:t>
      </w:r>
      <w:proofErr w:type="gramEnd"/>
      <w:r>
        <w:t xml:space="preserve"> renewable energy systems. These abandoned mining sites can have a second life with newer technologies to extract valuable materials from mining waste rock, tailings, and landfills, especially with the economic stimulus provided by growing material demand. We have analyzed what materials are used in the production of these technologies; what materials are only available for import; and which materials can be extracted locally in the U.S. </w:t>
      </w:r>
    </w:p>
    <w:p w14:paraId="373A33D1" w14:textId="77777777" w:rsidR="0027313C"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60"/>
        <w:jc w:val="both"/>
        <w:rPr>
          <w:rFonts w:ascii="Arial" w:eastAsia="Arial" w:hAnsi="Arial" w:cs="Arial"/>
        </w:rPr>
      </w:pPr>
      <w:r>
        <w:t xml:space="preserve">The lack of alternative supply mechanisms will influence the geopolitical situation, leading to unpredictable price changes controlled by the countries that own more critical resources, such as rare earth elements and the way to process them from ore. The dependence on the centralized export of materials needed for renewable sources of energy poses a threat to energy security and diversity in countries that do not possess technology-specific materials. Remining activities may provide the first stage of cleanup of abandoned mines, offsetting some of the costs required for the cleanup, providing jobs and infrastructure to a local population, and providing control over remining and cleanup activities to a local community, who will be affected by either a lack of cleanup or benefit from the access to new resources on the first hand. Providing these choices to local communities will provide just distribution of resources, restore the </w:t>
      </w:r>
      <w:proofErr w:type="gramStart"/>
      <w:r>
        <w:t>sites</w:t>
      </w:r>
      <w:proofErr w:type="gramEnd"/>
      <w:r>
        <w:t xml:space="preserve"> and provide control over the sites.</w:t>
      </w:r>
      <w:r>
        <w:rPr>
          <w:rFonts w:ascii="Arial" w:eastAsia="Arial" w:hAnsi="Arial" w:cs="Arial"/>
        </w:rPr>
        <w:t xml:space="preserve"> </w:t>
      </w:r>
      <w:r>
        <w:br w:type="page"/>
      </w:r>
    </w:p>
    <w:p w14:paraId="4EE2A294" w14:textId="77777777" w:rsidR="0027313C" w:rsidRDefault="0027313C">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60"/>
        <w:jc w:val="both"/>
        <w:rPr>
          <w:rFonts w:ascii="Arial" w:eastAsia="Arial" w:hAnsi="Arial" w:cs="Arial"/>
        </w:rPr>
      </w:pPr>
    </w:p>
    <w:p w14:paraId="6783F6CF" w14:textId="77777777" w:rsidR="0027313C" w:rsidRDefault="0027313C">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60"/>
        <w:jc w:val="both"/>
        <w:rPr>
          <w:rFonts w:ascii="Arial" w:eastAsia="Arial" w:hAnsi="Arial" w:cs="Arial"/>
        </w:rPr>
      </w:pPr>
    </w:p>
    <w:p w14:paraId="4CA04461" w14:textId="77777777" w:rsidR="0027313C" w:rsidRDefault="00000000">
      <w:pPr>
        <w:pStyle w:val="Heading1"/>
        <w:keepLines/>
        <w:numPr>
          <w:ilvl w:val="0"/>
          <w:numId w:val="1"/>
        </w:numPr>
        <w:pBdr>
          <w:top w:val="none" w:sz="0" w:space="0" w:color="000000"/>
          <w:left w:val="none" w:sz="0" w:space="0" w:color="000000"/>
          <w:bottom w:val="none" w:sz="0" w:space="0" w:color="000000"/>
          <w:right w:val="none" w:sz="0" w:space="0" w:color="000000"/>
          <w:between w:val="none" w:sz="0" w:space="0" w:color="000000"/>
        </w:pBdr>
        <w:shd w:val="clear" w:color="auto" w:fill="FFFFFF"/>
        <w:spacing w:before="400" w:after="160"/>
      </w:pPr>
      <w:bookmarkStart w:id="2" w:name="_heading=h.r8crtks199zj" w:colFirst="0" w:colLast="0"/>
      <w:bookmarkEnd w:id="2"/>
      <w:r>
        <w:t>INTRODUCTION</w:t>
      </w:r>
    </w:p>
    <w:p w14:paraId="3B6C2DA2" w14:textId="77777777" w:rsidR="0027313C"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60"/>
        <w:jc w:val="both"/>
      </w:pPr>
      <w:r>
        <w:t xml:space="preserve">Since over 60% of electricity is produced using fossil fuels today, rapid decarbonization is difficult to achieve without a significant change in the way electricity is generated and distributed. This leads to constant greenhouse gas (GHG) emission growth as the energy demand will continue to grow in order to provide electricity and economic growth, better healthcare, and access to education to a wider range of populations and geographies </w:t>
      </w:r>
      <w:hyperlink r:id="rId22">
        <w:r>
          <w:t>[1]</w:t>
        </w:r>
      </w:hyperlink>
      <w:r>
        <w:t xml:space="preserve">. In the last 20 years, renewable energy sources have been the fastest-growing energy source in the world </w:t>
      </w:r>
      <w:hyperlink r:id="rId23">
        <w:r>
          <w:t>[2]</w:t>
        </w:r>
      </w:hyperlink>
      <w:r>
        <w:t xml:space="preserve">. Renewables made up almost 29% of the world's electricity in 2020 </w:t>
      </w:r>
      <w:hyperlink r:id="rId24">
        <w:r>
          <w:t>[3]</w:t>
        </w:r>
      </w:hyperlink>
      <w:r>
        <w:t xml:space="preserve">, and they are expected to make up nearly 95% of the world's power capacity growth through 2026, with a projected share of the electricity generation portfolio of 46%, with solar PV making up more than half of that. Between 2021 and 2026, the amount of renewable capacity added is expected to be 50% higher than between 2015 and 2020 </w:t>
      </w:r>
      <w:hyperlink r:id="rId25">
        <w:r>
          <w:t>[4]</w:t>
        </w:r>
      </w:hyperlink>
      <w:r>
        <w:t xml:space="preserve">. The recent Bipartisan Infrastructure Law </w:t>
      </w:r>
      <w:hyperlink r:id="rId26">
        <w:r>
          <w:t>[5]</w:t>
        </w:r>
      </w:hyperlink>
      <w:r>
        <w:t xml:space="preserve"> has shown the efforts the US is willing to make to cut the environmental impact and slow global climate change. </w:t>
      </w:r>
    </w:p>
    <w:p w14:paraId="401F6503" w14:textId="77777777" w:rsidR="0027313C"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60"/>
        <w:jc w:val="both"/>
      </w:pPr>
      <w:r>
        <w:t xml:space="preserve">On the other hand, the rapid development of renewable sources of energy and the technologies needed to build these systems will require an enormous amount of raw material to be extracted. The power density of renewable sources is relatively lower compared to coal or gas, and thus, to replace any of these systems, it may be required to use more raw materials to build renewable energy systems </w:t>
      </w:r>
      <w:hyperlink r:id="rId27">
        <w:r>
          <w:t>[6</w:t>
        </w:r>
      </w:hyperlink>
      <w:r>
        <w:t>-</w:t>
      </w:r>
      <w:hyperlink r:id="rId28">
        <w:r>
          <w:t>9]</w:t>
        </w:r>
      </w:hyperlink>
      <w:r>
        <w:t xml:space="preserve">. </w:t>
      </w:r>
      <w:proofErr w:type="gramStart"/>
      <w:r>
        <w:t>Taking into account</w:t>
      </w:r>
      <w:proofErr w:type="gramEnd"/>
      <w:r>
        <w:t xml:space="preserve"> the expected scale of rapid deployment of renewable energy sources that require rare earth elements (REE), cement, copper, chromium, zinc, and steel, the mining sector will have to keep up with the supply of these materials. At the same time, the mining sector is another GHG contributor, responsible for 8% of total GHG. The increasing demand for a growing capacity of renewable energy resources will keep mining a threat to biodiversity without proper regulations and calls for remining, cleanup, and circular economic development </w:t>
      </w:r>
      <w:hyperlink r:id="rId29">
        <w:r>
          <w:t>[10-12]</w:t>
        </w:r>
      </w:hyperlink>
      <w:r>
        <w:t xml:space="preserve">. The effects are worst in developing countries, which own some of the of raw materials reserves, provide cheap labor, and have less stringent environmental and public health protection regulations. These factors will greatly exacerbate the problem of environmental injustice in those countries and, locally, in the US as well. </w:t>
      </w:r>
    </w:p>
    <w:p w14:paraId="0F72F0AB" w14:textId="77777777" w:rsidR="0027313C"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60"/>
        <w:jc w:val="both"/>
      </w:pPr>
      <w:r>
        <w:t xml:space="preserve">These types of impacts at mine sites and along the supply chain also influence the geopolitical situation, leading to unpredictable price changes controlled by the countries that own more critical resources, such as rare earth elements and the way to process them from ore. The dependence on the centralized export of materials needed for renewable sources of energy poses a threat to energy security and diversity in countries that do not possess technology-specific materials. Despite the massive outsourcing of mining of critical materials to other countries, countries like the USA have thousands of abandoned mining sites with mining waste that still contain valuable minerals and metals whose extraction was not economical previously </w:t>
      </w:r>
      <w:hyperlink r:id="rId30">
        <w:r>
          <w:t>[13–15]</w:t>
        </w:r>
      </w:hyperlink>
      <w:r>
        <w:t xml:space="preserve">. These mines could have a second life with newer technologies to extract valuable materials from mining waste rock, tailings, and landfills. </w:t>
      </w:r>
    </w:p>
    <w:p w14:paraId="47879C06" w14:textId="77777777" w:rsidR="0027313C"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60"/>
        <w:jc w:val="both"/>
      </w:pPr>
      <w:r>
        <w:t xml:space="preserve">In this study, we have explored the opportunity of remining abandoned mining waste to extract metals and minerals essential </w:t>
      </w:r>
      <w:proofErr w:type="gramStart"/>
      <w:r>
        <w:t>for the production of</w:t>
      </w:r>
      <w:proofErr w:type="gramEnd"/>
      <w:r>
        <w:t xml:space="preserve"> renewable energy sources. To do this, we have analyzed what materials are used in the production of these technologies; what materials are readily available in the US; and which materials can be extracted locally in the U.S. from abandoned </w:t>
      </w:r>
      <w:proofErr w:type="gramStart"/>
      <w:r>
        <w:t>mine</w:t>
      </w:r>
      <w:proofErr w:type="gramEnd"/>
      <w:r>
        <w:t xml:space="preserve"> waste. We have also explored the issue of environmental injustice that populations residing in areas near mining sites experience and the way to mitigate it by providing more control over the extraction and cleanup activities and by providing more job opportunities in those areas while offsetting some of the costs associated with cleanup and land restoration projects. </w:t>
      </w:r>
    </w:p>
    <w:p w14:paraId="38796C18" w14:textId="77777777" w:rsidR="0027313C" w:rsidRDefault="00000000">
      <w:pPr>
        <w:pStyle w:val="Heading1"/>
        <w:keepLines/>
        <w:numPr>
          <w:ilvl w:val="0"/>
          <w:numId w:val="1"/>
        </w:numPr>
        <w:pBdr>
          <w:top w:val="none" w:sz="0" w:space="0" w:color="000000"/>
          <w:left w:val="none" w:sz="0" w:space="0" w:color="000000"/>
          <w:bottom w:val="none" w:sz="0" w:space="0" w:color="000000"/>
          <w:right w:val="none" w:sz="0" w:space="0" w:color="000000"/>
          <w:between w:val="none" w:sz="0" w:space="0" w:color="000000"/>
        </w:pBdr>
        <w:shd w:val="clear" w:color="auto" w:fill="FFFFFF"/>
        <w:spacing w:before="400" w:after="160"/>
      </w:pPr>
      <w:bookmarkStart w:id="3" w:name="_heading=h.bddv4p4wz0f4" w:colFirst="0" w:colLast="0"/>
      <w:bookmarkEnd w:id="3"/>
      <w:r>
        <w:lastRenderedPageBreak/>
        <w:t>CRITICAL AND IN-DEMAND MATERIALS FOR LOCAL RENEWABLE ENERGY PRODUCTION</w:t>
      </w:r>
      <w:r>
        <w:rPr>
          <w:rFonts w:ascii="Arial" w:eastAsia="Arial" w:hAnsi="Arial" w:cs="Arial"/>
          <w:b w:val="0"/>
          <w:sz w:val="40"/>
          <w:szCs w:val="40"/>
        </w:rPr>
        <w:t xml:space="preserve"> </w:t>
      </w:r>
    </w:p>
    <w:p w14:paraId="2534AD5C" w14:textId="77777777" w:rsidR="0027313C" w:rsidRDefault="0027313C">
      <w:pPr>
        <w:spacing w:line="276" w:lineRule="auto"/>
        <w:rPr>
          <w:rFonts w:ascii="Arial" w:eastAsia="Arial" w:hAnsi="Arial" w:cs="Arial"/>
        </w:rPr>
      </w:pPr>
    </w:p>
    <w:p w14:paraId="70EB77B0" w14:textId="77777777" w:rsidR="0027313C" w:rsidRDefault="00000000">
      <w:pPr>
        <w:spacing w:line="276" w:lineRule="auto"/>
        <w:jc w:val="both"/>
      </w:pPr>
      <w:r>
        <w:t xml:space="preserve">According to the International Energy Agency, in the next decades, the USA will expect to increase its electricity generation and grow its capacity. With that, the share of coal in the portfolio will be significantly reduced to cut emissions (Fig 1). Solar and wind will see significant growth in their share of the electricity generation portfolio. Renewable energy technologies will require infrastructure upgrades and are already changing material demand patterns </w:t>
      </w:r>
      <w:hyperlink r:id="rId31">
        <w:r>
          <w:t>[16]</w:t>
        </w:r>
      </w:hyperlink>
      <w:r>
        <w:t xml:space="preserve">. Since </w:t>
      </w:r>
      <w:proofErr w:type="gramStart"/>
      <w:r>
        <w:t>the majority of</w:t>
      </w:r>
      <w:proofErr w:type="gramEnd"/>
      <w:r>
        <w:t xml:space="preserve"> greenhouse gas emissions from renewable technologies are embodied in infrastructure (up to 99% for photovoltaics), there may be wide variations in lifecycle impacts depending on the source of the raw materials, their origins (mining sites), the mix of energy used in production, the mode of transportation used at different stages of manufacturing and installation, etc. (Fig 2). These variations refer to the embodied impact, or the energy and emissions (such as CO2) released to create, manufacture, transport, use, and dispose of each technology. The final life-cycle assessment score, which may be significantly lowered if the infrastructure is more durable than anticipated, depends heavily on the load factor and expected equipment lifetime since impacts are embodied in the capital </w:t>
      </w:r>
      <w:hyperlink r:id="rId32">
        <w:r>
          <w:t>[17]</w:t>
        </w:r>
      </w:hyperlink>
      <w:r>
        <w:t xml:space="preserve">. It is important to lessen their embedded impact through recycling, local mining, and reviving abandoned mines to extract necessary materials, as embedded carbon emissions are locked in place as soon as a project is built, unlike operational carbon emissions, which can be reduced over time with technological advancements. To reduce the embedded </w:t>
      </w:r>
      <w:proofErr w:type="gramStart"/>
      <w:r>
        <w:t>carbon</w:t>
      </w:r>
      <w:proofErr w:type="gramEnd"/>
      <w:r>
        <w:t xml:space="preserve"> we need to:</w:t>
      </w:r>
    </w:p>
    <w:p w14:paraId="145B8FE7" w14:textId="77777777" w:rsidR="0027313C" w:rsidRDefault="00000000">
      <w:pPr>
        <w:numPr>
          <w:ilvl w:val="0"/>
          <w:numId w:val="2"/>
        </w:numPr>
        <w:pBdr>
          <w:top w:val="none" w:sz="0" w:space="2" w:color="auto"/>
          <w:bottom w:val="none" w:sz="0" w:space="2" w:color="auto"/>
          <w:between w:val="none" w:sz="0" w:space="2" w:color="auto"/>
        </w:pBdr>
        <w:ind w:left="630"/>
        <w:jc w:val="both"/>
      </w:pPr>
      <w:r>
        <w:rPr>
          <w:b/>
        </w:rPr>
        <w:t>Reuse</w:t>
      </w:r>
      <w:r>
        <w:t>, including the materials that can be reused (concrete foundations, frames, steel elements, etc.); use recycled materials, and design modular components for future recycling; recycling mining waste instead of spending resources on a cleanup effort first</w:t>
      </w:r>
    </w:p>
    <w:p w14:paraId="17AC593A" w14:textId="77777777" w:rsidR="0027313C" w:rsidRDefault="00000000">
      <w:pPr>
        <w:numPr>
          <w:ilvl w:val="0"/>
          <w:numId w:val="2"/>
        </w:numPr>
        <w:pBdr>
          <w:top w:val="none" w:sz="0" w:space="2" w:color="auto"/>
          <w:bottom w:val="none" w:sz="0" w:space="2" w:color="auto"/>
          <w:between w:val="none" w:sz="0" w:space="2" w:color="auto"/>
        </w:pBdr>
        <w:ind w:left="630"/>
        <w:jc w:val="both"/>
      </w:pPr>
      <w:r>
        <w:rPr>
          <w:b/>
        </w:rPr>
        <w:t>Reduce</w:t>
      </w:r>
      <w:r>
        <w:t>, including material optimization and the specification of low to zero carbon materials.</w:t>
      </w:r>
    </w:p>
    <w:p w14:paraId="49E7C469" w14:textId="77777777" w:rsidR="0027313C" w:rsidRDefault="00000000">
      <w:pPr>
        <w:numPr>
          <w:ilvl w:val="0"/>
          <w:numId w:val="2"/>
        </w:numPr>
        <w:pBdr>
          <w:top w:val="none" w:sz="0" w:space="2" w:color="auto"/>
          <w:bottom w:val="none" w:sz="0" w:space="2" w:color="auto"/>
          <w:between w:val="none" w:sz="0" w:space="2" w:color="auto"/>
        </w:pBdr>
        <w:ind w:left="630"/>
        <w:jc w:val="both"/>
      </w:pPr>
      <w:r>
        <w:rPr>
          <w:b/>
        </w:rPr>
        <w:t>Repurpose</w:t>
      </w:r>
      <w:r>
        <w:t>, including the sites that are no longer suitable for resident use. Recycled mining sites can be suitable for this purpose.</w:t>
      </w:r>
    </w:p>
    <w:p w14:paraId="5B66CEC7" w14:textId="77777777" w:rsidR="0027313C" w:rsidRDefault="00000000">
      <w:pPr>
        <w:numPr>
          <w:ilvl w:val="0"/>
          <w:numId w:val="2"/>
        </w:numPr>
        <w:pBdr>
          <w:top w:val="none" w:sz="0" w:space="2" w:color="auto"/>
          <w:bottom w:val="none" w:sz="0" w:space="2" w:color="auto"/>
          <w:between w:val="none" w:sz="0" w:space="2" w:color="auto"/>
        </w:pBdr>
        <w:spacing w:after="600"/>
        <w:ind w:left="630"/>
        <w:jc w:val="both"/>
        <w:rPr>
          <w:sz w:val="24"/>
          <w:szCs w:val="24"/>
        </w:rPr>
      </w:pPr>
      <w:r>
        <w:rPr>
          <w:b/>
        </w:rPr>
        <w:t>Produce locally</w:t>
      </w:r>
      <w:r>
        <w:t xml:space="preserve">, avoiding the outsourcing </w:t>
      </w:r>
      <w:proofErr w:type="gramStart"/>
      <w:r>
        <w:t>of  the</w:t>
      </w:r>
      <w:proofErr w:type="gramEnd"/>
      <w:r>
        <w:t xml:space="preserve"> carbon emissions for mining activities to other countries, as well as being accountable for the waste generated in the process and clean-up activities. </w:t>
      </w:r>
    </w:p>
    <w:p w14:paraId="121791F2" w14:textId="77777777" w:rsidR="0027313C" w:rsidRDefault="00000000">
      <w:pPr>
        <w:spacing w:line="276" w:lineRule="auto"/>
        <w:ind w:left="-90"/>
        <w:jc w:val="center"/>
        <w:rPr>
          <w:rFonts w:ascii="Arial" w:eastAsia="Arial" w:hAnsi="Arial" w:cs="Arial"/>
          <w:sz w:val="20"/>
        </w:rPr>
      </w:pPr>
      <w:r>
        <w:rPr>
          <w:rFonts w:ascii="Arial" w:eastAsia="Arial" w:hAnsi="Arial" w:cs="Arial"/>
          <w:noProof/>
          <w:sz w:val="20"/>
        </w:rPr>
        <w:lastRenderedPageBreak/>
        <w:drawing>
          <wp:inline distT="19050" distB="19050" distL="19050" distR="19050" wp14:anchorId="6C7AFEDF" wp14:editId="4590AC1E">
            <wp:extent cx="4927204" cy="3367088"/>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rcRect r="17334"/>
                    <a:stretch>
                      <a:fillRect/>
                    </a:stretch>
                  </pic:blipFill>
                  <pic:spPr>
                    <a:xfrm>
                      <a:off x="0" y="0"/>
                      <a:ext cx="4927204" cy="3367088"/>
                    </a:xfrm>
                    <a:prstGeom prst="rect">
                      <a:avLst/>
                    </a:prstGeom>
                    <a:ln/>
                  </pic:spPr>
                </pic:pic>
              </a:graphicData>
            </a:graphic>
          </wp:inline>
        </w:drawing>
      </w:r>
      <w:r>
        <w:rPr>
          <w:rFonts w:ascii="Arial" w:eastAsia="Arial" w:hAnsi="Arial" w:cs="Arial"/>
          <w:noProof/>
          <w:sz w:val="20"/>
        </w:rPr>
        <w:drawing>
          <wp:inline distT="19050" distB="19050" distL="19050" distR="19050" wp14:anchorId="5A27E585" wp14:editId="479D0B5D">
            <wp:extent cx="5018756" cy="3394469"/>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4"/>
                    <a:srcRect l="34452"/>
                    <a:stretch>
                      <a:fillRect/>
                    </a:stretch>
                  </pic:blipFill>
                  <pic:spPr>
                    <a:xfrm>
                      <a:off x="0" y="0"/>
                      <a:ext cx="5018756" cy="3394469"/>
                    </a:xfrm>
                    <a:prstGeom prst="rect">
                      <a:avLst/>
                    </a:prstGeom>
                    <a:ln/>
                  </pic:spPr>
                </pic:pic>
              </a:graphicData>
            </a:graphic>
          </wp:inline>
        </w:drawing>
      </w:r>
      <w:r>
        <w:rPr>
          <w:noProof/>
        </w:rPr>
        <w:drawing>
          <wp:anchor distT="19050" distB="19050" distL="19050" distR="19050" simplePos="0" relativeHeight="251659264" behindDoc="0" locked="0" layoutInCell="1" hidden="0" allowOverlap="1" wp14:anchorId="6EC9C5C6" wp14:editId="4DB538B6">
            <wp:simplePos x="0" y="0"/>
            <wp:positionH relativeFrom="column">
              <wp:posOffset>5076825</wp:posOffset>
            </wp:positionH>
            <wp:positionV relativeFrom="paragraph">
              <wp:posOffset>2514600</wp:posOffset>
            </wp:positionV>
            <wp:extent cx="923925" cy="1679575"/>
            <wp:effectExtent l="0" t="0" r="0" b="0"/>
            <wp:wrapSquare wrapText="bothSides" distT="19050" distB="19050" distL="19050" distR="1905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4"/>
                    <a:srcRect l="846" t="7761" r="86514" b="40913"/>
                    <a:stretch>
                      <a:fillRect/>
                    </a:stretch>
                  </pic:blipFill>
                  <pic:spPr>
                    <a:xfrm>
                      <a:off x="0" y="0"/>
                      <a:ext cx="923925" cy="1679575"/>
                    </a:xfrm>
                    <a:prstGeom prst="rect">
                      <a:avLst/>
                    </a:prstGeom>
                    <a:ln/>
                  </pic:spPr>
                </pic:pic>
              </a:graphicData>
            </a:graphic>
          </wp:anchor>
        </w:drawing>
      </w:r>
    </w:p>
    <w:p w14:paraId="2D46A8BD" w14:textId="77777777" w:rsidR="0027313C" w:rsidRDefault="00000000">
      <w:pPr>
        <w:spacing w:before="80" w:after="200"/>
        <w:jc w:val="center"/>
        <w:rPr>
          <w:i/>
        </w:rPr>
      </w:pPr>
      <w:bookmarkStart w:id="4" w:name="_heading=h.2et92p0" w:colFirst="0" w:colLast="0"/>
      <w:bookmarkEnd w:id="4"/>
      <w:r>
        <w:rPr>
          <w:i/>
        </w:rPr>
        <w:t>Figure 1: Electricity generation and capacity changes in the U.S. from 2021 to 2050 (EIA).</w:t>
      </w:r>
    </w:p>
    <w:p w14:paraId="0AC41A81" w14:textId="77777777" w:rsidR="0027313C" w:rsidRDefault="0027313C">
      <w:pPr>
        <w:spacing w:line="276" w:lineRule="auto"/>
        <w:rPr>
          <w:rFonts w:ascii="Arial" w:eastAsia="Arial" w:hAnsi="Arial" w:cs="Arial"/>
        </w:rPr>
      </w:pPr>
    </w:p>
    <w:p w14:paraId="2039710D" w14:textId="77777777" w:rsidR="0027313C" w:rsidRDefault="0027313C">
      <w:pPr>
        <w:spacing w:line="276" w:lineRule="auto"/>
        <w:rPr>
          <w:rFonts w:ascii="Arial" w:eastAsia="Arial" w:hAnsi="Arial" w:cs="Arial"/>
        </w:rPr>
      </w:pPr>
    </w:p>
    <w:p w14:paraId="56B2BD50" w14:textId="77777777" w:rsidR="0027313C" w:rsidRDefault="0027313C">
      <w:pPr>
        <w:spacing w:line="276" w:lineRule="auto"/>
        <w:rPr>
          <w:rFonts w:ascii="Arial" w:eastAsia="Arial" w:hAnsi="Arial" w:cs="Arial"/>
        </w:rPr>
      </w:pPr>
    </w:p>
    <w:p w14:paraId="22158BBE" w14:textId="77777777" w:rsidR="0027313C" w:rsidRDefault="0027313C">
      <w:pPr>
        <w:spacing w:line="276" w:lineRule="auto"/>
        <w:rPr>
          <w:rFonts w:ascii="Arial" w:eastAsia="Arial" w:hAnsi="Arial" w:cs="Arial"/>
        </w:rPr>
      </w:pPr>
    </w:p>
    <w:p w14:paraId="2F9EBE28" w14:textId="77777777" w:rsidR="0027313C" w:rsidRDefault="0027313C">
      <w:pPr>
        <w:spacing w:line="276" w:lineRule="auto"/>
        <w:rPr>
          <w:rFonts w:ascii="Arial" w:eastAsia="Arial" w:hAnsi="Arial" w:cs="Arial"/>
        </w:rPr>
      </w:pPr>
    </w:p>
    <w:p w14:paraId="77F1DEF7" w14:textId="77777777" w:rsidR="0027313C" w:rsidRDefault="00000000">
      <w:pPr>
        <w:shd w:val="clear" w:color="auto" w:fill="FFFFFF"/>
        <w:ind w:left="90"/>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14:anchorId="3C4D7AA7" wp14:editId="03673F06">
            <wp:extent cx="5943600" cy="7239000"/>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5"/>
                    <a:srcRect/>
                    <a:stretch>
                      <a:fillRect/>
                    </a:stretch>
                  </pic:blipFill>
                  <pic:spPr>
                    <a:xfrm>
                      <a:off x="0" y="0"/>
                      <a:ext cx="5943600" cy="7239000"/>
                    </a:xfrm>
                    <a:prstGeom prst="rect">
                      <a:avLst/>
                    </a:prstGeom>
                    <a:ln/>
                  </pic:spPr>
                </pic:pic>
              </a:graphicData>
            </a:graphic>
          </wp:inline>
        </w:drawing>
      </w:r>
    </w:p>
    <w:p w14:paraId="1503B327" w14:textId="77777777" w:rsidR="0027313C" w:rsidRDefault="0027313C">
      <w:pPr>
        <w:shd w:val="clear" w:color="auto" w:fill="FFFFFF"/>
        <w:ind w:left="90"/>
        <w:rPr>
          <w:rFonts w:ascii="Arial" w:eastAsia="Arial" w:hAnsi="Arial" w:cs="Arial"/>
          <w:sz w:val="24"/>
          <w:szCs w:val="24"/>
        </w:rPr>
      </w:pPr>
    </w:p>
    <w:p w14:paraId="49FC97BD" w14:textId="77777777" w:rsidR="0027313C" w:rsidRDefault="00000000">
      <w:pPr>
        <w:shd w:val="clear" w:color="auto" w:fill="FFFFFF"/>
        <w:ind w:left="90"/>
        <w:jc w:val="center"/>
        <w:rPr>
          <w:rFonts w:ascii="Arial" w:eastAsia="Arial" w:hAnsi="Arial" w:cs="Arial"/>
          <w:sz w:val="24"/>
          <w:szCs w:val="24"/>
        </w:rPr>
      </w:pPr>
      <w:r>
        <w:rPr>
          <w:i/>
        </w:rPr>
        <w:t>Figure 2. The renewable energy life cycle example</w:t>
      </w:r>
    </w:p>
    <w:p w14:paraId="7A560CD1" w14:textId="77777777" w:rsidR="0027313C" w:rsidRDefault="0027313C">
      <w:pPr>
        <w:shd w:val="clear" w:color="auto" w:fill="FFFFFF"/>
        <w:ind w:left="1040"/>
        <w:jc w:val="center"/>
        <w:rPr>
          <w:rFonts w:ascii="Helvetica Neue" w:eastAsia="Helvetica Neue" w:hAnsi="Helvetica Neue" w:cs="Helvetica Neue"/>
          <w:sz w:val="23"/>
          <w:szCs w:val="23"/>
        </w:rPr>
      </w:pPr>
    </w:p>
    <w:p w14:paraId="5236A1FD" w14:textId="77777777" w:rsidR="0027313C" w:rsidRDefault="0027313C">
      <w:pPr>
        <w:shd w:val="clear" w:color="auto" w:fill="FFFFFF"/>
        <w:ind w:left="1040"/>
        <w:jc w:val="center"/>
        <w:rPr>
          <w:rFonts w:ascii="Helvetica Neue" w:eastAsia="Helvetica Neue" w:hAnsi="Helvetica Neue" w:cs="Helvetica Neue"/>
          <w:sz w:val="23"/>
          <w:szCs w:val="23"/>
        </w:rPr>
      </w:pPr>
    </w:p>
    <w:p w14:paraId="14F14EB0" w14:textId="77777777" w:rsidR="0027313C" w:rsidRDefault="0027313C">
      <w:pPr>
        <w:shd w:val="clear" w:color="auto" w:fill="FFFFFF"/>
        <w:ind w:left="1040"/>
        <w:jc w:val="center"/>
        <w:rPr>
          <w:rFonts w:ascii="Helvetica Neue" w:eastAsia="Helvetica Neue" w:hAnsi="Helvetica Neue" w:cs="Helvetica Neue"/>
          <w:sz w:val="23"/>
          <w:szCs w:val="23"/>
        </w:rPr>
      </w:pPr>
    </w:p>
    <w:p w14:paraId="08647F5F" w14:textId="77777777" w:rsidR="0027313C" w:rsidRDefault="00000000">
      <w:pPr>
        <w:shd w:val="clear" w:color="auto" w:fill="FFFFFF"/>
        <w:jc w:val="both"/>
      </w:pPr>
      <w:r>
        <w:lastRenderedPageBreak/>
        <w:t xml:space="preserve">In a low-carbon future, it is anticipated that less coal and gas will be extracted, but that the demand for more than 20 energy transition metals, including iron, copper, aluminum, nickel, lithium, cobalt, platinum, silver, and rare earth metals, will rise </w:t>
      </w:r>
      <w:hyperlink r:id="rId36">
        <w:r>
          <w:t>[18,19]</w:t>
        </w:r>
      </w:hyperlink>
      <w:r>
        <w:t xml:space="preserve">.  Here we are focusing more on the materials needed and the potential to extract these materials in the US by recycling the abandoned mining waste. Tables 1-3 show the material demand, what is currently recycled, what structures can sustain multiple life cycles, and the mining waste generated from renewable energy sources such as </w:t>
      </w:r>
      <w:proofErr w:type="gramStart"/>
      <w:r>
        <w:t>wind,  crystalline</w:t>
      </w:r>
      <w:proofErr w:type="gramEnd"/>
      <w:r>
        <w:t xml:space="preserve"> silicon (c-Si) solar, and hydroelectric in the case of the raw material extracted from a pristine mining ore. According to the IEA, hydroelectric power will not see a huge expansion in capacity. As it can be seen, the amount of mining waste can reach several million tons per MW of added capacity and pounds per MWh generated (Fig 3) if pristine mining ore is used, especially if the mining occurs at a different location without using different processing streams to extract byproducts as well. </w:t>
      </w:r>
    </w:p>
    <w:p w14:paraId="1277134A" w14:textId="77777777" w:rsidR="0027313C" w:rsidRDefault="0027313C">
      <w:pPr>
        <w:shd w:val="clear" w:color="auto" w:fill="FFFFFF"/>
        <w:jc w:val="both"/>
        <w:rPr>
          <w:rFonts w:ascii="Arial" w:eastAsia="Arial" w:hAnsi="Arial" w:cs="Arial"/>
          <w:sz w:val="24"/>
          <w:szCs w:val="24"/>
        </w:rPr>
      </w:pPr>
    </w:p>
    <w:p w14:paraId="7D2BC510" w14:textId="77777777" w:rsidR="0027313C" w:rsidRDefault="00000000">
      <w:pPr>
        <w:spacing w:before="120" w:after="120"/>
        <w:jc w:val="both"/>
        <w:rPr>
          <w:rFonts w:ascii="Arial" w:eastAsia="Arial" w:hAnsi="Arial" w:cs="Arial"/>
          <w:sz w:val="24"/>
          <w:szCs w:val="24"/>
        </w:rPr>
      </w:pPr>
      <w:r>
        <w:rPr>
          <w:i/>
        </w:rPr>
        <w:t>Table 1. Raw material demand and mining waste generation to build a solar farm.</w:t>
      </w:r>
    </w:p>
    <w:tbl>
      <w:tblPr>
        <w:tblStyle w:val="a0"/>
        <w:tblW w:w="9255" w:type="dxa"/>
        <w:jc w:val="center"/>
        <w:tblBorders>
          <w:top w:val="nil"/>
          <w:left w:val="nil"/>
          <w:bottom w:val="nil"/>
          <w:right w:val="nil"/>
          <w:insideH w:val="nil"/>
          <w:insideV w:val="nil"/>
        </w:tblBorders>
        <w:tblLayout w:type="fixed"/>
        <w:tblLook w:val="0600" w:firstRow="0" w:lastRow="0" w:firstColumn="0" w:lastColumn="0" w:noHBand="1" w:noVBand="1"/>
      </w:tblPr>
      <w:tblGrid>
        <w:gridCol w:w="1260"/>
        <w:gridCol w:w="1290"/>
        <w:gridCol w:w="2130"/>
        <w:gridCol w:w="1515"/>
        <w:gridCol w:w="1485"/>
        <w:gridCol w:w="1575"/>
      </w:tblGrid>
      <w:tr w:rsidR="0027313C" w14:paraId="7F954C8D" w14:textId="77777777">
        <w:trPr>
          <w:trHeight w:val="705"/>
          <w:jc w:val="center"/>
        </w:trPr>
        <w:tc>
          <w:tcPr>
            <w:tcW w:w="126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1333E616" w14:textId="77777777" w:rsidR="0027313C" w:rsidRDefault="00000000">
            <w:pPr>
              <w:widowControl w:val="0"/>
              <w:spacing w:line="276" w:lineRule="auto"/>
              <w:jc w:val="center"/>
              <w:rPr>
                <w:rFonts w:ascii="Arial" w:eastAsia="Arial" w:hAnsi="Arial" w:cs="Arial"/>
                <w:sz w:val="18"/>
                <w:szCs w:val="18"/>
              </w:rPr>
            </w:pPr>
            <w:r>
              <w:rPr>
                <w:rFonts w:ascii="Arial" w:eastAsia="Arial" w:hAnsi="Arial" w:cs="Arial"/>
                <w:b/>
                <w:sz w:val="18"/>
                <w:szCs w:val="18"/>
              </w:rPr>
              <w:t>Material</w:t>
            </w:r>
          </w:p>
        </w:tc>
        <w:tc>
          <w:tcPr>
            <w:tcW w:w="129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490E836D" w14:textId="77777777" w:rsidR="0027313C" w:rsidRDefault="00000000">
            <w:pPr>
              <w:widowControl w:val="0"/>
              <w:spacing w:line="276" w:lineRule="auto"/>
              <w:jc w:val="center"/>
              <w:rPr>
                <w:rFonts w:ascii="Arial" w:eastAsia="Arial" w:hAnsi="Arial" w:cs="Arial"/>
                <w:b/>
                <w:sz w:val="18"/>
                <w:szCs w:val="18"/>
              </w:rPr>
            </w:pPr>
            <w:r>
              <w:rPr>
                <w:rFonts w:ascii="Arial" w:eastAsia="Arial" w:hAnsi="Arial" w:cs="Arial"/>
                <w:b/>
                <w:sz w:val="18"/>
                <w:szCs w:val="18"/>
              </w:rPr>
              <w:t>Amount</w:t>
            </w:r>
          </w:p>
          <w:p w14:paraId="4CD4D798" w14:textId="77777777" w:rsidR="0027313C" w:rsidRDefault="00000000">
            <w:pPr>
              <w:widowControl w:val="0"/>
              <w:spacing w:line="276" w:lineRule="auto"/>
              <w:jc w:val="center"/>
              <w:rPr>
                <w:rFonts w:ascii="Arial" w:eastAsia="Arial" w:hAnsi="Arial" w:cs="Arial"/>
                <w:sz w:val="18"/>
                <w:szCs w:val="18"/>
              </w:rPr>
            </w:pPr>
            <w:r>
              <w:rPr>
                <w:rFonts w:ascii="Arial" w:eastAsia="Arial" w:hAnsi="Arial" w:cs="Arial"/>
                <w:b/>
                <w:sz w:val="18"/>
                <w:szCs w:val="18"/>
              </w:rPr>
              <w:t>in kg/MW</w:t>
            </w:r>
          </w:p>
        </w:tc>
        <w:tc>
          <w:tcPr>
            <w:tcW w:w="213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1C5FCABF" w14:textId="77777777" w:rsidR="0027313C" w:rsidRDefault="00000000">
            <w:pPr>
              <w:widowControl w:val="0"/>
              <w:spacing w:line="276" w:lineRule="auto"/>
              <w:jc w:val="center"/>
              <w:rPr>
                <w:rFonts w:ascii="Arial" w:eastAsia="Arial" w:hAnsi="Arial" w:cs="Arial"/>
                <w:sz w:val="18"/>
                <w:szCs w:val="18"/>
              </w:rPr>
            </w:pPr>
            <w:r>
              <w:rPr>
                <w:rFonts w:ascii="Arial" w:eastAsia="Arial" w:hAnsi="Arial" w:cs="Arial"/>
                <w:b/>
                <w:sz w:val="18"/>
                <w:szCs w:val="18"/>
              </w:rPr>
              <w:t>Ore fraction %</w:t>
            </w:r>
          </w:p>
        </w:tc>
        <w:tc>
          <w:tcPr>
            <w:tcW w:w="1515" w:type="dxa"/>
            <w:tcBorders>
              <w:top w:val="single" w:sz="6" w:space="0" w:color="000000"/>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center"/>
          </w:tcPr>
          <w:p w14:paraId="21F1C3C6" w14:textId="77777777" w:rsidR="0027313C" w:rsidRDefault="00000000">
            <w:pPr>
              <w:widowControl w:val="0"/>
              <w:spacing w:line="276" w:lineRule="auto"/>
              <w:jc w:val="center"/>
              <w:rPr>
                <w:rFonts w:ascii="Arial" w:eastAsia="Arial" w:hAnsi="Arial" w:cs="Arial"/>
                <w:b/>
                <w:sz w:val="18"/>
                <w:szCs w:val="18"/>
              </w:rPr>
            </w:pPr>
            <w:r>
              <w:rPr>
                <w:rFonts w:ascii="Arial" w:eastAsia="Arial" w:hAnsi="Arial" w:cs="Arial"/>
                <w:b/>
                <w:sz w:val="18"/>
                <w:szCs w:val="18"/>
              </w:rPr>
              <w:t>Mining waste</w:t>
            </w:r>
          </w:p>
          <w:p w14:paraId="52F05A38" w14:textId="77777777" w:rsidR="0027313C" w:rsidRDefault="00000000">
            <w:pPr>
              <w:widowControl w:val="0"/>
              <w:spacing w:line="276" w:lineRule="auto"/>
              <w:jc w:val="center"/>
              <w:rPr>
                <w:rFonts w:ascii="Arial" w:eastAsia="Arial" w:hAnsi="Arial" w:cs="Arial"/>
                <w:b/>
                <w:sz w:val="18"/>
                <w:szCs w:val="18"/>
              </w:rPr>
            </w:pPr>
            <w:r>
              <w:rPr>
                <w:rFonts w:ascii="Arial" w:eastAsia="Arial" w:hAnsi="Arial" w:cs="Arial"/>
                <w:b/>
                <w:sz w:val="18"/>
                <w:szCs w:val="18"/>
              </w:rPr>
              <w:t xml:space="preserve"> kg/MW</w:t>
            </w:r>
          </w:p>
        </w:tc>
        <w:tc>
          <w:tcPr>
            <w:tcW w:w="148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69C207A2" w14:textId="77777777" w:rsidR="0027313C" w:rsidRDefault="00000000">
            <w:pPr>
              <w:widowControl w:val="0"/>
              <w:spacing w:line="276" w:lineRule="auto"/>
              <w:jc w:val="center"/>
              <w:rPr>
                <w:rFonts w:ascii="Arial" w:eastAsia="Arial" w:hAnsi="Arial" w:cs="Arial"/>
                <w:sz w:val="18"/>
                <w:szCs w:val="18"/>
              </w:rPr>
            </w:pPr>
            <w:r>
              <w:rPr>
                <w:rFonts w:ascii="Arial" w:eastAsia="Arial" w:hAnsi="Arial" w:cs="Arial"/>
                <w:b/>
                <w:sz w:val="18"/>
                <w:szCs w:val="18"/>
              </w:rPr>
              <w:t>Recycling and reusing factors</w:t>
            </w:r>
          </w:p>
        </w:tc>
        <w:tc>
          <w:tcPr>
            <w:tcW w:w="1575"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14:paraId="53ABC444" w14:textId="77777777" w:rsidR="0027313C" w:rsidRDefault="00000000">
            <w:pPr>
              <w:widowControl w:val="0"/>
              <w:spacing w:line="276" w:lineRule="auto"/>
              <w:ind w:left="-9060" w:right="-9060"/>
              <w:jc w:val="center"/>
              <w:rPr>
                <w:rFonts w:ascii="Arial" w:eastAsia="Arial" w:hAnsi="Arial" w:cs="Arial"/>
                <w:b/>
                <w:sz w:val="18"/>
                <w:szCs w:val="18"/>
              </w:rPr>
            </w:pPr>
            <w:r>
              <w:rPr>
                <w:rFonts w:ascii="Arial" w:eastAsia="Arial" w:hAnsi="Arial" w:cs="Arial"/>
                <w:b/>
                <w:sz w:val="18"/>
                <w:szCs w:val="18"/>
              </w:rPr>
              <w:t>source</w:t>
            </w:r>
          </w:p>
        </w:tc>
      </w:tr>
      <w:tr w:rsidR="0027313C" w14:paraId="04D4C757" w14:textId="77777777">
        <w:trPr>
          <w:trHeight w:val="255"/>
          <w:jc w:val="center"/>
        </w:trPr>
        <w:tc>
          <w:tcPr>
            <w:tcW w:w="126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1DA6B3FD" w14:textId="77777777" w:rsidR="0027313C" w:rsidRDefault="00000000">
            <w:pPr>
              <w:widowControl w:val="0"/>
              <w:spacing w:line="276" w:lineRule="auto"/>
              <w:jc w:val="center"/>
              <w:rPr>
                <w:rFonts w:ascii="Arial" w:eastAsia="Arial" w:hAnsi="Arial" w:cs="Arial"/>
                <w:sz w:val="18"/>
                <w:szCs w:val="18"/>
              </w:rPr>
            </w:pPr>
            <w:r>
              <w:rPr>
                <w:rFonts w:ascii="Arial" w:eastAsia="Arial" w:hAnsi="Arial" w:cs="Arial"/>
                <w:sz w:val="18"/>
                <w:szCs w:val="18"/>
              </w:rPr>
              <w:t>Silica</w:t>
            </w:r>
          </w:p>
        </w:tc>
        <w:tc>
          <w:tcPr>
            <w:tcW w:w="129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1F53A0A4" w14:textId="77777777" w:rsidR="0027313C" w:rsidRDefault="00000000">
            <w:pPr>
              <w:widowControl w:val="0"/>
              <w:spacing w:line="276" w:lineRule="auto"/>
              <w:jc w:val="center"/>
              <w:rPr>
                <w:rFonts w:ascii="Arial" w:eastAsia="Arial" w:hAnsi="Arial" w:cs="Arial"/>
                <w:sz w:val="18"/>
                <w:szCs w:val="18"/>
              </w:rPr>
            </w:pPr>
            <w:r>
              <w:rPr>
                <w:rFonts w:ascii="Arial" w:eastAsia="Arial" w:hAnsi="Arial" w:cs="Arial"/>
                <w:sz w:val="18"/>
                <w:szCs w:val="18"/>
              </w:rPr>
              <w:t>7000</w:t>
            </w:r>
          </w:p>
        </w:tc>
        <w:tc>
          <w:tcPr>
            <w:tcW w:w="213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6646821A" w14:textId="77777777" w:rsidR="0027313C" w:rsidRDefault="00000000">
            <w:pPr>
              <w:widowControl w:val="0"/>
              <w:spacing w:line="276" w:lineRule="auto"/>
              <w:jc w:val="center"/>
              <w:rPr>
                <w:rFonts w:ascii="Arial" w:eastAsia="Arial" w:hAnsi="Arial" w:cs="Arial"/>
                <w:sz w:val="18"/>
                <w:szCs w:val="18"/>
              </w:rPr>
            </w:pPr>
            <w:r>
              <w:rPr>
                <w:rFonts w:ascii="Arial" w:eastAsia="Arial" w:hAnsi="Arial" w:cs="Arial"/>
                <w:sz w:val="18"/>
                <w:szCs w:val="18"/>
              </w:rPr>
              <w:t>ore grade about 35% and 50% of Si goes into waste during manufacturing.</w:t>
            </w:r>
          </w:p>
        </w:tc>
        <w:tc>
          <w:tcPr>
            <w:tcW w:w="151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39FA0712" w14:textId="77777777" w:rsidR="0027313C" w:rsidRDefault="00000000">
            <w:pPr>
              <w:widowControl w:val="0"/>
              <w:spacing w:line="276" w:lineRule="auto"/>
              <w:jc w:val="center"/>
              <w:rPr>
                <w:rFonts w:ascii="Arial" w:eastAsia="Arial" w:hAnsi="Arial" w:cs="Arial"/>
                <w:sz w:val="18"/>
                <w:szCs w:val="18"/>
              </w:rPr>
            </w:pPr>
            <w:r>
              <w:rPr>
                <w:rFonts w:ascii="Arial" w:eastAsia="Arial" w:hAnsi="Arial" w:cs="Arial"/>
                <w:sz w:val="18"/>
                <w:szCs w:val="18"/>
              </w:rPr>
              <w:t>33000</w:t>
            </w:r>
          </w:p>
        </w:tc>
        <w:tc>
          <w:tcPr>
            <w:tcW w:w="148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47EE1F65" w14:textId="77777777" w:rsidR="0027313C" w:rsidRDefault="00000000">
            <w:pPr>
              <w:widowControl w:val="0"/>
              <w:spacing w:line="276" w:lineRule="auto"/>
              <w:jc w:val="center"/>
              <w:rPr>
                <w:rFonts w:ascii="Arial" w:eastAsia="Arial" w:hAnsi="Arial" w:cs="Arial"/>
                <w:sz w:val="18"/>
                <w:szCs w:val="18"/>
              </w:rPr>
            </w:pPr>
            <w:r>
              <w:rPr>
                <w:rFonts w:ascii="Arial" w:eastAsia="Arial" w:hAnsi="Arial" w:cs="Arial"/>
                <w:sz w:val="18"/>
                <w:szCs w:val="18"/>
              </w:rPr>
              <w:t>0</w:t>
            </w:r>
          </w:p>
        </w:tc>
        <w:tc>
          <w:tcPr>
            <w:tcW w:w="157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15374813" w14:textId="77777777" w:rsidR="0027313C" w:rsidRDefault="00000000">
            <w:pPr>
              <w:widowControl w:val="0"/>
              <w:spacing w:line="276" w:lineRule="auto"/>
              <w:jc w:val="center"/>
              <w:rPr>
                <w:rFonts w:ascii="Arial" w:eastAsia="Arial" w:hAnsi="Arial" w:cs="Arial"/>
                <w:sz w:val="18"/>
                <w:szCs w:val="18"/>
              </w:rPr>
            </w:pPr>
            <w:hyperlink r:id="rId37">
              <w:r>
                <w:rPr>
                  <w:rFonts w:ascii="Arial" w:eastAsia="Arial" w:hAnsi="Arial" w:cs="Arial"/>
                  <w:sz w:val="18"/>
                  <w:szCs w:val="18"/>
                </w:rPr>
                <w:t>[20]</w:t>
              </w:r>
            </w:hyperlink>
          </w:p>
        </w:tc>
      </w:tr>
      <w:tr w:rsidR="0027313C" w14:paraId="584C7CA5" w14:textId="77777777">
        <w:trPr>
          <w:trHeight w:val="240"/>
          <w:jc w:val="center"/>
        </w:trPr>
        <w:tc>
          <w:tcPr>
            <w:tcW w:w="126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71EFFE30" w14:textId="77777777" w:rsidR="0027313C" w:rsidRDefault="00000000">
            <w:pPr>
              <w:widowControl w:val="0"/>
              <w:spacing w:line="276" w:lineRule="auto"/>
              <w:jc w:val="center"/>
              <w:rPr>
                <w:rFonts w:ascii="Arial" w:eastAsia="Arial" w:hAnsi="Arial" w:cs="Arial"/>
                <w:sz w:val="18"/>
                <w:szCs w:val="18"/>
              </w:rPr>
            </w:pPr>
            <w:r>
              <w:rPr>
                <w:rFonts w:ascii="Arial" w:eastAsia="Arial" w:hAnsi="Arial" w:cs="Arial"/>
                <w:sz w:val="18"/>
                <w:szCs w:val="18"/>
              </w:rPr>
              <w:t>Aluminum</w:t>
            </w:r>
          </w:p>
        </w:tc>
        <w:tc>
          <w:tcPr>
            <w:tcW w:w="129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1EF77060" w14:textId="77777777" w:rsidR="0027313C" w:rsidRDefault="00000000">
            <w:pPr>
              <w:widowControl w:val="0"/>
              <w:spacing w:line="276" w:lineRule="auto"/>
              <w:jc w:val="center"/>
              <w:rPr>
                <w:rFonts w:ascii="Arial" w:eastAsia="Arial" w:hAnsi="Arial" w:cs="Arial"/>
                <w:sz w:val="18"/>
                <w:szCs w:val="18"/>
              </w:rPr>
            </w:pPr>
            <w:r>
              <w:rPr>
                <w:rFonts w:ascii="Arial" w:eastAsia="Arial" w:hAnsi="Arial" w:cs="Arial"/>
                <w:sz w:val="18"/>
                <w:szCs w:val="18"/>
              </w:rPr>
              <w:t>19000</w:t>
            </w:r>
          </w:p>
        </w:tc>
        <w:tc>
          <w:tcPr>
            <w:tcW w:w="2130"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159ECCF3" w14:textId="77777777" w:rsidR="0027313C" w:rsidRDefault="00000000">
            <w:pPr>
              <w:widowControl w:val="0"/>
              <w:spacing w:line="276" w:lineRule="auto"/>
              <w:jc w:val="center"/>
              <w:rPr>
                <w:rFonts w:ascii="Arial" w:eastAsia="Arial" w:hAnsi="Arial" w:cs="Arial"/>
                <w:sz w:val="18"/>
                <w:szCs w:val="18"/>
              </w:rPr>
            </w:pPr>
            <w:r>
              <w:rPr>
                <w:rFonts w:ascii="Arial" w:eastAsia="Arial" w:hAnsi="Arial" w:cs="Arial"/>
                <w:sz w:val="18"/>
                <w:szCs w:val="18"/>
              </w:rPr>
              <w:t>30%</w:t>
            </w:r>
          </w:p>
        </w:tc>
        <w:tc>
          <w:tcPr>
            <w:tcW w:w="151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082930FD" w14:textId="77777777" w:rsidR="0027313C" w:rsidRDefault="00000000">
            <w:pPr>
              <w:widowControl w:val="0"/>
              <w:spacing w:line="276" w:lineRule="auto"/>
              <w:jc w:val="center"/>
              <w:rPr>
                <w:rFonts w:ascii="Arial" w:eastAsia="Arial" w:hAnsi="Arial" w:cs="Arial"/>
                <w:sz w:val="18"/>
                <w:szCs w:val="18"/>
              </w:rPr>
            </w:pPr>
            <w:r>
              <w:rPr>
                <w:rFonts w:ascii="Arial" w:eastAsia="Arial" w:hAnsi="Arial" w:cs="Arial"/>
                <w:sz w:val="18"/>
                <w:szCs w:val="18"/>
              </w:rPr>
              <w:t>44333.3</w:t>
            </w:r>
          </w:p>
        </w:tc>
        <w:tc>
          <w:tcPr>
            <w:tcW w:w="148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2F4921EB" w14:textId="77777777" w:rsidR="0027313C" w:rsidRDefault="00000000">
            <w:pPr>
              <w:widowControl w:val="0"/>
              <w:spacing w:line="276" w:lineRule="auto"/>
              <w:jc w:val="center"/>
              <w:rPr>
                <w:rFonts w:ascii="Arial" w:eastAsia="Arial" w:hAnsi="Arial" w:cs="Arial"/>
                <w:sz w:val="18"/>
                <w:szCs w:val="18"/>
              </w:rPr>
            </w:pPr>
            <w:r>
              <w:rPr>
                <w:rFonts w:ascii="Arial" w:eastAsia="Arial" w:hAnsi="Arial" w:cs="Arial"/>
                <w:sz w:val="18"/>
                <w:szCs w:val="18"/>
              </w:rPr>
              <w:t>0.76</w:t>
            </w:r>
          </w:p>
        </w:tc>
        <w:tc>
          <w:tcPr>
            <w:tcW w:w="157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bottom"/>
          </w:tcPr>
          <w:p w14:paraId="23A6FD34" w14:textId="77777777" w:rsidR="0027313C" w:rsidRDefault="00000000">
            <w:pPr>
              <w:widowControl w:val="0"/>
              <w:spacing w:line="276" w:lineRule="auto"/>
              <w:jc w:val="center"/>
              <w:rPr>
                <w:rFonts w:ascii="Arial" w:eastAsia="Arial" w:hAnsi="Arial" w:cs="Arial"/>
                <w:color w:val="1155CC"/>
                <w:sz w:val="18"/>
                <w:szCs w:val="18"/>
                <w:u w:val="single"/>
              </w:rPr>
            </w:pPr>
            <w:hyperlink r:id="rId38">
              <w:r>
                <w:rPr>
                  <w:rFonts w:ascii="Arial" w:eastAsia="Arial" w:hAnsi="Arial" w:cs="Arial"/>
                  <w:sz w:val="18"/>
                  <w:szCs w:val="18"/>
                </w:rPr>
                <w:t>[21–23]</w:t>
              </w:r>
            </w:hyperlink>
          </w:p>
        </w:tc>
      </w:tr>
      <w:tr w:rsidR="0027313C" w14:paraId="2E7E8048" w14:textId="77777777">
        <w:trPr>
          <w:jc w:val="center"/>
        </w:trPr>
        <w:tc>
          <w:tcPr>
            <w:tcW w:w="126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0956AE18" w14:textId="77777777" w:rsidR="0027313C" w:rsidRDefault="00000000">
            <w:pPr>
              <w:widowControl w:val="0"/>
              <w:spacing w:line="276" w:lineRule="auto"/>
              <w:jc w:val="center"/>
              <w:rPr>
                <w:rFonts w:ascii="Arial" w:eastAsia="Arial" w:hAnsi="Arial" w:cs="Arial"/>
                <w:sz w:val="18"/>
                <w:szCs w:val="18"/>
              </w:rPr>
            </w:pPr>
            <w:r>
              <w:rPr>
                <w:rFonts w:ascii="Arial" w:eastAsia="Arial" w:hAnsi="Arial" w:cs="Arial"/>
                <w:sz w:val="18"/>
                <w:szCs w:val="18"/>
              </w:rPr>
              <w:t>Concrete</w:t>
            </w:r>
          </w:p>
        </w:tc>
        <w:tc>
          <w:tcPr>
            <w:tcW w:w="129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5D6194A0" w14:textId="77777777" w:rsidR="0027313C" w:rsidRDefault="00000000">
            <w:pPr>
              <w:widowControl w:val="0"/>
              <w:spacing w:line="276" w:lineRule="auto"/>
              <w:jc w:val="center"/>
              <w:rPr>
                <w:rFonts w:ascii="Arial" w:eastAsia="Arial" w:hAnsi="Arial" w:cs="Arial"/>
                <w:sz w:val="18"/>
                <w:szCs w:val="18"/>
              </w:rPr>
            </w:pPr>
            <w:r>
              <w:rPr>
                <w:rFonts w:ascii="Arial" w:eastAsia="Arial" w:hAnsi="Arial" w:cs="Arial"/>
                <w:sz w:val="18"/>
                <w:szCs w:val="18"/>
              </w:rPr>
              <w:t>47000</w:t>
            </w:r>
          </w:p>
        </w:tc>
        <w:tc>
          <w:tcPr>
            <w:tcW w:w="213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038FAA07" w14:textId="77777777" w:rsidR="0027313C" w:rsidRDefault="00000000">
            <w:pPr>
              <w:widowControl w:val="0"/>
              <w:spacing w:line="276" w:lineRule="auto"/>
              <w:jc w:val="center"/>
              <w:rPr>
                <w:rFonts w:ascii="Arial" w:eastAsia="Arial" w:hAnsi="Arial" w:cs="Arial"/>
                <w:sz w:val="18"/>
                <w:szCs w:val="18"/>
              </w:rPr>
            </w:pPr>
            <w:r>
              <w:rPr>
                <w:rFonts w:ascii="Arial" w:eastAsia="Arial" w:hAnsi="Arial" w:cs="Arial"/>
                <w:sz w:val="20"/>
              </w:rPr>
              <w:t>67% for cement, and concrete contains 21% of cement, sand, gravel, and water.</w:t>
            </w:r>
          </w:p>
        </w:tc>
        <w:tc>
          <w:tcPr>
            <w:tcW w:w="151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397A713C" w14:textId="77777777" w:rsidR="0027313C" w:rsidRDefault="00000000">
            <w:pPr>
              <w:widowControl w:val="0"/>
              <w:spacing w:line="276" w:lineRule="auto"/>
              <w:jc w:val="center"/>
              <w:rPr>
                <w:rFonts w:ascii="Arial" w:eastAsia="Arial" w:hAnsi="Arial" w:cs="Arial"/>
                <w:sz w:val="18"/>
                <w:szCs w:val="18"/>
              </w:rPr>
            </w:pPr>
            <w:r>
              <w:rPr>
                <w:rFonts w:ascii="Arial" w:eastAsia="Arial" w:hAnsi="Arial" w:cs="Arial"/>
                <w:sz w:val="18"/>
                <w:szCs w:val="18"/>
              </w:rPr>
              <w:t>6612.9</w:t>
            </w:r>
          </w:p>
        </w:tc>
        <w:tc>
          <w:tcPr>
            <w:tcW w:w="148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2956E875" w14:textId="77777777" w:rsidR="0027313C" w:rsidRDefault="00000000">
            <w:pPr>
              <w:widowControl w:val="0"/>
              <w:spacing w:line="276" w:lineRule="auto"/>
              <w:jc w:val="center"/>
              <w:rPr>
                <w:rFonts w:ascii="Arial" w:eastAsia="Arial" w:hAnsi="Arial" w:cs="Arial"/>
                <w:sz w:val="18"/>
                <w:szCs w:val="18"/>
              </w:rPr>
            </w:pPr>
            <w:r>
              <w:rPr>
                <w:rFonts w:ascii="Arial" w:eastAsia="Arial" w:hAnsi="Arial" w:cs="Arial"/>
                <w:sz w:val="18"/>
                <w:szCs w:val="18"/>
              </w:rPr>
              <w:t>1</w:t>
            </w:r>
          </w:p>
        </w:tc>
        <w:tc>
          <w:tcPr>
            <w:tcW w:w="157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0620AC4B" w14:textId="77777777" w:rsidR="0027313C" w:rsidRDefault="00000000">
            <w:pPr>
              <w:widowControl w:val="0"/>
              <w:spacing w:line="276" w:lineRule="auto"/>
              <w:jc w:val="center"/>
              <w:rPr>
                <w:rFonts w:ascii="Arial" w:eastAsia="Arial" w:hAnsi="Arial" w:cs="Arial"/>
                <w:sz w:val="18"/>
                <w:szCs w:val="18"/>
              </w:rPr>
            </w:pPr>
            <w:hyperlink r:id="rId39">
              <w:r>
                <w:rPr>
                  <w:rFonts w:ascii="Arial" w:eastAsia="Arial" w:hAnsi="Arial" w:cs="Arial"/>
                  <w:sz w:val="18"/>
                  <w:szCs w:val="18"/>
                </w:rPr>
                <w:t>[22,24]</w:t>
              </w:r>
            </w:hyperlink>
          </w:p>
        </w:tc>
      </w:tr>
      <w:tr w:rsidR="0027313C" w14:paraId="3257880D" w14:textId="77777777">
        <w:trPr>
          <w:jc w:val="center"/>
        </w:trPr>
        <w:tc>
          <w:tcPr>
            <w:tcW w:w="126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460C0520" w14:textId="77777777" w:rsidR="0027313C" w:rsidRDefault="00000000">
            <w:pPr>
              <w:widowControl w:val="0"/>
              <w:spacing w:line="276" w:lineRule="auto"/>
              <w:jc w:val="center"/>
              <w:rPr>
                <w:rFonts w:ascii="Arial" w:eastAsia="Arial" w:hAnsi="Arial" w:cs="Arial"/>
                <w:sz w:val="18"/>
                <w:szCs w:val="18"/>
              </w:rPr>
            </w:pPr>
            <w:r>
              <w:rPr>
                <w:rFonts w:ascii="Arial" w:eastAsia="Arial" w:hAnsi="Arial" w:cs="Arial"/>
                <w:sz w:val="18"/>
                <w:szCs w:val="18"/>
              </w:rPr>
              <w:t>Glass</w:t>
            </w:r>
          </w:p>
        </w:tc>
        <w:tc>
          <w:tcPr>
            <w:tcW w:w="129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562D7497" w14:textId="77777777" w:rsidR="0027313C" w:rsidRDefault="00000000">
            <w:pPr>
              <w:widowControl w:val="0"/>
              <w:spacing w:line="276" w:lineRule="auto"/>
              <w:jc w:val="center"/>
              <w:rPr>
                <w:rFonts w:ascii="Arial" w:eastAsia="Arial" w:hAnsi="Arial" w:cs="Arial"/>
                <w:sz w:val="18"/>
                <w:szCs w:val="18"/>
              </w:rPr>
            </w:pPr>
            <w:r>
              <w:rPr>
                <w:rFonts w:ascii="Arial" w:eastAsia="Arial" w:hAnsi="Arial" w:cs="Arial"/>
                <w:sz w:val="18"/>
                <w:szCs w:val="18"/>
              </w:rPr>
              <w:t>70000</w:t>
            </w:r>
          </w:p>
        </w:tc>
        <w:tc>
          <w:tcPr>
            <w:tcW w:w="213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28DEA823" w14:textId="77777777" w:rsidR="0027313C" w:rsidRDefault="00000000">
            <w:pPr>
              <w:widowControl w:val="0"/>
              <w:spacing w:line="276" w:lineRule="auto"/>
              <w:jc w:val="center"/>
              <w:rPr>
                <w:rFonts w:ascii="Arial" w:eastAsia="Arial" w:hAnsi="Arial" w:cs="Arial"/>
                <w:sz w:val="18"/>
                <w:szCs w:val="18"/>
              </w:rPr>
            </w:pPr>
            <w:r>
              <w:rPr>
                <w:rFonts w:ascii="Arial" w:eastAsia="Arial" w:hAnsi="Arial" w:cs="Arial"/>
                <w:sz w:val="18"/>
                <w:szCs w:val="18"/>
              </w:rPr>
              <w:t>35%</w:t>
            </w:r>
          </w:p>
        </w:tc>
        <w:tc>
          <w:tcPr>
            <w:tcW w:w="151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00E5140C" w14:textId="77777777" w:rsidR="0027313C" w:rsidRDefault="00000000">
            <w:pPr>
              <w:widowControl w:val="0"/>
              <w:spacing w:line="276" w:lineRule="auto"/>
              <w:jc w:val="center"/>
              <w:rPr>
                <w:rFonts w:ascii="Arial" w:eastAsia="Arial" w:hAnsi="Arial" w:cs="Arial"/>
                <w:sz w:val="18"/>
                <w:szCs w:val="18"/>
              </w:rPr>
            </w:pPr>
            <w:r>
              <w:rPr>
                <w:rFonts w:ascii="Arial" w:eastAsia="Arial" w:hAnsi="Arial" w:cs="Arial"/>
                <w:sz w:val="18"/>
                <w:szCs w:val="18"/>
              </w:rPr>
              <w:t>130000</w:t>
            </w:r>
          </w:p>
        </w:tc>
        <w:tc>
          <w:tcPr>
            <w:tcW w:w="148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6F3EAEDA" w14:textId="77777777" w:rsidR="0027313C" w:rsidRDefault="00000000">
            <w:pPr>
              <w:widowControl w:val="0"/>
              <w:spacing w:line="276" w:lineRule="auto"/>
              <w:jc w:val="center"/>
              <w:rPr>
                <w:rFonts w:ascii="Arial" w:eastAsia="Arial" w:hAnsi="Arial" w:cs="Arial"/>
                <w:sz w:val="18"/>
                <w:szCs w:val="18"/>
              </w:rPr>
            </w:pPr>
            <w:r>
              <w:rPr>
                <w:rFonts w:ascii="Arial" w:eastAsia="Arial" w:hAnsi="Arial" w:cs="Arial"/>
                <w:sz w:val="18"/>
                <w:szCs w:val="18"/>
              </w:rPr>
              <w:t>0</w:t>
            </w:r>
          </w:p>
        </w:tc>
        <w:tc>
          <w:tcPr>
            <w:tcW w:w="157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52C6DEA0" w14:textId="77777777" w:rsidR="0027313C" w:rsidRDefault="00000000">
            <w:pPr>
              <w:widowControl w:val="0"/>
              <w:spacing w:line="276" w:lineRule="auto"/>
              <w:jc w:val="center"/>
              <w:rPr>
                <w:rFonts w:ascii="Arial" w:eastAsia="Arial" w:hAnsi="Arial" w:cs="Arial"/>
                <w:sz w:val="18"/>
                <w:szCs w:val="18"/>
              </w:rPr>
            </w:pPr>
            <w:hyperlink r:id="rId40">
              <w:r>
                <w:rPr>
                  <w:rFonts w:ascii="Arial" w:eastAsia="Arial" w:hAnsi="Arial" w:cs="Arial"/>
                  <w:sz w:val="18"/>
                  <w:szCs w:val="18"/>
                </w:rPr>
                <w:t>[20]</w:t>
              </w:r>
            </w:hyperlink>
          </w:p>
        </w:tc>
      </w:tr>
      <w:tr w:rsidR="0027313C" w14:paraId="23C3654A" w14:textId="77777777">
        <w:trPr>
          <w:trHeight w:val="300"/>
          <w:jc w:val="center"/>
        </w:trPr>
        <w:tc>
          <w:tcPr>
            <w:tcW w:w="126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630B3216" w14:textId="77777777" w:rsidR="0027313C" w:rsidRDefault="00000000">
            <w:pPr>
              <w:widowControl w:val="0"/>
              <w:spacing w:line="276" w:lineRule="auto"/>
              <w:jc w:val="center"/>
              <w:rPr>
                <w:rFonts w:ascii="Arial" w:eastAsia="Arial" w:hAnsi="Arial" w:cs="Arial"/>
                <w:sz w:val="18"/>
                <w:szCs w:val="18"/>
              </w:rPr>
            </w:pPr>
            <w:r>
              <w:rPr>
                <w:rFonts w:ascii="Arial" w:eastAsia="Arial" w:hAnsi="Arial" w:cs="Arial"/>
                <w:sz w:val="18"/>
                <w:szCs w:val="18"/>
              </w:rPr>
              <w:t>Copper</w:t>
            </w:r>
          </w:p>
        </w:tc>
        <w:tc>
          <w:tcPr>
            <w:tcW w:w="129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3F8D6E41" w14:textId="77777777" w:rsidR="0027313C" w:rsidRDefault="00000000">
            <w:pPr>
              <w:widowControl w:val="0"/>
              <w:spacing w:line="276" w:lineRule="auto"/>
              <w:jc w:val="center"/>
              <w:rPr>
                <w:rFonts w:ascii="Arial" w:eastAsia="Arial" w:hAnsi="Arial" w:cs="Arial"/>
                <w:sz w:val="18"/>
                <w:szCs w:val="18"/>
              </w:rPr>
            </w:pPr>
            <w:r>
              <w:rPr>
                <w:rFonts w:ascii="Arial" w:eastAsia="Arial" w:hAnsi="Arial" w:cs="Arial"/>
                <w:sz w:val="18"/>
                <w:szCs w:val="18"/>
              </w:rPr>
              <w:t>7000</w:t>
            </w:r>
          </w:p>
        </w:tc>
        <w:tc>
          <w:tcPr>
            <w:tcW w:w="213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2FCB7B8C" w14:textId="77777777" w:rsidR="0027313C" w:rsidRDefault="00000000">
            <w:pPr>
              <w:widowControl w:val="0"/>
              <w:spacing w:line="276" w:lineRule="auto"/>
              <w:jc w:val="center"/>
              <w:rPr>
                <w:rFonts w:ascii="Arial" w:eastAsia="Arial" w:hAnsi="Arial" w:cs="Arial"/>
                <w:sz w:val="18"/>
                <w:szCs w:val="18"/>
              </w:rPr>
            </w:pPr>
            <w:r>
              <w:rPr>
                <w:rFonts w:ascii="Arial" w:eastAsia="Arial" w:hAnsi="Arial" w:cs="Arial"/>
                <w:sz w:val="18"/>
                <w:szCs w:val="18"/>
              </w:rPr>
              <w:t>2%</w:t>
            </w:r>
          </w:p>
        </w:tc>
        <w:tc>
          <w:tcPr>
            <w:tcW w:w="151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2C4F6BB9" w14:textId="77777777" w:rsidR="0027313C" w:rsidRDefault="00000000">
            <w:pPr>
              <w:widowControl w:val="0"/>
              <w:spacing w:line="276" w:lineRule="auto"/>
              <w:jc w:val="center"/>
              <w:rPr>
                <w:rFonts w:ascii="Arial" w:eastAsia="Arial" w:hAnsi="Arial" w:cs="Arial"/>
                <w:sz w:val="18"/>
                <w:szCs w:val="18"/>
              </w:rPr>
            </w:pPr>
            <w:r>
              <w:rPr>
                <w:rFonts w:ascii="Arial" w:eastAsia="Arial" w:hAnsi="Arial" w:cs="Arial"/>
                <w:sz w:val="18"/>
                <w:szCs w:val="18"/>
              </w:rPr>
              <w:t>343000</w:t>
            </w:r>
          </w:p>
        </w:tc>
        <w:tc>
          <w:tcPr>
            <w:tcW w:w="148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7DE46514" w14:textId="77777777" w:rsidR="0027313C" w:rsidRDefault="00000000">
            <w:pPr>
              <w:widowControl w:val="0"/>
              <w:spacing w:line="276" w:lineRule="auto"/>
              <w:jc w:val="center"/>
              <w:rPr>
                <w:rFonts w:ascii="Arial" w:eastAsia="Arial" w:hAnsi="Arial" w:cs="Arial"/>
                <w:sz w:val="18"/>
                <w:szCs w:val="18"/>
              </w:rPr>
            </w:pPr>
            <w:r>
              <w:rPr>
                <w:rFonts w:ascii="Arial" w:eastAsia="Arial" w:hAnsi="Arial" w:cs="Arial"/>
                <w:sz w:val="18"/>
                <w:szCs w:val="18"/>
              </w:rPr>
              <w:t>0.6</w:t>
            </w:r>
          </w:p>
        </w:tc>
        <w:tc>
          <w:tcPr>
            <w:tcW w:w="157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3E06BE68" w14:textId="77777777" w:rsidR="0027313C" w:rsidRDefault="00000000">
            <w:pPr>
              <w:widowControl w:val="0"/>
              <w:spacing w:line="276" w:lineRule="auto"/>
              <w:jc w:val="center"/>
              <w:rPr>
                <w:rFonts w:ascii="Arial" w:eastAsia="Arial" w:hAnsi="Arial" w:cs="Arial"/>
                <w:color w:val="1155CC"/>
                <w:sz w:val="18"/>
                <w:szCs w:val="18"/>
                <w:u w:val="single"/>
              </w:rPr>
            </w:pPr>
            <w:hyperlink r:id="rId41">
              <w:r>
                <w:rPr>
                  <w:rFonts w:ascii="Arial" w:eastAsia="Arial" w:hAnsi="Arial" w:cs="Arial"/>
                  <w:sz w:val="18"/>
                  <w:szCs w:val="18"/>
                </w:rPr>
                <w:t>[20,25]</w:t>
              </w:r>
            </w:hyperlink>
          </w:p>
        </w:tc>
      </w:tr>
      <w:tr w:rsidR="0027313C" w14:paraId="756BA336" w14:textId="77777777">
        <w:trPr>
          <w:trHeight w:val="195"/>
          <w:jc w:val="center"/>
        </w:trPr>
        <w:tc>
          <w:tcPr>
            <w:tcW w:w="126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1A1182A1" w14:textId="77777777" w:rsidR="0027313C" w:rsidRDefault="00000000">
            <w:pPr>
              <w:widowControl w:val="0"/>
              <w:spacing w:line="276" w:lineRule="auto"/>
              <w:jc w:val="center"/>
              <w:rPr>
                <w:rFonts w:ascii="Arial" w:eastAsia="Arial" w:hAnsi="Arial" w:cs="Arial"/>
                <w:sz w:val="18"/>
                <w:szCs w:val="18"/>
              </w:rPr>
            </w:pPr>
            <w:r>
              <w:rPr>
                <w:rFonts w:ascii="Arial" w:eastAsia="Arial" w:hAnsi="Arial" w:cs="Arial"/>
                <w:sz w:val="18"/>
                <w:szCs w:val="18"/>
              </w:rPr>
              <w:t>Steel</w:t>
            </w:r>
          </w:p>
        </w:tc>
        <w:tc>
          <w:tcPr>
            <w:tcW w:w="129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2CCD1D8D" w14:textId="77777777" w:rsidR="0027313C" w:rsidRDefault="00000000">
            <w:pPr>
              <w:widowControl w:val="0"/>
              <w:spacing w:line="276" w:lineRule="auto"/>
              <w:jc w:val="center"/>
              <w:rPr>
                <w:rFonts w:ascii="Arial" w:eastAsia="Arial" w:hAnsi="Arial" w:cs="Arial"/>
                <w:sz w:val="18"/>
                <w:szCs w:val="18"/>
              </w:rPr>
            </w:pPr>
            <w:r>
              <w:rPr>
                <w:rFonts w:ascii="Arial" w:eastAsia="Arial" w:hAnsi="Arial" w:cs="Arial"/>
                <w:sz w:val="18"/>
                <w:szCs w:val="18"/>
              </w:rPr>
              <w:t>56000</w:t>
            </w:r>
          </w:p>
        </w:tc>
        <w:tc>
          <w:tcPr>
            <w:tcW w:w="213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53F37380" w14:textId="77777777" w:rsidR="0027313C" w:rsidRDefault="00000000">
            <w:pPr>
              <w:widowControl w:val="0"/>
              <w:spacing w:line="276" w:lineRule="auto"/>
              <w:jc w:val="center"/>
              <w:rPr>
                <w:rFonts w:ascii="Arial" w:eastAsia="Arial" w:hAnsi="Arial" w:cs="Arial"/>
                <w:sz w:val="18"/>
                <w:szCs w:val="18"/>
              </w:rPr>
            </w:pPr>
            <w:r>
              <w:rPr>
                <w:rFonts w:ascii="Arial" w:eastAsia="Arial" w:hAnsi="Arial" w:cs="Arial"/>
                <w:sz w:val="18"/>
                <w:szCs w:val="18"/>
              </w:rPr>
              <w:t>65%</w:t>
            </w:r>
          </w:p>
        </w:tc>
        <w:tc>
          <w:tcPr>
            <w:tcW w:w="151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3DA2E811" w14:textId="77777777" w:rsidR="0027313C" w:rsidRDefault="00000000">
            <w:pPr>
              <w:widowControl w:val="0"/>
              <w:spacing w:line="276" w:lineRule="auto"/>
              <w:jc w:val="center"/>
              <w:rPr>
                <w:rFonts w:ascii="Arial" w:eastAsia="Arial" w:hAnsi="Arial" w:cs="Arial"/>
                <w:sz w:val="18"/>
                <w:szCs w:val="18"/>
              </w:rPr>
            </w:pPr>
            <w:r>
              <w:rPr>
                <w:rFonts w:ascii="Arial" w:eastAsia="Arial" w:hAnsi="Arial" w:cs="Arial"/>
                <w:sz w:val="18"/>
                <w:szCs w:val="18"/>
              </w:rPr>
              <w:t>30153.85</w:t>
            </w:r>
          </w:p>
        </w:tc>
        <w:tc>
          <w:tcPr>
            <w:tcW w:w="148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2DADA39A" w14:textId="77777777" w:rsidR="0027313C" w:rsidRDefault="00000000">
            <w:pPr>
              <w:widowControl w:val="0"/>
              <w:spacing w:line="276" w:lineRule="auto"/>
              <w:jc w:val="center"/>
              <w:rPr>
                <w:rFonts w:ascii="Arial" w:eastAsia="Arial" w:hAnsi="Arial" w:cs="Arial"/>
                <w:sz w:val="18"/>
                <w:szCs w:val="18"/>
              </w:rPr>
            </w:pPr>
            <w:r>
              <w:rPr>
                <w:rFonts w:ascii="Arial" w:eastAsia="Arial" w:hAnsi="Arial" w:cs="Arial"/>
                <w:sz w:val="18"/>
                <w:szCs w:val="18"/>
              </w:rPr>
              <w:t>0</w:t>
            </w:r>
          </w:p>
        </w:tc>
        <w:tc>
          <w:tcPr>
            <w:tcW w:w="157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796A1319" w14:textId="77777777" w:rsidR="0027313C" w:rsidRDefault="00000000">
            <w:pPr>
              <w:widowControl w:val="0"/>
              <w:spacing w:line="276" w:lineRule="auto"/>
              <w:jc w:val="center"/>
              <w:rPr>
                <w:rFonts w:ascii="Arial" w:eastAsia="Arial" w:hAnsi="Arial" w:cs="Arial"/>
                <w:sz w:val="18"/>
                <w:szCs w:val="18"/>
              </w:rPr>
            </w:pPr>
            <w:hyperlink r:id="rId42">
              <w:r>
                <w:rPr>
                  <w:rFonts w:ascii="Arial" w:eastAsia="Arial" w:hAnsi="Arial" w:cs="Arial"/>
                  <w:sz w:val="18"/>
                  <w:szCs w:val="18"/>
                </w:rPr>
                <w:t>[20,26]</w:t>
              </w:r>
            </w:hyperlink>
          </w:p>
        </w:tc>
      </w:tr>
      <w:tr w:rsidR="0027313C" w14:paraId="42A269C3" w14:textId="77777777">
        <w:trPr>
          <w:trHeight w:val="90"/>
          <w:jc w:val="center"/>
        </w:trPr>
        <w:tc>
          <w:tcPr>
            <w:tcW w:w="126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3D6135A5" w14:textId="77777777" w:rsidR="0027313C" w:rsidRDefault="00000000">
            <w:pPr>
              <w:widowControl w:val="0"/>
              <w:spacing w:line="276" w:lineRule="auto"/>
              <w:jc w:val="center"/>
              <w:rPr>
                <w:rFonts w:ascii="Arial" w:eastAsia="Arial" w:hAnsi="Arial" w:cs="Arial"/>
                <w:sz w:val="18"/>
                <w:szCs w:val="18"/>
              </w:rPr>
            </w:pPr>
            <w:r>
              <w:rPr>
                <w:rFonts w:ascii="Arial" w:eastAsia="Arial" w:hAnsi="Arial" w:cs="Arial"/>
                <w:sz w:val="18"/>
                <w:szCs w:val="18"/>
              </w:rPr>
              <w:t>Germanium</w:t>
            </w:r>
          </w:p>
        </w:tc>
        <w:tc>
          <w:tcPr>
            <w:tcW w:w="129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5553CB7D" w14:textId="77777777" w:rsidR="0027313C" w:rsidRDefault="00000000">
            <w:pPr>
              <w:widowControl w:val="0"/>
              <w:spacing w:line="276" w:lineRule="auto"/>
              <w:jc w:val="center"/>
              <w:rPr>
                <w:rFonts w:ascii="Arial" w:eastAsia="Arial" w:hAnsi="Arial" w:cs="Arial"/>
                <w:sz w:val="18"/>
                <w:szCs w:val="18"/>
              </w:rPr>
            </w:pPr>
            <w:r>
              <w:rPr>
                <w:rFonts w:ascii="Arial" w:eastAsia="Arial" w:hAnsi="Arial" w:cs="Arial"/>
                <w:sz w:val="18"/>
                <w:szCs w:val="18"/>
              </w:rPr>
              <w:t>440</w:t>
            </w:r>
          </w:p>
        </w:tc>
        <w:tc>
          <w:tcPr>
            <w:tcW w:w="213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0AB25E5E" w14:textId="77777777" w:rsidR="0027313C" w:rsidRDefault="00000000">
            <w:pPr>
              <w:widowControl w:val="0"/>
              <w:spacing w:line="276" w:lineRule="auto"/>
              <w:jc w:val="center"/>
              <w:rPr>
                <w:rFonts w:ascii="Arial" w:eastAsia="Arial" w:hAnsi="Arial" w:cs="Arial"/>
                <w:sz w:val="18"/>
                <w:szCs w:val="18"/>
              </w:rPr>
            </w:pPr>
            <w:r>
              <w:rPr>
                <w:rFonts w:ascii="Arial" w:eastAsia="Arial" w:hAnsi="Arial" w:cs="Arial"/>
                <w:sz w:val="18"/>
                <w:szCs w:val="18"/>
              </w:rPr>
              <w:t>0.015%</w:t>
            </w:r>
          </w:p>
        </w:tc>
        <w:tc>
          <w:tcPr>
            <w:tcW w:w="151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77DAFB76" w14:textId="77777777" w:rsidR="0027313C" w:rsidRDefault="00000000">
            <w:pPr>
              <w:widowControl w:val="0"/>
              <w:spacing w:line="276" w:lineRule="auto"/>
              <w:jc w:val="center"/>
              <w:rPr>
                <w:rFonts w:ascii="Arial" w:eastAsia="Arial" w:hAnsi="Arial" w:cs="Arial"/>
                <w:sz w:val="18"/>
                <w:szCs w:val="18"/>
              </w:rPr>
            </w:pPr>
            <w:r>
              <w:rPr>
                <w:rFonts w:ascii="Arial" w:eastAsia="Arial" w:hAnsi="Arial" w:cs="Arial"/>
                <w:sz w:val="18"/>
                <w:szCs w:val="18"/>
              </w:rPr>
              <w:t>1099560</w:t>
            </w:r>
          </w:p>
        </w:tc>
        <w:tc>
          <w:tcPr>
            <w:tcW w:w="148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26EDCA5D" w14:textId="77777777" w:rsidR="0027313C" w:rsidRDefault="00000000">
            <w:pPr>
              <w:widowControl w:val="0"/>
              <w:spacing w:line="276" w:lineRule="auto"/>
              <w:jc w:val="center"/>
              <w:rPr>
                <w:rFonts w:ascii="Arial" w:eastAsia="Arial" w:hAnsi="Arial" w:cs="Arial"/>
                <w:sz w:val="18"/>
                <w:szCs w:val="18"/>
              </w:rPr>
            </w:pPr>
            <w:r>
              <w:rPr>
                <w:rFonts w:ascii="Arial" w:eastAsia="Arial" w:hAnsi="Arial" w:cs="Arial"/>
                <w:sz w:val="18"/>
                <w:szCs w:val="18"/>
              </w:rPr>
              <w:t>0</w:t>
            </w:r>
          </w:p>
        </w:tc>
        <w:tc>
          <w:tcPr>
            <w:tcW w:w="157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0B792C3A" w14:textId="77777777" w:rsidR="0027313C" w:rsidRDefault="00000000">
            <w:pPr>
              <w:widowControl w:val="0"/>
              <w:spacing w:line="276" w:lineRule="auto"/>
              <w:jc w:val="center"/>
              <w:rPr>
                <w:rFonts w:ascii="Arial" w:eastAsia="Arial" w:hAnsi="Arial" w:cs="Arial"/>
                <w:sz w:val="18"/>
                <w:szCs w:val="18"/>
              </w:rPr>
            </w:pPr>
            <w:hyperlink r:id="rId43">
              <w:r>
                <w:rPr>
                  <w:rFonts w:ascii="Arial" w:eastAsia="Arial" w:hAnsi="Arial" w:cs="Arial"/>
                  <w:sz w:val="18"/>
                  <w:szCs w:val="18"/>
                </w:rPr>
                <w:t>[20,27]</w:t>
              </w:r>
            </w:hyperlink>
          </w:p>
        </w:tc>
      </w:tr>
      <w:tr w:rsidR="0027313C" w14:paraId="2F957970" w14:textId="77777777">
        <w:trPr>
          <w:trHeight w:val="90"/>
          <w:jc w:val="center"/>
        </w:trPr>
        <w:tc>
          <w:tcPr>
            <w:tcW w:w="126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6BC03C9F" w14:textId="77777777" w:rsidR="0027313C" w:rsidRDefault="00000000">
            <w:pPr>
              <w:widowControl w:val="0"/>
              <w:spacing w:line="276" w:lineRule="auto"/>
              <w:jc w:val="center"/>
              <w:rPr>
                <w:rFonts w:ascii="Arial" w:eastAsia="Arial" w:hAnsi="Arial" w:cs="Arial"/>
                <w:sz w:val="18"/>
                <w:szCs w:val="18"/>
              </w:rPr>
            </w:pPr>
            <w:r>
              <w:rPr>
                <w:rFonts w:ascii="Arial" w:eastAsia="Arial" w:hAnsi="Arial" w:cs="Arial"/>
                <w:sz w:val="18"/>
                <w:szCs w:val="18"/>
              </w:rPr>
              <w:t>Indium</w:t>
            </w:r>
          </w:p>
        </w:tc>
        <w:tc>
          <w:tcPr>
            <w:tcW w:w="129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48E29759" w14:textId="77777777" w:rsidR="0027313C" w:rsidRDefault="00000000">
            <w:pPr>
              <w:widowControl w:val="0"/>
              <w:spacing w:line="276" w:lineRule="auto"/>
              <w:jc w:val="center"/>
              <w:rPr>
                <w:rFonts w:ascii="Arial" w:eastAsia="Arial" w:hAnsi="Arial" w:cs="Arial"/>
                <w:sz w:val="18"/>
                <w:szCs w:val="18"/>
              </w:rPr>
            </w:pPr>
            <w:r>
              <w:rPr>
                <w:rFonts w:ascii="Arial" w:eastAsia="Arial" w:hAnsi="Arial" w:cs="Arial"/>
                <w:sz w:val="18"/>
                <w:szCs w:val="18"/>
              </w:rPr>
              <w:t>380</w:t>
            </w:r>
          </w:p>
        </w:tc>
        <w:tc>
          <w:tcPr>
            <w:tcW w:w="213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37D50747" w14:textId="77777777" w:rsidR="0027313C" w:rsidRDefault="00000000">
            <w:pPr>
              <w:widowControl w:val="0"/>
              <w:spacing w:line="276" w:lineRule="auto"/>
              <w:jc w:val="center"/>
              <w:rPr>
                <w:rFonts w:ascii="Arial" w:eastAsia="Arial" w:hAnsi="Arial" w:cs="Arial"/>
                <w:sz w:val="18"/>
                <w:szCs w:val="18"/>
              </w:rPr>
            </w:pPr>
            <w:r>
              <w:rPr>
                <w:rFonts w:ascii="Arial" w:eastAsia="Arial" w:hAnsi="Arial" w:cs="Arial"/>
                <w:sz w:val="18"/>
                <w:szCs w:val="18"/>
              </w:rPr>
              <w:t>0.01%</w:t>
            </w:r>
          </w:p>
        </w:tc>
        <w:tc>
          <w:tcPr>
            <w:tcW w:w="151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0284EF63" w14:textId="77777777" w:rsidR="0027313C" w:rsidRDefault="00000000">
            <w:pPr>
              <w:widowControl w:val="0"/>
              <w:spacing w:line="276" w:lineRule="auto"/>
              <w:jc w:val="center"/>
              <w:rPr>
                <w:rFonts w:ascii="Arial" w:eastAsia="Arial" w:hAnsi="Arial" w:cs="Arial"/>
                <w:sz w:val="18"/>
                <w:szCs w:val="18"/>
              </w:rPr>
            </w:pPr>
            <w:r>
              <w:rPr>
                <w:rFonts w:ascii="Arial" w:eastAsia="Arial" w:hAnsi="Arial" w:cs="Arial"/>
                <w:sz w:val="18"/>
                <w:szCs w:val="18"/>
              </w:rPr>
              <w:t>3799620</w:t>
            </w:r>
          </w:p>
        </w:tc>
        <w:tc>
          <w:tcPr>
            <w:tcW w:w="148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40E04C1B" w14:textId="77777777" w:rsidR="0027313C" w:rsidRDefault="00000000">
            <w:pPr>
              <w:widowControl w:val="0"/>
              <w:spacing w:line="276" w:lineRule="auto"/>
              <w:jc w:val="center"/>
              <w:rPr>
                <w:rFonts w:ascii="Arial" w:eastAsia="Arial" w:hAnsi="Arial" w:cs="Arial"/>
                <w:sz w:val="18"/>
                <w:szCs w:val="18"/>
              </w:rPr>
            </w:pPr>
            <w:r>
              <w:rPr>
                <w:rFonts w:ascii="Arial" w:eastAsia="Arial" w:hAnsi="Arial" w:cs="Arial"/>
                <w:sz w:val="18"/>
                <w:szCs w:val="18"/>
              </w:rPr>
              <w:t>0</w:t>
            </w:r>
          </w:p>
        </w:tc>
        <w:tc>
          <w:tcPr>
            <w:tcW w:w="157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77D488EA" w14:textId="77777777" w:rsidR="0027313C" w:rsidRDefault="00000000">
            <w:pPr>
              <w:widowControl w:val="0"/>
              <w:spacing w:line="276" w:lineRule="auto"/>
              <w:jc w:val="center"/>
              <w:rPr>
                <w:rFonts w:ascii="Arial" w:eastAsia="Arial" w:hAnsi="Arial" w:cs="Arial"/>
                <w:sz w:val="18"/>
                <w:szCs w:val="18"/>
              </w:rPr>
            </w:pPr>
            <w:hyperlink r:id="rId44">
              <w:r>
                <w:rPr>
                  <w:rFonts w:ascii="Arial" w:eastAsia="Arial" w:hAnsi="Arial" w:cs="Arial"/>
                  <w:sz w:val="18"/>
                  <w:szCs w:val="18"/>
                </w:rPr>
                <w:t>[20,28]</w:t>
              </w:r>
            </w:hyperlink>
          </w:p>
        </w:tc>
      </w:tr>
      <w:tr w:rsidR="0027313C" w14:paraId="79F34FE9" w14:textId="77777777">
        <w:trPr>
          <w:trHeight w:val="208"/>
          <w:jc w:val="center"/>
        </w:trPr>
        <w:tc>
          <w:tcPr>
            <w:tcW w:w="126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14607E0E" w14:textId="77777777" w:rsidR="0027313C" w:rsidRDefault="00000000">
            <w:pPr>
              <w:widowControl w:val="0"/>
              <w:spacing w:line="276" w:lineRule="auto"/>
              <w:jc w:val="center"/>
              <w:rPr>
                <w:rFonts w:ascii="Arial" w:eastAsia="Arial" w:hAnsi="Arial" w:cs="Arial"/>
                <w:sz w:val="18"/>
                <w:szCs w:val="18"/>
              </w:rPr>
            </w:pPr>
            <w:r>
              <w:rPr>
                <w:rFonts w:ascii="Arial" w:eastAsia="Arial" w:hAnsi="Arial" w:cs="Arial"/>
                <w:sz w:val="18"/>
                <w:szCs w:val="18"/>
              </w:rPr>
              <w:t>Plastic</w:t>
            </w:r>
          </w:p>
        </w:tc>
        <w:tc>
          <w:tcPr>
            <w:tcW w:w="129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54D093AF" w14:textId="77777777" w:rsidR="0027313C" w:rsidRDefault="00000000">
            <w:pPr>
              <w:widowControl w:val="0"/>
              <w:spacing w:line="276" w:lineRule="auto"/>
              <w:jc w:val="center"/>
              <w:rPr>
                <w:rFonts w:ascii="Arial" w:eastAsia="Arial" w:hAnsi="Arial" w:cs="Arial"/>
                <w:sz w:val="18"/>
                <w:szCs w:val="18"/>
              </w:rPr>
            </w:pPr>
            <w:r>
              <w:rPr>
                <w:rFonts w:ascii="Arial" w:eastAsia="Arial" w:hAnsi="Arial" w:cs="Arial"/>
                <w:sz w:val="18"/>
                <w:szCs w:val="18"/>
              </w:rPr>
              <w:t>6000</w:t>
            </w:r>
          </w:p>
        </w:tc>
        <w:tc>
          <w:tcPr>
            <w:tcW w:w="213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60BE8E0B" w14:textId="77777777" w:rsidR="0027313C" w:rsidRDefault="00000000">
            <w:pPr>
              <w:widowControl w:val="0"/>
              <w:spacing w:line="276" w:lineRule="auto"/>
              <w:jc w:val="center"/>
              <w:rPr>
                <w:rFonts w:ascii="Arial" w:eastAsia="Arial" w:hAnsi="Arial" w:cs="Arial"/>
                <w:sz w:val="18"/>
                <w:szCs w:val="18"/>
              </w:rPr>
            </w:pPr>
            <w:r>
              <w:rPr>
                <w:rFonts w:ascii="Arial" w:eastAsia="Arial" w:hAnsi="Arial" w:cs="Arial"/>
                <w:sz w:val="18"/>
                <w:szCs w:val="18"/>
              </w:rPr>
              <w:t>-</w:t>
            </w:r>
          </w:p>
        </w:tc>
        <w:tc>
          <w:tcPr>
            <w:tcW w:w="151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095C244D" w14:textId="77777777" w:rsidR="0027313C" w:rsidRDefault="00000000">
            <w:pPr>
              <w:widowControl w:val="0"/>
              <w:spacing w:line="276" w:lineRule="auto"/>
              <w:jc w:val="center"/>
              <w:rPr>
                <w:rFonts w:ascii="Arial" w:eastAsia="Arial" w:hAnsi="Arial" w:cs="Arial"/>
                <w:sz w:val="18"/>
                <w:szCs w:val="18"/>
              </w:rPr>
            </w:pPr>
            <w:r>
              <w:rPr>
                <w:rFonts w:ascii="Arial" w:eastAsia="Arial" w:hAnsi="Arial" w:cs="Arial"/>
                <w:sz w:val="18"/>
                <w:szCs w:val="18"/>
              </w:rPr>
              <w:t>-</w:t>
            </w:r>
          </w:p>
        </w:tc>
        <w:tc>
          <w:tcPr>
            <w:tcW w:w="148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2EE94B75" w14:textId="77777777" w:rsidR="0027313C" w:rsidRDefault="00000000">
            <w:pPr>
              <w:widowControl w:val="0"/>
              <w:spacing w:line="276" w:lineRule="auto"/>
              <w:jc w:val="center"/>
              <w:rPr>
                <w:rFonts w:ascii="Arial" w:eastAsia="Arial" w:hAnsi="Arial" w:cs="Arial"/>
                <w:sz w:val="18"/>
                <w:szCs w:val="18"/>
              </w:rPr>
            </w:pPr>
            <w:r>
              <w:rPr>
                <w:rFonts w:ascii="Arial" w:eastAsia="Arial" w:hAnsi="Arial" w:cs="Arial"/>
                <w:sz w:val="18"/>
                <w:szCs w:val="18"/>
              </w:rPr>
              <w:t>0</w:t>
            </w:r>
          </w:p>
        </w:tc>
        <w:tc>
          <w:tcPr>
            <w:tcW w:w="157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470084CC" w14:textId="77777777" w:rsidR="0027313C" w:rsidRDefault="00000000">
            <w:pPr>
              <w:widowControl w:val="0"/>
              <w:spacing w:line="276" w:lineRule="auto"/>
              <w:jc w:val="center"/>
              <w:rPr>
                <w:rFonts w:ascii="Arial" w:eastAsia="Arial" w:hAnsi="Arial" w:cs="Arial"/>
                <w:sz w:val="18"/>
                <w:szCs w:val="18"/>
              </w:rPr>
            </w:pPr>
            <w:hyperlink r:id="rId45">
              <w:r>
                <w:rPr>
                  <w:rFonts w:ascii="Arial" w:eastAsia="Arial" w:hAnsi="Arial" w:cs="Arial"/>
                  <w:sz w:val="18"/>
                  <w:szCs w:val="18"/>
                </w:rPr>
                <w:t>[20]</w:t>
              </w:r>
            </w:hyperlink>
          </w:p>
        </w:tc>
      </w:tr>
      <w:tr w:rsidR="0027313C" w14:paraId="1AE87BCC" w14:textId="77777777">
        <w:trPr>
          <w:trHeight w:val="331"/>
          <w:jc w:val="center"/>
        </w:trPr>
        <w:tc>
          <w:tcPr>
            <w:tcW w:w="126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064D9AA1" w14:textId="77777777" w:rsidR="0027313C" w:rsidRDefault="00000000">
            <w:pPr>
              <w:widowControl w:val="0"/>
              <w:spacing w:line="276" w:lineRule="auto"/>
              <w:jc w:val="center"/>
              <w:rPr>
                <w:rFonts w:ascii="Arial" w:eastAsia="Arial" w:hAnsi="Arial" w:cs="Arial"/>
                <w:sz w:val="18"/>
                <w:szCs w:val="18"/>
              </w:rPr>
            </w:pPr>
            <w:r>
              <w:rPr>
                <w:rFonts w:ascii="Arial" w:eastAsia="Arial" w:hAnsi="Arial" w:cs="Arial"/>
                <w:sz w:val="18"/>
                <w:szCs w:val="18"/>
              </w:rPr>
              <w:t>Lead</w:t>
            </w:r>
          </w:p>
        </w:tc>
        <w:tc>
          <w:tcPr>
            <w:tcW w:w="129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6A31C510" w14:textId="77777777" w:rsidR="0027313C" w:rsidRDefault="00000000">
            <w:pPr>
              <w:widowControl w:val="0"/>
              <w:spacing w:line="276" w:lineRule="auto"/>
              <w:jc w:val="center"/>
              <w:rPr>
                <w:rFonts w:ascii="Arial" w:eastAsia="Arial" w:hAnsi="Arial" w:cs="Arial"/>
                <w:sz w:val="18"/>
                <w:szCs w:val="18"/>
              </w:rPr>
            </w:pPr>
            <w:r>
              <w:rPr>
                <w:rFonts w:ascii="Arial" w:eastAsia="Arial" w:hAnsi="Arial" w:cs="Arial"/>
                <w:sz w:val="18"/>
                <w:szCs w:val="18"/>
              </w:rPr>
              <w:t>2.4</w:t>
            </w:r>
          </w:p>
        </w:tc>
        <w:tc>
          <w:tcPr>
            <w:tcW w:w="213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1261E7F5" w14:textId="77777777" w:rsidR="0027313C" w:rsidRDefault="00000000">
            <w:pPr>
              <w:widowControl w:val="0"/>
              <w:spacing w:line="276" w:lineRule="auto"/>
              <w:jc w:val="center"/>
              <w:rPr>
                <w:rFonts w:ascii="Arial" w:eastAsia="Arial" w:hAnsi="Arial" w:cs="Arial"/>
                <w:sz w:val="18"/>
                <w:szCs w:val="18"/>
              </w:rPr>
            </w:pPr>
            <w:r>
              <w:rPr>
                <w:rFonts w:ascii="Arial" w:eastAsia="Arial" w:hAnsi="Arial" w:cs="Arial"/>
                <w:sz w:val="18"/>
                <w:szCs w:val="18"/>
              </w:rPr>
              <w:t>1.732</w:t>
            </w:r>
          </w:p>
        </w:tc>
        <w:tc>
          <w:tcPr>
            <w:tcW w:w="151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510C601E" w14:textId="77777777" w:rsidR="0027313C" w:rsidRDefault="00000000">
            <w:pPr>
              <w:widowControl w:val="0"/>
              <w:spacing w:line="276" w:lineRule="auto"/>
              <w:jc w:val="center"/>
              <w:rPr>
                <w:rFonts w:ascii="Arial" w:eastAsia="Arial" w:hAnsi="Arial" w:cs="Arial"/>
                <w:sz w:val="18"/>
                <w:szCs w:val="18"/>
              </w:rPr>
            </w:pPr>
            <w:r>
              <w:rPr>
                <w:rFonts w:ascii="Arial" w:eastAsia="Arial" w:hAnsi="Arial" w:cs="Arial"/>
                <w:sz w:val="18"/>
                <w:szCs w:val="18"/>
              </w:rPr>
              <w:t>136.17</w:t>
            </w:r>
          </w:p>
        </w:tc>
        <w:tc>
          <w:tcPr>
            <w:tcW w:w="148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62D04EFD" w14:textId="77777777" w:rsidR="0027313C" w:rsidRDefault="00000000">
            <w:pPr>
              <w:widowControl w:val="0"/>
              <w:spacing w:line="276" w:lineRule="auto"/>
              <w:jc w:val="center"/>
              <w:rPr>
                <w:rFonts w:ascii="Arial" w:eastAsia="Arial" w:hAnsi="Arial" w:cs="Arial"/>
                <w:sz w:val="18"/>
                <w:szCs w:val="18"/>
              </w:rPr>
            </w:pPr>
            <w:r>
              <w:rPr>
                <w:rFonts w:ascii="Arial" w:eastAsia="Arial" w:hAnsi="Arial" w:cs="Arial"/>
                <w:sz w:val="18"/>
                <w:szCs w:val="18"/>
              </w:rPr>
              <w:t>0</w:t>
            </w:r>
          </w:p>
        </w:tc>
        <w:tc>
          <w:tcPr>
            <w:tcW w:w="157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6C7335EB" w14:textId="77777777" w:rsidR="0027313C" w:rsidRDefault="00000000">
            <w:pPr>
              <w:widowControl w:val="0"/>
              <w:spacing w:line="276" w:lineRule="auto"/>
              <w:jc w:val="center"/>
              <w:rPr>
                <w:rFonts w:ascii="Arial" w:eastAsia="Arial" w:hAnsi="Arial" w:cs="Arial"/>
                <w:color w:val="1155CC"/>
                <w:sz w:val="18"/>
                <w:szCs w:val="18"/>
                <w:u w:val="single"/>
              </w:rPr>
            </w:pPr>
            <w:hyperlink r:id="rId46">
              <w:r>
                <w:rPr>
                  <w:rFonts w:ascii="Arial" w:eastAsia="Arial" w:hAnsi="Arial" w:cs="Arial"/>
                  <w:sz w:val="18"/>
                  <w:szCs w:val="18"/>
                </w:rPr>
                <w:t>[29–31]</w:t>
              </w:r>
            </w:hyperlink>
          </w:p>
        </w:tc>
      </w:tr>
      <w:tr w:rsidR="0027313C" w14:paraId="35CF4ABF" w14:textId="77777777">
        <w:trPr>
          <w:trHeight w:val="208"/>
          <w:jc w:val="center"/>
        </w:trPr>
        <w:tc>
          <w:tcPr>
            <w:tcW w:w="126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63E20BA9"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Polyamide Injection Molded</w:t>
            </w:r>
          </w:p>
        </w:tc>
        <w:tc>
          <w:tcPr>
            <w:tcW w:w="129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71E64854"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485</w:t>
            </w:r>
          </w:p>
        </w:tc>
        <w:tc>
          <w:tcPr>
            <w:tcW w:w="213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2A71BAF9"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w:t>
            </w:r>
          </w:p>
        </w:tc>
        <w:tc>
          <w:tcPr>
            <w:tcW w:w="151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681EB10E"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w:t>
            </w:r>
          </w:p>
        </w:tc>
        <w:tc>
          <w:tcPr>
            <w:tcW w:w="148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7C7B54AD"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0</w:t>
            </w:r>
          </w:p>
        </w:tc>
        <w:tc>
          <w:tcPr>
            <w:tcW w:w="157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226C74F3" w14:textId="77777777" w:rsidR="0027313C" w:rsidRDefault="00000000">
            <w:pPr>
              <w:widowControl w:val="0"/>
              <w:spacing w:line="276" w:lineRule="auto"/>
              <w:jc w:val="center"/>
              <w:rPr>
                <w:rFonts w:ascii="Arial" w:eastAsia="Arial" w:hAnsi="Arial" w:cs="Arial"/>
                <w:sz w:val="20"/>
              </w:rPr>
            </w:pPr>
            <w:hyperlink r:id="rId47">
              <w:r>
                <w:rPr>
                  <w:rFonts w:ascii="Arial" w:eastAsia="Arial" w:hAnsi="Arial" w:cs="Arial"/>
                  <w:sz w:val="18"/>
                  <w:szCs w:val="18"/>
                </w:rPr>
                <w:t>[32,33]</w:t>
              </w:r>
            </w:hyperlink>
          </w:p>
        </w:tc>
      </w:tr>
      <w:tr w:rsidR="0027313C" w14:paraId="38B50788" w14:textId="77777777">
        <w:trPr>
          <w:trHeight w:val="168"/>
          <w:jc w:val="center"/>
        </w:trPr>
        <w:tc>
          <w:tcPr>
            <w:tcW w:w="126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6C734B43"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Polyester</w:t>
            </w:r>
          </w:p>
        </w:tc>
        <w:tc>
          <w:tcPr>
            <w:tcW w:w="129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1E1B4D4A"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300</w:t>
            </w:r>
          </w:p>
        </w:tc>
        <w:tc>
          <w:tcPr>
            <w:tcW w:w="213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1870E4C8"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w:t>
            </w:r>
          </w:p>
        </w:tc>
        <w:tc>
          <w:tcPr>
            <w:tcW w:w="151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3E05786A"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w:t>
            </w:r>
          </w:p>
        </w:tc>
        <w:tc>
          <w:tcPr>
            <w:tcW w:w="148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72E95757"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0</w:t>
            </w:r>
          </w:p>
        </w:tc>
        <w:tc>
          <w:tcPr>
            <w:tcW w:w="157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7CC8A6D4" w14:textId="77777777" w:rsidR="0027313C" w:rsidRDefault="00000000">
            <w:pPr>
              <w:widowControl w:val="0"/>
              <w:spacing w:line="276" w:lineRule="auto"/>
              <w:jc w:val="center"/>
              <w:rPr>
                <w:rFonts w:ascii="Arial" w:eastAsia="Arial" w:hAnsi="Arial" w:cs="Arial"/>
                <w:sz w:val="20"/>
              </w:rPr>
            </w:pPr>
            <w:hyperlink r:id="rId48">
              <w:r>
                <w:rPr>
                  <w:rFonts w:ascii="Arial" w:eastAsia="Arial" w:hAnsi="Arial" w:cs="Arial"/>
                  <w:sz w:val="18"/>
                  <w:szCs w:val="18"/>
                </w:rPr>
                <w:t>[32,33]</w:t>
              </w:r>
            </w:hyperlink>
          </w:p>
        </w:tc>
      </w:tr>
      <w:tr w:rsidR="0027313C" w14:paraId="33408025" w14:textId="77777777">
        <w:trPr>
          <w:trHeight w:val="185"/>
          <w:jc w:val="center"/>
        </w:trPr>
        <w:tc>
          <w:tcPr>
            <w:tcW w:w="126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13EEB145"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 xml:space="preserve">Polyethylene, </w:t>
            </w:r>
            <w:proofErr w:type="spellStart"/>
            <w:r>
              <w:rPr>
                <w:rFonts w:ascii="Arial" w:eastAsia="Arial" w:hAnsi="Arial" w:cs="Arial"/>
                <w:sz w:val="20"/>
              </w:rPr>
              <w:t>Hd</w:t>
            </w:r>
            <w:proofErr w:type="spellEnd"/>
          </w:p>
        </w:tc>
        <w:tc>
          <w:tcPr>
            <w:tcW w:w="129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471354C5"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150</w:t>
            </w:r>
          </w:p>
        </w:tc>
        <w:tc>
          <w:tcPr>
            <w:tcW w:w="213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4BA7E5F4"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w:t>
            </w:r>
          </w:p>
        </w:tc>
        <w:tc>
          <w:tcPr>
            <w:tcW w:w="151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032D9A0F"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w:t>
            </w:r>
          </w:p>
        </w:tc>
        <w:tc>
          <w:tcPr>
            <w:tcW w:w="148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077BF1D1"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0</w:t>
            </w:r>
          </w:p>
        </w:tc>
        <w:tc>
          <w:tcPr>
            <w:tcW w:w="157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38F89387" w14:textId="77777777" w:rsidR="0027313C" w:rsidRDefault="00000000">
            <w:pPr>
              <w:widowControl w:val="0"/>
              <w:spacing w:line="276" w:lineRule="auto"/>
              <w:jc w:val="center"/>
              <w:rPr>
                <w:rFonts w:ascii="Arial" w:eastAsia="Arial" w:hAnsi="Arial" w:cs="Arial"/>
                <w:sz w:val="20"/>
              </w:rPr>
            </w:pPr>
            <w:hyperlink r:id="rId49">
              <w:r>
                <w:rPr>
                  <w:rFonts w:ascii="Arial" w:eastAsia="Arial" w:hAnsi="Arial" w:cs="Arial"/>
                  <w:sz w:val="18"/>
                  <w:szCs w:val="18"/>
                </w:rPr>
                <w:t>[32,33]</w:t>
              </w:r>
            </w:hyperlink>
          </w:p>
        </w:tc>
      </w:tr>
      <w:tr w:rsidR="0027313C" w14:paraId="6668D7E3" w14:textId="77777777">
        <w:trPr>
          <w:jc w:val="center"/>
        </w:trPr>
        <w:tc>
          <w:tcPr>
            <w:tcW w:w="126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4C80DB64"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Vegetable Oil</w:t>
            </w:r>
          </w:p>
        </w:tc>
        <w:tc>
          <w:tcPr>
            <w:tcW w:w="129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066D5DE7"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6001</w:t>
            </w:r>
          </w:p>
        </w:tc>
        <w:tc>
          <w:tcPr>
            <w:tcW w:w="213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2CB820D7"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w:t>
            </w:r>
          </w:p>
        </w:tc>
        <w:tc>
          <w:tcPr>
            <w:tcW w:w="151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2ED09B3E"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w:t>
            </w:r>
          </w:p>
        </w:tc>
        <w:tc>
          <w:tcPr>
            <w:tcW w:w="148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13E069C6"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0</w:t>
            </w:r>
          </w:p>
        </w:tc>
        <w:tc>
          <w:tcPr>
            <w:tcW w:w="157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23469903" w14:textId="77777777" w:rsidR="0027313C" w:rsidRDefault="00000000">
            <w:pPr>
              <w:widowControl w:val="0"/>
              <w:spacing w:line="276" w:lineRule="auto"/>
              <w:jc w:val="center"/>
              <w:rPr>
                <w:rFonts w:ascii="Arial" w:eastAsia="Arial" w:hAnsi="Arial" w:cs="Arial"/>
                <w:sz w:val="20"/>
              </w:rPr>
            </w:pPr>
            <w:hyperlink r:id="rId50">
              <w:r>
                <w:rPr>
                  <w:rFonts w:ascii="Arial" w:eastAsia="Arial" w:hAnsi="Arial" w:cs="Arial"/>
                  <w:sz w:val="18"/>
                  <w:szCs w:val="18"/>
                </w:rPr>
                <w:t>[32,33]</w:t>
              </w:r>
            </w:hyperlink>
          </w:p>
        </w:tc>
      </w:tr>
      <w:tr w:rsidR="0027313C" w14:paraId="5757EDFE" w14:textId="77777777">
        <w:trPr>
          <w:jc w:val="center"/>
        </w:trPr>
        <w:tc>
          <w:tcPr>
            <w:tcW w:w="126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5F2F0A76"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Tin</w:t>
            </w:r>
          </w:p>
        </w:tc>
        <w:tc>
          <w:tcPr>
            <w:tcW w:w="129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2AB13965"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463.1</w:t>
            </w:r>
          </w:p>
        </w:tc>
        <w:tc>
          <w:tcPr>
            <w:tcW w:w="213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6BF39A13"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50%</w:t>
            </w:r>
          </w:p>
        </w:tc>
        <w:tc>
          <w:tcPr>
            <w:tcW w:w="151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7B6AC88E"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463.1</w:t>
            </w:r>
          </w:p>
        </w:tc>
        <w:tc>
          <w:tcPr>
            <w:tcW w:w="148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4A9CE0F4"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0</w:t>
            </w:r>
          </w:p>
        </w:tc>
        <w:tc>
          <w:tcPr>
            <w:tcW w:w="157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bottom"/>
          </w:tcPr>
          <w:p w14:paraId="7F6EC3BC" w14:textId="77777777" w:rsidR="0027313C" w:rsidRDefault="00000000">
            <w:pPr>
              <w:widowControl w:val="0"/>
              <w:spacing w:line="276" w:lineRule="auto"/>
              <w:jc w:val="center"/>
              <w:rPr>
                <w:rFonts w:ascii="Arial" w:eastAsia="Arial" w:hAnsi="Arial" w:cs="Arial"/>
                <w:color w:val="1155CC"/>
                <w:sz w:val="20"/>
                <w:u w:val="single"/>
              </w:rPr>
            </w:pPr>
            <w:hyperlink r:id="rId51">
              <w:r>
                <w:rPr>
                  <w:rFonts w:ascii="Arial" w:eastAsia="Arial" w:hAnsi="Arial" w:cs="Arial"/>
                  <w:sz w:val="20"/>
                </w:rPr>
                <w:t>[34,35]</w:t>
              </w:r>
            </w:hyperlink>
          </w:p>
        </w:tc>
      </w:tr>
      <w:tr w:rsidR="0027313C" w14:paraId="46AA19FA" w14:textId="77777777">
        <w:trPr>
          <w:jc w:val="center"/>
        </w:trPr>
        <w:tc>
          <w:tcPr>
            <w:tcW w:w="126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63521C49" w14:textId="77777777" w:rsidR="0027313C" w:rsidRDefault="0027313C">
            <w:pPr>
              <w:widowControl w:val="0"/>
              <w:spacing w:line="276" w:lineRule="auto"/>
              <w:jc w:val="center"/>
              <w:rPr>
                <w:rFonts w:ascii="Arial" w:eastAsia="Arial" w:hAnsi="Arial" w:cs="Arial"/>
                <w:sz w:val="20"/>
              </w:rPr>
            </w:pPr>
          </w:p>
        </w:tc>
        <w:tc>
          <w:tcPr>
            <w:tcW w:w="129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601415C0" w14:textId="77777777" w:rsidR="0027313C" w:rsidRDefault="0027313C">
            <w:pPr>
              <w:widowControl w:val="0"/>
              <w:spacing w:line="276" w:lineRule="auto"/>
              <w:jc w:val="center"/>
              <w:rPr>
                <w:rFonts w:ascii="Arial" w:eastAsia="Arial" w:hAnsi="Arial" w:cs="Arial"/>
                <w:sz w:val="20"/>
              </w:rPr>
            </w:pPr>
          </w:p>
        </w:tc>
        <w:tc>
          <w:tcPr>
            <w:tcW w:w="213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7D9362E7" w14:textId="77777777" w:rsidR="0027313C" w:rsidRDefault="00000000">
            <w:pPr>
              <w:widowControl w:val="0"/>
              <w:spacing w:line="276" w:lineRule="auto"/>
              <w:jc w:val="center"/>
              <w:rPr>
                <w:rFonts w:ascii="Arial" w:eastAsia="Arial" w:hAnsi="Arial" w:cs="Arial"/>
                <w:b/>
                <w:sz w:val="20"/>
              </w:rPr>
            </w:pPr>
            <w:r>
              <w:rPr>
                <w:rFonts w:ascii="Arial" w:eastAsia="Arial" w:hAnsi="Arial" w:cs="Arial"/>
                <w:b/>
                <w:sz w:val="20"/>
              </w:rPr>
              <w:t>Total mining waste</w:t>
            </w:r>
          </w:p>
        </w:tc>
        <w:tc>
          <w:tcPr>
            <w:tcW w:w="151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1A46374C"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5486879.32</w:t>
            </w:r>
          </w:p>
        </w:tc>
        <w:tc>
          <w:tcPr>
            <w:tcW w:w="148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12C4305C" w14:textId="77777777" w:rsidR="0027313C" w:rsidRDefault="0027313C">
            <w:pPr>
              <w:widowControl w:val="0"/>
              <w:spacing w:line="276" w:lineRule="auto"/>
              <w:jc w:val="center"/>
              <w:rPr>
                <w:rFonts w:ascii="Arial" w:eastAsia="Arial" w:hAnsi="Arial" w:cs="Arial"/>
                <w:sz w:val="20"/>
              </w:rPr>
            </w:pPr>
          </w:p>
        </w:tc>
        <w:tc>
          <w:tcPr>
            <w:tcW w:w="157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bottom"/>
          </w:tcPr>
          <w:p w14:paraId="0B7FF36B" w14:textId="77777777" w:rsidR="0027313C" w:rsidRDefault="0027313C">
            <w:pPr>
              <w:widowControl w:val="0"/>
              <w:spacing w:line="276" w:lineRule="auto"/>
              <w:jc w:val="center"/>
              <w:rPr>
                <w:rFonts w:ascii="Arial" w:eastAsia="Arial" w:hAnsi="Arial" w:cs="Arial"/>
                <w:sz w:val="20"/>
              </w:rPr>
            </w:pPr>
          </w:p>
        </w:tc>
      </w:tr>
    </w:tbl>
    <w:p w14:paraId="06B357F4" w14:textId="77777777" w:rsidR="0027313C" w:rsidRDefault="0027313C">
      <w:pPr>
        <w:spacing w:before="120" w:after="120"/>
        <w:ind w:left="720"/>
        <w:jc w:val="both"/>
        <w:rPr>
          <w:rFonts w:ascii="Arial" w:eastAsia="Arial" w:hAnsi="Arial" w:cs="Arial"/>
          <w:sz w:val="20"/>
        </w:rPr>
      </w:pPr>
    </w:p>
    <w:p w14:paraId="2941CDBC" w14:textId="77777777" w:rsidR="0027313C" w:rsidRDefault="0027313C">
      <w:pPr>
        <w:spacing w:before="120" w:after="120"/>
        <w:ind w:left="720"/>
        <w:jc w:val="both"/>
        <w:rPr>
          <w:rFonts w:ascii="Arial" w:eastAsia="Arial" w:hAnsi="Arial" w:cs="Arial"/>
          <w:sz w:val="20"/>
        </w:rPr>
      </w:pPr>
    </w:p>
    <w:p w14:paraId="5C7E7193" w14:textId="77777777" w:rsidR="0027313C" w:rsidRDefault="0027313C">
      <w:pPr>
        <w:spacing w:before="120" w:after="120"/>
        <w:ind w:left="720"/>
        <w:jc w:val="both"/>
        <w:rPr>
          <w:rFonts w:ascii="Arial" w:eastAsia="Arial" w:hAnsi="Arial" w:cs="Arial"/>
          <w:sz w:val="20"/>
        </w:rPr>
      </w:pPr>
    </w:p>
    <w:p w14:paraId="79D7EACB" w14:textId="77777777" w:rsidR="0027313C" w:rsidRDefault="0027313C">
      <w:pPr>
        <w:spacing w:before="120" w:after="120"/>
        <w:ind w:left="720"/>
        <w:jc w:val="both"/>
        <w:rPr>
          <w:rFonts w:ascii="Arial" w:eastAsia="Arial" w:hAnsi="Arial" w:cs="Arial"/>
          <w:sz w:val="20"/>
        </w:rPr>
      </w:pPr>
    </w:p>
    <w:p w14:paraId="6B575824" w14:textId="77777777" w:rsidR="0027313C" w:rsidRDefault="00000000">
      <w:pPr>
        <w:spacing w:before="120" w:after="120"/>
        <w:jc w:val="both"/>
        <w:rPr>
          <w:rFonts w:ascii="Arial" w:eastAsia="Arial" w:hAnsi="Arial" w:cs="Arial"/>
          <w:b/>
          <w:i/>
          <w:sz w:val="20"/>
        </w:rPr>
      </w:pPr>
      <w:r>
        <w:rPr>
          <w:i/>
        </w:rPr>
        <w:lastRenderedPageBreak/>
        <w:t>Table 2. Raw material demand and mining waste generation to build wind turbines.</w:t>
      </w:r>
    </w:p>
    <w:tbl>
      <w:tblPr>
        <w:tblStyle w:val="a1"/>
        <w:tblW w:w="9285" w:type="dxa"/>
        <w:jc w:val="center"/>
        <w:tblBorders>
          <w:top w:val="nil"/>
          <w:left w:val="nil"/>
          <w:bottom w:val="nil"/>
          <w:right w:val="nil"/>
          <w:insideH w:val="nil"/>
          <w:insideV w:val="nil"/>
        </w:tblBorders>
        <w:tblLayout w:type="fixed"/>
        <w:tblLook w:val="0600" w:firstRow="0" w:lastRow="0" w:firstColumn="0" w:lastColumn="0" w:noHBand="1" w:noVBand="1"/>
      </w:tblPr>
      <w:tblGrid>
        <w:gridCol w:w="1500"/>
        <w:gridCol w:w="1560"/>
        <w:gridCol w:w="2220"/>
        <w:gridCol w:w="1200"/>
        <w:gridCol w:w="1350"/>
        <w:gridCol w:w="1455"/>
      </w:tblGrid>
      <w:tr w:rsidR="0027313C" w14:paraId="4D3AB1EA" w14:textId="77777777">
        <w:trPr>
          <w:trHeight w:val="705"/>
          <w:jc w:val="center"/>
        </w:trPr>
        <w:tc>
          <w:tcPr>
            <w:tcW w:w="150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10DD5A96" w14:textId="77777777" w:rsidR="0027313C" w:rsidRDefault="00000000">
            <w:pPr>
              <w:spacing w:line="276" w:lineRule="auto"/>
              <w:jc w:val="center"/>
              <w:rPr>
                <w:rFonts w:ascii="Arial" w:eastAsia="Arial" w:hAnsi="Arial" w:cs="Arial"/>
                <w:sz w:val="18"/>
                <w:szCs w:val="18"/>
              </w:rPr>
            </w:pPr>
            <w:r>
              <w:rPr>
                <w:rFonts w:ascii="Arial" w:eastAsia="Arial" w:hAnsi="Arial" w:cs="Arial"/>
                <w:b/>
                <w:sz w:val="18"/>
                <w:szCs w:val="18"/>
              </w:rPr>
              <w:t>Material</w:t>
            </w:r>
          </w:p>
        </w:tc>
        <w:tc>
          <w:tcPr>
            <w:tcW w:w="156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16E8E990" w14:textId="77777777" w:rsidR="0027313C" w:rsidRDefault="00000000">
            <w:pPr>
              <w:spacing w:line="276" w:lineRule="auto"/>
              <w:jc w:val="center"/>
              <w:rPr>
                <w:rFonts w:ascii="Arial" w:eastAsia="Arial" w:hAnsi="Arial" w:cs="Arial"/>
                <w:b/>
                <w:sz w:val="18"/>
                <w:szCs w:val="18"/>
              </w:rPr>
            </w:pPr>
            <w:r>
              <w:rPr>
                <w:rFonts w:ascii="Arial" w:eastAsia="Arial" w:hAnsi="Arial" w:cs="Arial"/>
                <w:b/>
                <w:sz w:val="18"/>
                <w:szCs w:val="18"/>
              </w:rPr>
              <w:t>Amount</w:t>
            </w:r>
          </w:p>
          <w:p w14:paraId="0054EE37" w14:textId="77777777" w:rsidR="0027313C" w:rsidRDefault="00000000">
            <w:pPr>
              <w:spacing w:line="276" w:lineRule="auto"/>
              <w:jc w:val="center"/>
              <w:rPr>
                <w:rFonts w:ascii="Arial" w:eastAsia="Arial" w:hAnsi="Arial" w:cs="Arial"/>
                <w:sz w:val="18"/>
                <w:szCs w:val="18"/>
              </w:rPr>
            </w:pPr>
            <w:r>
              <w:rPr>
                <w:rFonts w:ascii="Arial" w:eastAsia="Arial" w:hAnsi="Arial" w:cs="Arial"/>
                <w:b/>
                <w:sz w:val="18"/>
                <w:szCs w:val="18"/>
              </w:rPr>
              <w:t>in kg/MW</w:t>
            </w:r>
          </w:p>
        </w:tc>
        <w:tc>
          <w:tcPr>
            <w:tcW w:w="222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55437099" w14:textId="77777777" w:rsidR="0027313C" w:rsidRDefault="00000000">
            <w:pPr>
              <w:spacing w:line="276" w:lineRule="auto"/>
              <w:jc w:val="center"/>
              <w:rPr>
                <w:rFonts w:ascii="Arial" w:eastAsia="Arial" w:hAnsi="Arial" w:cs="Arial"/>
                <w:sz w:val="18"/>
                <w:szCs w:val="18"/>
              </w:rPr>
            </w:pPr>
            <w:r>
              <w:rPr>
                <w:rFonts w:ascii="Arial" w:eastAsia="Arial" w:hAnsi="Arial" w:cs="Arial"/>
                <w:b/>
                <w:sz w:val="18"/>
                <w:szCs w:val="18"/>
              </w:rPr>
              <w:t>Ore fraction %</w:t>
            </w:r>
          </w:p>
        </w:tc>
        <w:tc>
          <w:tcPr>
            <w:tcW w:w="1200" w:type="dxa"/>
            <w:tcBorders>
              <w:top w:val="single" w:sz="6" w:space="0" w:color="000000"/>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center"/>
          </w:tcPr>
          <w:p w14:paraId="17437567" w14:textId="77777777" w:rsidR="0027313C" w:rsidRDefault="00000000">
            <w:pPr>
              <w:widowControl w:val="0"/>
              <w:spacing w:line="276" w:lineRule="auto"/>
              <w:jc w:val="center"/>
              <w:rPr>
                <w:rFonts w:ascii="Arial" w:eastAsia="Arial" w:hAnsi="Arial" w:cs="Arial"/>
                <w:b/>
                <w:sz w:val="18"/>
                <w:szCs w:val="18"/>
              </w:rPr>
            </w:pPr>
            <w:r>
              <w:rPr>
                <w:rFonts w:ascii="Arial" w:eastAsia="Arial" w:hAnsi="Arial" w:cs="Arial"/>
                <w:b/>
                <w:sz w:val="18"/>
                <w:szCs w:val="18"/>
              </w:rPr>
              <w:t>Mining waste</w:t>
            </w:r>
          </w:p>
          <w:p w14:paraId="11FBADCA" w14:textId="77777777" w:rsidR="0027313C" w:rsidRDefault="00000000">
            <w:pPr>
              <w:spacing w:line="276" w:lineRule="auto"/>
              <w:jc w:val="center"/>
              <w:rPr>
                <w:rFonts w:ascii="Arial" w:eastAsia="Arial" w:hAnsi="Arial" w:cs="Arial"/>
                <w:b/>
                <w:sz w:val="18"/>
                <w:szCs w:val="18"/>
              </w:rPr>
            </w:pPr>
            <w:r>
              <w:rPr>
                <w:rFonts w:ascii="Arial" w:eastAsia="Arial" w:hAnsi="Arial" w:cs="Arial"/>
                <w:b/>
                <w:sz w:val="18"/>
                <w:szCs w:val="18"/>
              </w:rPr>
              <w:t xml:space="preserve"> kg/MW</w:t>
            </w:r>
          </w:p>
        </w:tc>
        <w:tc>
          <w:tcPr>
            <w:tcW w:w="135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7F46C8CA" w14:textId="77777777" w:rsidR="0027313C" w:rsidRDefault="00000000">
            <w:pPr>
              <w:spacing w:line="276" w:lineRule="auto"/>
              <w:jc w:val="center"/>
              <w:rPr>
                <w:rFonts w:ascii="Arial" w:eastAsia="Arial" w:hAnsi="Arial" w:cs="Arial"/>
                <w:sz w:val="18"/>
                <w:szCs w:val="18"/>
              </w:rPr>
            </w:pPr>
            <w:r>
              <w:rPr>
                <w:rFonts w:ascii="Arial" w:eastAsia="Arial" w:hAnsi="Arial" w:cs="Arial"/>
                <w:b/>
                <w:sz w:val="18"/>
                <w:szCs w:val="18"/>
              </w:rPr>
              <w:t>Recycling and reusing factors</w:t>
            </w:r>
          </w:p>
        </w:tc>
        <w:tc>
          <w:tcPr>
            <w:tcW w:w="1455"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14:paraId="5991E63E" w14:textId="77777777" w:rsidR="0027313C" w:rsidRDefault="00000000">
            <w:pPr>
              <w:spacing w:line="276" w:lineRule="auto"/>
              <w:ind w:left="-9060" w:right="-9060"/>
              <w:jc w:val="center"/>
              <w:rPr>
                <w:rFonts w:ascii="Arial" w:eastAsia="Arial" w:hAnsi="Arial" w:cs="Arial"/>
                <w:b/>
                <w:sz w:val="18"/>
                <w:szCs w:val="18"/>
              </w:rPr>
            </w:pPr>
            <w:r>
              <w:rPr>
                <w:rFonts w:ascii="Arial" w:eastAsia="Arial" w:hAnsi="Arial" w:cs="Arial"/>
                <w:b/>
                <w:sz w:val="18"/>
                <w:szCs w:val="18"/>
              </w:rPr>
              <w:t>source</w:t>
            </w:r>
          </w:p>
        </w:tc>
      </w:tr>
      <w:tr w:rsidR="0027313C" w14:paraId="0C33DE64" w14:textId="77777777">
        <w:trPr>
          <w:trHeight w:val="300"/>
          <w:jc w:val="center"/>
        </w:trPr>
        <w:tc>
          <w:tcPr>
            <w:tcW w:w="150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5FC82C3B"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Aluminum</w:t>
            </w:r>
          </w:p>
        </w:tc>
        <w:tc>
          <w:tcPr>
            <w:tcW w:w="156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1D55C58D"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8026.8</w:t>
            </w:r>
          </w:p>
        </w:tc>
        <w:tc>
          <w:tcPr>
            <w:tcW w:w="2220"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7E887E32"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30%</w:t>
            </w:r>
          </w:p>
        </w:tc>
        <w:tc>
          <w:tcPr>
            <w:tcW w:w="120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555E4B69"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18729.2</w:t>
            </w:r>
          </w:p>
        </w:tc>
        <w:tc>
          <w:tcPr>
            <w:tcW w:w="135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1D7FCFBE"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0.76</w:t>
            </w:r>
          </w:p>
        </w:tc>
        <w:tc>
          <w:tcPr>
            <w:tcW w:w="145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4B516245" w14:textId="77777777" w:rsidR="0027313C" w:rsidRDefault="00000000">
            <w:pPr>
              <w:widowControl w:val="0"/>
              <w:spacing w:line="276" w:lineRule="auto"/>
              <w:ind w:left="-9060" w:right="-9060"/>
              <w:jc w:val="center"/>
              <w:rPr>
                <w:rFonts w:ascii="Arial" w:eastAsia="Arial" w:hAnsi="Arial" w:cs="Arial"/>
                <w:sz w:val="20"/>
              </w:rPr>
            </w:pPr>
            <w:hyperlink r:id="rId52">
              <w:r>
                <w:rPr>
                  <w:rFonts w:ascii="Arial" w:eastAsia="Arial" w:hAnsi="Arial" w:cs="Arial"/>
                  <w:sz w:val="20"/>
                </w:rPr>
                <w:t>[36]</w:t>
              </w:r>
            </w:hyperlink>
          </w:p>
        </w:tc>
      </w:tr>
      <w:tr w:rsidR="0027313C" w14:paraId="2F70D6A9" w14:textId="77777777">
        <w:trPr>
          <w:trHeight w:val="300"/>
          <w:jc w:val="center"/>
        </w:trPr>
        <w:tc>
          <w:tcPr>
            <w:tcW w:w="150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3CE75654"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Brass Cu</w:t>
            </w:r>
          </w:p>
        </w:tc>
        <w:tc>
          <w:tcPr>
            <w:tcW w:w="156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11E7B09B"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52.3776</w:t>
            </w:r>
          </w:p>
        </w:tc>
        <w:tc>
          <w:tcPr>
            <w:tcW w:w="222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006EE6DB"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2%</w:t>
            </w:r>
          </w:p>
        </w:tc>
        <w:tc>
          <w:tcPr>
            <w:tcW w:w="120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399B0A0B"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2566.5</w:t>
            </w:r>
          </w:p>
        </w:tc>
        <w:tc>
          <w:tcPr>
            <w:tcW w:w="135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0BDD2177"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0</w:t>
            </w:r>
          </w:p>
        </w:tc>
        <w:tc>
          <w:tcPr>
            <w:tcW w:w="145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3D598C86" w14:textId="77777777" w:rsidR="0027313C" w:rsidRDefault="00000000">
            <w:pPr>
              <w:widowControl w:val="0"/>
              <w:spacing w:line="276" w:lineRule="auto"/>
              <w:ind w:left="-9060" w:right="-9060"/>
              <w:jc w:val="center"/>
              <w:rPr>
                <w:rFonts w:ascii="Arial" w:eastAsia="Arial" w:hAnsi="Arial" w:cs="Arial"/>
                <w:sz w:val="20"/>
              </w:rPr>
            </w:pPr>
            <w:hyperlink r:id="rId53">
              <w:r>
                <w:rPr>
                  <w:rFonts w:ascii="Arial" w:eastAsia="Arial" w:hAnsi="Arial" w:cs="Arial"/>
                  <w:sz w:val="20"/>
                </w:rPr>
                <w:t>[36]</w:t>
              </w:r>
            </w:hyperlink>
          </w:p>
        </w:tc>
      </w:tr>
      <w:tr w:rsidR="0027313C" w14:paraId="1C1B42DC" w14:textId="77777777">
        <w:trPr>
          <w:trHeight w:val="300"/>
          <w:jc w:val="center"/>
        </w:trPr>
        <w:tc>
          <w:tcPr>
            <w:tcW w:w="150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16E7CD0A"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Brass Zn</w:t>
            </w:r>
          </w:p>
        </w:tc>
        <w:tc>
          <w:tcPr>
            <w:tcW w:w="156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55B1C296"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26.2</w:t>
            </w:r>
          </w:p>
        </w:tc>
        <w:tc>
          <w:tcPr>
            <w:tcW w:w="222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1F82D90C"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3%</w:t>
            </w:r>
          </w:p>
        </w:tc>
        <w:tc>
          <w:tcPr>
            <w:tcW w:w="120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79CD720E"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847.13</w:t>
            </w:r>
          </w:p>
        </w:tc>
        <w:tc>
          <w:tcPr>
            <w:tcW w:w="135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599D74FA"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0</w:t>
            </w:r>
          </w:p>
        </w:tc>
        <w:tc>
          <w:tcPr>
            <w:tcW w:w="145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089D7842" w14:textId="77777777" w:rsidR="0027313C" w:rsidRDefault="00000000">
            <w:pPr>
              <w:widowControl w:val="0"/>
              <w:spacing w:line="276" w:lineRule="auto"/>
              <w:ind w:left="-9060" w:right="-9060"/>
              <w:jc w:val="center"/>
              <w:rPr>
                <w:rFonts w:ascii="Arial" w:eastAsia="Arial" w:hAnsi="Arial" w:cs="Arial"/>
                <w:color w:val="1155CC"/>
                <w:sz w:val="20"/>
                <w:u w:val="single"/>
              </w:rPr>
            </w:pPr>
            <w:hyperlink r:id="rId54">
              <w:r>
                <w:rPr>
                  <w:rFonts w:ascii="Arial" w:eastAsia="Arial" w:hAnsi="Arial" w:cs="Arial"/>
                  <w:sz w:val="20"/>
                </w:rPr>
                <w:t>[37]</w:t>
              </w:r>
            </w:hyperlink>
          </w:p>
        </w:tc>
      </w:tr>
      <w:tr w:rsidR="0027313C" w14:paraId="4E1E494D" w14:textId="77777777">
        <w:trPr>
          <w:trHeight w:val="300"/>
          <w:jc w:val="center"/>
        </w:trPr>
        <w:tc>
          <w:tcPr>
            <w:tcW w:w="150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5CE0C551"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Cast iron</w:t>
            </w:r>
          </w:p>
        </w:tc>
        <w:tc>
          <w:tcPr>
            <w:tcW w:w="156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35FE94A2"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47350.4</w:t>
            </w:r>
          </w:p>
        </w:tc>
        <w:tc>
          <w:tcPr>
            <w:tcW w:w="222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0298ED63"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65%</w:t>
            </w:r>
          </w:p>
        </w:tc>
        <w:tc>
          <w:tcPr>
            <w:tcW w:w="120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3FD79CF9"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25496.37</w:t>
            </w:r>
          </w:p>
        </w:tc>
        <w:tc>
          <w:tcPr>
            <w:tcW w:w="135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4DADC42A"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1</w:t>
            </w:r>
          </w:p>
        </w:tc>
        <w:tc>
          <w:tcPr>
            <w:tcW w:w="145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1E4B6995" w14:textId="77777777" w:rsidR="0027313C" w:rsidRDefault="00000000">
            <w:pPr>
              <w:widowControl w:val="0"/>
              <w:spacing w:line="276" w:lineRule="auto"/>
              <w:ind w:left="-9060" w:right="-9060"/>
              <w:jc w:val="center"/>
              <w:rPr>
                <w:rFonts w:ascii="Arial" w:eastAsia="Arial" w:hAnsi="Arial" w:cs="Arial"/>
                <w:sz w:val="20"/>
              </w:rPr>
            </w:pPr>
            <w:hyperlink r:id="rId55">
              <w:r>
                <w:rPr>
                  <w:rFonts w:ascii="Arial" w:eastAsia="Arial" w:hAnsi="Arial" w:cs="Arial"/>
                  <w:sz w:val="20"/>
                </w:rPr>
                <w:t>[36]</w:t>
              </w:r>
            </w:hyperlink>
          </w:p>
        </w:tc>
      </w:tr>
      <w:tr w:rsidR="0027313C" w14:paraId="7F2160AA" w14:textId="77777777">
        <w:trPr>
          <w:trHeight w:val="180"/>
          <w:jc w:val="center"/>
        </w:trPr>
        <w:tc>
          <w:tcPr>
            <w:tcW w:w="150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7AEEF672"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Concrete</w:t>
            </w:r>
          </w:p>
        </w:tc>
        <w:tc>
          <w:tcPr>
            <w:tcW w:w="156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3C716DB3"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2246400</w:t>
            </w:r>
          </w:p>
        </w:tc>
        <w:tc>
          <w:tcPr>
            <w:tcW w:w="222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668A3049"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67% for cement, and concrete contains 21% of cement, sand, gravel, and water.</w:t>
            </w:r>
          </w:p>
        </w:tc>
        <w:tc>
          <w:tcPr>
            <w:tcW w:w="120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5E6B4C91"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316068.48</w:t>
            </w:r>
          </w:p>
        </w:tc>
        <w:tc>
          <w:tcPr>
            <w:tcW w:w="135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55652DAB"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1</w:t>
            </w:r>
          </w:p>
        </w:tc>
        <w:tc>
          <w:tcPr>
            <w:tcW w:w="145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2595CE8B" w14:textId="77777777" w:rsidR="0027313C" w:rsidRDefault="00000000">
            <w:pPr>
              <w:widowControl w:val="0"/>
              <w:spacing w:line="276" w:lineRule="auto"/>
              <w:ind w:left="-9060" w:right="-9060"/>
              <w:jc w:val="center"/>
              <w:rPr>
                <w:rFonts w:ascii="Arial" w:eastAsia="Arial" w:hAnsi="Arial" w:cs="Arial"/>
                <w:sz w:val="20"/>
              </w:rPr>
            </w:pPr>
            <w:hyperlink r:id="rId56">
              <w:r>
                <w:rPr>
                  <w:rFonts w:ascii="Arial" w:eastAsia="Arial" w:hAnsi="Arial" w:cs="Arial"/>
                  <w:sz w:val="20"/>
                </w:rPr>
                <w:t>[36]</w:t>
              </w:r>
            </w:hyperlink>
          </w:p>
        </w:tc>
      </w:tr>
      <w:tr w:rsidR="0027313C" w14:paraId="7E73FAC3" w14:textId="77777777">
        <w:trPr>
          <w:trHeight w:val="300"/>
          <w:jc w:val="center"/>
        </w:trPr>
        <w:tc>
          <w:tcPr>
            <w:tcW w:w="150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3E866679"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Copper</w:t>
            </w:r>
          </w:p>
        </w:tc>
        <w:tc>
          <w:tcPr>
            <w:tcW w:w="156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45160E97"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5568</w:t>
            </w:r>
          </w:p>
        </w:tc>
        <w:tc>
          <w:tcPr>
            <w:tcW w:w="222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7A3AA080"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2%</w:t>
            </w:r>
          </w:p>
        </w:tc>
        <w:tc>
          <w:tcPr>
            <w:tcW w:w="120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362C530D"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272832</w:t>
            </w:r>
          </w:p>
        </w:tc>
        <w:tc>
          <w:tcPr>
            <w:tcW w:w="135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5D7AD9A3"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0.6</w:t>
            </w:r>
          </w:p>
        </w:tc>
        <w:tc>
          <w:tcPr>
            <w:tcW w:w="145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4CFC19BB" w14:textId="77777777" w:rsidR="0027313C" w:rsidRDefault="00000000">
            <w:pPr>
              <w:widowControl w:val="0"/>
              <w:spacing w:line="276" w:lineRule="auto"/>
              <w:ind w:left="-9060" w:right="-9060"/>
              <w:jc w:val="center"/>
              <w:rPr>
                <w:rFonts w:ascii="Arial" w:eastAsia="Arial" w:hAnsi="Arial" w:cs="Arial"/>
                <w:sz w:val="20"/>
              </w:rPr>
            </w:pPr>
            <w:hyperlink r:id="rId57">
              <w:r>
                <w:rPr>
                  <w:rFonts w:ascii="Arial" w:eastAsia="Arial" w:hAnsi="Arial" w:cs="Arial"/>
                  <w:sz w:val="20"/>
                </w:rPr>
                <w:t>[36]</w:t>
              </w:r>
            </w:hyperlink>
          </w:p>
        </w:tc>
      </w:tr>
      <w:tr w:rsidR="0027313C" w14:paraId="0EF83513" w14:textId="77777777">
        <w:trPr>
          <w:trHeight w:val="300"/>
          <w:jc w:val="center"/>
        </w:trPr>
        <w:tc>
          <w:tcPr>
            <w:tcW w:w="150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42681741"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Fiberglass</w:t>
            </w:r>
          </w:p>
        </w:tc>
        <w:tc>
          <w:tcPr>
            <w:tcW w:w="156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2E5101BD"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3490.8</w:t>
            </w:r>
          </w:p>
        </w:tc>
        <w:tc>
          <w:tcPr>
            <w:tcW w:w="222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74BC836D"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w:t>
            </w:r>
          </w:p>
        </w:tc>
        <w:tc>
          <w:tcPr>
            <w:tcW w:w="120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7F0AEFA5"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w:t>
            </w:r>
          </w:p>
        </w:tc>
        <w:tc>
          <w:tcPr>
            <w:tcW w:w="135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6198814E"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0</w:t>
            </w:r>
          </w:p>
        </w:tc>
        <w:tc>
          <w:tcPr>
            <w:tcW w:w="145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32A56A9F" w14:textId="77777777" w:rsidR="0027313C" w:rsidRDefault="00000000">
            <w:pPr>
              <w:widowControl w:val="0"/>
              <w:spacing w:line="276" w:lineRule="auto"/>
              <w:ind w:left="-9060" w:right="-9060"/>
              <w:jc w:val="center"/>
              <w:rPr>
                <w:rFonts w:ascii="Arial" w:eastAsia="Arial" w:hAnsi="Arial" w:cs="Arial"/>
                <w:sz w:val="20"/>
              </w:rPr>
            </w:pPr>
            <w:hyperlink r:id="rId58">
              <w:r>
                <w:rPr>
                  <w:rFonts w:ascii="Arial" w:eastAsia="Arial" w:hAnsi="Arial" w:cs="Arial"/>
                  <w:sz w:val="20"/>
                </w:rPr>
                <w:t>[36]</w:t>
              </w:r>
            </w:hyperlink>
          </w:p>
        </w:tc>
      </w:tr>
      <w:tr w:rsidR="0027313C" w14:paraId="0974EA6E" w14:textId="77777777">
        <w:trPr>
          <w:trHeight w:val="300"/>
          <w:jc w:val="center"/>
        </w:trPr>
        <w:tc>
          <w:tcPr>
            <w:tcW w:w="150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6318CF2D"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Steel</w:t>
            </w:r>
          </w:p>
        </w:tc>
        <w:tc>
          <w:tcPr>
            <w:tcW w:w="156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49D0D0CE"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540710</w:t>
            </w:r>
          </w:p>
        </w:tc>
        <w:tc>
          <w:tcPr>
            <w:tcW w:w="222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6AE75868"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65%</w:t>
            </w:r>
          </w:p>
        </w:tc>
        <w:tc>
          <w:tcPr>
            <w:tcW w:w="120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48378B5C"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291151.54</w:t>
            </w:r>
          </w:p>
        </w:tc>
        <w:tc>
          <w:tcPr>
            <w:tcW w:w="135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15EA32BF"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1</w:t>
            </w:r>
          </w:p>
        </w:tc>
        <w:tc>
          <w:tcPr>
            <w:tcW w:w="145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54A9998F" w14:textId="77777777" w:rsidR="0027313C" w:rsidRDefault="00000000">
            <w:pPr>
              <w:widowControl w:val="0"/>
              <w:spacing w:line="276" w:lineRule="auto"/>
              <w:ind w:left="-9060" w:right="-9060"/>
              <w:jc w:val="center"/>
              <w:rPr>
                <w:rFonts w:ascii="Arial" w:eastAsia="Arial" w:hAnsi="Arial" w:cs="Arial"/>
                <w:sz w:val="20"/>
              </w:rPr>
            </w:pPr>
            <w:hyperlink r:id="rId59">
              <w:r>
                <w:rPr>
                  <w:rFonts w:ascii="Arial" w:eastAsia="Arial" w:hAnsi="Arial" w:cs="Arial"/>
                  <w:sz w:val="20"/>
                </w:rPr>
                <w:t>[36]</w:t>
              </w:r>
            </w:hyperlink>
          </w:p>
        </w:tc>
      </w:tr>
      <w:tr w:rsidR="0027313C" w14:paraId="4CCDA6FC" w14:textId="77777777">
        <w:trPr>
          <w:trHeight w:val="300"/>
          <w:jc w:val="center"/>
        </w:trPr>
        <w:tc>
          <w:tcPr>
            <w:tcW w:w="150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65522B84"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Lubricant</w:t>
            </w:r>
          </w:p>
        </w:tc>
        <w:tc>
          <w:tcPr>
            <w:tcW w:w="156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1C5C5194"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3304</w:t>
            </w:r>
          </w:p>
        </w:tc>
        <w:tc>
          <w:tcPr>
            <w:tcW w:w="222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1CB26074"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w:t>
            </w:r>
          </w:p>
        </w:tc>
        <w:tc>
          <w:tcPr>
            <w:tcW w:w="120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022AF2C6"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w:t>
            </w:r>
          </w:p>
        </w:tc>
        <w:tc>
          <w:tcPr>
            <w:tcW w:w="135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44B044FC"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0</w:t>
            </w:r>
          </w:p>
        </w:tc>
        <w:tc>
          <w:tcPr>
            <w:tcW w:w="145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39535416" w14:textId="77777777" w:rsidR="0027313C" w:rsidRDefault="00000000">
            <w:pPr>
              <w:widowControl w:val="0"/>
              <w:spacing w:line="276" w:lineRule="auto"/>
              <w:ind w:left="-9060" w:right="-9060"/>
              <w:jc w:val="center"/>
              <w:rPr>
                <w:rFonts w:ascii="Arial" w:eastAsia="Arial" w:hAnsi="Arial" w:cs="Arial"/>
                <w:sz w:val="20"/>
              </w:rPr>
            </w:pPr>
            <w:hyperlink r:id="rId60">
              <w:r>
                <w:rPr>
                  <w:rFonts w:ascii="Arial" w:eastAsia="Arial" w:hAnsi="Arial" w:cs="Arial"/>
                  <w:sz w:val="20"/>
                </w:rPr>
                <w:t>[36]</w:t>
              </w:r>
            </w:hyperlink>
          </w:p>
        </w:tc>
      </w:tr>
      <w:tr w:rsidR="0027313C" w14:paraId="76433618" w14:textId="77777777">
        <w:trPr>
          <w:trHeight w:val="300"/>
          <w:jc w:val="center"/>
        </w:trPr>
        <w:tc>
          <w:tcPr>
            <w:tcW w:w="150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088BE6F8"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Paint</w:t>
            </w:r>
          </w:p>
        </w:tc>
        <w:tc>
          <w:tcPr>
            <w:tcW w:w="156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7A286E44"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1311.12</w:t>
            </w:r>
          </w:p>
        </w:tc>
        <w:tc>
          <w:tcPr>
            <w:tcW w:w="222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7C1B0D0D"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w:t>
            </w:r>
          </w:p>
        </w:tc>
        <w:tc>
          <w:tcPr>
            <w:tcW w:w="120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34D0B0B9"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w:t>
            </w:r>
          </w:p>
        </w:tc>
        <w:tc>
          <w:tcPr>
            <w:tcW w:w="135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45186C91"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0</w:t>
            </w:r>
          </w:p>
        </w:tc>
        <w:tc>
          <w:tcPr>
            <w:tcW w:w="145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5509DBD4" w14:textId="77777777" w:rsidR="0027313C" w:rsidRDefault="00000000">
            <w:pPr>
              <w:widowControl w:val="0"/>
              <w:spacing w:line="276" w:lineRule="auto"/>
              <w:ind w:left="-9060" w:right="-9060"/>
              <w:jc w:val="center"/>
              <w:rPr>
                <w:rFonts w:ascii="Arial" w:eastAsia="Arial" w:hAnsi="Arial" w:cs="Arial"/>
                <w:sz w:val="20"/>
              </w:rPr>
            </w:pPr>
            <w:hyperlink r:id="rId61">
              <w:r>
                <w:rPr>
                  <w:rFonts w:ascii="Arial" w:eastAsia="Arial" w:hAnsi="Arial" w:cs="Arial"/>
                  <w:sz w:val="20"/>
                </w:rPr>
                <w:t>[36]</w:t>
              </w:r>
            </w:hyperlink>
          </w:p>
        </w:tc>
      </w:tr>
      <w:tr w:rsidR="0027313C" w14:paraId="09D5D2EA" w14:textId="77777777">
        <w:trPr>
          <w:trHeight w:val="300"/>
          <w:jc w:val="center"/>
        </w:trPr>
        <w:tc>
          <w:tcPr>
            <w:tcW w:w="150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0B7F2E02"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Polyethylene</w:t>
            </w:r>
          </w:p>
        </w:tc>
        <w:tc>
          <w:tcPr>
            <w:tcW w:w="156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2914BCCC"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329.4</w:t>
            </w:r>
          </w:p>
        </w:tc>
        <w:tc>
          <w:tcPr>
            <w:tcW w:w="222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1B9BAF2F"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w:t>
            </w:r>
          </w:p>
        </w:tc>
        <w:tc>
          <w:tcPr>
            <w:tcW w:w="120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3E9C6615"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w:t>
            </w:r>
          </w:p>
        </w:tc>
        <w:tc>
          <w:tcPr>
            <w:tcW w:w="135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1104FC76"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0</w:t>
            </w:r>
          </w:p>
        </w:tc>
        <w:tc>
          <w:tcPr>
            <w:tcW w:w="145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075603A0" w14:textId="77777777" w:rsidR="0027313C" w:rsidRDefault="00000000">
            <w:pPr>
              <w:widowControl w:val="0"/>
              <w:spacing w:line="276" w:lineRule="auto"/>
              <w:ind w:left="-9060" w:right="-9060"/>
              <w:jc w:val="center"/>
              <w:rPr>
                <w:rFonts w:ascii="Arial" w:eastAsia="Arial" w:hAnsi="Arial" w:cs="Arial"/>
                <w:sz w:val="20"/>
              </w:rPr>
            </w:pPr>
            <w:hyperlink r:id="rId62">
              <w:r>
                <w:rPr>
                  <w:rFonts w:ascii="Arial" w:eastAsia="Arial" w:hAnsi="Arial" w:cs="Arial"/>
                  <w:sz w:val="20"/>
                </w:rPr>
                <w:t>[36]</w:t>
              </w:r>
            </w:hyperlink>
          </w:p>
        </w:tc>
      </w:tr>
      <w:tr w:rsidR="0027313C" w14:paraId="17D9B83A" w14:textId="77777777">
        <w:trPr>
          <w:trHeight w:val="300"/>
          <w:jc w:val="center"/>
        </w:trPr>
        <w:tc>
          <w:tcPr>
            <w:tcW w:w="150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6B0920EA"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Polymer</w:t>
            </w:r>
          </w:p>
        </w:tc>
        <w:tc>
          <w:tcPr>
            <w:tcW w:w="156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58409CE7"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5888</w:t>
            </w:r>
          </w:p>
        </w:tc>
        <w:tc>
          <w:tcPr>
            <w:tcW w:w="222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41D03956"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w:t>
            </w:r>
          </w:p>
        </w:tc>
        <w:tc>
          <w:tcPr>
            <w:tcW w:w="120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6C3475E6"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w:t>
            </w:r>
          </w:p>
        </w:tc>
        <w:tc>
          <w:tcPr>
            <w:tcW w:w="135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339BFAB5"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0</w:t>
            </w:r>
          </w:p>
        </w:tc>
        <w:tc>
          <w:tcPr>
            <w:tcW w:w="145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01EDB8DD" w14:textId="77777777" w:rsidR="0027313C" w:rsidRDefault="00000000">
            <w:pPr>
              <w:widowControl w:val="0"/>
              <w:spacing w:line="276" w:lineRule="auto"/>
              <w:ind w:left="-9060" w:right="-9060"/>
              <w:jc w:val="center"/>
              <w:rPr>
                <w:rFonts w:ascii="Arial" w:eastAsia="Arial" w:hAnsi="Arial" w:cs="Arial"/>
                <w:sz w:val="20"/>
              </w:rPr>
            </w:pPr>
            <w:hyperlink r:id="rId63">
              <w:r>
                <w:rPr>
                  <w:rFonts w:ascii="Arial" w:eastAsia="Arial" w:hAnsi="Arial" w:cs="Arial"/>
                  <w:sz w:val="20"/>
                </w:rPr>
                <w:t>[36]</w:t>
              </w:r>
            </w:hyperlink>
          </w:p>
        </w:tc>
      </w:tr>
      <w:tr w:rsidR="0027313C" w14:paraId="0021E1D8" w14:textId="77777777">
        <w:trPr>
          <w:trHeight w:val="300"/>
          <w:jc w:val="center"/>
        </w:trPr>
        <w:tc>
          <w:tcPr>
            <w:tcW w:w="150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167D368F"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Porcelain</w:t>
            </w:r>
          </w:p>
        </w:tc>
        <w:tc>
          <w:tcPr>
            <w:tcW w:w="156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5CA2B9E1"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104.98</w:t>
            </w:r>
          </w:p>
        </w:tc>
        <w:tc>
          <w:tcPr>
            <w:tcW w:w="222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69C1D3D6"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w:t>
            </w:r>
          </w:p>
        </w:tc>
        <w:tc>
          <w:tcPr>
            <w:tcW w:w="120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4BE8B68C"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w:t>
            </w:r>
          </w:p>
        </w:tc>
        <w:tc>
          <w:tcPr>
            <w:tcW w:w="135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39AFF1BA"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0</w:t>
            </w:r>
          </w:p>
        </w:tc>
        <w:tc>
          <w:tcPr>
            <w:tcW w:w="145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2DD93062" w14:textId="77777777" w:rsidR="0027313C" w:rsidRDefault="00000000">
            <w:pPr>
              <w:widowControl w:val="0"/>
              <w:spacing w:line="276" w:lineRule="auto"/>
              <w:ind w:left="-9060" w:right="-9060"/>
              <w:jc w:val="center"/>
              <w:rPr>
                <w:rFonts w:ascii="Arial" w:eastAsia="Arial" w:hAnsi="Arial" w:cs="Arial"/>
                <w:sz w:val="20"/>
              </w:rPr>
            </w:pPr>
            <w:hyperlink r:id="rId64">
              <w:r>
                <w:rPr>
                  <w:rFonts w:ascii="Arial" w:eastAsia="Arial" w:hAnsi="Arial" w:cs="Arial"/>
                  <w:sz w:val="20"/>
                </w:rPr>
                <w:t>[36]</w:t>
              </w:r>
            </w:hyperlink>
          </w:p>
        </w:tc>
      </w:tr>
      <w:tr w:rsidR="0027313C" w14:paraId="468B42BF" w14:textId="77777777">
        <w:trPr>
          <w:trHeight w:val="60"/>
          <w:jc w:val="center"/>
        </w:trPr>
        <w:tc>
          <w:tcPr>
            <w:tcW w:w="150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2EE1BE76"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Neodymium</w:t>
            </w:r>
          </w:p>
        </w:tc>
        <w:tc>
          <w:tcPr>
            <w:tcW w:w="156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2554880A"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216</w:t>
            </w:r>
          </w:p>
        </w:tc>
        <w:tc>
          <w:tcPr>
            <w:tcW w:w="222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36F3C153"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5%</w:t>
            </w:r>
          </w:p>
        </w:tc>
        <w:tc>
          <w:tcPr>
            <w:tcW w:w="120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404C50E3"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4104</w:t>
            </w:r>
          </w:p>
        </w:tc>
        <w:tc>
          <w:tcPr>
            <w:tcW w:w="135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4AC7F619"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0</w:t>
            </w:r>
          </w:p>
        </w:tc>
        <w:tc>
          <w:tcPr>
            <w:tcW w:w="145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7438EA8E" w14:textId="77777777" w:rsidR="0027313C" w:rsidRDefault="00000000">
            <w:pPr>
              <w:widowControl w:val="0"/>
              <w:spacing w:line="276" w:lineRule="auto"/>
              <w:jc w:val="center"/>
              <w:rPr>
                <w:rFonts w:ascii="Arial" w:eastAsia="Arial" w:hAnsi="Arial" w:cs="Arial"/>
                <w:color w:val="1155CC"/>
                <w:sz w:val="20"/>
                <w:u w:val="single"/>
              </w:rPr>
            </w:pPr>
            <w:hyperlink r:id="rId65">
              <w:r>
                <w:rPr>
                  <w:rFonts w:ascii="Arial" w:eastAsia="Arial" w:hAnsi="Arial" w:cs="Arial"/>
                  <w:sz w:val="20"/>
                </w:rPr>
                <w:t>[38–40]</w:t>
              </w:r>
            </w:hyperlink>
          </w:p>
        </w:tc>
      </w:tr>
      <w:tr w:rsidR="0027313C" w14:paraId="4975D25C" w14:textId="77777777">
        <w:trPr>
          <w:trHeight w:val="300"/>
          <w:jc w:val="center"/>
        </w:trPr>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678C6849"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Praseodymium</w:t>
            </w:r>
          </w:p>
        </w:tc>
        <w:tc>
          <w:tcPr>
            <w:tcW w:w="156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10899CA0"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40</w:t>
            </w:r>
          </w:p>
        </w:tc>
        <w:tc>
          <w:tcPr>
            <w:tcW w:w="222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0A4A7361"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5%</w:t>
            </w:r>
          </w:p>
        </w:tc>
        <w:tc>
          <w:tcPr>
            <w:tcW w:w="120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65390E21"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760</w:t>
            </w:r>
          </w:p>
        </w:tc>
        <w:tc>
          <w:tcPr>
            <w:tcW w:w="135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58DFE32D"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0</w:t>
            </w:r>
          </w:p>
        </w:tc>
        <w:tc>
          <w:tcPr>
            <w:tcW w:w="145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201B115D" w14:textId="77777777" w:rsidR="0027313C" w:rsidRDefault="00000000">
            <w:pPr>
              <w:widowControl w:val="0"/>
              <w:spacing w:line="276" w:lineRule="auto"/>
              <w:jc w:val="center"/>
              <w:rPr>
                <w:rFonts w:ascii="Arial" w:eastAsia="Arial" w:hAnsi="Arial" w:cs="Arial"/>
                <w:color w:val="1155CC"/>
                <w:sz w:val="20"/>
                <w:u w:val="single"/>
              </w:rPr>
            </w:pPr>
            <w:hyperlink r:id="rId66">
              <w:r>
                <w:rPr>
                  <w:rFonts w:ascii="Arial" w:eastAsia="Arial" w:hAnsi="Arial" w:cs="Arial"/>
                  <w:sz w:val="20"/>
                </w:rPr>
                <w:t>[39,41]</w:t>
              </w:r>
            </w:hyperlink>
          </w:p>
        </w:tc>
      </w:tr>
      <w:tr w:rsidR="0027313C" w14:paraId="3C5C43A4" w14:textId="77777777">
        <w:trPr>
          <w:trHeight w:val="300"/>
          <w:jc w:val="center"/>
        </w:trPr>
        <w:tc>
          <w:tcPr>
            <w:tcW w:w="150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4813E864"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Terbium</w:t>
            </w:r>
          </w:p>
        </w:tc>
        <w:tc>
          <w:tcPr>
            <w:tcW w:w="156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3EC71D6B"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5</w:t>
            </w:r>
          </w:p>
        </w:tc>
        <w:tc>
          <w:tcPr>
            <w:tcW w:w="222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77C06A95"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5%</w:t>
            </w:r>
          </w:p>
        </w:tc>
        <w:tc>
          <w:tcPr>
            <w:tcW w:w="120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2BC5D8BB"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95</w:t>
            </w:r>
          </w:p>
        </w:tc>
        <w:tc>
          <w:tcPr>
            <w:tcW w:w="135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6018487C"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0</w:t>
            </w:r>
          </w:p>
        </w:tc>
        <w:tc>
          <w:tcPr>
            <w:tcW w:w="145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1EA1B2FD" w14:textId="77777777" w:rsidR="0027313C" w:rsidRDefault="00000000">
            <w:pPr>
              <w:widowControl w:val="0"/>
              <w:spacing w:line="276" w:lineRule="auto"/>
              <w:jc w:val="center"/>
              <w:rPr>
                <w:rFonts w:ascii="Arial" w:eastAsia="Arial" w:hAnsi="Arial" w:cs="Arial"/>
                <w:color w:val="1155CC"/>
                <w:sz w:val="20"/>
                <w:u w:val="single"/>
              </w:rPr>
            </w:pPr>
            <w:hyperlink r:id="rId67">
              <w:r>
                <w:rPr>
                  <w:rFonts w:ascii="Arial" w:eastAsia="Arial" w:hAnsi="Arial" w:cs="Arial"/>
                  <w:sz w:val="20"/>
                </w:rPr>
                <w:t>[39,41]</w:t>
              </w:r>
            </w:hyperlink>
          </w:p>
        </w:tc>
      </w:tr>
      <w:tr w:rsidR="0027313C" w14:paraId="696ACBCE" w14:textId="77777777">
        <w:trPr>
          <w:trHeight w:val="300"/>
          <w:jc w:val="center"/>
        </w:trPr>
        <w:tc>
          <w:tcPr>
            <w:tcW w:w="150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3A9BB91B"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Dysprosium</w:t>
            </w:r>
          </w:p>
        </w:tc>
        <w:tc>
          <w:tcPr>
            <w:tcW w:w="156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03190213"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17</w:t>
            </w:r>
          </w:p>
        </w:tc>
        <w:tc>
          <w:tcPr>
            <w:tcW w:w="222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71714E65"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5%</w:t>
            </w:r>
          </w:p>
        </w:tc>
        <w:tc>
          <w:tcPr>
            <w:tcW w:w="120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22D95B14"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323</w:t>
            </w:r>
          </w:p>
        </w:tc>
        <w:tc>
          <w:tcPr>
            <w:tcW w:w="135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0787C557"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0</w:t>
            </w:r>
          </w:p>
        </w:tc>
        <w:tc>
          <w:tcPr>
            <w:tcW w:w="145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7EAA617C" w14:textId="77777777" w:rsidR="0027313C" w:rsidRDefault="00000000">
            <w:pPr>
              <w:widowControl w:val="0"/>
              <w:spacing w:line="276" w:lineRule="auto"/>
              <w:jc w:val="center"/>
              <w:rPr>
                <w:rFonts w:ascii="Arial" w:eastAsia="Arial" w:hAnsi="Arial" w:cs="Arial"/>
                <w:color w:val="1155CC"/>
                <w:sz w:val="20"/>
                <w:u w:val="single"/>
              </w:rPr>
            </w:pPr>
            <w:hyperlink r:id="rId68">
              <w:r>
                <w:rPr>
                  <w:rFonts w:ascii="Arial" w:eastAsia="Arial" w:hAnsi="Arial" w:cs="Arial"/>
                  <w:sz w:val="20"/>
                </w:rPr>
                <w:t>[34,39]</w:t>
              </w:r>
            </w:hyperlink>
          </w:p>
        </w:tc>
      </w:tr>
      <w:tr w:rsidR="0027313C" w14:paraId="76F2A934" w14:textId="77777777">
        <w:trPr>
          <w:trHeight w:val="135"/>
          <w:jc w:val="center"/>
        </w:trPr>
        <w:tc>
          <w:tcPr>
            <w:tcW w:w="150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41197E1E"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Cr</w:t>
            </w:r>
          </w:p>
        </w:tc>
        <w:tc>
          <w:tcPr>
            <w:tcW w:w="156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0A082E67"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902</w:t>
            </w:r>
          </w:p>
        </w:tc>
        <w:tc>
          <w:tcPr>
            <w:tcW w:w="222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76E8CF4D"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31%</w:t>
            </w:r>
          </w:p>
        </w:tc>
        <w:tc>
          <w:tcPr>
            <w:tcW w:w="120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5C65AB6A"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2024.67</w:t>
            </w:r>
          </w:p>
        </w:tc>
        <w:tc>
          <w:tcPr>
            <w:tcW w:w="135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436DF7D2"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0</w:t>
            </w:r>
          </w:p>
        </w:tc>
        <w:tc>
          <w:tcPr>
            <w:tcW w:w="145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6CC905DC" w14:textId="77777777" w:rsidR="0027313C" w:rsidRDefault="00000000">
            <w:pPr>
              <w:widowControl w:val="0"/>
              <w:spacing w:line="276" w:lineRule="auto"/>
              <w:jc w:val="center"/>
              <w:rPr>
                <w:rFonts w:ascii="Arial" w:eastAsia="Arial" w:hAnsi="Arial" w:cs="Arial"/>
                <w:sz w:val="20"/>
              </w:rPr>
            </w:pPr>
            <w:hyperlink r:id="rId69">
              <w:r>
                <w:rPr>
                  <w:rFonts w:ascii="Arial" w:eastAsia="Arial" w:hAnsi="Arial" w:cs="Arial"/>
                  <w:sz w:val="20"/>
                </w:rPr>
                <w:t>[42–44]</w:t>
              </w:r>
            </w:hyperlink>
          </w:p>
        </w:tc>
      </w:tr>
      <w:tr w:rsidR="0027313C" w14:paraId="1350CEDA" w14:textId="77777777">
        <w:trPr>
          <w:trHeight w:val="15"/>
          <w:jc w:val="center"/>
        </w:trPr>
        <w:tc>
          <w:tcPr>
            <w:tcW w:w="150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56521977"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Manganese</w:t>
            </w:r>
          </w:p>
        </w:tc>
        <w:tc>
          <w:tcPr>
            <w:tcW w:w="156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26A7C186"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80.5</w:t>
            </w:r>
          </w:p>
        </w:tc>
        <w:tc>
          <w:tcPr>
            <w:tcW w:w="222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0CB7FC9D"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35%</w:t>
            </w:r>
          </w:p>
        </w:tc>
        <w:tc>
          <w:tcPr>
            <w:tcW w:w="120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0962B8BA"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149.5</w:t>
            </w:r>
          </w:p>
        </w:tc>
        <w:tc>
          <w:tcPr>
            <w:tcW w:w="135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2B55790F"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0</w:t>
            </w:r>
          </w:p>
        </w:tc>
        <w:tc>
          <w:tcPr>
            <w:tcW w:w="145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091204DA" w14:textId="77777777" w:rsidR="0027313C" w:rsidRDefault="00000000">
            <w:pPr>
              <w:widowControl w:val="0"/>
              <w:spacing w:line="276" w:lineRule="auto"/>
              <w:jc w:val="center"/>
              <w:rPr>
                <w:rFonts w:ascii="Arial" w:eastAsia="Arial" w:hAnsi="Arial" w:cs="Arial"/>
                <w:color w:val="1155CC"/>
                <w:sz w:val="20"/>
                <w:u w:val="single"/>
              </w:rPr>
            </w:pPr>
            <w:hyperlink r:id="rId70">
              <w:r>
                <w:rPr>
                  <w:rFonts w:ascii="Arial" w:eastAsia="Arial" w:hAnsi="Arial" w:cs="Arial"/>
                  <w:sz w:val="20"/>
                </w:rPr>
                <w:t>[42,43,45]</w:t>
              </w:r>
            </w:hyperlink>
          </w:p>
        </w:tc>
      </w:tr>
      <w:tr w:rsidR="0027313C" w14:paraId="4E751670" w14:textId="77777777">
        <w:trPr>
          <w:jc w:val="center"/>
        </w:trPr>
        <w:tc>
          <w:tcPr>
            <w:tcW w:w="150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1E1C48C1"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Molybdenum</w:t>
            </w:r>
          </w:p>
        </w:tc>
        <w:tc>
          <w:tcPr>
            <w:tcW w:w="156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3E1FD97F"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136.6</w:t>
            </w:r>
          </w:p>
        </w:tc>
        <w:tc>
          <w:tcPr>
            <w:tcW w:w="2220"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66E7BE9E"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0.50%</w:t>
            </w:r>
          </w:p>
        </w:tc>
        <w:tc>
          <w:tcPr>
            <w:tcW w:w="120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6388994D"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27183.4</w:t>
            </w:r>
          </w:p>
        </w:tc>
        <w:tc>
          <w:tcPr>
            <w:tcW w:w="135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0A6DFA04"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0</w:t>
            </w:r>
          </w:p>
        </w:tc>
        <w:tc>
          <w:tcPr>
            <w:tcW w:w="145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381D132A" w14:textId="77777777" w:rsidR="0027313C" w:rsidRDefault="00000000">
            <w:pPr>
              <w:widowControl w:val="0"/>
              <w:spacing w:line="276" w:lineRule="auto"/>
              <w:jc w:val="center"/>
              <w:rPr>
                <w:rFonts w:ascii="Arial" w:eastAsia="Arial" w:hAnsi="Arial" w:cs="Arial"/>
                <w:color w:val="1155CC"/>
                <w:sz w:val="20"/>
                <w:u w:val="single"/>
              </w:rPr>
            </w:pPr>
            <w:hyperlink r:id="rId71">
              <w:r>
                <w:rPr>
                  <w:rFonts w:ascii="Arial" w:eastAsia="Arial" w:hAnsi="Arial" w:cs="Arial"/>
                  <w:sz w:val="20"/>
                </w:rPr>
                <w:t>[42,43,46]</w:t>
              </w:r>
            </w:hyperlink>
          </w:p>
        </w:tc>
      </w:tr>
      <w:tr w:rsidR="0027313C" w14:paraId="72D9F136" w14:textId="77777777">
        <w:trPr>
          <w:trHeight w:val="300"/>
          <w:jc w:val="center"/>
        </w:trPr>
        <w:tc>
          <w:tcPr>
            <w:tcW w:w="150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7CEA9AE7"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Nickel</w:t>
            </w:r>
          </w:p>
        </w:tc>
        <w:tc>
          <w:tcPr>
            <w:tcW w:w="156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4F45966A"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663.4</w:t>
            </w:r>
          </w:p>
        </w:tc>
        <w:tc>
          <w:tcPr>
            <w:tcW w:w="222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3BA83C25"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9%</w:t>
            </w:r>
          </w:p>
        </w:tc>
        <w:tc>
          <w:tcPr>
            <w:tcW w:w="120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401836E6"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6707.71</w:t>
            </w:r>
          </w:p>
        </w:tc>
        <w:tc>
          <w:tcPr>
            <w:tcW w:w="135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7BFEFF20"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0</w:t>
            </w:r>
          </w:p>
        </w:tc>
        <w:tc>
          <w:tcPr>
            <w:tcW w:w="145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008E6C36" w14:textId="77777777" w:rsidR="0027313C" w:rsidRDefault="00000000">
            <w:pPr>
              <w:widowControl w:val="0"/>
              <w:spacing w:line="276" w:lineRule="auto"/>
              <w:jc w:val="center"/>
              <w:rPr>
                <w:rFonts w:ascii="Arial" w:eastAsia="Arial" w:hAnsi="Arial" w:cs="Arial"/>
                <w:color w:val="1155CC"/>
                <w:sz w:val="20"/>
                <w:u w:val="single"/>
              </w:rPr>
            </w:pPr>
            <w:hyperlink r:id="rId72">
              <w:r>
                <w:rPr>
                  <w:rFonts w:ascii="Arial" w:eastAsia="Arial" w:hAnsi="Arial" w:cs="Arial"/>
                  <w:sz w:val="20"/>
                </w:rPr>
                <w:t>[42,43,47,48]</w:t>
              </w:r>
            </w:hyperlink>
            <w:r>
              <w:rPr>
                <w:rFonts w:ascii="Arial" w:eastAsia="Arial" w:hAnsi="Arial" w:cs="Arial"/>
                <w:sz w:val="20"/>
              </w:rPr>
              <w:t xml:space="preserve"> </w:t>
            </w:r>
          </w:p>
        </w:tc>
      </w:tr>
      <w:tr w:rsidR="0027313C" w14:paraId="683ECCD3" w14:textId="77777777">
        <w:trPr>
          <w:trHeight w:val="300"/>
          <w:jc w:val="center"/>
        </w:trPr>
        <w:tc>
          <w:tcPr>
            <w:tcW w:w="150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2E079B28" w14:textId="77777777" w:rsidR="0027313C" w:rsidRDefault="0027313C">
            <w:pPr>
              <w:widowControl w:val="0"/>
              <w:spacing w:line="276" w:lineRule="auto"/>
              <w:jc w:val="center"/>
              <w:rPr>
                <w:rFonts w:ascii="Arial" w:eastAsia="Arial" w:hAnsi="Arial" w:cs="Arial"/>
                <w:sz w:val="20"/>
              </w:rPr>
            </w:pPr>
          </w:p>
        </w:tc>
        <w:tc>
          <w:tcPr>
            <w:tcW w:w="156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74D81A2E" w14:textId="77777777" w:rsidR="0027313C" w:rsidRDefault="0027313C">
            <w:pPr>
              <w:widowControl w:val="0"/>
              <w:spacing w:line="276" w:lineRule="auto"/>
              <w:jc w:val="center"/>
              <w:rPr>
                <w:rFonts w:ascii="Arial" w:eastAsia="Arial" w:hAnsi="Arial" w:cs="Arial"/>
                <w:sz w:val="20"/>
              </w:rPr>
            </w:pPr>
          </w:p>
        </w:tc>
        <w:tc>
          <w:tcPr>
            <w:tcW w:w="222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21714FF2" w14:textId="77777777" w:rsidR="0027313C" w:rsidRDefault="00000000">
            <w:pPr>
              <w:widowControl w:val="0"/>
              <w:spacing w:line="276" w:lineRule="auto"/>
              <w:jc w:val="center"/>
              <w:rPr>
                <w:rFonts w:ascii="Arial" w:eastAsia="Arial" w:hAnsi="Arial" w:cs="Arial"/>
                <w:b/>
                <w:sz w:val="20"/>
              </w:rPr>
            </w:pPr>
            <w:r>
              <w:rPr>
                <w:rFonts w:ascii="Arial" w:eastAsia="Arial" w:hAnsi="Arial" w:cs="Arial"/>
                <w:b/>
                <w:sz w:val="20"/>
              </w:rPr>
              <w:t>Total mining waste</w:t>
            </w:r>
          </w:p>
        </w:tc>
        <w:tc>
          <w:tcPr>
            <w:tcW w:w="120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1314CCDC"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969038.5</w:t>
            </w:r>
          </w:p>
        </w:tc>
        <w:tc>
          <w:tcPr>
            <w:tcW w:w="135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2003D483" w14:textId="77777777" w:rsidR="0027313C" w:rsidRDefault="0027313C">
            <w:pPr>
              <w:widowControl w:val="0"/>
              <w:spacing w:line="276" w:lineRule="auto"/>
              <w:jc w:val="center"/>
              <w:rPr>
                <w:rFonts w:ascii="Arial" w:eastAsia="Arial" w:hAnsi="Arial" w:cs="Arial"/>
                <w:sz w:val="20"/>
              </w:rPr>
            </w:pPr>
          </w:p>
        </w:tc>
        <w:tc>
          <w:tcPr>
            <w:tcW w:w="145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bottom"/>
          </w:tcPr>
          <w:p w14:paraId="4DFC6F18" w14:textId="77777777" w:rsidR="0027313C" w:rsidRDefault="0027313C">
            <w:pPr>
              <w:widowControl w:val="0"/>
              <w:spacing w:line="276" w:lineRule="auto"/>
              <w:jc w:val="center"/>
              <w:rPr>
                <w:rFonts w:ascii="Arial" w:eastAsia="Arial" w:hAnsi="Arial" w:cs="Arial"/>
                <w:sz w:val="20"/>
              </w:rPr>
            </w:pPr>
          </w:p>
        </w:tc>
      </w:tr>
    </w:tbl>
    <w:p w14:paraId="4C44A413" w14:textId="77777777" w:rsidR="0027313C" w:rsidRDefault="0027313C">
      <w:pPr>
        <w:spacing w:before="120" w:after="120"/>
        <w:jc w:val="both"/>
        <w:rPr>
          <w:rFonts w:ascii="Arial" w:eastAsia="Arial" w:hAnsi="Arial" w:cs="Arial"/>
          <w:b/>
          <w:i/>
          <w:sz w:val="20"/>
        </w:rPr>
      </w:pPr>
    </w:p>
    <w:p w14:paraId="00575C8D" w14:textId="77777777" w:rsidR="0027313C" w:rsidRDefault="00000000">
      <w:pPr>
        <w:spacing w:before="120" w:after="120"/>
        <w:jc w:val="both"/>
        <w:rPr>
          <w:rFonts w:ascii="Arial" w:eastAsia="Arial" w:hAnsi="Arial" w:cs="Arial"/>
          <w:b/>
          <w:sz w:val="24"/>
          <w:szCs w:val="24"/>
        </w:rPr>
      </w:pPr>
      <w:r>
        <w:br w:type="page"/>
      </w:r>
    </w:p>
    <w:p w14:paraId="32863310" w14:textId="77777777" w:rsidR="0027313C" w:rsidRDefault="00000000">
      <w:pPr>
        <w:spacing w:before="120" w:after="120"/>
        <w:jc w:val="both"/>
        <w:rPr>
          <w:rFonts w:ascii="Arial" w:eastAsia="Arial" w:hAnsi="Arial" w:cs="Arial"/>
          <w:sz w:val="20"/>
        </w:rPr>
      </w:pPr>
      <w:r>
        <w:rPr>
          <w:i/>
        </w:rPr>
        <w:lastRenderedPageBreak/>
        <w:t>Table 3. Raw material demand and mining waste generation to build a hydroelectric plant.</w:t>
      </w:r>
    </w:p>
    <w:tbl>
      <w:tblPr>
        <w:tblStyle w:val="a2"/>
        <w:tblW w:w="9390" w:type="dxa"/>
        <w:jc w:val="center"/>
        <w:tblBorders>
          <w:top w:val="nil"/>
          <w:left w:val="nil"/>
          <w:bottom w:val="nil"/>
          <w:right w:val="nil"/>
          <w:insideH w:val="nil"/>
          <w:insideV w:val="nil"/>
        </w:tblBorders>
        <w:tblLayout w:type="fixed"/>
        <w:tblLook w:val="0600" w:firstRow="0" w:lastRow="0" w:firstColumn="0" w:lastColumn="0" w:noHBand="1" w:noVBand="1"/>
      </w:tblPr>
      <w:tblGrid>
        <w:gridCol w:w="1185"/>
        <w:gridCol w:w="1785"/>
        <w:gridCol w:w="2025"/>
        <w:gridCol w:w="1485"/>
        <w:gridCol w:w="1695"/>
        <w:gridCol w:w="1215"/>
      </w:tblGrid>
      <w:tr w:rsidR="0027313C" w14:paraId="17520C9B" w14:textId="77777777">
        <w:trPr>
          <w:trHeight w:val="443"/>
          <w:jc w:val="center"/>
        </w:trPr>
        <w:tc>
          <w:tcPr>
            <w:tcW w:w="1185" w:type="dxa"/>
            <w:tcBorders>
              <w:top w:val="single" w:sz="6" w:space="0" w:color="000000"/>
              <w:left w:val="single" w:sz="6" w:space="0" w:color="000000"/>
              <w:bottom w:val="single" w:sz="8" w:space="0" w:color="000000"/>
              <w:right w:val="single" w:sz="6" w:space="0" w:color="000000"/>
            </w:tcBorders>
            <w:tcMar>
              <w:top w:w="0" w:type="dxa"/>
              <w:left w:w="40" w:type="dxa"/>
              <w:bottom w:w="0" w:type="dxa"/>
              <w:right w:w="40" w:type="dxa"/>
            </w:tcMar>
            <w:vAlign w:val="center"/>
          </w:tcPr>
          <w:p w14:paraId="6161BC3C" w14:textId="77777777" w:rsidR="0027313C" w:rsidRDefault="00000000">
            <w:pPr>
              <w:spacing w:line="276" w:lineRule="auto"/>
              <w:jc w:val="center"/>
              <w:rPr>
                <w:rFonts w:ascii="Arial" w:eastAsia="Arial" w:hAnsi="Arial" w:cs="Arial"/>
                <w:sz w:val="18"/>
                <w:szCs w:val="18"/>
              </w:rPr>
            </w:pPr>
            <w:r>
              <w:rPr>
                <w:rFonts w:ascii="Arial" w:eastAsia="Arial" w:hAnsi="Arial" w:cs="Arial"/>
                <w:b/>
                <w:sz w:val="18"/>
                <w:szCs w:val="18"/>
              </w:rPr>
              <w:t>Material</w:t>
            </w:r>
          </w:p>
        </w:tc>
        <w:tc>
          <w:tcPr>
            <w:tcW w:w="1785" w:type="dxa"/>
            <w:tcBorders>
              <w:top w:val="single" w:sz="6" w:space="0" w:color="000000"/>
              <w:left w:val="single" w:sz="6" w:space="0" w:color="000000"/>
              <w:bottom w:val="single" w:sz="8" w:space="0" w:color="000000"/>
              <w:right w:val="single" w:sz="6" w:space="0" w:color="000000"/>
            </w:tcBorders>
            <w:tcMar>
              <w:top w:w="0" w:type="dxa"/>
              <w:left w:w="40" w:type="dxa"/>
              <w:bottom w:w="0" w:type="dxa"/>
              <w:right w:w="40" w:type="dxa"/>
            </w:tcMar>
            <w:vAlign w:val="center"/>
          </w:tcPr>
          <w:p w14:paraId="7D7F46B3" w14:textId="77777777" w:rsidR="0027313C" w:rsidRDefault="00000000">
            <w:pPr>
              <w:spacing w:line="276" w:lineRule="auto"/>
              <w:jc w:val="center"/>
              <w:rPr>
                <w:rFonts w:ascii="Arial" w:eastAsia="Arial" w:hAnsi="Arial" w:cs="Arial"/>
                <w:b/>
                <w:sz w:val="18"/>
                <w:szCs w:val="18"/>
              </w:rPr>
            </w:pPr>
            <w:r>
              <w:rPr>
                <w:rFonts w:ascii="Arial" w:eastAsia="Arial" w:hAnsi="Arial" w:cs="Arial"/>
                <w:b/>
                <w:sz w:val="18"/>
                <w:szCs w:val="18"/>
              </w:rPr>
              <w:t>Amount</w:t>
            </w:r>
          </w:p>
          <w:p w14:paraId="16C8395D" w14:textId="77777777" w:rsidR="0027313C" w:rsidRDefault="00000000">
            <w:pPr>
              <w:spacing w:line="276" w:lineRule="auto"/>
              <w:jc w:val="center"/>
              <w:rPr>
                <w:rFonts w:ascii="Arial" w:eastAsia="Arial" w:hAnsi="Arial" w:cs="Arial"/>
                <w:sz w:val="18"/>
                <w:szCs w:val="18"/>
              </w:rPr>
            </w:pPr>
            <w:r>
              <w:rPr>
                <w:rFonts w:ascii="Arial" w:eastAsia="Arial" w:hAnsi="Arial" w:cs="Arial"/>
                <w:b/>
                <w:sz w:val="18"/>
                <w:szCs w:val="18"/>
              </w:rPr>
              <w:t>in kg/MW</w:t>
            </w:r>
          </w:p>
        </w:tc>
        <w:tc>
          <w:tcPr>
            <w:tcW w:w="2025" w:type="dxa"/>
            <w:tcBorders>
              <w:top w:val="single" w:sz="6" w:space="0" w:color="000000"/>
              <w:left w:val="single" w:sz="6" w:space="0" w:color="000000"/>
              <w:bottom w:val="single" w:sz="8" w:space="0" w:color="000000"/>
              <w:right w:val="single" w:sz="6" w:space="0" w:color="000000"/>
            </w:tcBorders>
            <w:tcMar>
              <w:top w:w="0" w:type="dxa"/>
              <w:left w:w="40" w:type="dxa"/>
              <w:bottom w:w="0" w:type="dxa"/>
              <w:right w:w="40" w:type="dxa"/>
            </w:tcMar>
            <w:vAlign w:val="center"/>
          </w:tcPr>
          <w:p w14:paraId="1A4D73D6" w14:textId="77777777" w:rsidR="0027313C" w:rsidRDefault="00000000">
            <w:pPr>
              <w:spacing w:line="276" w:lineRule="auto"/>
              <w:jc w:val="center"/>
              <w:rPr>
                <w:rFonts w:ascii="Arial" w:eastAsia="Arial" w:hAnsi="Arial" w:cs="Arial"/>
                <w:sz w:val="18"/>
                <w:szCs w:val="18"/>
              </w:rPr>
            </w:pPr>
            <w:r>
              <w:rPr>
                <w:rFonts w:ascii="Arial" w:eastAsia="Arial" w:hAnsi="Arial" w:cs="Arial"/>
                <w:b/>
                <w:sz w:val="18"/>
                <w:szCs w:val="18"/>
              </w:rPr>
              <w:t>Ore fraction %</w:t>
            </w:r>
          </w:p>
        </w:tc>
        <w:tc>
          <w:tcPr>
            <w:tcW w:w="1485" w:type="dxa"/>
            <w:tcBorders>
              <w:top w:val="single" w:sz="6" w:space="0" w:color="000000"/>
              <w:left w:val="single" w:sz="6" w:space="0" w:color="000000"/>
              <w:bottom w:val="single" w:sz="8" w:space="0" w:color="000000"/>
              <w:right w:val="single" w:sz="6" w:space="0" w:color="000000"/>
            </w:tcBorders>
            <w:shd w:val="clear" w:color="auto" w:fill="auto"/>
            <w:tcMar>
              <w:top w:w="0" w:type="dxa"/>
              <w:left w:w="40" w:type="dxa"/>
              <w:bottom w:w="0" w:type="dxa"/>
              <w:right w:w="40" w:type="dxa"/>
            </w:tcMar>
            <w:vAlign w:val="center"/>
          </w:tcPr>
          <w:p w14:paraId="2861A46C" w14:textId="77777777" w:rsidR="0027313C" w:rsidRDefault="00000000">
            <w:pPr>
              <w:widowControl w:val="0"/>
              <w:spacing w:line="276" w:lineRule="auto"/>
              <w:jc w:val="center"/>
              <w:rPr>
                <w:rFonts w:ascii="Arial" w:eastAsia="Arial" w:hAnsi="Arial" w:cs="Arial"/>
                <w:b/>
                <w:sz w:val="18"/>
                <w:szCs w:val="18"/>
              </w:rPr>
            </w:pPr>
            <w:r>
              <w:rPr>
                <w:rFonts w:ascii="Arial" w:eastAsia="Arial" w:hAnsi="Arial" w:cs="Arial"/>
                <w:b/>
                <w:sz w:val="18"/>
                <w:szCs w:val="18"/>
              </w:rPr>
              <w:t>Mining waste</w:t>
            </w:r>
          </w:p>
          <w:p w14:paraId="44ED883E" w14:textId="77777777" w:rsidR="0027313C" w:rsidRDefault="00000000">
            <w:pPr>
              <w:spacing w:line="276" w:lineRule="auto"/>
              <w:jc w:val="center"/>
              <w:rPr>
                <w:rFonts w:ascii="Arial" w:eastAsia="Arial" w:hAnsi="Arial" w:cs="Arial"/>
                <w:b/>
                <w:sz w:val="18"/>
                <w:szCs w:val="18"/>
              </w:rPr>
            </w:pPr>
            <w:r>
              <w:rPr>
                <w:rFonts w:ascii="Arial" w:eastAsia="Arial" w:hAnsi="Arial" w:cs="Arial"/>
                <w:b/>
                <w:sz w:val="18"/>
                <w:szCs w:val="18"/>
              </w:rPr>
              <w:t xml:space="preserve"> kg/MW</w:t>
            </w:r>
          </w:p>
        </w:tc>
        <w:tc>
          <w:tcPr>
            <w:tcW w:w="1695" w:type="dxa"/>
            <w:tcBorders>
              <w:top w:val="single" w:sz="6" w:space="0" w:color="000000"/>
              <w:left w:val="single" w:sz="6" w:space="0" w:color="000000"/>
              <w:bottom w:val="single" w:sz="8" w:space="0" w:color="000000"/>
              <w:right w:val="single" w:sz="6" w:space="0" w:color="000000"/>
            </w:tcBorders>
            <w:tcMar>
              <w:top w:w="0" w:type="dxa"/>
              <w:left w:w="40" w:type="dxa"/>
              <w:bottom w:w="0" w:type="dxa"/>
              <w:right w:w="40" w:type="dxa"/>
            </w:tcMar>
            <w:vAlign w:val="center"/>
          </w:tcPr>
          <w:p w14:paraId="67909786" w14:textId="77777777" w:rsidR="0027313C" w:rsidRDefault="00000000">
            <w:pPr>
              <w:spacing w:line="276" w:lineRule="auto"/>
              <w:jc w:val="center"/>
              <w:rPr>
                <w:rFonts w:ascii="Arial" w:eastAsia="Arial" w:hAnsi="Arial" w:cs="Arial"/>
                <w:sz w:val="18"/>
                <w:szCs w:val="18"/>
              </w:rPr>
            </w:pPr>
            <w:r>
              <w:rPr>
                <w:rFonts w:ascii="Arial" w:eastAsia="Arial" w:hAnsi="Arial" w:cs="Arial"/>
                <w:b/>
                <w:sz w:val="18"/>
                <w:szCs w:val="18"/>
              </w:rPr>
              <w:t>Recycling and reusing factors</w:t>
            </w:r>
          </w:p>
        </w:tc>
        <w:tc>
          <w:tcPr>
            <w:tcW w:w="1215" w:type="dxa"/>
            <w:tcBorders>
              <w:top w:val="single" w:sz="6" w:space="0" w:color="000000"/>
              <w:left w:val="single" w:sz="6" w:space="0" w:color="000000"/>
              <w:bottom w:val="single" w:sz="8" w:space="0" w:color="000000"/>
              <w:right w:val="single" w:sz="6" w:space="0" w:color="000000"/>
            </w:tcBorders>
            <w:shd w:val="clear" w:color="auto" w:fill="auto"/>
            <w:tcMar>
              <w:top w:w="0" w:type="dxa"/>
              <w:left w:w="0" w:type="dxa"/>
              <w:bottom w:w="0" w:type="dxa"/>
              <w:right w:w="0" w:type="dxa"/>
            </w:tcMar>
            <w:vAlign w:val="center"/>
          </w:tcPr>
          <w:p w14:paraId="3111EA30" w14:textId="77777777" w:rsidR="0027313C" w:rsidRDefault="00000000">
            <w:pPr>
              <w:spacing w:line="276" w:lineRule="auto"/>
              <w:ind w:left="-9060" w:right="-9060"/>
              <w:jc w:val="center"/>
              <w:rPr>
                <w:rFonts w:ascii="Arial" w:eastAsia="Arial" w:hAnsi="Arial" w:cs="Arial"/>
                <w:b/>
                <w:sz w:val="18"/>
                <w:szCs w:val="18"/>
              </w:rPr>
            </w:pPr>
            <w:r>
              <w:rPr>
                <w:rFonts w:ascii="Arial" w:eastAsia="Arial" w:hAnsi="Arial" w:cs="Arial"/>
                <w:b/>
                <w:sz w:val="18"/>
                <w:szCs w:val="18"/>
              </w:rPr>
              <w:t>source</w:t>
            </w:r>
          </w:p>
        </w:tc>
      </w:tr>
      <w:tr w:rsidR="0027313C" w14:paraId="74B718EB" w14:textId="77777777">
        <w:trPr>
          <w:trHeight w:val="189"/>
          <w:jc w:val="center"/>
        </w:trPr>
        <w:tc>
          <w:tcPr>
            <w:tcW w:w="118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41BA4FA1"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Aluminum</w:t>
            </w:r>
          </w:p>
        </w:tc>
        <w:tc>
          <w:tcPr>
            <w:tcW w:w="178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238DAB9B"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1585.2096</w:t>
            </w:r>
          </w:p>
        </w:tc>
        <w:tc>
          <w:tcPr>
            <w:tcW w:w="202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0CFD242A"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0.3</w:t>
            </w:r>
          </w:p>
        </w:tc>
        <w:tc>
          <w:tcPr>
            <w:tcW w:w="148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66612457"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3698.8224</w:t>
            </w:r>
          </w:p>
        </w:tc>
        <w:tc>
          <w:tcPr>
            <w:tcW w:w="169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37BC0994"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0.76</w:t>
            </w:r>
          </w:p>
        </w:tc>
        <w:tc>
          <w:tcPr>
            <w:tcW w:w="121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43C842CA" w14:textId="77777777" w:rsidR="0027313C" w:rsidRDefault="00000000">
            <w:pPr>
              <w:widowControl w:val="0"/>
              <w:spacing w:line="276" w:lineRule="auto"/>
              <w:jc w:val="center"/>
              <w:rPr>
                <w:rFonts w:ascii="Arial" w:eastAsia="Arial" w:hAnsi="Arial" w:cs="Arial"/>
                <w:sz w:val="20"/>
              </w:rPr>
            </w:pPr>
            <w:hyperlink r:id="rId73">
              <w:r>
                <w:rPr>
                  <w:rFonts w:ascii="Arial" w:eastAsia="Arial" w:hAnsi="Arial" w:cs="Arial"/>
                  <w:sz w:val="20"/>
                </w:rPr>
                <w:t>[49]</w:t>
              </w:r>
            </w:hyperlink>
          </w:p>
        </w:tc>
      </w:tr>
      <w:tr w:rsidR="0027313C" w14:paraId="1A686532" w14:textId="77777777">
        <w:trPr>
          <w:trHeight w:val="1134"/>
          <w:jc w:val="center"/>
        </w:trPr>
        <w:tc>
          <w:tcPr>
            <w:tcW w:w="118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2F43F1E6"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Concrete</w:t>
            </w:r>
          </w:p>
        </w:tc>
        <w:tc>
          <w:tcPr>
            <w:tcW w:w="178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5CA3C837"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7644000</w:t>
            </w:r>
          </w:p>
        </w:tc>
        <w:tc>
          <w:tcPr>
            <w:tcW w:w="202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1244C0A6"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67% for cement, and concrete contains 21% of cement, sand, gravel, and water.</w:t>
            </w:r>
          </w:p>
        </w:tc>
        <w:tc>
          <w:tcPr>
            <w:tcW w:w="148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729F4B89"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1075510.8</w:t>
            </w:r>
          </w:p>
        </w:tc>
        <w:tc>
          <w:tcPr>
            <w:tcW w:w="169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6421BF8D"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w:t>
            </w:r>
          </w:p>
        </w:tc>
        <w:tc>
          <w:tcPr>
            <w:tcW w:w="121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7DBE7CEE" w14:textId="77777777" w:rsidR="0027313C" w:rsidRDefault="00000000">
            <w:pPr>
              <w:widowControl w:val="0"/>
              <w:spacing w:line="276" w:lineRule="auto"/>
              <w:jc w:val="center"/>
              <w:rPr>
                <w:rFonts w:ascii="Arial" w:eastAsia="Arial" w:hAnsi="Arial" w:cs="Arial"/>
                <w:sz w:val="20"/>
              </w:rPr>
            </w:pPr>
            <w:hyperlink r:id="rId74">
              <w:r>
                <w:rPr>
                  <w:rFonts w:ascii="Arial" w:eastAsia="Arial" w:hAnsi="Arial" w:cs="Arial"/>
                  <w:sz w:val="20"/>
                </w:rPr>
                <w:t>[50]</w:t>
              </w:r>
            </w:hyperlink>
          </w:p>
          <w:p w14:paraId="0FCBA835" w14:textId="77777777" w:rsidR="0027313C" w:rsidRDefault="0027313C">
            <w:pPr>
              <w:widowControl w:val="0"/>
              <w:spacing w:line="276" w:lineRule="auto"/>
              <w:jc w:val="center"/>
              <w:rPr>
                <w:rFonts w:ascii="Arial" w:eastAsia="Arial" w:hAnsi="Arial" w:cs="Arial"/>
                <w:sz w:val="20"/>
              </w:rPr>
            </w:pPr>
          </w:p>
          <w:p w14:paraId="1300A28B" w14:textId="77777777" w:rsidR="0027313C" w:rsidRDefault="0027313C">
            <w:pPr>
              <w:widowControl w:val="0"/>
              <w:spacing w:line="276" w:lineRule="auto"/>
              <w:jc w:val="center"/>
              <w:rPr>
                <w:rFonts w:ascii="Arial" w:eastAsia="Arial" w:hAnsi="Arial" w:cs="Arial"/>
                <w:sz w:val="20"/>
              </w:rPr>
            </w:pPr>
          </w:p>
        </w:tc>
      </w:tr>
      <w:tr w:rsidR="0027313C" w14:paraId="33DE1987" w14:textId="77777777">
        <w:trPr>
          <w:trHeight w:val="189"/>
          <w:jc w:val="center"/>
        </w:trPr>
        <w:tc>
          <w:tcPr>
            <w:tcW w:w="118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31FEF992"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Copper</w:t>
            </w:r>
          </w:p>
        </w:tc>
        <w:tc>
          <w:tcPr>
            <w:tcW w:w="178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1DB917AE"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874.5984</w:t>
            </w:r>
          </w:p>
        </w:tc>
        <w:tc>
          <w:tcPr>
            <w:tcW w:w="202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60CE262E"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0.02</w:t>
            </w:r>
          </w:p>
        </w:tc>
        <w:tc>
          <w:tcPr>
            <w:tcW w:w="148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5F9BA6D9"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42855.3216</w:t>
            </w:r>
          </w:p>
        </w:tc>
        <w:tc>
          <w:tcPr>
            <w:tcW w:w="169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715CC180"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0.6</w:t>
            </w:r>
          </w:p>
        </w:tc>
        <w:tc>
          <w:tcPr>
            <w:tcW w:w="121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0E783035" w14:textId="77777777" w:rsidR="0027313C" w:rsidRDefault="00000000">
            <w:pPr>
              <w:widowControl w:val="0"/>
              <w:spacing w:line="276" w:lineRule="auto"/>
              <w:jc w:val="center"/>
              <w:rPr>
                <w:rFonts w:ascii="Arial" w:eastAsia="Arial" w:hAnsi="Arial" w:cs="Arial"/>
                <w:sz w:val="20"/>
              </w:rPr>
            </w:pPr>
            <w:hyperlink r:id="rId75">
              <w:r>
                <w:rPr>
                  <w:rFonts w:ascii="Arial" w:eastAsia="Arial" w:hAnsi="Arial" w:cs="Arial"/>
                  <w:sz w:val="20"/>
                </w:rPr>
                <w:t>[49]</w:t>
              </w:r>
            </w:hyperlink>
          </w:p>
        </w:tc>
      </w:tr>
      <w:tr w:rsidR="0027313C" w14:paraId="37FE9091" w14:textId="77777777">
        <w:trPr>
          <w:trHeight w:val="189"/>
          <w:jc w:val="center"/>
        </w:trPr>
        <w:tc>
          <w:tcPr>
            <w:tcW w:w="118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6A861354"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Iron</w:t>
            </w:r>
          </w:p>
        </w:tc>
        <w:tc>
          <w:tcPr>
            <w:tcW w:w="178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34A05BB4"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60128.64</w:t>
            </w:r>
          </w:p>
        </w:tc>
        <w:tc>
          <w:tcPr>
            <w:tcW w:w="202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06EAC83C"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0.65</w:t>
            </w:r>
          </w:p>
        </w:tc>
        <w:tc>
          <w:tcPr>
            <w:tcW w:w="148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78104FFA"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32376.96</w:t>
            </w:r>
          </w:p>
        </w:tc>
        <w:tc>
          <w:tcPr>
            <w:tcW w:w="169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24D93424"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w:t>
            </w:r>
          </w:p>
        </w:tc>
        <w:tc>
          <w:tcPr>
            <w:tcW w:w="121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3BB2088B" w14:textId="77777777" w:rsidR="0027313C" w:rsidRDefault="00000000">
            <w:pPr>
              <w:widowControl w:val="0"/>
              <w:spacing w:line="276" w:lineRule="auto"/>
              <w:jc w:val="center"/>
              <w:rPr>
                <w:rFonts w:ascii="Arial" w:eastAsia="Arial" w:hAnsi="Arial" w:cs="Arial"/>
                <w:sz w:val="20"/>
              </w:rPr>
            </w:pPr>
            <w:hyperlink r:id="rId76">
              <w:r>
                <w:rPr>
                  <w:rFonts w:ascii="Arial" w:eastAsia="Arial" w:hAnsi="Arial" w:cs="Arial"/>
                  <w:sz w:val="20"/>
                </w:rPr>
                <w:t>[50]</w:t>
              </w:r>
            </w:hyperlink>
          </w:p>
        </w:tc>
      </w:tr>
      <w:tr w:rsidR="0027313C" w14:paraId="62CC5995" w14:textId="77777777">
        <w:trPr>
          <w:trHeight w:val="189"/>
          <w:jc w:val="center"/>
        </w:trPr>
        <w:tc>
          <w:tcPr>
            <w:tcW w:w="118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3BFCDCDF" w14:textId="77777777" w:rsidR="0027313C" w:rsidRDefault="0027313C">
            <w:pPr>
              <w:widowControl w:val="0"/>
              <w:spacing w:line="276" w:lineRule="auto"/>
              <w:jc w:val="center"/>
              <w:rPr>
                <w:rFonts w:ascii="Arial" w:eastAsia="Arial" w:hAnsi="Arial" w:cs="Arial"/>
                <w:sz w:val="20"/>
              </w:rPr>
            </w:pPr>
          </w:p>
        </w:tc>
        <w:tc>
          <w:tcPr>
            <w:tcW w:w="178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6EB23AD0" w14:textId="77777777" w:rsidR="0027313C" w:rsidRDefault="0027313C">
            <w:pPr>
              <w:widowControl w:val="0"/>
              <w:spacing w:line="276" w:lineRule="auto"/>
              <w:jc w:val="center"/>
              <w:rPr>
                <w:rFonts w:ascii="Arial" w:eastAsia="Arial" w:hAnsi="Arial" w:cs="Arial"/>
                <w:sz w:val="20"/>
              </w:rPr>
            </w:pPr>
          </w:p>
        </w:tc>
        <w:tc>
          <w:tcPr>
            <w:tcW w:w="2025" w:type="dxa"/>
            <w:tcBorders>
              <w:top w:val="single" w:sz="8" w:space="0" w:color="000000"/>
              <w:left w:val="single" w:sz="8" w:space="0" w:color="000000"/>
              <w:bottom w:val="single" w:sz="6" w:space="0" w:color="000000"/>
              <w:right w:val="single" w:sz="8" w:space="0" w:color="000000"/>
            </w:tcBorders>
            <w:tcMar>
              <w:top w:w="0" w:type="dxa"/>
              <w:left w:w="40" w:type="dxa"/>
              <w:bottom w:w="0" w:type="dxa"/>
              <w:right w:w="40" w:type="dxa"/>
            </w:tcMar>
            <w:vAlign w:val="bottom"/>
          </w:tcPr>
          <w:p w14:paraId="46873BAB" w14:textId="77777777" w:rsidR="0027313C" w:rsidRDefault="00000000">
            <w:pPr>
              <w:widowControl w:val="0"/>
              <w:spacing w:line="276" w:lineRule="auto"/>
              <w:jc w:val="center"/>
              <w:rPr>
                <w:rFonts w:ascii="Arial" w:eastAsia="Arial" w:hAnsi="Arial" w:cs="Arial"/>
                <w:b/>
                <w:sz w:val="20"/>
              </w:rPr>
            </w:pPr>
            <w:r>
              <w:rPr>
                <w:rFonts w:ascii="Arial" w:eastAsia="Arial" w:hAnsi="Arial" w:cs="Arial"/>
                <w:b/>
                <w:sz w:val="20"/>
              </w:rPr>
              <w:t>Total mining waste</w:t>
            </w:r>
          </w:p>
        </w:tc>
        <w:tc>
          <w:tcPr>
            <w:tcW w:w="148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4D08DD92" w14:textId="77777777" w:rsidR="0027313C" w:rsidRDefault="00000000">
            <w:pPr>
              <w:widowControl w:val="0"/>
              <w:spacing w:line="276" w:lineRule="auto"/>
              <w:jc w:val="center"/>
              <w:rPr>
                <w:rFonts w:ascii="Arial" w:eastAsia="Arial" w:hAnsi="Arial" w:cs="Arial"/>
                <w:sz w:val="20"/>
              </w:rPr>
            </w:pPr>
            <w:r>
              <w:rPr>
                <w:rFonts w:ascii="Arial" w:eastAsia="Arial" w:hAnsi="Arial" w:cs="Arial"/>
                <w:sz w:val="20"/>
              </w:rPr>
              <w:t>1154441.904</w:t>
            </w:r>
          </w:p>
        </w:tc>
        <w:tc>
          <w:tcPr>
            <w:tcW w:w="169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68290AB2" w14:textId="77777777" w:rsidR="0027313C" w:rsidRDefault="0027313C">
            <w:pPr>
              <w:widowControl w:val="0"/>
              <w:spacing w:line="276" w:lineRule="auto"/>
              <w:jc w:val="center"/>
              <w:rPr>
                <w:rFonts w:ascii="Arial" w:eastAsia="Arial" w:hAnsi="Arial" w:cs="Arial"/>
                <w:sz w:val="20"/>
              </w:rPr>
            </w:pPr>
          </w:p>
        </w:tc>
        <w:tc>
          <w:tcPr>
            <w:tcW w:w="121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098C34A5" w14:textId="77777777" w:rsidR="0027313C" w:rsidRDefault="0027313C">
            <w:pPr>
              <w:widowControl w:val="0"/>
              <w:spacing w:line="276" w:lineRule="auto"/>
              <w:jc w:val="center"/>
              <w:rPr>
                <w:rFonts w:ascii="Arial" w:eastAsia="Arial" w:hAnsi="Arial" w:cs="Arial"/>
                <w:sz w:val="20"/>
              </w:rPr>
            </w:pPr>
          </w:p>
        </w:tc>
      </w:tr>
    </w:tbl>
    <w:p w14:paraId="54959972" w14:textId="77777777" w:rsidR="0027313C" w:rsidRDefault="0027313C">
      <w:pPr>
        <w:spacing w:before="120" w:after="120"/>
        <w:ind w:left="-180"/>
        <w:jc w:val="both"/>
        <w:rPr>
          <w:rFonts w:ascii="Arial" w:eastAsia="Arial" w:hAnsi="Arial" w:cs="Arial"/>
          <w:sz w:val="24"/>
          <w:szCs w:val="24"/>
        </w:rPr>
      </w:pPr>
    </w:p>
    <w:p w14:paraId="0A2C8EF9" w14:textId="77777777" w:rsidR="0027313C" w:rsidRDefault="0027313C">
      <w:pPr>
        <w:spacing w:before="120" w:after="120"/>
        <w:ind w:left="-180"/>
        <w:jc w:val="both"/>
        <w:rPr>
          <w:rFonts w:ascii="Arial" w:eastAsia="Arial" w:hAnsi="Arial" w:cs="Arial"/>
          <w:sz w:val="24"/>
          <w:szCs w:val="24"/>
        </w:rPr>
      </w:pPr>
    </w:p>
    <w:p w14:paraId="6A7590CA" w14:textId="77777777" w:rsidR="0027313C" w:rsidRDefault="00000000">
      <w:pPr>
        <w:spacing w:before="120" w:after="120"/>
        <w:ind w:left="-180"/>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2AE9814D" wp14:editId="5B1242AF">
            <wp:extent cx="5943600" cy="4013200"/>
            <wp:effectExtent l="0" t="0" r="0" b="0"/>
            <wp:docPr id="1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7"/>
                    <a:srcRect/>
                    <a:stretch>
                      <a:fillRect/>
                    </a:stretch>
                  </pic:blipFill>
                  <pic:spPr>
                    <a:xfrm>
                      <a:off x="0" y="0"/>
                      <a:ext cx="5943600" cy="4013200"/>
                    </a:xfrm>
                    <a:prstGeom prst="rect">
                      <a:avLst/>
                    </a:prstGeom>
                    <a:ln/>
                  </pic:spPr>
                </pic:pic>
              </a:graphicData>
            </a:graphic>
          </wp:inline>
        </w:drawing>
      </w:r>
    </w:p>
    <w:p w14:paraId="3B408746" w14:textId="77777777" w:rsidR="0027313C" w:rsidRDefault="00000000">
      <w:pPr>
        <w:shd w:val="clear" w:color="auto" w:fill="FFFFFF"/>
        <w:ind w:left="90"/>
        <w:jc w:val="center"/>
        <w:rPr>
          <w:rFonts w:ascii="Arial" w:eastAsia="Arial" w:hAnsi="Arial" w:cs="Arial"/>
          <w:sz w:val="24"/>
          <w:szCs w:val="24"/>
        </w:rPr>
      </w:pPr>
      <w:r>
        <w:rPr>
          <w:i/>
        </w:rPr>
        <w:t>Figure 3. Raw material supply change</w:t>
      </w:r>
    </w:p>
    <w:p w14:paraId="359265DE" w14:textId="77777777" w:rsidR="0027313C" w:rsidRDefault="0027313C">
      <w:pPr>
        <w:spacing w:before="120" w:after="120"/>
        <w:jc w:val="both"/>
        <w:rPr>
          <w:rFonts w:ascii="Arial" w:eastAsia="Arial" w:hAnsi="Arial" w:cs="Arial"/>
          <w:sz w:val="24"/>
          <w:szCs w:val="24"/>
        </w:rPr>
      </w:pPr>
    </w:p>
    <w:p w14:paraId="4C5ABC88" w14:textId="77777777" w:rsidR="0027313C" w:rsidRDefault="00000000">
      <w:pPr>
        <w:spacing w:before="120" w:after="120"/>
        <w:jc w:val="both"/>
      </w:pPr>
      <w:r>
        <w:t xml:space="preserve">If iron, crushed rock, cement, and copper are abundant and their production is well established inside the country, there are materials that are mainly imported, and that pose a serious security threat to sustainable energy transition goals. The U.S. needs to have alternative supply solutions within the country, and abandoned mines can be a source of some critical materials that may bring economic value with today's prices and technologies. Fig 4 shows the critical materials that may require substitution because of their scarcity and accelerated demand </w:t>
      </w:r>
      <w:hyperlink r:id="rId78">
        <w:r>
          <w:t>[51]</w:t>
        </w:r>
      </w:hyperlink>
      <w:r>
        <w:t xml:space="preserve">. </w:t>
      </w:r>
    </w:p>
    <w:p w14:paraId="4FFF80CD" w14:textId="77777777" w:rsidR="0027313C" w:rsidRDefault="00000000">
      <w:pPr>
        <w:shd w:val="clear" w:color="auto" w:fill="FFFFFF"/>
        <w:jc w:val="center"/>
        <w:rPr>
          <w:rFonts w:ascii="Helvetica Neue" w:eastAsia="Helvetica Neue" w:hAnsi="Helvetica Neue" w:cs="Helvetica Neue"/>
          <w:sz w:val="23"/>
          <w:szCs w:val="23"/>
        </w:rPr>
      </w:pPr>
      <w:r>
        <w:rPr>
          <w:rFonts w:ascii="Helvetica Neue" w:eastAsia="Helvetica Neue" w:hAnsi="Helvetica Neue" w:cs="Helvetica Neue"/>
          <w:noProof/>
          <w:sz w:val="23"/>
          <w:szCs w:val="23"/>
        </w:rPr>
        <w:lastRenderedPageBreak/>
        <w:drawing>
          <wp:inline distT="114300" distB="114300" distL="114300" distR="114300" wp14:anchorId="66951A00" wp14:editId="01135775">
            <wp:extent cx="5943600" cy="40386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9"/>
                    <a:srcRect l="17883" t="14530" r="17122" b="6818"/>
                    <a:stretch>
                      <a:fillRect/>
                    </a:stretch>
                  </pic:blipFill>
                  <pic:spPr>
                    <a:xfrm>
                      <a:off x="0" y="0"/>
                      <a:ext cx="5943600" cy="4038600"/>
                    </a:xfrm>
                    <a:prstGeom prst="rect">
                      <a:avLst/>
                    </a:prstGeom>
                    <a:ln/>
                  </pic:spPr>
                </pic:pic>
              </a:graphicData>
            </a:graphic>
          </wp:inline>
        </w:drawing>
      </w:r>
    </w:p>
    <w:p w14:paraId="17FD18AF" w14:textId="77777777" w:rsidR="0027313C" w:rsidRDefault="00000000">
      <w:pPr>
        <w:shd w:val="clear" w:color="auto" w:fill="FFFFFF"/>
        <w:ind w:left="90"/>
        <w:jc w:val="center"/>
        <w:rPr>
          <w:rFonts w:ascii="Arial" w:eastAsia="Arial" w:hAnsi="Arial" w:cs="Arial"/>
          <w:sz w:val="24"/>
          <w:szCs w:val="24"/>
        </w:rPr>
      </w:pPr>
      <w:r>
        <w:rPr>
          <w:i/>
        </w:rPr>
        <w:t>Figure 4. Raw material supply change</w:t>
      </w:r>
    </w:p>
    <w:p w14:paraId="63A8ADBD" w14:textId="77777777" w:rsidR="0027313C" w:rsidRDefault="0027313C">
      <w:pPr>
        <w:shd w:val="clear" w:color="auto" w:fill="FFFFFF"/>
        <w:ind w:left="1040"/>
        <w:jc w:val="center"/>
        <w:rPr>
          <w:rFonts w:ascii="Helvetica Neue" w:eastAsia="Helvetica Neue" w:hAnsi="Helvetica Neue" w:cs="Helvetica Neue"/>
          <w:sz w:val="23"/>
          <w:szCs w:val="23"/>
        </w:rPr>
      </w:pPr>
    </w:p>
    <w:p w14:paraId="591E2664" w14:textId="77777777" w:rsidR="0027313C" w:rsidRDefault="00000000">
      <w:pPr>
        <w:pStyle w:val="Heading1"/>
        <w:keepLines/>
        <w:shd w:val="clear" w:color="auto" w:fill="FFFFFF"/>
        <w:spacing w:before="400" w:after="120"/>
        <w:ind w:left="0"/>
        <w:jc w:val="left"/>
        <w:rPr>
          <w:rFonts w:ascii="Arial" w:eastAsia="Arial" w:hAnsi="Arial" w:cs="Arial"/>
          <w:b w:val="0"/>
          <w:sz w:val="40"/>
          <w:szCs w:val="40"/>
        </w:rPr>
      </w:pPr>
      <w:bookmarkStart w:id="5" w:name="_heading=h.vve23dkclhf1" w:colFirst="0" w:colLast="0"/>
      <w:bookmarkEnd w:id="5"/>
      <w:r>
        <w:br w:type="page"/>
      </w:r>
    </w:p>
    <w:p w14:paraId="74B3B865" w14:textId="77777777" w:rsidR="0027313C" w:rsidRDefault="00000000">
      <w:pPr>
        <w:pStyle w:val="Heading1"/>
        <w:keepLines/>
        <w:numPr>
          <w:ilvl w:val="0"/>
          <w:numId w:val="1"/>
        </w:numPr>
        <w:shd w:val="clear" w:color="auto" w:fill="FFFFFF"/>
        <w:spacing w:before="400" w:after="120"/>
      </w:pPr>
      <w:bookmarkStart w:id="6" w:name="_heading=h.50uws7bybe20" w:colFirst="0" w:colLast="0"/>
      <w:bookmarkEnd w:id="6"/>
      <w:r>
        <w:lastRenderedPageBreak/>
        <w:t>SOLUTION FOR THE SUPPLY CHAIN AND ABANDONED MINES</w:t>
      </w:r>
    </w:p>
    <w:p w14:paraId="2DB5F460" w14:textId="77777777" w:rsidR="0027313C" w:rsidRDefault="0027313C">
      <w:pPr>
        <w:spacing w:line="276" w:lineRule="auto"/>
        <w:rPr>
          <w:rFonts w:ascii="Arial" w:eastAsia="Arial" w:hAnsi="Arial" w:cs="Arial"/>
        </w:rPr>
      </w:pPr>
    </w:p>
    <w:p w14:paraId="386CE01E" w14:textId="77777777" w:rsidR="0027313C" w:rsidRDefault="00000000">
      <w:pPr>
        <w:pStyle w:val="Heading2"/>
        <w:keepLines/>
        <w:spacing w:before="360" w:after="120" w:line="276" w:lineRule="auto"/>
        <w:ind w:left="0"/>
        <w:jc w:val="both"/>
        <w:rPr>
          <w:rFonts w:ascii="Arial" w:eastAsia="Arial" w:hAnsi="Arial" w:cs="Arial"/>
          <w:sz w:val="32"/>
          <w:szCs w:val="32"/>
        </w:rPr>
      </w:pPr>
      <w:bookmarkStart w:id="7" w:name="_heading=h.qezheirif07" w:colFirst="0" w:colLast="0"/>
      <w:bookmarkEnd w:id="7"/>
      <w:r>
        <w:t>3.1. ECONOMIC MOTIVATION</w:t>
      </w:r>
    </w:p>
    <w:p w14:paraId="43DE9F30" w14:textId="77777777" w:rsidR="0027313C" w:rsidRDefault="00000000">
      <w:pPr>
        <w:spacing w:line="276" w:lineRule="auto"/>
        <w:jc w:val="both"/>
        <w:rPr>
          <w:rFonts w:ascii="Arial" w:eastAsia="Arial" w:hAnsi="Arial" w:cs="Arial"/>
          <w:sz w:val="24"/>
          <w:szCs w:val="24"/>
        </w:rPr>
      </w:pPr>
      <w:r>
        <w:t xml:space="preserve">There are approximately 500,000 abandoned hard rock mines in the United States, with an estimated cleanup cost of as high as $54 billion (Fig 4). However, hard rock mining firms are not required to make any payments to address this legacy of their sector </w:t>
      </w:r>
      <w:hyperlink r:id="rId80">
        <w:r>
          <w:t>[52]</w:t>
        </w:r>
      </w:hyperlink>
      <w:r>
        <w:t xml:space="preserve">. </w:t>
      </w:r>
    </w:p>
    <w:p w14:paraId="4E8DC86E" w14:textId="77777777" w:rsidR="0027313C" w:rsidRDefault="0027313C">
      <w:pPr>
        <w:shd w:val="clear" w:color="auto" w:fill="FFFFFF"/>
        <w:ind w:left="1040"/>
        <w:jc w:val="both"/>
        <w:rPr>
          <w:rFonts w:ascii="Arial" w:eastAsia="Arial" w:hAnsi="Arial" w:cs="Arial"/>
          <w:sz w:val="24"/>
          <w:szCs w:val="24"/>
        </w:rPr>
      </w:pPr>
    </w:p>
    <w:p w14:paraId="304F158E" w14:textId="77777777" w:rsidR="0027313C" w:rsidRDefault="00000000">
      <w:pPr>
        <w:shd w:val="clear" w:color="auto" w:fill="FFFFFF"/>
        <w:ind w:left="90"/>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14:anchorId="5E0ED4BB" wp14:editId="7A03F0BC">
            <wp:extent cx="5943600" cy="2667000"/>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1"/>
                    <a:srcRect/>
                    <a:stretch>
                      <a:fillRect/>
                    </a:stretch>
                  </pic:blipFill>
                  <pic:spPr>
                    <a:xfrm>
                      <a:off x="0" y="0"/>
                      <a:ext cx="5943600" cy="2667000"/>
                    </a:xfrm>
                    <a:prstGeom prst="rect">
                      <a:avLst/>
                    </a:prstGeom>
                    <a:ln/>
                  </pic:spPr>
                </pic:pic>
              </a:graphicData>
            </a:graphic>
          </wp:inline>
        </w:drawing>
      </w:r>
    </w:p>
    <w:p w14:paraId="64FAAA25" w14:textId="77777777" w:rsidR="0027313C" w:rsidRDefault="00000000">
      <w:pPr>
        <w:shd w:val="clear" w:color="auto" w:fill="FFFFFF"/>
        <w:ind w:left="90"/>
        <w:jc w:val="center"/>
        <w:rPr>
          <w:rFonts w:ascii="Arial" w:eastAsia="Arial" w:hAnsi="Arial" w:cs="Arial"/>
          <w:sz w:val="24"/>
          <w:szCs w:val="24"/>
        </w:rPr>
      </w:pPr>
      <w:r>
        <w:rPr>
          <w:i/>
        </w:rPr>
        <w:t xml:space="preserve">Figure 4. The US abandoned sites map </w:t>
      </w:r>
      <w:hyperlink r:id="rId82">
        <w:r>
          <w:rPr>
            <w:i/>
          </w:rPr>
          <w:t>[53]</w:t>
        </w:r>
      </w:hyperlink>
    </w:p>
    <w:p w14:paraId="7F5E4B2B" w14:textId="77777777" w:rsidR="0027313C" w:rsidRDefault="0027313C">
      <w:pPr>
        <w:shd w:val="clear" w:color="auto" w:fill="FFFFFF"/>
        <w:ind w:left="90"/>
        <w:jc w:val="center"/>
        <w:rPr>
          <w:rFonts w:ascii="Arial" w:eastAsia="Arial" w:hAnsi="Arial" w:cs="Arial"/>
          <w:sz w:val="24"/>
          <w:szCs w:val="24"/>
        </w:rPr>
      </w:pPr>
    </w:p>
    <w:p w14:paraId="5F76A8E1" w14:textId="77777777" w:rsidR="0027313C" w:rsidRDefault="0027313C">
      <w:pPr>
        <w:shd w:val="clear" w:color="auto" w:fill="FFFFFF"/>
        <w:ind w:left="90"/>
        <w:jc w:val="center"/>
        <w:rPr>
          <w:rFonts w:ascii="Arial" w:eastAsia="Arial" w:hAnsi="Arial" w:cs="Arial"/>
          <w:sz w:val="24"/>
          <w:szCs w:val="24"/>
        </w:rPr>
      </w:pPr>
    </w:p>
    <w:p w14:paraId="6639AE1B" w14:textId="77777777" w:rsidR="0027313C" w:rsidRDefault="00000000">
      <w:pPr>
        <w:shd w:val="clear" w:color="auto" w:fill="FFFFFF"/>
        <w:ind w:left="90"/>
        <w:jc w:val="both"/>
        <w:rPr>
          <w:rFonts w:ascii="Arial" w:eastAsia="Arial" w:hAnsi="Arial" w:cs="Arial"/>
          <w:sz w:val="24"/>
          <w:szCs w:val="24"/>
        </w:rPr>
      </w:pPr>
      <w:r>
        <w:t xml:space="preserve">To meet the rising demand for metals, it will be necessary for the mining of raw metals, production of finished metals, and recycling to coexist </w:t>
      </w:r>
      <w:hyperlink r:id="rId83">
        <w:r>
          <w:t>[54,55]</w:t>
        </w:r>
      </w:hyperlink>
      <w:r>
        <w:t xml:space="preserve">. The effects of the carbon added tax (CAT) on </w:t>
      </w:r>
      <w:proofErr w:type="gramStart"/>
      <w:r>
        <w:t>particular metals</w:t>
      </w:r>
      <w:proofErr w:type="gramEnd"/>
      <w:r>
        <w:t xml:space="preserve"> and their recycled counterparts are depicted in Figure 5 </w:t>
      </w:r>
      <w:hyperlink r:id="rId84">
        <w:r>
          <w:t>[56]</w:t>
        </w:r>
      </w:hyperlink>
      <w:r>
        <w:t xml:space="preserve">. Many studies on material flow analysis are centered on the copper and steel recycling industries </w:t>
      </w:r>
      <w:hyperlink r:id="rId85">
        <w:r>
          <w:t>[54,57,58]</w:t>
        </w:r>
      </w:hyperlink>
      <w:r>
        <w:t xml:space="preserve">. However, the mining and production of raw metals are affected economically more than twice as much by CAT as recycled metal is. Low-grade scrap metal losses are a major problem for recycled </w:t>
      </w:r>
      <w:proofErr w:type="gramStart"/>
      <w:r>
        <w:t>metals, and</w:t>
      </w:r>
      <w:proofErr w:type="gramEnd"/>
      <w:r>
        <w:t xml:space="preserve"> changing the municipal waste management system globally would be necessary to address this problem, and a CAT tax may not necessarily bring in enough money to support that change. The current supply of metals and minerals, even with a theoretical 100% recycling rate, would not be enough to satisfy present or future demand. By 2050, the </w:t>
      </w:r>
      <w:proofErr w:type="gramStart"/>
      <w:r>
        <w:t>amount</w:t>
      </w:r>
      <w:proofErr w:type="gramEnd"/>
      <w:r>
        <w:t xml:space="preserve"> of above-ground stocks needed per person, using copper as an example, is expected to increase by an estimated 2-3.5 times. Material flow analyses show that, due to the fundamental lack of above-ground stocks, current recycling rates can only meet a very small portion of this demand. Thus, supply-demand balances will drive the prices higher to meet the demand for these materials, making the abandoned ores potentially a lucrative venue for mining companies. </w:t>
      </w:r>
    </w:p>
    <w:p w14:paraId="4DD93100" w14:textId="77777777" w:rsidR="0027313C" w:rsidRDefault="00000000">
      <w:pPr>
        <w:spacing w:line="276" w:lineRule="auto"/>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14:anchorId="043749B2" wp14:editId="5812ECA2">
            <wp:extent cx="5943600" cy="335280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6"/>
                    <a:srcRect/>
                    <a:stretch>
                      <a:fillRect/>
                    </a:stretch>
                  </pic:blipFill>
                  <pic:spPr>
                    <a:xfrm>
                      <a:off x="0" y="0"/>
                      <a:ext cx="5943600" cy="3352800"/>
                    </a:xfrm>
                    <a:prstGeom prst="rect">
                      <a:avLst/>
                    </a:prstGeom>
                    <a:ln/>
                  </pic:spPr>
                </pic:pic>
              </a:graphicData>
            </a:graphic>
          </wp:inline>
        </w:drawing>
      </w:r>
    </w:p>
    <w:p w14:paraId="2039BC1F" w14:textId="77777777" w:rsidR="0027313C" w:rsidRDefault="00000000">
      <w:pPr>
        <w:shd w:val="clear" w:color="auto" w:fill="FFFFFF"/>
        <w:ind w:left="90"/>
        <w:jc w:val="center"/>
        <w:rPr>
          <w:rFonts w:ascii="Arial" w:eastAsia="Arial" w:hAnsi="Arial" w:cs="Arial"/>
          <w:color w:val="222222"/>
          <w:sz w:val="24"/>
          <w:szCs w:val="24"/>
          <w:highlight w:val="white"/>
        </w:rPr>
      </w:pPr>
      <w:r>
        <w:rPr>
          <w:i/>
        </w:rPr>
        <w:t xml:space="preserve">Figure 5. Three levels of carbon taxation are modeled as a percentage of present product value for selected commodities </w:t>
      </w:r>
      <w:hyperlink r:id="rId87">
        <w:r>
          <w:rPr>
            <w:i/>
          </w:rPr>
          <w:t>[56]</w:t>
        </w:r>
      </w:hyperlink>
    </w:p>
    <w:p w14:paraId="61F2B30C" w14:textId="77777777" w:rsidR="0027313C" w:rsidRDefault="0027313C">
      <w:pPr>
        <w:shd w:val="clear" w:color="auto" w:fill="FFFFFF"/>
        <w:ind w:left="90"/>
        <w:jc w:val="both"/>
        <w:rPr>
          <w:rFonts w:ascii="Arial" w:eastAsia="Arial" w:hAnsi="Arial" w:cs="Arial"/>
          <w:color w:val="222222"/>
          <w:sz w:val="24"/>
          <w:szCs w:val="24"/>
          <w:highlight w:val="white"/>
        </w:rPr>
      </w:pPr>
    </w:p>
    <w:p w14:paraId="36CBBFA2" w14:textId="77777777" w:rsidR="0027313C" w:rsidRDefault="00000000">
      <w:pPr>
        <w:shd w:val="clear" w:color="auto" w:fill="FFFFFF"/>
        <w:ind w:left="90"/>
        <w:jc w:val="both"/>
      </w:pPr>
      <w:r>
        <w:t>According to the McKinsey report, we will see a lack of materials, price increases, and the need for technological innovation and metal substitution because the supply cannot respond quickly enough</w:t>
      </w:r>
      <w:hyperlink r:id="rId88">
        <w:r>
          <w:t>[51]</w:t>
        </w:r>
      </w:hyperlink>
      <w:r>
        <w:t xml:space="preserve">. Even though the demand for certain metals' raw materials will increase exponentially, the lead times for large-scale new greenfield assets can take up to 7 years and will necessitate a sizable capital investment before actual demand and price incentives are seen. At the same time, with increasingly complex and lower-quality deposits needed, miners will require significant monetary incentives (for example, consistent copper prices of more than $8,000 to $10,000 per metric ton and nickel prices of more than $18,000 per metric ton) before large capital decisions are made. The industry won't be able to handle rapid exponential growth without slack in the system (like strategic stockpiles and overcapacity). A combination of technological development on the supply side and widespread substitution and technological development on the demand side will occur, as was observed, for instance, with the past reduction of cobalt intensity in batteries. </w:t>
      </w:r>
    </w:p>
    <w:p w14:paraId="41836F63" w14:textId="77777777" w:rsidR="0027313C" w:rsidRDefault="0027313C">
      <w:pPr>
        <w:pStyle w:val="Heading2"/>
        <w:keepLines/>
        <w:shd w:val="clear" w:color="auto" w:fill="FFFFFF"/>
        <w:spacing w:before="360" w:after="360" w:line="276" w:lineRule="auto"/>
        <w:ind w:left="0"/>
        <w:rPr>
          <w:rFonts w:ascii="Arial" w:eastAsia="Arial" w:hAnsi="Arial" w:cs="Arial"/>
          <w:b w:val="0"/>
          <w:sz w:val="32"/>
          <w:szCs w:val="32"/>
        </w:rPr>
      </w:pPr>
      <w:bookmarkStart w:id="8" w:name="_heading=h.r8ewaboibr2q" w:colFirst="0" w:colLast="0"/>
      <w:bookmarkEnd w:id="8"/>
    </w:p>
    <w:p w14:paraId="6A54F205" w14:textId="77777777" w:rsidR="0027313C" w:rsidRDefault="00000000">
      <w:pPr>
        <w:pStyle w:val="Heading2"/>
        <w:keepLines/>
        <w:shd w:val="clear" w:color="auto" w:fill="FFFFFF"/>
        <w:spacing w:before="360" w:after="360" w:line="276" w:lineRule="auto"/>
        <w:ind w:left="0"/>
        <w:rPr>
          <w:rFonts w:ascii="Arial" w:eastAsia="Arial" w:hAnsi="Arial" w:cs="Arial"/>
          <w:b w:val="0"/>
          <w:sz w:val="32"/>
          <w:szCs w:val="32"/>
        </w:rPr>
      </w:pPr>
      <w:bookmarkStart w:id="9" w:name="_heading=h.40s35ij5kngd" w:colFirst="0" w:colLast="0"/>
      <w:bookmarkEnd w:id="9"/>
      <w:r>
        <w:br w:type="page"/>
      </w:r>
    </w:p>
    <w:p w14:paraId="57D5877A" w14:textId="77777777" w:rsidR="0027313C" w:rsidRDefault="00000000">
      <w:pPr>
        <w:pStyle w:val="Heading2"/>
        <w:keepLines/>
        <w:shd w:val="clear" w:color="auto" w:fill="FFFFFF"/>
        <w:spacing w:before="360" w:after="360" w:line="276" w:lineRule="auto"/>
        <w:ind w:left="0"/>
        <w:rPr>
          <w:rFonts w:ascii="Arial" w:eastAsia="Arial" w:hAnsi="Arial" w:cs="Arial"/>
          <w:b w:val="0"/>
          <w:sz w:val="32"/>
          <w:szCs w:val="32"/>
        </w:rPr>
      </w:pPr>
      <w:bookmarkStart w:id="10" w:name="_heading=h.5xv8r5w09gcy" w:colFirst="0" w:colLast="0"/>
      <w:bookmarkEnd w:id="10"/>
      <w:r>
        <w:lastRenderedPageBreak/>
        <w:t>3.2. FEASIBILITY STUDY</w:t>
      </w:r>
    </w:p>
    <w:p w14:paraId="35BB2F1C" w14:textId="77777777" w:rsidR="0027313C" w:rsidRDefault="00000000">
      <w:pPr>
        <w:pBdr>
          <w:top w:val="nil"/>
          <w:left w:val="nil"/>
          <w:bottom w:val="nil"/>
          <w:right w:val="nil"/>
          <w:between w:val="nil"/>
        </w:pBdr>
        <w:shd w:val="clear" w:color="auto" w:fill="FFFFFF"/>
        <w:ind w:left="90"/>
        <w:jc w:val="both"/>
      </w:pPr>
      <w:r>
        <w:t xml:space="preserve">The expected costs for the cleanup of abandoned mines are expected to be over $54 billion, and taking into account the abovementioned economic value, cleanup and recycling can be coupled with actions to reduce the amount of valuable materials lost and incentivize the mining companies to share the responsibility for cleanup activities and offset the costs of the cleanup for taxpayers, provide job opportunities, and implement the circular economy strategy in action </w:t>
      </w:r>
      <w:hyperlink r:id="rId89">
        <w:r>
          <w:t>[52]</w:t>
        </w:r>
      </w:hyperlink>
      <w:r>
        <w:t>.</w:t>
      </w:r>
    </w:p>
    <w:p w14:paraId="690B0C34" w14:textId="77777777" w:rsidR="0027313C" w:rsidRDefault="0027313C">
      <w:pPr>
        <w:pBdr>
          <w:top w:val="nil"/>
          <w:left w:val="nil"/>
          <w:bottom w:val="nil"/>
          <w:right w:val="nil"/>
          <w:between w:val="nil"/>
        </w:pBdr>
        <w:shd w:val="clear" w:color="auto" w:fill="FFFFFF"/>
        <w:ind w:left="90"/>
        <w:jc w:val="both"/>
      </w:pPr>
    </w:p>
    <w:p w14:paraId="67E00838" w14:textId="77777777" w:rsidR="0027313C" w:rsidRDefault="00000000">
      <w:pPr>
        <w:pBdr>
          <w:top w:val="nil"/>
          <w:left w:val="nil"/>
          <w:bottom w:val="nil"/>
          <w:right w:val="nil"/>
          <w:between w:val="nil"/>
        </w:pBdr>
        <w:shd w:val="clear" w:color="auto" w:fill="FFFFFF"/>
        <w:ind w:left="90"/>
        <w:jc w:val="both"/>
      </w:pPr>
      <w:r>
        <w:t xml:space="preserve">Due to the large amount of waste rock generated, coal mines present a viable option </w:t>
      </w:r>
      <w:proofErr w:type="gramStart"/>
      <w:r>
        <w:t>for  remining</w:t>
      </w:r>
      <w:proofErr w:type="gramEnd"/>
      <w:r>
        <w:t xml:space="preserve"> and restoration initiatives. The University of West Virginia, in partnership with the WV Department of Environmental Protection, is exploring the extraction of rare earth materials from coal mining waste. This initiative will be able to help with water cleanup and, as a side product, provide materials that are critical for green energy supply and alleviate the negative impact of the initial mining activities </w:t>
      </w:r>
      <w:hyperlink r:id="rId90">
        <w:r>
          <w:t>[59]</w:t>
        </w:r>
      </w:hyperlink>
      <w:r>
        <w:t xml:space="preserve">.  Using this method, acid mine drainage from the northern and central Appalachian coal basins will be collected, treated to meet clean water standards, and the rare earth elements, aluminum, as well as the vital minerals cobalt and manganese, will be extracted (Fig 6 and 7) </w:t>
      </w:r>
      <w:hyperlink r:id="rId91">
        <w:r>
          <w:t>[60]</w:t>
        </w:r>
      </w:hyperlink>
      <w:r>
        <w:t xml:space="preserve">. The carbon footprint is about one-half as much as a conventional mining and milling operation, according to a principal investigator </w:t>
      </w:r>
      <w:hyperlink r:id="rId92">
        <w:r>
          <w:t>[61]</w:t>
        </w:r>
      </w:hyperlink>
      <w:r>
        <w:t xml:space="preserve">. </w:t>
      </w:r>
    </w:p>
    <w:p w14:paraId="18A84AAD" w14:textId="77777777" w:rsidR="0027313C" w:rsidRDefault="0027313C">
      <w:pPr>
        <w:pBdr>
          <w:top w:val="nil"/>
          <w:left w:val="nil"/>
          <w:bottom w:val="nil"/>
          <w:right w:val="nil"/>
          <w:between w:val="nil"/>
        </w:pBdr>
        <w:shd w:val="clear" w:color="auto" w:fill="FFFFFF"/>
        <w:ind w:left="90"/>
        <w:jc w:val="both"/>
      </w:pPr>
    </w:p>
    <w:p w14:paraId="0B458BC5" w14:textId="77777777" w:rsidR="0027313C" w:rsidRDefault="00000000">
      <w:pPr>
        <w:pBdr>
          <w:top w:val="nil"/>
          <w:left w:val="nil"/>
          <w:bottom w:val="nil"/>
          <w:right w:val="nil"/>
          <w:between w:val="nil"/>
        </w:pBdr>
        <w:shd w:val="clear" w:color="auto" w:fill="FFFFFF"/>
        <w:ind w:left="90"/>
        <w:jc w:val="both"/>
      </w:pPr>
      <w:r>
        <w:t xml:space="preserve">Companies that specialize in the reprocessing of mineral waste have stepped forward with their technical know-how, such as </w:t>
      </w:r>
      <w:proofErr w:type="spellStart"/>
      <w:r>
        <w:t>Magnetation</w:t>
      </w:r>
      <w:proofErr w:type="spellEnd"/>
      <w:r>
        <w:t xml:space="preserve"> in the USA, which uses a magnetic separation technology; </w:t>
      </w:r>
      <w:proofErr w:type="spellStart"/>
      <w:r>
        <w:t>BioteQ</w:t>
      </w:r>
      <w:proofErr w:type="spellEnd"/>
      <w:r>
        <w:t xml:space="preserve"> in Canada, which combines sulfide precipitation and ion-exchange technologies  </w:t>
      </w:r>
      <w:hyperlink r:id="rId93">
        <w:r>
          <w:t>[62]</w:t>
        </w:r>
      </w:hyperlink>
      <w:r>
        <w:t xml:space="preserve">; and </w:t>
      </w:r>
      <w:proofErr w:type="spellStart"/>
      <w:r>
        <w:t>Ecologix</w:t>
      </w:r>
      <w:proofErr w:type="spellEnd"/>
      <w:r>
        <w:t xml:space="preserve"> in the USA, which uses physicochemical processes involving flocculation and sedimentation </w:t>
      </w:r>
      <w:hyperlink r:id="rId94">
        <w:r>
          <w:t>[63]</w:t>
        </w:r>
      </w:hyperlink>
      <w:r>
        <w:t>,</w:t>
      </w:r>
      <w:hyperlink r:id="rId95">
        <w:r>
          <w:t>[64]</w:t>
        </w:r>
      </w:hyperlink>
      <w:r>
        <w:t>.</w:t>
      </w:r>
    </w:p>
    <w:p w14:paraId="060FAB88" w14:textId="77777777" w:rsidR="0027313C" w:rsidRDefault="0027313C">
      <w:pPr>
        <w:pBdr>
          <w:top w:val="nil"/>
          <w:left w:val="nil"/>
          <w:bottom w:val="nil"/>
          <w:right w:val="nil"/>
          <w:between w:val="nil"/>
        </w:pBdr>
        <w:shd w:val="clear" w:color="auto" w:fill="FFFFFF"/>
        <w:ind w:left="90"/>
        <w:jc w:val="both"/>
      </w:pPr>
    </w:p>
    <w:p w14:paraId="22344544" w14:textId="77777777" w:rsidR="0027313C" w:rsidRDefault="00000000">
      <w:pPr>
        <w:pBdr>
          <w:top w:val="nil"/>
          <w:left w:val="nil"/>
          <w:bottom w:val="nil"/>
          <w:right w:val="nil"/>
          <w:between w:val="nil"/>
        </w:pBdr>
        <w:shd w:val="clear" w:color="auto" w:fill="FFFFFF"/>
        <w:ind w:left="90"/>
        <w:jc w:val="both"/>
        <w:rPr>
          <w:rFonts w:ascii="Arial" w:eastAsia="Arial" w:hAnsi="Arial" w:cs="Arial"/>
          <w:sz w:val="24"/>
          <w:szCs w:val="24"/>
        </w:rPr>
      </w:pPr>
      <w:r>
        <w:t>At this stage, more research in this direction needs support to provide a basis for an industrial scale development as well as the opportunities to extract other elements.</w:t>
      </w:r>
      <w:r>
        <w:rPr>
          <w:rFonts w:ascii="Arial" w:eastAsia="Arial" w:hAnsi="Arial" w:cs="Arial"/>
          <w:sz w:val="24"/>
          <w:szCs w:val="24"/>
        </w:rPr>
        <w:t xml:space="preserve"> </w:t>
      </w:r>
    </w:p>
    <w:p w14:paraId="4A5218C5" w14:textId="77777777" w:rsidR="0027313C" w:rsidRDefault="0027313C">
      <w:pPr>
        <w:spacing w:line="276" w:lineRule="auto"/>
        <w:jc w:val="both"/>
        <w:rPr>
          <w:rFonts w:ascii="Arial" w:eastAsia="Arial" w:hAnsi="Arial" w:cs="Arial"/>
          <w:sz w:val="24"/>
          <w:szCs w:val="24"/>
        </w:rPr>
      </w:pPr>
    </w:p>
    <w:p w14:paraId="4A8D19F4" w14:textId="77777777" w:rsidR="0027313C" w:rsidRDefault="00000000">
      <w:pPr>
        <w:spacing w:line="276" w:lineRule="auto"/>
        <w:jc w:val="center"/>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14:anchorId="690CDAD1" wp14:editId="2D336735">
            <wp:extent cx="5943600" cy="66675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6"/>
                    <a:srcRect/>
                    <a:stretch>
                      <a:fillRect/>
                    </a:stretch>
                  </pic:blipFill>
                  <pic:spPr>
                    <a:xfrm>
                      <a:off x="0" y="0"/>
                      <a:ext cx="5943600" cy="6667500"/>
                    </a:xfrm>
                    <a:prstGeom prst="rect">
                      <a:avLst/>
                    </a:prstGeom>
                    <a:ln/>
                  </pic:spPr>
                </pic:pic>
              </a:graphicData>
            </a:graphic>
          </wp:inline>
        </w:drawing>
      </w:r>
    </w:p>
    <w:p w14:paraId="22297E0F" w14:textId="77777777" w:rsidR="0027313C" w:rsidRDefault="00000000">
      <w:pPr>
        <w:spacing w:line="276" w:lineRule="auto"/>
        <w:jc w:val="both"/>
        <w:rPr>
          <w:rFonts w:ascii="Arial" w:eastAsia="Arial" w:hAnsi="Arial" w:cs="Arial"/>
          <w:sz w:val="24"/>
          <w:szCs w:val="24"/>
        </w:rPr>
      </w:pPr>
      <w:r>
        <w:rPr>
          <w:i/>
        </w:rPr>
        <w:t>Figure 6. Acid Mine Drainage contains a high proportion of the valuable critical and heavy rare earth elements (HREE). Together, they comprise about 60% of the total rare earth in Appalachian acid mine drainage</w:t>
      </w:r>
    </w:p>
    <w:p w14:paraId="2CD5C5D0" w14:textId="77777777" w:rsidR="0027313C" w:rsidRDefault="0027313C">
      <w:pPr>
        <w:spacing w:line="276" w:lineRule="auto"/>
        <w:jc w:val="both"/>
        <w:rPr>
          <w:rFonts w:ascii="Arial" w:eastAsia="Arial" w:hAnsi="Arial" w:cs="Arial"/>
          <w:sz w:val="24"/>
          <w:szCs w:val="24"/>
        </w:rPr>
      </w:pPr>
    </w:p>
    <w:p w14:paraId="20129787" w14:textId="77777777" w:rsidR="0027313C" w:rsidRDefault="00000000">
      <w:pPr>
        <w:spacing w:line="276" w:lineRule="auto"/>
        <w:jc w:val="both"/>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14:anchorId="280B2995" wp14:editId="4F46FDFD">
            <wp:extent cx="2757488" cy="2425024"/>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7"/>
                    <a:srcRect/>
                    <a:stretch>
                      <a:fillRect/>
                    </a:stretch>
                  </pic:blipFill>
                  <pic:spPr>
                    <a:xfrm>
                      <a:off x="0" y="0"/>
                      <a:ext cx="2757488" cy="2425024"/>
                    </a:xfrm>
                    <a:prstGeom prst="rect">
                      <a:avLst/>
                    </a:prstGeom>
                    <a:ln/>
                  </pic:spPr>
                </pic:pic>
              </a:graphicData>
            </a:graphic>
          </wp:inline>
        </w:drawing>
      </w:r>
      <w:r>
        <w:rPr>
          <w:rFonts w:ascii="Arial" w:eastAsia="Arial" w:hAnsi="Arial" w:cs="Arial"/>
          <w:noProof/>
          <w:sz w:val="24"/>
          <w:szCs w:val="24"/>
        </w:rPr>
        <w:drawing>
          <wp:inline distT="114300" distB="114300" distL="114300" distR="114300" wp14:anchorId="718AA9F9" wp14:editId="6FA7B834">
            <wp:extent cx="2909888" cy="2439603"/>
            <wp:effectExtent l="0" t="0" r="0" b="0"/>
            <wp:docPr id="2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8"/>
                    <a:srcRect/>
                    <a:stretch>
                      <a:fillRect/>
                    </a:stretch>
                  </pic:blipFill>
                  <pic:spPr>
                    <a:xfrm>
                      <a:off x="0" y="0"/>
                      <a:ext cx="2909888" cy="2439603"/>
                    </a:xfrm>
                    <a:prstGeom prst="rect">
                      <a:avLst/>
                    </a:prstGeom>
                    <a:ln/>
                  </pic:spPr>
                </pic:pic>
              </a:graphicData>
            </a:graphic>
          </wp:inline>
        </w:drawing>
      </w:r>
    </w:p>
    <w:p w14:paraId="044BDD27" w14:textId="77777777" w:rsidR="0027313C" w:rsidRDefault="00000000">
      <w:pPr>
        <w:spacing w:line="276" w:lineRule="auto"/>
        <w:jc w:val="both"/>
        <w:rPr>
          <w:rFonts w:ascii="Arial" w:eastAsia="Arial" w:hAnsi="Arial" w:cs="Arial"/>
          <w:sz w:val="24"/>
          <w:szCs w:val="24"/>
        </w:rPr>
      </w:pPr>
      <w:r>
        <w:rPr>
          <w:i/>
        </w:rPr>
        <w:t xml:space="preserve">Figure 7. Distribution of REE in coal and copper mine acid mine drainage. The coal results represent 140 samples from northern and central Appalachian mines. The copper AMD represents two samples from the Berkeley Pit, Butte MT. Red labels represent critical REEs </w:t>
      </w:r>
      <w:hyperlink r:id="rId99">
        <w:r>
          <w:rPr>
            <w:i/>
          </w:rPr>
          <w:t>[61]</w:t>
        </w:r>
      </w:hyperlink>
    </w:p>
    <w:p w14:paraId="6D6FE31A" w14:textId="77777777" w:rsidR="0027313C" w:rsidRDefault="0027313C">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60"/>
        <w:jc w:val="both"/>
        <w:rPr>
          <w:rFonts w:ascii="Arial" w:eastAsia="Arial" w:hAnsi="Arial" w:cs="Arial"/>
          <w:color w:val="777777"/>
          <w:sz w:val="23"/>
          <w:szCs w:val="23"/>
          <w:highlight w:val="white"/>
        </w:rPr>
      </w:pPr>
    </w:p>
    <w:p w14:paraId="786856A6" w14:textId="77777777" w:rsidR="0027313C" w:rsidRDefault="0027313C">
      <w:pPr>
        <w:pStyle w:val="Heading1"/>
        <w:keepNext w:val="0"/>
        <w:pBdr>
          <w:top w:val="none" w:sz="0" w:space="11" w:color="000000"/>
          <w:left w:val="none" w:sz="0" w:space="0" w:color="000000"/>
          <w:bottom w:val="none" w:sz="0" w:space="11" w:color="000000"/>
          <w:right w:val="none" w:sz="0" w:space="0" w:color="000000"/>
          <w:between w:val="none" w:sz="0" w:space="11" w:color="000000"/>
        </w:pBdr>
        <w:shd w:val="clear" w:color="auto" w:fill="FFFFFF"/>
        <w:spacing w:after="0" w:line="295" w:lineRule="auto"/>
        <w:ind w:left="0"/>
        <w:jc w:val="both"/>
        <w:rPr>
          <w:rFonts w:ascii="Arial" w:eastAsia="Arial" w:hAnsi="Arial" w:cs="Arial"/>
          <w:color w:val="333333"/>
          <w:sz w:val="69"/>
          <w:szCs w:val="69"/>
          <w:highlight w:val="white"/>
        </w:rPr>
      </w:pPr>
      <w:bookmarkStart w:id="11" w:name="_heading=h.o4kdpw3hn5x3" w:colFirst="0" w:colLast="0"/>
      <w:bookmarkEnd w:id="11"/>
    </w:p>
    <w:p w14:paraId="55D12866" w14:textId="77777777" w:rsidR="0027313C" w:rsidRDefault="0027313C">
      <w:pPr>
        <w:pBdr>
          <w:top w:val="none" w:sz="0" w:space="0" w:color="000000"/>
          <w:left w:val="none" w:sz="0" w:space="0" w:color="000000"/>
          <w:bottom w:val="none" w:sz="0" w:space="0" w:color="000000"/>
          <w:right w:val="none" w:sz="0" w:space="0" w:color="000000"/>
          <w:between w:val="none" w:sz="0" w:space="0" w:color="000000"/>
        </w:pBdr>
        <w:shd w:val="clear" w:color="auto" w:fill="FEFEFE"/>
        <w:spacing w:before="300" w:line="276" w:lineRule="auto"/>
        <w:jc w:val="both"/>
        <w:rPr>
          <w:rFonts w:ascii="Arial" w:eastAsia="Arial" w:hAnsi="Arial" w:cs="Arial"/>
          <w:color w:val="333333"/>
          <w:sz w:val="24"/>
          <w:szCs w:val="24"/>
          <w:highlight w:val="white"/>
        </w:rPr>
      </w:pPr>
    </w:p>
    <w:p w14:paraId="5407A1E7" w14:textId="77777777" w:rsidR="0027313C" w:rsidRDefault="00000000">
      <w:pPr>
        <w:pStyle w:val="Heading2"/>
        <w:keepLines/>
        <w:spacing w:before="360" w:after="120" w:line="276" w:lineRule="auto"/>
        <w:ind w:left="0"/>
        <w:rPr>
          <w:rFonts w:ascii="Arial" w:eastAsia="Arial" w:hAnsi="Arial" w:cs="Arial"/>
          <w:b w:val="0"/>
          <w:sz w:val="32"/>
          <w:szCs w:val="32"/>
        </w:rPr>
      </w:pPr>
      <w:bookmarkStart w:id="12" w:name="_heading=h.o9o86fyroday" w:colFirst="0" w:colLast="0"/>
      <w:bookmarkEnd w:id="12"/>
      <w:r>
        <w:br w:type="page"/>
      </w:r>
    </w:p>
    <w:p w14:paraId="43DAF462" w14:textId="77777777" w:rsidR="0027313C" w:rsidRDefault="00000000">
      <w:pPr>
        <w:pStyle w:val="Heading2"/>
        <w:keepLines/>
        <w:spacing w:before="360" w:after="120" w:line="276" w:lineRule="auto"/>
        <w:ind w:left="0"/>
        <w:rPr>
          <w:rFonts w:ascii="Arial" w:eastAsia="Arial" w:hAnsi="Arial" w:cs="Arial"/>
          <w:b w:val="0"/>
          <w:sz w:val="32"/>
          <w:szCs w:val="32"/>
        </w:rPr>
      </w:pPr>
      <w:bookmarkStart w:id="13" w:name="_heading=h.jvwuygyfty20" w:colFirst="0" w:colLast="0"/>
      <w:bookmarkEnd w:id="13"/>
      <w:r>
        <w:lastRenderedPageBreak/>
        <w:t>3.3. AN ENVIRONMENTAL JUSTICE (EJ) ASPECT</w:t>
      </w:r>
    </w:p>
    <w:p w14:paraId="41DE28CC" w14:textId="77777777" w:rsidR="0027313C" w:rsidRDefault="0027313C">
      <w:pPr>
        <w:pBdr>
          <w:top w:val="none" w:sz="0" w:space="0" w:color="000000"/>
          <w:left w:val="none" w:sz="0" w:space="0" w:color="000000"/>
          <w:bottom w:val="none" w:sz="0" w:space="0" w:color="000000"/>
          <w:right w:val="none" w:sz="0" w:space="0" w:color="000000"/>
          <w:between w:val="none" w:sz="0" w:space="0" w:color="000000"/>
        </w:pBdr>
        <w:shd w:val="clear" w:color="auto" w:fill="FFFFFF"/>
        <w:spacing w:line="276" w:lineRule="auto"/>
        <w:ind w:firstLine="440"/>
        <w:jc w:val="both"/>
        <w:rPr>
          <w:rFonts w:ascii="Arial" w:eastAsia="Arial" w:hAnsi="Arial" w:cs="Arial"/>
          <w:color w:val="222222"/>
          <w:sz w:val="20"/>
          <w:highlight w:val="white"/>
        </w:rPr>
      </w:pPr>
    </w:p>
    <w:p w14:paraId="02CFE1BF" w14:textId="77777777" w:rsidR="0027313C" w:rsidRDefault="00000000">
      <w:pPr>
        <w:pBdr>
          <w:top w:val="nil"/>
          <w:left w:val="nil"/>
          <w:bottom w:val="nil"/>
          <w:right w:val="nil"/>
          <w:between w:val="nil"/>
        </w:pBdr>
        <w:shd w:val="clear" w:color="auto" w:fill="FFFFFF"/>
        <w:ind w:left="90"/>
        <w:jc w:val="both"/>
      </w:pPr>
      <w:r>
        <w:t xml:space="preserve">Mining has been a controversial aspect of economic development. Despite the emerging need for supply for social good, mining has left a legacy of mining waste abandoned on 500 000 sites across the nation, and some of them are located on Native American lands or, as in the case of abandoned coal mines in Central Appalachia, marginalized communities who bear the negative impact of these projects </w:t>
      </w:r>
      <w:hyperlink r:id="rId100">
        <w:r>
          <w:t>[65]</w:t>
        </w:r>
      </w:hyperlink>
      <w:r>
        <w:t xml:space="preserve">.  Finance company MSCI estimates that the majority of U.S. reserves for cobalt, lithium, and nickel are located within 35 miles of Native American reservations, and many groups associate mineral extraction with their historical memory of dispossession and the disruption of traditional lifestyles </w:t>
      </w:r>
      <w:hyperlink r:id="rId101">
        <w:r>
          <w:t>[66,67]</w:t>
        </w:r>
      </w:hyperlink>
      <w:r>
        <w:t>.</w:t>
      </w:r>
    </w:p>
    <w:p w14:paraId="7C14025F" w14:textId="77777777" w:rsidR="0027313C" w:rsidRDefault="00000000">
      <w:pPr>
        <w:pBdr>
          <w:top w:val="nil"/>
          <w:left w:val="nil"/>
          <w:bottom w:val="nil"/>
          <w:right w:val="nil"/>
          <w:between w:val="nil"/>
        </w:pBdr>
        <w:shd w:val="clear" w:color="auto" w:fill="FFFFFF"/>
        <w:ind w:left="90"/>
        <w:jc w:val="both"/>
      </w:pPr>
      <w:r>
        <w:t xml:space="preserve">Large open pits, chemical and mechanical processes, and other highly industrialized aspects of large-scale modern mining with a lack of economic support for the regions can cause EJ conflicts at various points in the extraction process. These occurrences generate an unequal distribution of negative impacts on the environment and public health, while the other part of the population may have benefited from the produced technologies without facing the negative effects of their production. This is an example of environmental injustice, and the transition to clean energy should not be the cause of this.  </w:t>
      </w:r>
    </w:p>
    <w:p w14:paraId="26ABFA3D" w14:textId="77777777" w:rsidR="0027313C" w:rsidRDefault="00000000">
      <w:pPr>
        <w:pBdr>
          <w:top w:val="nil"/>
          <w:left w:val="nil"/>
          <w:bottom w:val="nil"/>
          <w:right w:val="nil"/>
          <w:between w:val="nil"/>
        </w:pBdr>
        <w:shd w:val="clear" w:color="auto" w:fill="FFFFFF"/>
        <w:ind w:left="90"/>
        <w:jc w:val="both"/>
      </w:pPr>
      <w:r>
        <w:t xml:space="preserve">Outside of the US, as it imports some of the raw materials from other countries, mining has a negative impact on the population in emerging countries in South America and Africa, Asia, polluting local waters or depleting natural water reserves and increasing concerns over neo-colonialism </w:t>
      </w:r>
      <w:hyperlink r:id="rId102">
        <w:r>
          <w:t>[68]</w:t>
        </w:r>
      </w:hyperlink>
      <w:r>
        <w:t>,</w:t>
      </w:r>
      <w:hyperlink r:id="rId103">
        <w:r>
          <w:t>[69]</w:t>
        </w:r>
      </w:hyperlink>
      <w:r>
        <w:t xml:space="preserve">. In the 1990s, a growing share of mineral exploration and investment dollars went toward tropical regions around the world, including ecologically delicate or highly valuable conservation areas </w:t>
      </w:r>
      <w:hyperlink r:id="rId104">
        <w:r>
          <w:t>[69]</w:t>
        </w:r>
      </w:hyperlink>
      <w:r>
        <w:t xml:space="preserve">. </w:t>
      </w:r>
    </w:p>
    <w:p w14:paraId="2EABCD27" w14:textId="77777777" w:rsidR="0027313C" w:rsidRDefault="00000000">
      <w:pPr>
        <w:pBdr>
          <w:top w:val="nil"/>
          <w:left w:val="nil"/>
          <w:bottom w:val="nil"/>
          <w:right w:val="nil"/>
          <w:between w:val="nil"/>
        </w:pBdr>
        <w:shd w:val="clear" w:color="auto" w:fill="FFFFFF"/>
        <w:ind w:left="90"/>
        <w:jc w:val="both"/>
      </w:pPr>
      <w:r>
        <w:t xml:space="preserve">Communities may once again experience environmental issues related to mining as the race for renewable energy materials intensifies and lower quality deposits (i.e., those with toxic minerals present) are exploited, causing more water use and waste rock to meet demand, adding to social and environmental pressures </w:t>
      </w:r>
      <w:hyperlink r:id="rId105">
        <w:r>
          <w:t>[70]</w:t>
        </w:r>
      </w:hyperlink>
      <w:r>
        <w:t xml:space="preserve">. As an inherently invasive process, mining's eco-efficiency and technological approaches are limited and adverse impacts cannot be illuminated completely, and as the quality of deposits is decreasing, that entails the processing of larger amounts of ores. Having previously had negative experiences with mining projects, the local communities may start the conflict before the start of the extraction to protect land, water, or/and bioresources. Especially when, despite frequent claims that mines infringe on rights to fish, hunt, and gather plants guaranteed by treaties, federal mining law gives private companies enormous power to stake claims and dig on public lands.  That affects the livelihood of the area and the opportunities for agriculture. Additionally, tribal members have made unsuccessful attempts to prove that mines would make it illegal for them to pray and practice their religions on holy public lands </w:t>
      </w:r>
      <w:hyperlink r:id="rId106">
        <w:r>
          <w:t>[71]</w:t>
        </w:r>
      </w:hyperlink>
      <w:r>
        <w:t xml:space="preserve">. Thus, pristine mines will exacerbate social inequality and environmental injustice instead of mitigating existing problems related to abandoned sites that are inhabitable. </w:t>
      </w:r>
    </w:p>
    <w:p w14:paraId="0FEA2697" w14:textId="77777777" w:rsidR="0027313C" w:rsidRDefault="00000000">
      <w:pPr>
        <w:pBdr>
          <w:top w:val="nil"/>
          <w:left w:val="nil"/>
          <w:bottom w:val="nil"/>
          <w:right w:val="nil"/>
          <w:between w:val="nil"/>
        </w:pBdr>
        <w:shd w:val="clear" w:color="auto" w:fill="FFFFFF"/>
        <w:ind w:left="90"/>
        <w:jc w:val="both"/>
        <w:rPr>
          <w:rFonts w:ascii="Arial" w:eastAsia="Arial" w:hAnsi="Arial" w:cs="Arial"/>
          <w:sz w:val="24"/>
          <w:szCs w:val="24"/>
        </w:rPr>
      </w:pPr>
      <w:r>
        <w:t xml:space="preserve">The approach discussed above would allow for extraction, quality control, and, to a certain extent (since it will require special equipment and, depending on the nature of the waste, special treatment plans), cleanup activities; provide jobs to the local communities and, thus, economic development; and at the same time, extract valuable resources from the mining waste that has not been used for any purpose and has been polluting the rivers and groundwater. In this case, the local communities will have a chance to be involved in all </w:t>
      </w:r>
      <w:proofErr w:type="gramStart"/>
      <w:r>
        <w:t>steps,  protecting</w:t>
      </w:r>
      <w:proofErr w:type="gramEnd"/>
      <w:r>
        <w:t xml:space="preserve"> their interests and protecting other pristine lands that otherwise would be disturbed.</w:t>
      </w:r>
      <w:r>
        <w:rPr>
          <w:rFonts w:ascii="Arial" w:eastAsia="Arial" w:hAnsi="Arial" w:cs="Arial"/>
          <w:sz w:val="24"/>
          <w:szCs w:val="24"/>
        </w:rPr>
        <w:t xml:space="preserve"> </w:t>
      </w:r>
    </w:p>
    <w:p w14:paraId="24D72508" w14:textId="77777777" w:rsidR="0027313C" w:rsidRDefault="0027313C">
      <w:pPr>
        <w:pBdr>
          <w:top w:val="none" w:sz="0" w:space="0" w:color="000000"/>
          <w:left w:val="none" w:sz="0" w:space="0" w:color="000000"/>
          <w:bottom w:val="none" w:sz="0" w:space="0" w:color="000000"/>
          <w:right w:val="none" w:sz="0" w:space="0" w:color="000000"/>
          <w:between w:val="none" w:sz="0" w:space="0" w:color="000000"/>
        </w:pBdr>
        <w:shd w:val="clear" w:color="auto" w:fill="FFFFFF"/>
        <w:spacing w:line="276" w:lineRule="auto"/>
        <w:ind w:firstLine="440"/>
        <w:jc w:val="both"/>
        <w:rPr>
          <w:rFonts w:ascii="Arial" w:eastAsia="Arial" w:hAnsi="Arial" w:cs="Arial"/>
          <w:color w:val="222222"/>
          <w:sz w:val="20"/>
          <w:highlight w:val="white"/>
        </w:rPr>
      </w:pPr>
    </w:p>
    <w:p w14:paraId="6CB463E5" w14:textId="77777777" w:rsidR="0027313C" w:rsidRDefault="00000000">
      <w:pPr>
        <w:pStyle w:val="Heading1"/>
        <w:keepLines/>
        <w:numPr>
          <w:ilvl w:val="0"/>
          <w:numId w:val="1"/>
        </w:numPr>
        <w:pBdr>
          <w:top w:val="none" w:sz="0" w:space="0" w:color="000000"/>
          <w:left w:val="none" w:sz="0" w:space="0" w:color="000000"/>
          <w:bottom w:val="none" w:sz="0" w:space="0" w:color="000000"/>
          <w:right w:val="none" w:sz="0" w:space="0" w:color="000000"/>
          <w:between w:val="none" w:sz="0" w:space="0" w:color="000000"/>
        </w:pBdr>
        <w:shd w:val="clear" w:color="auto" w:fill="FFFFFF"/>
        <w:spacing w:before="400" w:after="160"/>
      </w:pPr>
      <w:bookmarkStart w:id="14" w:name="_heading=h.pq0c9s8vhgwf" w:colFirst="0" w:colLast="0"/>
      <w:bookmarkEnd w:id="14"/>
      <w:r>
        <w:t>CONCLUSION</w:t>
      </w:r>
    </w:p>
    <w:p w14:paraId="5F6926AD" w14:textId="77777777" w:rsidR="0027313C" w:rsidRDefault="00000000">
      <w:pPr>
        <w:spacing w:line="276" w:lineRule="auto"/>
        <w:jc w:val="both"/>
        <w:rPr>
          <w:rFonts w:ascii="Arial" w:eastAsia="Arial" w:hAnsi="Arial" w:cs="Arial"/>
        </w:rPr>
      </w:pPr>
      <w:r>
        <w:t xml:space="preserve">As the transition to renewable energy sources gets massive support, energy generated from renewable energy sources will grow by 2050, leading to rapid demand for technology-specific critical materials. At the same time, energy security concerns require considering local raw materials extraction to avoid dependence on imports. This may lead to intensifying mining activities and conflicts with local </w:t>
      </w:r>
      <w:r>
        <w:lastRenderedPageBreak/>
        <w:t xml:space="preserve">communities and </w:t>
      </w:r>
      <w:proofErr w:type="gramStart"/>
      <w:r>
        <w:t>tribes  where</w:t>
      </w:r>
      <w:proofErr w:type="gramEnd"/>
      <w:r>
        <w:t xml:space="preserve"> ores are located. From an economic, feasibility, and environmental justice perspective, the option of remaining abandoned mine waste to extract critical elements for technologies and REEs was explored. This method may help in the reduction of cleanup costs as well as prevent the mining of pristine lands and avoid the environmental justice issue. On the other hand, this method may provide an avenue for local communities to control the cleanup efforts, and provide jobs and materials to the manufacturers, all at a market price.</w:t>
      </w:r>
    </w:p>
    <w:p w14:paraId="5FFD96A2" w14:textId="77777777" w:rsidR="0027313C" w:rsidRDefault="00000000">
      <w:pPr>
        <w:pStyle w:val="Heading1"/>
        <w:keepLines/>
        <w:pBdr>
          <w:top w:val="none" w:sz="0" w:space="0" w:color="000000"/>
          <w:left w:val="none" w:sz="0" w:space="0" w:color="000000"/>
          <w:bottom w:val="none" w:sz="0" w:space="0" w:color="000000"/>
          <w:right w:val="none" w:sz="0" w:space="0" w:color="000000"/>
          <w:between w:val="none" w:sz="0" w:space="0" w:color="000000"/>
        </w:pBdr>
        <w:shd w:val="clear" w:color="auto" w:fill="FFFFFF"/>
        <w:spacing w:before="400" w:after="160"/>
        <w:ind w:left="0"/>
        <w:rPr>
          <w:rFonts w:ascii="Arial" w:eastAsia="Arial" w:hAnsi="Arial" w:cs="Arial"/>
          <w:b w:val="0"/>
          <w:sz w:val="40"/>
          <w:szCs w:val="40"/>
        </w:rPr>
      </w:pPr>
      <w:bookmarkStart w:id="15" w:name="_heading=h.6n55lcklx7gb" w:colFirst="0" w:colLast="0"/>
      <w:bookmarkEnd w:id="15"/>
      <w:r>
        <w:t>ACKNOWLEDGEMENT</w:t>
      </w:r>
      <w:r>
        <w:rPr>
          <w:rFonts w:ascii="Arial" w:eastAsia="Arial" w:hAnsi="Arial" w:cs="Arial"/>
          <w:b w:val="0"/>
          <w:sz w:val="40"/>
          <w:szCs w:val="40"/>
        </w:rPr>
        <w:t xml:space="preserve"> </w:t>
      </w:r>
    </w:p>
    <w:p w14:paraId="1E88B240" w14:textId="77777777" w:rsidR="0027313C"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60"/>
        <w:jc w:val="both"/>
        <w:rPr>
          <w:rFonts w:ascii="Arial" w:eastAsia="Arial" w:hAnsi="Arial" w:cs="Arial"/>
          <w:sz w:val="24"/>
          <w:szCs w:val="24"/>
        </w:rPr>
      </w:pPr>
      <w:r>
        <w:t>This research was supported by the Gateway for Accelerated Innovation in Nuclear, Jane Lewis Fellowship, and Nuclear Security and Science Consortium.</w:t>
      </w:r>
    </w:p>
    <w:p w14:paraId="7D2AFC37" w14:textId="77777777" w:rsidR="0027313C" w:rsidRDefault="0027313C">
      <w:pPr>
        <w:pStyle w:val="Heading1"/>
        <w:keepLines/>
        <w:pBdr>
          <w:top w:val="none" w:sz="0" w:space="0" w:color="000000"/>
          <w:left w:val="none" w:sz="0" w:space="0" w:color="000000"/>
          <w:bottom w:val="none" w:sz="0" w:space="0" w:color="000000"/>
          <w:right w:val="none" w:sz="0" w:space="0" w:color="000000"/>
          <w:between w:val="none" w:sz="0" w:space="0" w:color="000000"/>
        </w:pBdr>
        <w:shd w:val="clear" w:color="auto" w:fill="FFFFFF"/>
        <w:spacing w:before="400" w:after="160"/>
        <w:ind w:left="0"/>
        <w:jc w:val="both"/>
        <w:rPr>
          <w:rFonts w:ascii="Arial" w:eastAsia="Arial" w:hAnsi="Arial" w:cs="Arial"/>
          <w:b w:val="0"/>
          <w:sz w:val="40"/>
          <w:szCs w:val="40"/>
        </w:rPr>
      </w:pPr>
      <w:bookmarkStart w:id="16" w:name="_heading=h.tesgkf2ehht8" w:colFirst="0" w:colLast="0"/>
      <w:bookmarkEnd w:id="16"/>
    </w:p>
    <w:p w14:paraId="751AC84F" w14:textId="77777777" w:rsidR="0027313C" w:rsidRDefault="00000000">
      <w:pPr>
        <w:pStyle w:val="Heading1"/>
        <w:keepLines/>
        <w:pBdr>
          <w:top w:val="none" w:sz="0" w:space="0" w:color="000000"/>
          <w:left w:val="none" w:sz="0" w:space="0" w:color="000000"/>
          <w:bottom w:val="none" w:sz="0" w:space="0" w:color="000000"/>
          <w:right w:val="none" w:sz="0" w:space="0" w:color="000000"/>
          <w:between w:val="none" w:sz="0" w:space="0" w:color="000000"/>
        </w:pBdr>
        <w:shd w:val="clear" w:color="auto" w:fill="FFFFFF"/>
        <w:spacing w:before="400" w:after="160"/>
        <w:ind w:left="0"/>
        <w:jc w:val="both"/>
        <w:rPr>
          <w:rFonts w:ascii="Arial" w:eastAsia="Arial" w:hAnsi="Arial" w:cs="Arial"/>
          <w:b w:val="0"/>
          <w:sz w:val="40"/>
          <w:szCs w:val="40"/>
        </w:rPr>
      </w:pPr>
      <w:bookmarkStart w:id="17" w:name="_heading=h.9g5sgr3pmmpf" w:colFirst="0" w:colLast="0"/>
      <w:bookmarkEnd w:id="17"/>
      <w:r>
        <w:br w:type="page"/>
      </w:r>
    </w:p>
    <w:p w14:paraId="1F836222" w14:textId="77777777" w:rsidR="0027313C" w:rsidRDefault="00000000">
      <w:pPr>
        <w:pStyle w:val="Heading1"/>
        <w:keepLines/>
        <w:pBdr>
          <w:top w:val="none" w:sz="0" w:space="0" w:color="000000"/>
          <w:left w:val="none" w:sz="0" w:space="0" w:color="000000"/>
          <w:bottom w:val="none" w:sz="0" w:space="0" w:color="000000"/>
          <w:right w:val="none" w:sz="0" w:space="0" w:color="000000"/>
          <w:between w:val="none" w:sz="0" w:space="0" w:color="000000"/>
        </w:pBdr>
        <w:shd w:val="clear" w:color="auto" w:fill="FFFFFF"/>
        <w:spacing w:before="400" w:after="160"/>
        <w:ind w:left="0"/>
        <w:jc w:val="both"/>
        <w:rPr>
          <w:rFonts w:ascii="Arial" w:eastAsia="Arial" w:hAnsi="Arial" w:cs="Arial"/>
          <w:b w:val="0"/>
          <w:sz w:val="24"/>
          <w:szCs w:val="24"/>
        </w:rPr>
      </w:pPr>
      <w:bookmarkStart w:id="18" w:name="_heading=h.tsdv40kmkckd" w:colFirst="0" w:colLast="0"/>
      <w:bookmarkEnd w:id="18"/>
      <w:r>
        <w:lastRenderedPageBreak/>
        <w:t>REFERENCES</w:t>
      </w:r>
    </w:p>
    <w:p w14:paraId="0E586754" w14:textId="77777777" w:rsidR="0027313C" w:rsidRDefault="00000000">
      <w:pPr>
        <w:widowControl w:val="0"/>
        <w:spacing w:before="160" w:after="160"/>
        <w:ind w:left="320"/>
      </w:pPr>
      <w:r>
        <w:rPr>
          <w:rFonts w:ascii="Arial" w:eastAsia="Arial" w:hAnsi="Arial" w:cs="Arial"/>
          <w:sz w:val="16"/>
          <w:szCs w:val="16"/>
        </w:rPr>
        <w:t xml:space="preserve">1. </w:t>
      </w:r>
      <w:r>
        <w:tab/>
      </w:r>
      <w:hyperlink r:id="rId107">
        <w:r>
          <w:t xml:space="preserve">Zhang T, Shi X, Zhang D, Xiao J. Socio-economic </w:t>
        </w:r>
        <w:proofErr w:type="gramStart"/>
        <w:r>
          <w:t>development</w:t>
        </w:r>
        <w:proofErr w:type="gramEnd"/>
        <w:r>
          <w:t xml:space="preserve"> and electricity access in developing economies: A long-run model averaging approach. Energy Policy. 2019;132: 223–231. doi:</w:t>
        </w:r>
      </w:hyperlink>
      <w:hyperlink r:id="rId108">
        <w:r>
          <w:t>10.1016/j.enpol.2019.05.031</w:t>
        </w:r>
      </w:hyperlink>
    </w:p>
    <w:p w14:paraId="7080C519" w14:textId="77777777" w:rsidR="0027313C" w:rsidRDefault="00000000">
      <w:pPr>
        <w:widowControl w:val="0"/>
        <w:spacing w:after="160"/>
        <w:ind w:left="320"/>
      </w:pPr>
      <w:r>
        <w:t xml:space="preserve">2. </w:t>
      </w:r>
      <w:r>
        <w:tab/>
      </w:r>
      <w:hyperlink r:id="rId109">
        <w:proofErr w:type="spellStart"/>
        <w:r>
          <w:t>Apergis</w:t>
        </w:r>
        <w:proofErr w:type="spellEnd"/>
        <w:r>
          <w:t xml:space="preserve"> N, Payne JE. Renewable and non-renewable energy consumption-growth nexus: Evidence from a panel error correction model. Energy Econ. 2012;34: 733–738. doi:</w:t>
        </w:r>
      </w:hyperlink>
      <w:hyperlink r:id="rId110">
        <w:r>
          <w:t>10.1016/j.eneco.2011.04.007</w:t>
        </w:r>
      </w:hyperlink>
    </w:p>
    <w:p w14:paraId="17164A25" w14:textId="77777777" w:rsidR="0027313C" w:rsidRDefault="00000000">
      <w:pPr>
        <w:widowControl w:val="0"/>
        <w:spacing w:after="160"/>
        <w:ind w:left="320"/>
      </w:pPr>
      <w:r>
        <w:t xml:space="preserve">3. </w:t>
      </w:r>
      <w:r>
        <w:tab/>
      </w:r>
      <w:hyperlink r:id="rId111">
        <w:proofErr w:type="spellStart"/>
        <w:r>
          <w:t>Iea</w:t>
        </w:r>
        <w:proofErr w:type="spellEnd"/>
        <w:r>
          <w:t xml:space="preserve"> I. World energy balances: Overview. IEA Paris; 2020.</w:t>
        </w:r>
      </w:hyperlink>
    </w:p>
    <w:p w14:paraId="4D271CDF" w14:textId="77777777" w:rsidR="0027313C" w:rsidRDefault="00000000">
      <w:pPr>
        <w:widowControl w:val="0"/>
        <w:spacing w:after="160"/>
        <w:ind w:left="320"/>
      </w:pPr>
      <w:r>
        <w:t xml:space="preserve">4. </w:t>
      </w:r>
      <w:r>
        <w:tab/>
      </w:r>
      <w:hyperlink r:id="rId112">
        <w:r>
          <w:t xml:space="preserve">Renewable electricity growth is accelerating faster than ever worldwide, supporting the emergence of the new global energy economy. In: IEA [Internet]. [cited 31 May 2022]. Available: </w:t>
        </w:r>
      </w:hyperlink>
      <w:hyperlink r:id="rId113">
        <w:r>
          <w:t>https://www.iea.org/news/renewable-electricity-growth-is-accelerating-faster-than-ever-worldwide-supporting-the-emergence-of-the-new-global-energy-economy</w:t>
        </w:r>
      </w:hyperlink>
    </w:p>
    <w:p w14:paraId="708B7006" w14:textId="77777777" w:rsidR="0027313C" w:rsidRDefault="00000000">
      <w:pPr>
        <w:widowControl w:val="0"/>
        <w:spacing w:after="160"/>
        <w:ind w:left="320"/>
      </w:pPr>
      <w:r>
        <w:t xml:space="preserve">5. </w:t>
      </w:r>
      <w:r>
        <w:tab/>
      </w:r>
      <w:hyperlink r:id="rId114">
        <w:r>
          <w:t xml:space="preserve">President Biden’s Bipartisan Infrastructure Law. In: The White House [Internet]. 6 Nov 2021 [cited 9 Aug 2022]. Available: </w:t>
        </w:r>
      </w:hyperlink>
      <w:hyperlink r:id="rId115">
        <w:r>
          <w:t>https://www.whitehouse.gov/bipartisan-infrastructure-law/</w:t>
        </w:r>
      </w:hyperlink>
    </w:p>
    <w:p w14:paraId="30558E4B" w14:textId="77777777" w:rsidR="0027313C" w:rsidRDefault="00000000">
      <w:pPr>
        <w:widowControl w:val="0"/>
        <w:spacing w:after="160"/>
        <w:ind w:left="320"/>
      </w:pPr>
      <w:r>
        <w:t xml:space="preserve">6. </w:t>
      </w:r>
      <w:r>
        <w:tab/>
      </w:r>
      <w:hyperlink r:id="rId116">
        <w:r>
          <w:t xml:space="preserve">Bauer C, </w:t>
        </w:r>
        <w:proofErr w:type="spellStart"/>
        <w:r>
          <w:t>Treyer</w:t>
        </w:r>
        <w:proofErr w:type="spellEnd"/>
        <w:r>
          <w:t xml:space="preserve"> K, Heck T, Hirschberg S. Greenhouse Gas Emissions from Energy Systems, Comparison, and Overview☆. Reference Module in Earth Systems and Environmental Sciences. 2015. doi:</w:t>
        </w:r>
      </w:hyperlink>
      <w:hyperlink r:id="rId117">
        <w:r>
          <w:t>10.1016/b978-0-12-409548-9.09276-9</w:t>
        </w:r>
      </w:hyperlink>
    </w:p>
    <w:p w14:paraId="5D408D50" w14:textId="77777777" w:rsidR="0027313C" w:rsidRDefault="00000000">
      <w:pPr>
        <w:widowControl w:val="0"/>
        <w:spacing w:after="160"/>
        <w:ind w:left="320"/>
      </w:pPr>
      <w:r>
        <w:t xml:space="preserve">7. </w:t>
      </w:r>
      <w:r>
        <w:tab/>
      </w:r>
      <w:hyperlink r:id="rId118">
        <w:r>
          <w:t xml:space="preserve">International Atomic Energy Agency. Comparison of Energy Sources in Terms of Their Full-energy-chain Emission Factors of Greenhouse Gases: Proceedings of an IAEA Advisory Group Meeting. IAEA; 1996. Available: </w:t>
        </w:r>
      </w:hyperlink>
      <w:hyperlink r:id="rId119">
        <w:r>
          <w:t>https://play.google.com/store/books/details?id=YLy_uQEACAAJ</w:t>
        </w:r>
      </w:hyperlink>
    </w:p>
    <w:p w14:paraId="107A2D80" w14:textId="77777777" w:rsidR="0027313C" w:rsidRDefault="00000000">
      <w:pPr>
        <w:widowControl w:val="0"/>
        <w:spacing w:after="160"/>
        <w:ind w:left="320"/>
      </w:pPr>
      <w:r>
        <w:t xml:space="preserve">8. </w:t>
      </w:r>
      <w:r>
        <w:tab/>
      </w:r>
      <w:hyperlink r:id="rId120">
        <w:r>
          <w:t xml:space="preserve">Dunn JB, James C, Gaines L, Gallagher K, Dai Q, Kelly JC. Material and energy flows in the production of cathode and anode materials for </w:t>
        </w:r>
        <w:proofErr w:type="gramStart"/>
        <w:r>
          <w:t>lithium ion</w:t>
        </w:r>
        <w:proofErr w:type="gramEnd"/>
        <w:r>
          <w:t xml:space="preserve"> batteries. Argonne National Lab. (ANL), Argonne, IL (United States); 2015 Sep. Report No.: ANL/ESD-14/10 Rev. doi:</w:t>
        </w:r>
      </w:hyperlink>
      <w:hyperlink r:id="rId121">
        <w:r>
          <w:t>10.2172/1224963</w:t>
        </w:r>
      </w:hyperlink>
    </w:p>
    <w:p w14:paraId="3A304F82" w14:textId="77777777" w:rsidR="0027313C" w:rsidRDefault="00000000">
      <w:pPr>
        <w:widowControl w:val="0"/>
        <w:spacing w:after="160"/>
        <w:ind w:left="320"/>
      </w:pPr>
      <w:r>
        <w:t xml:space="preserve">9. </w:t>
      </w:r>
      <w:r>
        <w:tab/>
      </w:r>
      <w:hyperlink r:id="rId122">
        <w:proofErr w:type="spellStart"/>
        <w:r>
          <w:t>Giurco</w:t>
        </w:r>
        <w:proofErr w:type="spellEnd"/>
        <w:r>
          <w:t xml:space="preserve"> D, </w:t>
        </w:r>
        <w:proofErr w:type="spellStart"/>
        <w:r>
          <w:t>Dominish</w:t>
        </w:r>
        <w:proofErr w:type="spellEnd"/>
        <w:r>
          <w:t xml:space="preserve"> E, Florin N, </w:t>
        </w:r>
        <w:proofErr w:type="spellStart"/>
        <w:r>
          <w:t>Watari</w:t>
        </w:r>
        <w:proofErr w:type="spellEnd"/>
        <w:r>
          <w:t xml:space="preserve"> T, McLellan B. Requirements for Minerals and Metals for 100% Renewable Scenarios. In: </w:t>
        </w:r>
        <w:proofErr w:type="spellStart"/>
        <w:r>
          <w:t>Teske</w:t>
        </w:r>
        <w:proofErr w:type="spellEnd"/>
        <w:r>
          <w:t xml:space="preserve"> S, editor. Achieving the Paris Climate Agreement Goals: Global and Regional 100% Renewable Energy Scenarios with Non-energy GHG Pathways for +15°C and +2°C. Cham: Springer International Publishing; 2019. pp. 437–457. doi:</w:t>
        </w:r>
      </w:hyperlink>
      <w:hyperlink r:id="rId123">
        <w:r>
          <w:t>10.1007/978-3-030-05843-2_11</w:t>
        </w:r>
      </w:hyperlink>
    </w:p>
    <w:p w14:paraId="6A66F70E" w14:textId="77777777" w:rsidR="0027313C" w:rsidRDefault="00000000">
      <w:pPr>
        <w:widowControl w:val="0"/>
        <w:spacing w:after="160"/>
        <w:ind w:left="320"/>
      </w:pPr>
      <w:r>
        <w:t xml:space="preserve">10. </w:t>
      </w:r>
      <w:r>
        <w:tab/>
      </w:r>
      <w:hyperlink r:id="rId124">
        <w:proofErr w:type="spellStart"/>
        <w:r>
          <w:t>Sonter</w:t>
        </w:r>
        <w:proofErr w:type="spellEnd"/>
        <w:r>
          <w:t xml:space="preserve"> LJ, Dade MC, Watson JEM, </w:t>
        </w:r>
        <w:proofErr w:type="spellStart"/>
        <w:r>
          <w:t>Valenta</w:t>
        </w:r>
        <w:proofErr w:type="spellEnd"/>
        <w:r>
          <w:t xml:space="preserve"> RK. Renewable energy production will exacerbate mining threats to biodiversity. Nat </w:t>
        </w:r>
        <w:proofErr w:type="spellStart"/>
        <w:r>
          <w:t>Commun</w:t>
        </w:r>
        <w:proofErr w:type="spellEnd"/>
        <w:r>
          <w:t>. 2020;11: 4174. doi:</w:t>
        </w:r>
      </w:hyperlink>
      <w:hyperlink r:id="rId125">
        <w:r>
          <w:t>10.1038/s41467-020-17928-5</w:t>
        </w:r>
      </w:hyperlink>
    </w:p>
    <w:p w14:paraId="0B20C335" w14:textId="77777777" w:rsidR="0027313C" w:rsidRDefault="00000000">
      <w:pPr>
        <w:widowControl w:val="0"/>
        <w:spacing w:after="160"/>
        <w:ind w:left="320"/>
      </w:pPr>
      <w:r>
        <w:t xml:space="preserve">11. </w:t>
      </w:r>
      <w:r>
        <w:tab/>
      </w:r>
      <w:hyperlink r:id="rId126">
        <w:r>
          <w:t>Navarro MC, Pérez-</w:t>
        </w:r>
        <w:proofErr w:type="spellStart"/>
        <w:r>
          <w:t>Sirvent</w:t>
        </w:r>
        <w:proofErr w:type="spellEnd"/>
        <w:r>
          <w:t xml:space="preserve"> C, Martínez-Sánchez MJ, Vidal J, Tovar PJ, </w:t>
        </w:r>
        <w:proofErr w:type="spellStart"/>
        <w:r>
          <w:t>Bech</w:t>
        </w:r>
        <w:proofErr w:type="spellEnd"/>
        <w:r>
          <w:t xml:space="preserve"> J. Abandoned mine sites as a source of contamination by heavy metals: A case study in a semi-arid zone. J Geochem </w:t>
        </w:r>
        <w:proofErr w:type="spellStart"/>
        <w:r>
          <w:t>Explor</w:t>
        </w:r>
        <w:proofErr w:type="spellEnd"/>
        <w:r>
          <w:t>. 2008;96: 183–193. doi:</w:t>
        </w:r>
      </w:hyperlink>
      <w:hyperlink r:id="rId127">
        <w:r>
          <w:t>10.1016/j.gexplo.2007.04.011</w:t>
        </w:r>
      </w:hyperlink>
    </w:p>
    <w:p w14:paraId="02ED8A0C" w14:textId="77777777" w:rsidR="0027313C" w:rsidRDefault="00000000">
      <w:pPr>
        <w:widowControl w:val="0"/>
        <w:spacing w:after="160"/>
        <w:ind w:left="320"/>
      </w:pPr>
      <w:r>
        <w:t xml:space="preserve">12. </w:t>
      </w:r>
      <w:r>
        <w:tab/>
      </w:r>
      <w:hyperlink r:id="rId128">
        <w:r>
          <w:t xml:space="preserve">Florin N, Dominish E. Sustainability evaluation of energy storage technologies. 2017. Available: </w:t>
        </w:r>
      </w:hyperlink>
      <w:hyperlink r:id="rId129">
        <w:r>
          <w:t>https://opus.cloud.lib.uts.edu.au/bitstream/10453/121977/1/ACOLA%20WP%203%20SustainabilityEvaluationofEnergyStorageTechnologies.pdf</w:t>
        </w:r>
      </w:hyperlink>
    </w:p>
    <w:p w14:paraId="6DD58DE7" w14:textId="77777777" w:rsidR="0027313C" w:rsidRDefault="00000000">
      <w:pPr>
        <w:widowControl w:val="0"/>
        <w:spacing w:after="160"/>
        <w:ind w:left="320"/>
      </w:pPr>
      <w:r>
        <w:t xml:space="preserve">13. </w:t>
      </w:r>
      <w:r>
        <w:tab/>
      </w:r>
      <w:hyperlink r:id="rId130">
        <w:r>
          <w:t xml:space="preserve">Sim M-S, Ju H-T, Kim K-S, Kim J-S. Case studies of geophysical mapping of hazard and contaminated zones in abandoned </w:t>
        </w:r>
        <w:proofErr w:type="gramStart"/>
        <w:r>
          <w:t>mine</w:t>
        </w:r>
        <w:proofErr w:type="gramEnd"/>
        <w:r>
          <w:t xml:space="preserve"> lands. J </w:t>
        </w:r>
        <w:proofErr w:type="spellStart"/>
        <w:r>
          <w:t>Eng</w:t>
        </w:r>
        <w:proofErr w:type="spellEnd"/>
        <w:r>
          <w:t xml:space="preserve"> Geol. 2014;24: 525–534. doi:</w:t>
        </w:r>
      </w:hyperlink>
      <w:hyperlink r:id="rId131">
        <w:r>
          <w:t>10.9720/kseg.2014.4.525</w:t>
        </w:r>
      </w:hyperlink>
    </w:p>
    <w:p w14:paraId="34B1C2D1" w14:textId="77777777" w:rsidR="0027313C" w:rsidRDefault="00000000">
      <w:pPr>
        <w:widowControl w:val="0"/>
        <w:spacing w:after="160"/>
        <w:ind w:left="320"/>
      </w:pPr>
      <w:r>
        <w:t xml:space="preserve">14. </w:t>
      </w:r>
      <w:r>
        <w:tab/>
      </w:r>
      <w:hyperlink r:id="rId132">
        <w:r>
          <w:t xml:space="preserve">Rare earth elements project receives federal funding. [cited 1 Aug 2022]. Available: </w:t>
        </w:r>
      </w:hyperlink>
      <w:hyperlink r:id="rId133">
        <w:r>
          <w:t>https://www.uwyo.edu/uw/news/2020/06/rare-earth-elements-project-receives-federal-funding.html</w:t>
        </w:r>
      </w:hyperlink>
    </w:p>
    <w:p w14:paraId="228BAC10" w14:textId="77777777" w:rsidR="0027313C" w:rsidRDefault="00000000">
      <w:pPr>
        <w:widowControl w:val="0"/>
        <w:spacing w:after="160"/>
        <w:ind w:left="320"/>
      </w:pPr>
      <w:r>
        <w:lastRenderedPageBreak/>
        <w:t xml:space="preserve">15. </w:t>
      </w:r>
      <w:r>
        <w:tab/>
      </w:r>
      <w:hyperlink r:id="rId134">
        <w:r>
          <w:t>International mine water association. Mine Water Environ. 2002;21: 152–152. doi:</w:t>
        </w:r>
      </w:hyperlink>
      <w:hyperlink r:id="rId135">
        <w:r>
          <w:t>10.1007/s102300200036</w:t>
        </w:r>
      </w:hyperlink>
    </w:p>
    <w:p w14:paraId="63549702" w14:textId="77777777" w:rsidR="0027313C" w:rsidRDefault="00000000">
      <w:pPr>
        <w:widowControl w:val="0"/>
        <w:spacing w:after="160"/>
        <w:ind w:left="320"/>
      </w:pPr>
      <w:r>
        <w:t xml:space="preserve">16. </w:t>
      </w:r>
      <w:r>
        <w:tab/>
      </w:r>
      <w:hyperlink r:id="rId136">
        <w:r>
          <w:t xml:space="preserve">Clean energy demand for critical minerals set to soar as the world pursues net zero goals. In: IEA [Internet]. [cited 9 Aug 2022]. Available: </w:t>
        </w:r>
      </w:hyperlink>
      <w:hyperlink r:id="rId137">
        <w:r>
          <w:t>https://www.iea.org/news/clean-energy-demand-for-critical-minerals-set-to-soar-as-the-world-pursues-net-zero-goals</w:t>
        </w:r>
      </w:hyperlink>
    </w:p>
    <w:p w14:paraId="3F322695" w14:textId="77777777" w:rsidR="0027313C" w:rsidRDefault="00000000">
      <w:pPr>
        <w:widowControl w:val="0"/>
        <w:spacing w:after="160"/>
        <w:ind w:left="320"/>
      </w:pPr>
      <w:r>
        <w:t xml:space="preserve">17. </w:t>
      </w:r>
      <w:r>
        <w:tab/>
      </w:r>
      <w:hyperlink r:id="rId138">
        <w:r>
          <w:t>UNITED NATIONS ECONOMIC COMMISSION FOR EUROPE. Carbon Neutrality in the UNECE Region: Integrated Life-cycle Assessment of Electricity Sources. UNECE; 2022 Mar.</w:t>
        </w:r>
      </w:hyperlink>
    </w:p>
    <w:p w14:paraId="01FEE977" w14:textId="77777777" w:rsidR="0027313C" w:rsidRDefault="00000000">
      <w:pPr>
        <w:widowControl w:val="0"/>
        <w:spacing w:after="160"/>
        <w:ind w:left="320"/>
      </w:pPr>
      <w:r>
        <w:t xml:space="preserve">18. </w:t>
      </w:r>
      <w:r>
        <w:tab/>
      </w:r>
      <w:hyperlink r:id="rId139">
        <w:proofErr w:type="spellStart"/>
        <w:r>
          <w:t>Lèbre</w:t>
        </w:r>
        <w:proofErr w:type="spellEnd"/>
        <w:r>
          <w:t xml:space="preserve"> É, Stringer M, </w:t>
        </w:r>
        <w:proofErr w:type="spellStart"/>
        <w:r>
          <w:t>Svobodova</w:t>
        </w:r>
        <w:proofErr w:type="spellEnd"/>
        <w:r>
          <w:t xml:space="preserve"> K, Owen JR, Kemp D, Côte C, et al. The social and environmental complexities of extracting energy transition metals. Nat </w:t>
        </w:r>
        <w:proofErr w:type="spellStart"/>
        <w:r>
          <w:t>Commun</w:t>
        </w:r>
        <w:proofErr w:type="spellEnd"/>
        <w:r>
          <w:t>. 2020;11: 4823. doi:</w:t>
        </w:r>
      </w:hyperlink>
      <w:hyperlink r:id="rId140">
        <w:r>
          <w:t>10.1038/s41467-020-18661-9</w:t>
        </w:r>
      </w:hyperlink>
    </w:p>
    <w:p w14:paraId="2B4F2AB6" w14:textId="77777777" w:rsidR="0027313C" w:rsidRDefault="00000000">
      <w:pPr>
        <w:widowControl w:val="0"/>
        <w:spacing w:after="160"/>
        <w:ind w:left="320"/>
      </w:pPr>
      <w:r>
        <w:t xml:space="preserve">19. </w:t>
      </w:r>
      <w:r>
        <w:tab/>
      </w:r>
      <w:hyperlink r:id="rId141">
        <w:r>
          <w:t xml:space="preserve">Ballinger B, Stringer M, </w:t>
        </w:r>
        <w:proofErr w:type="spellStart"/>
        <w:r>
          <w:t>Schmeda</w:t>
        </w:r>
        <w:proofErr w:type="spellEnd"/>
        <w:r>
          <w:t xml:space="preserve">-Lopez DR, </w:t>
        </w:r>
        <w:proofErr w:type="spellStart"/>
        <w:r>
          <w:t>Kefford</w:t>
        </w:r>
        <w:proofErr w:type="spellEnd"/>
        <w:r>
          <w:t xml:space="preserve"> B, Parkinson B, Greig C, et al. The vulnerability of electric vehicle deployment to critical mineral supply. Appl Energy. 2019;255: 113844. doi:</w:t>
        </w:r>
      </w:hyperlink>
      <w:hyperlink r:id="rId142">
        <w:r>
          <w:t>10.1016/j.apenergy.2019.113844</w:t>
        </w:r>
      </w:hyperlink>
    </w:p>
    <w:p w14:paraId="17264F9B" w14:textId="77777777" w:rsidR="0027313C" w:rsidRDefault="00000000">
      <w:pPr>
        <w:widowControl w:val="0"/>
        <w:spacing w:after="160"/>
        <w:ind w:left="320"/>
      </w:pPr>
      <w:r>
        <w:t xml:space="preserve">20. </w:t>
      </w:r>
      <w:r>
        <w:tab/>
      </w:r>
      <w:hyperlink r:id="rId143">
        <w:r>
          <w:t>DoE US. Quadrennial technology review 2015. US Department of Energy, Washington, DC. 2015.</w:t>
        </w:r>
      </w:hyperlink>
    </w:p>
    <w:p w14:paraId="33C89C5D" w14:textId="77777777" w:rsidR="0027313C" w:rsidRDefault="00000000">
      <w:pPr>
        <w:widowControl w:val="0"/>
        <w:spacing w:after="160"/>
        <w:ind w:left="320"/>
      </w:pPr>
      <w:r>
        <w:t xml:space="preserve">21. </w:t>
      </w:r>
      <w:r>
        <w:tab/>
      </w:r>
      <w:hyperlink r:id="rId144">
        <w:r>
          <w:t>Schwarz H-G. Aluminum Production and Energy. Encyclopedia of Energy. 2004. pp. 81–95. doi:</w:t>
        </w:r>
      </w:hyperlink>
      <w:hyperlink r:id="rId145">
        <w:r>
          <w:t>10.1016/b0-12-176480-x/00372-7</w:t>
        </w:r>
      </w:hyperlink>
    </w:p>
    <w:p w14:paraId="32237853" w14:textId="77777777" w:rsidR="0027313C" w:rsidRDefault="00000000">
      <w:pPr>
        <w:widowControl w:val="0"/>
        <w:spacing w:after="160"/>
        <w:ind w:left="320"/>
      </w:pPr>
      <w:r>
        <w:t xml:space="preserve">22. </w:t>
      </w:r>
      <w:r>
        <w:tab/>
      </w:r>
      <w:hyperlink r:id="rId146">
        <w:r>
          <w:t>Agency IRE. Future of solar photovoltaic: deployment, investment, technology, grid integration and socio-economic aspects. A Global Energy Transformation. 2019.</w:t>
        </w:r>
      </w:hyperlink>
    </w:p>
    <w:p w14:paraId="15CBC825" w14:textId="77777777" w:rsidR="0027313C" w:rsidRDefault="00000000">
      <w:pPr>
        <w:widowControl w:val="0"/>
        <w:spacing w:after="160"/>
        <w:ind w:left="320"/>
      </w:pPr>
      <w:r>
        <w:t xml:space="preserve">23. </w:t>
      </w:r>
      <w:r>
        <w:tab/>
      </w:r>
      <w:hyperlink r:id="rId147">
        <w:r>
          <w:t xml:space="preserve">International Aluminium Institute publishes global recycling data. In: Aluminium International Today [Internet]. [cited 22 May 2022]. Available: </w:t>
        </w:r>
      </w:hyperlink>
      <w:hyperlink r:id="rId148">
        <w:r>
          <w:t>https://aluminiumtoday.com/news/international-aluminium-institute-publishes-global-recycling-data</w:t>
        </w:r>
      </w:hyperlink>
    </w:p>
    <w:p w14:paraId="45C9EB90" w14:textId="77777777" w:rsidR="0027313C" w:rsidRDefault="00000000">
      <w:pPr>
        <w:widowControl w:val="0"/>
        <w:spacing w:after="160"/>
        <w:ind w:left="320"/>
      </w:pPr>
      <w:r>
        <w:t xml:space="preserve">24. </w:t>
      </w:r>
      <w:r>
        <w:tab/>
      </w:r>
      <w:hyperlink r:id="rId149">
        <w:proofErr w:type="spellStart"/>
        <w:r>
          <w:t>Elchalakani</w:t>
        </w:r>
        <w:proofErr w:type="spellEnd"/>
        <w:r>
          <w:t xml:space="preserve"> M, Aly T, Abu-</w:t>
        </w:r>
        <w:proofErr w:type="spellStart"/>
        <w:r>
          <w:t>Aisheh</w:t>
        </w:r>
        <w:proofErr w:type="spellEnd"/>
        <w:r>
          <w:t xml:space="preserve"> E. Sustainable concrete with high volume GGBFS to build Masdar City in the UAE. Case Studies in Construction Materials. 2014;1: 10–24. doi:</w:t>
        </w:r>
      </w:hyperlink>
      <w:hyperlink r:id="rId150">
        <w:r>
          <w:t>10.1016/j.cscm.2013.11.001</w:t>
        </w:r>
      </w:hyperlink>
    </w:p>
    <w:p w14:paraId="6E5ECF06" w14:textId="77777777" w:rsidR="0027313C" w:rsidRDefault="00000000">
      <w:pPr>
        <w:widowControl w:val="0"/>
        <w:spacing w:after="160"/>
        <w:ind w:left="320"/>
      </w:pPr>
      <w:r>
        <w:t xml:space="preserve">25. </w:t>
      </w:r>
      <w:r>
        <w:tab/>
      </w:r>
      <w:hyperlink r:id="rId151">
        <w:r>
          <w:t xml:space="preserve">Soares A. Copper scrap boasts decarbonization benefits amid challenging market dynamics. 3 Mar 2022 [cited 22 May 2022]. Available: </w:t>
        </w:r>
      </w:hyperlink>
      <w:hyperlink r:id="rId152">
        <w:r>
          <w:t>https://www.spglobal.com/marketintelligence/en/news-insights/research/copper-scrap-boasts-decarbonization-benefits-amid-challenging-market-dynamics</w:t>
        </w:r>
      </w:hyperlink>
    </w:p>
    <w:p w14:paraId="4638FF9B" w14:textId="77777777" w:rsidR="0027313C" w:rsidRDefault="00000000">
      <w:pPr>
        <w:widowControl w:val="0"/>
        <w:spacing w:after="160"/>
        <w:ind w:left="320"/>
      </w:pPr>
      <w:r>
        <w:t xml:space="preserve">26. </w:t>
      </w:r>
      <w:r>
        <w:tab/>
      </w:r>
      <w:hyperlink r:id="rId153">
        <w:r>
          <w:t xml:space="preserve">Muwanguzi AJB, Karasev AV, Byaruhanga JK, Jönsson PG. Characterization of chemical composition and microstructure of natural iron ore from Muko deposits. International Scholarly Research Notices. 2012;2012. Available: </w:t>
        </w:r>
      </w:hyperlink>
      <w:hyperlink r:id="rId154">
        <w:r>
          <w:t>https://downloads.hindawi.com/archive/2012/174803.pdf</w:t>
        </w:r>
      </w:hyperlink>
    </w:p>
    <w:p w14:paraId="13B2C2D7" w14:textId="77777777" w:rsidR="0027313C" w:rsidRDefault="00000000">
      <w:pPr>
        <w:widowControl w:val="0"/>
        <w:spacing w:after="160"/>
        <w:ind w:left="320"/>
      </w:pPr>
      <w:r>
        <w:t xml:space="preserve">27. </w:t>
      </w:r>
      <w:r>
        <w:tab/>
      </w:r>
      <w:hyperlink r:id="rId155">
        <w:r>
          <w:t xml:space="preserve">U. s. Government Printing Office. Minerals Yearbook: Metals and Minerals 2009. U.S. Government Printing Office; 2011. Available: </w:t>
        </w:r>
      </w:hyperlink>
      <w:hyperlink r:id="rId156">
        <w:r>
          <w:t>https://play.google.com/store/books/details?id=IFInpwAACAAJ</w:t>
        </w:r>
      </w:hyperlink>
    </w:p>
    <w:p w14:paraId="4BE96A4D" w14:textId="77777777" w:rsidR="0027313C" w:rsidRDefault="00000000">
      <w:pPr>
        <w:widowControl w:val="0"/>
        <w:spacing w:after="160"/>
        <w:ind w:left="320"/>
      </w:pPr>
      <w:r>
        <w:t xml:space="preserve">28. </w:t>
      </w:r>
      <w:r>
        <w:tab/>
      </w:r>
      <w:hyperlink r:id="rId157">
        <w:proofErr w:type="spellStart"/>
        <w:r>
          <w:t>Grandell</w:t>
        </w:r>
        <w:proofErr w:type="spellEnd"/>
        <w:r>
          <w:t xml:space="preserve"> L, </w:t>
        </w:r>
        <w:proofErr w:type="spellStart"/>
        <w:r>
          <w:t>Höök</w:t>
        </w:r>
        <w:proofErr w:type="spellEnd"/>
        <w:r>
          <w:t xml:space="preserve"> M. Assessing Rare Metal Availability Challenges for Solar Energy Technologies. Sustain Sci </w:t>
        </w:r>
        <w:proofErr w:type="spellStart"/>
        <w:r>
          <w:t>Pract</w:t>
        </w:r>
        <w:proofErr w:type="spellEnd"/>
        <w:r>
          <w:t xml:space="preserve"> Policy. 2015;7: 11818–11837. doi:</w:t>
        </w:r>
      </w:hyperlink>
      <w:hyperlink r:id="rId158">
        <w:r>
          <w:t>10.3390/su70911818</w:t>
        </w:r>
      </w:hyperlink>
    </w:p>
    <w:p w14:paraId="549FEEA7" w14:textId="77777777" w:rsidR="0027313C" w:rsidRDefault="00000000">
      <w:pPr>
        <w:widowControl w:val="0"/>
        <w:spacing w:after="160"/>
        <w:ind w:left="320"/>
      </w:pPr>
      <w:r>
        <w:t xml:space="preserve">29. </w:t>
      </w:r>
      <w:r>
        <w:tab/>
      </w:r>
      <w:hyperlink r:id="rId159">
        <w:r>
          <w:t xml:space="preserve">Matasci S. Solar panel size and weight: How big are solar panels? In: EnergySage Blog [Internet]. EnergySage; 1 Dec 2021 [cited 22 May 2022]. Available: </w:t>
        </w:r>
      </w:hyperlink>
      <w:hyperlink r:id="rId160">
        <w:r>
          <w:t>https://news.energysage.com/average-solar-panel-size-weight/</w:t>
        </w:r>
      </w:hyperlink>
    </w:p>
    <w:p w14:paraId="16935EFA" w14:textId="77777777" w:rsidR="0027313C" w:rsidRDefault="00000000">
      <w:pPr>
        <w:widowControl w:val="0"/>
        <w:spacing w:after="160"/>
        <w:ind w:left="320"/>
      </w:pPr>
      <w:r>
        <w:t xml:space="preserve">30. </w:t>
      </w:r>
      <w:r>
        <w:tab/>
      </w:r>
      <w:hyperlink r:id="rId161">
        <w:r>
          <w:t xml:space="preserve">Ponikvar AL, Goodwin FE. lead processing. Encyclopedia Britannica. 2013. Available: </w:t>
        </w:r>
      </w:hyperlink>
      <w:hyperlink r:id="rId162">
        <w:r>
          <w:t>https://www.britannica.com/technology/lead-processing</w:t>
        </w:r>
      </w:hyperlink>
    </w:p>
    <w:p w14:paraId="2EAF5C49" w14:textId="77777777" w:rsidR="0027313C" w:rsidRDefault="00000000">
      <w:pPr>
        <w:widowControl w:val="0"/>
        <w:spacing w:after="160"/>
        <w:ind w:left="320"/>
      </w:pPr>
      <w:r>
        <w:lastRenderedPageBreak/>
        <w:t xml:space="preserve">31. </w:t>
      </w:r>
      <w:r>
        <w:tab/>
      </w:r>
      <w:hyperlink r:id="rId163">
        <w:r>
          <w:t>Fraunhofer ISE. Recent facts about photovoltaics in Germany. Fraunhofer Institute for Solar Energy Systems ISE, Freiburg. 2017.</w:t>
        </w:r>
      </w:hyperlink>
    </w:p>
    <w:p w14:paraId="18743098" w14:textId="77777777" w:rsidR="0027313C" w:rsidRDefault="00000000">
      <w:pPr>
        <w:widowControl w:val="0"/>
        <w:spacing w:after="160"/>
        <w:ind w:left="320"/>
      </w:pPr>
      <w:r>
        <w:t xml:space="preserve">32. </w:t>
      </w:r>
      <w:r>
        <w:tab/>
      </w:r>
      <w:hyperlink r:id="rId164">
        <w:r>
          <w:t xml:space="preserve">Mason JE, </w:t>
        </w:r>
        <w:proofErr w:type="spellStart"/>
        <w:r>
          <w:t>Fthenakis</w:t>
        </w:r>
        <w:proofErr w:type="spellEnd"/>
        <w:r>
          <w:t xml:space="preserve"> VM, Hansen T, Kim HC. Energy payback and life-cycle CO2 emissions of the BOS in an optimized 3·5 MW PV installation. Prog Photovoltaics Res Appl. 2006;14: 179–190. doi:</w:t>
        </w:r>
      </w:hyperlink>
      <w:hyperlink r:id="rId165">
        <w:r>
          <w:t>10.1002/pip.652</w:t>
        </w:r>
      </w:hyperlink>
    </w:p>
    <w:p w14:paraId="3C78E30D" w14:textId="77777777" w:rsidR="0027313C" w:rsidRDefault="00000000">
      <w:pPr>
        <w:widowControl w:val="0"/>
        <w:spacing w:after="160"/>
        <w:ind w:left="320"/>
      </w:pPr>
      <w:r>
        <w:t xml:space="preserve">33. </w:t>
      </w:r>
      <w:r>
        <w:tab/>
      </w:r>
      <w:hyperlink r:id="rId166">
        <w:r>
          <w:t xml:space="preserve">Moore, Post, Mysak. Photovoltaic power plant experience at Tucson electric power. Atlantis Stud Math Eng Sci. Available: </w:t>
        </w:r>
      </w:hyperlink>
      <w:hyperlink r:id="rId167">
        <w:r>
          <w:t>https://asmedigitalcollection.asme.org/IMECE/proceedings-abstract/IMECE2005/387/310293</w:t>
        </w:r>
      </w:hyperlink>
    </w:p>
    <w:p w14:paraId="04AB4D88" w14:textId="77777777" w:rsidR="0027313C" w:rsidRDefault="00000000">
      <w:pPr>
        <w:widowControl w:val="0"/>
        <w:spacing w:after="160"/>
        <w:ind w:left="320"/>
      </w:pPr>
      <w:r>
        <w:t xml:space="preserve">34. </w:t>
      </w:r>
      <w:r>
        <w:tab/>
      </w:r>
      <w:hyperlink r:id="rId168">
        <w:r>
          <w:t xml:space="preserve">Huber ST, </w:t>
        </w:r>
        <w:proofErr w:type="spellStart"/>
        <w:r>
          <w:t>Steininger</w:t>
        </w:r>
        <w:proofErr w:type="spellEnd"/>
        <w:r>
          <w:t xml:space="preserve"> KW. Critical sustainability issues in the production of wind and solar electricity generation as well as storage facilities and possible solutions. J Clean Prod. 2022;339: 130720. doi:</w:t>
        </w:r>
      </w:hyperlink>
      <w:hyperlink r:id="rId169">
        <w:r>
          <w:t>10.1016/j.jclepro.2022.130720</w:t>
        </w:r>
      </w:hyperlink>
    </w:p>
    <w:p w14:paraId="3ACA0BC9" w14:textId="77777777" w:rsidR="0027313C" w:rsidRDefault="00000000">
      <w:pPr>
        <w:widowControl w:val="0"/>
        <w:spacing w:after="160"/>
        <w:ind w:left="320"/>
      </w:pPr>
      <w:r>
        <w:t xml:space="preserve">35. </w:t>
      </w:r>
      <w:r>
        <w:tab/>
      </w:r>
      <w:hyperlink r:id="rId170">
        <w:r>
          <w:t xml:space="preserve">Barry BTK. tin processing. Encyclopedia Britannica. 2017. Available: </w:t>
        </w:r>
      </w:hyperlink>
      <w:hyperlink r:id="rId171">
        <w:r>
          <w:t>https://www.britannica.com/technology/tin-processing</w:t>
        </w:r>
      </w:hyperlink>
    </w:p>
    <w:p w14:paraId="7432EC64" w14:textId="77777777" w:rsidR="0027313C" w:rsidRDefault="00000000">
      <w:pPr>
        <w:widowControl w:val="0"/>
        <w:spacing w:after="160"/>
        <w:ind w:left="320"/>
      </w:pPr>
      <w:r>
        <w:t xml:space="preserve">36. </w:t>
      </w:r>
      <w:r>
        <w:tab/>
      </w:r>
      <w:hyperlink r:id="rId172">
        <w:proofErr w:type="spellStart"/>
        <w:r>
          <w:t>Alsaleh</w:t>
        </w:r>
        <w:proofErr w:type="spellEnd"/>
        <w:r>
          <w:t xml:space="preserve"> A, Sattler M. Comprehensive life cycle assessment of large wind turbines in the US. Clean Technol Environ Policy. 2019;21: 887–903. doi:</w:t>
        </w:r>
      </w:hyperlink>
      <w:hyperlink r:id="rId173">
        <w:r>
          <w:t>10.1007/s10098-019-01678-0</w:t>
        </w:r>
      </w:hyperlink>
    </w:p>
    <w:p w14:paraId="60A3B861" w14:textId="77777777" w:rsidR="0027313C" w:rsidRDefault="00000000">
      <w:pPr>
        <w:widowControl w:val="0"/>
        <w:spacing w:after="160"/>
        <w:ind w:left="320"/>
      </w:pPr>
      <w:r>
        <w:t xml:space="preserve">37. </w:t>
      </w:r>
      <w:r>
        <w:tab/>
      </w:r>
      <w:hyperlink r:id="rId174">
        <w:r>
          <w:t xml:space="preserve">Richards AW. zinc processing. Encyclopedia Britannica. 2019. Available: </w:t>
        </w:r>
      </w:hyperlink>
      <w:hyperlink r:id="rId175">
        <w:r>
          <w:t>https://www.britannica.com/technology/zinc-processing</w:t>
        </w:r>
      </w:hyperlink>
    </w:p>
    <w:p w14:paraId="03E54B6A" w14:textId="77777777" w:rsidR="0027313C" w:rsidRDefault="00000000">
      <w:pPr>
        <w:widowControl w:val="0"/>
        <w:spacing w:after="160"/>
        <w:ind w:left="320"/>
      </w:pPr>
      <w:r>
        <w:t xml:space="preserve">38. </w:t>
      </w:r>
      <w:r>
        <w:tab/>
      </w:r>
      <w:hyperlink r:id="rId176">
        <w:r>
          <w:t xml:space="preserve">Wilburn DR. Wind energy in the United States and materials required for the land-based wind turbine industry from 2010 through 2030. Scientific Investigations Report. US Geological Survey; 2011. pp. </w:t>
        </w:r>
        <w:proofErr w:type="spellStart"/>
        <w:r>
          <w:t>i</w:t>
        </w:r>
        <w:proofErr w:type="spellEnd"/>
        <w:r>
          <w:t>–19. doi:</w:t>
        </w:r>
      </w:hyperlink>
      <w:hyperlink r:id="rId177">
        <w:r>
          <w:t>10.3133/sir20115036</w:t>
        </w:r>
      </w:hyperlink>
    </w:p>
    <w:p w14:paraId="0E8AE3BF" w14:textId="77777777" w:rsidR="0027313C" w:rsidRDefault="00000000">
      <w:pPr>
        <w:widowControl w:val="0"/>
        <w:spacing w:after="160"/>
        <w:ind w:left="320"/>
      </w:pPr>
      <w:r>
        <w:t xml:space="preserve">39. </w:t>
      </w:r>
      <w:r>
        <w:tab/>
      </w:r>
      <w:hyperlink r:id="rId178">
        <w:r>
          <w:t xml:space="preserve">Gschneidner KA, Jr., Pecharsky VK. rare-earth element. Encyclopedia Britannica. 2019. Available: </w:t>
        </w:r>
      </w:hyperlink>
      <w:hyperlink r:id="rId179">
        <w:r>
          <w:t>https://www.britannica.com/science/rare-earth-element</w:t>
        </w:r>
      </w:hyperlink>
    </w:p>
    <w:p w14:paraId="014FDFBF" w14:textId="77777777" w:rsidR="0027313C" w:rsidRDefault="00000000">
      <w:pPr>
        <w:widowControl w:val="0"/>
        <w:spacing w:after="160"/>
        <w:ind w:left="320"/>
      </w:pPr>
      <w:r>
        <w:t xml:space="preserve">40. </w:t>
      </w:r>
      <w:r>
        <w:tab/>
      </w:r>
      <w:hyperlink r:id="rId180">
        <w:r>
          <w:t xml:space="preserve">Dias PA, </w:t>
        </w:r>
        <w:proofErr w:type="spellStart"/>
        <w:r>
          <w:t>Bobba</w:t>
        </w:r>
        <w:proofErr w:type="spellEnd"/>
        <w:r>
          <w:t xml:space="preserve"> S, Carrara S, </w:t>
        </w:r>
        <w:proofErr w:type="spellStart"/>
        <w:r>
          <w:t>Plazzotta</w:t>
        </w:r>
        <w:proofErr w:type="spellEnd"/>
        <w:r>
          <w:t xml:space="preserve"> B. THE ROLE OF RARE EARTH ELEMENTS IN WIND ENERGY AND ELECTRIC MOBILITY An analysis of future supply/demand balances. unknown; 2021 Jan. doi:</w:t>
        </w:r>
      </w:hyperlink>
      <w:hyperlink r:id="rId181">
        <w:r>
          <w:t>10.2760/303258</w:t>
        </w:r>
      </w:hyperlink>
    </w:p>
    <w:p w14:paraId="70474F31" w14:textId="77777777" w:rsidR="0027313C" w:rsidRDefault="00000000">
      <w:pPr>
        <w:widowControl w:val="0"/>
        <w:spacing w:after="160"/>
        <w:ind w:left="320"/>
      </w:pPr>
      <w:r>
        <w:t xml:space="preserve">41. </w:t>
      </w:r>
      <w:r>
        <w:tab/>
      </w:r>
      <w:hyperlink r:id="rId182">
        <w:r>
          <w:t xml:space="preserve">International Energy Agency. The Role of Critical Minerals in Clean Energy Transitions. OECD Publishing; 2021. Available: </w:t>
        </w:r>
      </w:hyperlink>
      <w:hyperlink r:id="rId183">
        <w:r>
          <w:t>https://play.google.com/store/books/details?id=YU4RzwEACAAJ</w:t>
        </w:r>
      </w:hyperlink>
    </w:p>
    <w:p w14:paraId="7AB5FC77" w14:textId="77777777" w:rsidR="0027313C" w:rsidRDefault="00000000">
      <w:pPr>
        <w:widowControl w:val="0"/>
        <w:spacing w:after="160"/>
        <w:ind w:left="320"/>
      </w:pPr>
      <w:r>
        <w:t xml:space="preserve">42. </w:t>
      </w:r>
      <w:r>
        <w:tab/>
      </w:r>
      <w:hyperlink r:id="rId184">
        <w:r>
          <w:t xml:space="preserve">Samuel Carrara, Patricia Alves Dias, Beatrice </w:t>
        </w:r>
        <w:proofErr w:type="spellStart"/>
        <w:r>
          <w:t>Plazzotta</w:t>
        </w:r>
        <w:proofErr w:type="spellEnd"/>
        <w:r>
          <w:t xml:space="preserve">, </w:t>
        </w:r>
        <w:proofErr w:type="spellStart"/>
        <w:r>
          <w:t>Claudiu</w:t>
        </w:r>
        <w:proofErr w:type="spellEnd"/>
        <w:r>
          <w:t xml:space="preserve"> Pavel. Raw materials demand for wind and solar PV technologies in the transition towards a </w:t>
        </w:r>
        <w:proofErr w:type="spellStart"/>
        <w:r>
          <w:t>decarbonised</w:t>
        </w:r>
        <w:proofErr w:type="spellEnd"/>
        <w:r>
          <w:t xml:space="preserve"> energy system. Publication Office of the European Union, Luxembourg; 2020.</w:t>
        </w:r>
      </w:hyperlink>
    </w:p>
    <w:p w14:paraId="32A35BBD" w14:textId="77777777" w:rsidR="0027313C" w:rsidRDefault="00000000">
      <w:pPr>
        <w:widowControl w:val="0"/>
        <w:spacing w:after="160"/>
        <w:ind w:left="320"/>
      </w:pPr>
      <w:r>
        <w:t xml:space="preserve">43. </w:t>
      </w:r>
      <w:r>
        <w:tab/>
      </w:r>
      <w:hyperlink r:id="rId185">
        <w:r>
          <w:t xml:space="preserve">Moss, </w:t>
        </w:r>
        <w:proofErr w:type="spellStart"/>
        <w:r>
          <w:t>Tzimas</w:t>
        </w:r>
        <w:proofErr w:type="spellEnd"/>
        <w:r>
          <w:t xml:space="preserve">, Kara, Willis, </w:t>
        </w:r>
        <w:proofErr w:type="spellStart"/>
        <w:r>
          <w:t>Arendorf</w:t>
        </w:r>
        <w:proofErr w:type="spellEnd"/>
        <w:r>
          <w:t>. Assessing rare metals as supply-chain bottlenecks in low-carbon energy technologies. European Commission.</w:t>
        </w:r>
      </w:hyperlink>
    </w:p>
    <w:p w14:paraId="40033AE6" w14:textId="77777777" w:rsidR="0027313C" w:rsidRDefault="00000000">
      <w:pPr>
        <w:widowControl w:val="0"/>
        <w:spacing w:after="160"/>
        <w:ind w:left="320"/>
      </w:pPr>
      <w:r>
        <w:t xml:space="preserve">44. </w:t>
      </w:r>
      <w:r>
        <w:tab/>
      </w:r>
      <w:hyperlink r:id="rId186">
        <w:r>
          <w:t xml:space="preserve">Downing JH, Bacon FE. chromium processing. Encyclopedia Britannica. 2013. Available: </w:t>
        </w:r>
      </w:hyperlink>
      <w:hyperlink r:id="rId187">
        <w:r>
          <w:t>https://www.britannica.com/technology/chromium-processing</w:t>
        </w:r>
      </w:hyperlink>
    </w:p>
    <w:p w14:paraId="56F77035" w14:textId="77777777" w:rsidR="0027313C" w:rsidRDefault="00000000">
      <w:pPr>
        <w:widowControl w:val="0"/>
        <w:spacing w:after="160"/>
        <w:ind w:left="320"/>
      </w:pPr>
      <w:r>
        <w:t xml:space="preserve">45. </w:t>
      </w:r>
      <w:r>
        <w:tab/>
      </w:r>
      <w:hyperlink r:id="rId188">
        <w:r>
          <w:t xml:space="preserve">Downing JH. manganese processing. Encyclopedia Britannica. 2013. Available: </w:t>
        </w:r>
      </w:hyperlink>
      <w:hyperlink r:id="rId189">
        <w:r>
          <w:t>https://www.britannica.com/technology/manganese-processing</w:t>
        </w:r>
      </w:hyperlink>
    </w:p>
    <w:p w14:paraId="6D98753F" w14:textId="77777777" w:rsidR="0027313C" w:rsidRDefault="00000000">
      <w:pPr>
        <w:widowControl w:val="0"/>
        <w:spacing w:after="160"/>
        <w:ind w:left="320"/>
      </w:pPr>
      <w:r>
        <w:t xml:space="preserve">46. </w:t>
      </w:r>
      <w:r>
        <w:tab/>
      </w:r>
      <w:hyperlink r:id="rId190">
        <w:r>
          <w:t xml:space="preserve">Sutulov A, Wang CT. molybdenum processing. Encyclopedia Britannica. 2018. Available: </w:t>
        </w:r>
      </w:hyperlink>
      <w:hyperlink r:id="rId191">
        <w:r>
          <w:t>https://www.britannica.com/technology/molybdenum-processing</w:t>
        </w:r>
      </w:hyperlink>
    </w:p>
    <w:p w14:paraId="0CD6E37B" w14:textId="77777777" w:rsidR="0027313C" w:rsidRDefault="00000000">
      <w:pPr>
        <w:widowControl w:val="0"/>
        <w:spacing w:after="160"/>
        <w:ind w:left="320"/>
      </w:pPr>
      <w:r>
        <w:t xml:space="preserve">47. </w:t>
      </w:r>
      <w:r>
        <w:tab/>
      </w:r>
      <w:hyperlink r:id="rId192">
        <w:r>
          <w:t>Verma S, Paul AR, Haque N. Assessment of Materials and Rare Earth Metals Demand for Sustainable Wind Energy Growth in India. Minerals. 2022;12: 647. doi:</w:t>
        </w:r>
      </w:hyperlink>
      <w:hyperlink r:id="rId193">
        <w:r>
          <w:t>10.3390/min12050647</w:t>
        </w:r>
      </w:hyperlink>
    </w:p>
    <w:p w14:paraId="2AE1A73F" w14:textId="77777777" w:rsidR="0027313C" w:rsidRDefault="00000000">
      <w:pPr>
        <w:widowControl w:val="0"/>
        <w:spacing w:after="160"/>
        <w:ind w:left="320"/>
      </w:pPr>
      <w:r>
        <w:lastRenderedPageBreak/>
        <w:t xml:space="preserve">48. </w:t>
      </w:r>
      <w:r>
        <w:tab/>
      </w:r>
      <w:hyperlink r:id="rId194">
        <w:r>
          <w:t xml:space="preserve">Wise EM, Taylor JC. nickel processing. Encyclopedia Britannica. 2013. Available: </w:t>
        </w:r>
      </w:hyperlink>
      <w:hyperlink r:id="rId195">
        <w:r>
          <w:t>https://www.britannica.com/technology/nickel-processing</w:t>
        </w:r>
      </w:hyperlink>
    </w:p>
    <w:p w14:paraId="2DD9F341" w14:textId="77777777" w:rsidR="0027313C" w:rsidRDefault="00000000">
      <w:pPr>
        <w:widowControl w:val="0"/>
        <w:spacing w:after="160"/>
        <w:ind w:left="320"/>
      </w:pPr>
      <w:r>
        <w:t xml:space="preserve">49. </w:t>
      </w:r>
      <w:r>
        <w:tab/>
      </w:r>
      <w:hyperlink r:id="rId196">
        <w:r>
          <w:t xml:space="preserve">Eckermann D. Materials use in a Clean Energy future. In: Bright New World [Internet]. 26 Jun 2021 [cited 3 Aug 2022]. Available: </w:t>
        </w:r>
      </w:hyperlink>
      <w:hyperlink r:id="rId197">
        <w:r>
          <w:t>https://www.brightnewworld.org/media/2021/1/27/materials-use-project</w:t>
        </w:r>
      </w:hyperlink>
    </w:p>
    <w:p w14:paraId="1D55D683" w14:textId="77777777" w:rsidR="0027313C" w:rsidRDefault="00000000">
      <w:pPr>
        <w:widowControl w:val="0"/>
        <w:spacing w:after="160"/>
        <w:ind w:left="320"/>
      </w:pPr>
      <w:r>
        <w:t xml:space="preserve">50. </w:t>
      </w:r>
      <w:r>
        <w:tab/>
      </w:r>
      <w:hyperlink r:id="rId198">
        <w:r>
          <w:t>Pacca S, Horvath A. Greenhouse gas emissions from building and operating electric power plants in the Upper Colorado River Basin. Environ Sci Technol. 2002;36: 3194–3200. doi:</w:t>
        </w:r>
      </w:hyperlink>
      <w:hyperlink r:id="rId199">
        <w:r>
          <w:t>10.1021/es0155884</w:t>
        </w:r>
      </w:hyperlink>
    </w:p>
    <w:p w14:paraId="01132786" w14:textId="77777777" w:rsidR="0027313C" w:rsidRDefault="00000000">
      <w:pPr>
        <w:widowControl w:val="0"/>
        <w:spacing w:after="160"/>
        <w:ind w:left="320"/>
      </w:pPr>
      <w:r>
        <w:t xml:space="preserve">51. </w:t>
      </w:r>
      <w:r>
        <w:tab/>
      </w:r>
      <w:hyperlink r:id="rId200">
        <w:r>
          <w:t xml:space="preserve">The raw-materials challenge: How the metals and mining sector will be at the core of enabling the energy transition. McKinsey &amp; Company; 10 Jan 2022 [cited 10 Aug 2022]. Available: </w:t>
        </w:r>
      </w:hyperlink>
      <w:hyperlink r:id="rId201">
        <w:r>
          <w:t>https://www.mckinsey.com/industries/metals-and-mining/our-insights/the-raw-materials-challenge-how-the-metals-and-mining-sector-will-be-at-the-core-of-enabling-the-energy-transition</w:t>
        </w:r>
      </w:hyperlink>
    </w:p>
    <w:p w14:paraId="56E0018A" w14:textId="77777777" w:rsidR="0027313C" w:rsidRDefault="00000000">
      <w:pPr>
        <w:widowControl w:val="0"/>
        <w:spacing w:after="160"/>
        <w:ind w:left="320"/>
      </w:pPr>
      <w:r>
        <w:t xml:space="preserve">52. </w:t>
      </w:r>
      <w:r>
        <w:tab/>
      </w:r>
      <w:hyperlink r:id="rId202">
        <w:r>
          <w:t xml:space="preserve">Home. [cited 10 Aug 2022]. Available: </w:t>
        </w:r>
      </w:hyperlink>
      <w:hyperlink r:id="rId203">
        <w:r>
          <w:t>https://naturalresources.house.gov</w:t>
        </w:r>
      </w:hyperlink>
    </w:p>
    <w:p w14:paraId="6AA7FE5F" w14:textId="77777777" w:rsidR="0027313C" w:rsidRDefault="00000000">
      <w:pPr>
        <w:widowControl w:val="0"/>
        <w:spacing w:after="160"/>
        <w:ind w:left="320"/>
      </w:pPr>
      <w:r>
        <w:t xml:space="preserve">53. </w:t>
      </w:r>
      <w:r>
        <w:tab/>
      </w:r>
      <w:hyperlink r:id="rId204">
        <w:r>
          <w:t xml:space="preserve">U.S. Environmental Protection Agency. </w:t>
        </w:r>
        <w:proofErr w:type="gramStart"/>
        <w:r>
          <w:t>Choice .</w:t>
        </w:r>
        <w:proofErr w:type="gramEnd"/>
        <w:r>
          <w:t xml:space="preserve"> 2001;38: 38Sup–245–38Sup–245. doi:</w:t>
        </w:r>
      </w:hyperlink>
      <w:hyperlink r:id="rId205">
        <w:r>
          <w:t>10.5860/choice.38sup-245</w:t>
        </w:r>
      </w:hyperlink>
    </w:p>
    <w:p w14:paraId="49D675C0" w14:textId="77777777" w:rsidR="0027313C" w:rsidRDefault="00000000">
      <w:pPr>
        <w:widowControl w:val="0"/>
        <w:spacing w:after="160"/>
        <w:ind w:left="320"/>
      </w:pPr>
      <w:r>
        <w:t xml:space="preserve">54. </w:t>
      </w:r>
      <w:r>
        <w:tab/>
      </w:r>
      <w:hyperlink r:id="rId206">
        <w:r>
          <w:t xml:space="preserve">Fu X, </w:t>
        </w:r>
        <w:proofErr w:type="spellStart"/>
        <w:r>
          <w:t>Ueland</w:t>
        </w:r>
        <w:proofErr w:type="spellEnd"/>
        <w:r>
          <w:t xml:space="preserve"> SM, Olivetti E. Econometric modeling of recycled copper supply. </w:t>
        </w:r>
        <w:proofErr w:type="spellStart"/>
        <w:r>
          <w:t>Resour</w:t>
        </w:r>
        <w:proofErr w:type="spellEnd"/>
        <w:r>
          <w:t xml:space="preserve"> </w:t>
        </w:r>
        <w:proofErr w:type="spellStart"/>
        <w:r>
          <w:t>Conserv</w:t>
        </w:r>
        <w:proofErr w:type="spellEnd"/>
        <w:r>
          <w:t xml:space="preserve"> </w:t>
        </w:r>
        <w:proofErr w:type="spellStart"/>
        <w:r>
          <w:t>Recycl</w:t>
        </w:r>
        <w:proofErr w:type="spellEnd"/>
        <w:r>
          <w:t>. 2017;122: 219–226. doi:</w:t>
        </w:r>
      </w:hyperlink>
      <w:hyperlink r:id="rId207">
        <w:r>
          <w:t>10.1016/j.resconrec.2017.02.012</w:t>
        </w:r>
      </w:hyperlink>
    </w:p>
    <w:p w14:paraId="43702E87" w14:textId="77777777" w:rsidR="0027313C" w:rsidRDefault="00000000">
      <w:pPr>
        <w:widowControl w:val="0"/>
        <w:spacing w:after="160"/>
        <w:ind w:left="320"/>
      </w:pPr>
      <w:r>
        <w:t xml:space="preserve">55. </w:t>
      </w:r>
      <w:r>
        <w:tab/>
      </w:r>
      <w:hyperlink r:id="rId208">
        <w:proofErr w:type="spellStart"/>
        <w:r>
          <w:t>Gerst</w:t>
        </w:r>
        <w:proofErr w:type="spellEnd"/>
        <w:r>
          <w:t xml:space="preserve"> MD, </w:t>
        </w:r>
        <w:proofErr w:type="spellStart"/>
        <w:r>
          <w:t>Graedel</w:t>
        </w:r>
        <w:proofErr w:type="spellEnd"/>
        <w:r>
          <w:t xml:space="preserve"> TE. In-use stocks of metals: status and implications. Environ Sci Technol. 2008;42: 7038–7045. doi:</w:t>
        </w:r>
      </w:hyperlink>
      <w:hyperlink r:id="rId209">
        <w:r>
          <w:t>10.1021/es800420p</w:t>
        </w:r>
      </w:hyperlink>
    </w:p>
    <w:p w14:paraId="41B5BA79" w14:textId="77777777" w:rsidR="0027313C" w:rsidRDefault="00000000">
      <w:pPr>
        <w:widowControl w:val="0"/>
        <w:spacing w:after="160"/>
        <w:ind w:left="320"/>
      </w:pPr>
      <w:r>
        <w:t xml:space="preserve">56. </w:t>
      </w:r>
      <w:r>
        <w:tab/>
      </w:r>
      <w:hyperlink r:id="rId210">
        <w:r>
          <w:t>Cox B, Innis S, Kunz NC, Steen J. The mining industry as a net beneficiary of a global tax on carbon emissions. Communications Earth &amp; Environment. 2022;3: 1–8. doi:</w:t>
        </w:r>
      </w:hyperlink>
      <w:hyperlink r:id="rId211">
        <w:r>
          <w:t>10.1038/s43247-022-00346-4</w:t>
        </w:r>
      </w:hyperlink>
    </w:p>
    <w:p w14:paraId="73BF8E18" w14:textId="77777777" w:rsidR="0027313C" w:rsidRDefault="00000000">
      <w:pPr>
        <w:widowControl w:val="0"/>
        <w:spacing w:after="160"/>
        <w:ind w:left="320"/>
      </w:pPr>
      <w:r>
        <w:t xml:space="preserve">57. </w:t>
      </w:r>
      <w:r>
        <w:tab/>
      </w:r>
      <w:hyperlink r:id="rId212">
        <w:proofErr w:type="spellStart"/>
        <w:r>
          <w:t>Glöser</w:t>
        </w:r>
        <w:proofErr w:type="spellEnd"/>
        <w:r>
          <w:t xml:space="preserve"> S, </w:t>
        </w:r>
        <w:proofErr w:type="spellStart"/>
        <w:r>
          <w:t>Soulier</w:t>
        </w:r>
        <w:proofErr w:type="spellEnd"/>
        <w:r>
          <w:t xml:space="preserve"> M, </w:t>
        </w:r>
        <w:proofErr w:type="spellStart"/>
        <w:r>
          <w:t>Tercero</w:t>
        </w:r>
        <w:proofErr w:type="spellEnd"/>
        <w:r>
          <w:t xml:space="preserve"> Espinoza LA. Dynamic analysis of global copper flows. Global stocks, postconsumer material flows, recycling indicators, and uncertainty evaluation. Environ Sci Technol. 2013;47: 6564–6572. doi:</w:t>
        </w:r>
      </w:hyperlink>
      <w:hyperlink r:id="rId213">
        <w:r>
          <w:t>10.1021/es400069b</w:t>
        </w:r>
      </w:hyperlink>
    </w:p>
    <w:p w14:paraId="16BB1C44" w14:textId="77777777" w:rsidR="0027313C" w:rsidRDefault="00000000">
      <w:pPr>
        <w:widowControl w:val="0"/>
        <w:spacing w:after="160"/>
        <w:ind w:left="320"/>
      </w:pPr>
      <w:r>
        <w:t xml:space="preserve">58. </w:t>
      </w:r>
      <w:r>
        <w:tab/>
      </w:r>
      <w:hyperlink r:id="rId214">
        <w:r>
          <w:t xml:space="preserve">Ekman Nilsson A, Macias </w:t>
        </w:r>
        <w:proofErr w:type="spellStart"/>
        <w:r>
          <w:t>Aragonés</w:t>
        </w:r>
        <w:proofErr w:type="spellEnd"/>
        <w:r>
          <w:t xml:space="preserve"> M, Arroyo </w:t>
        </w:r>
        <w:proofErr w:type="spellStart"/>
        <w:r>
          <w:t>Torralvo</w:t>
        </w:r>
        <w:proofErr w:type="spellEnd"/>
        <w:r>
          <w:t xml:space="preserve"> F, </w:t>
        </w:r>
        <w:proofErr w:type="spellStart"/>
        <w:r>
          <w:t>Dunon</w:t>
        </w:r>
        <w:proofErr w:type="spellEnd"/>
        <w:r>
          <w:t xml:space="preserve"> V, Angel H, </w:t>
        </w:r>
        <w:proofErr w:type="spellStart"/>
        <w:r>
          <w:t>Komnitsas</w:t>
        </w:r>
        <w:proofErr w:type="spellEnd"/>
        <w:r>
          <w:t xml:space="preserve"> K, et al. A review of the carbon footprint of cu and Zn production from primary and secondary sources. Minerals (Basel). 2017;7: 168. doi:</w:t>
        </w:r>
      </w:hyperlink>
      <w:hyperlink r:id="rId215">
        <w:r>
          <w:t>10.3390/min7090168</w:t>
        </w:r>
      </w:hyperlink>
    </w:p>
    <w:p w14:paraId="233825C3" w14:textId="77777777" w:rsidR="0027313C" w:rsidRDefault="00000000">
      <w:pPr>
        <w:widowControl w:val="0"/>
        <w:spacing w:after="160"/>
        <w:ind w:left="320"/>
      </w:pPr>
      <w:r>
        <w:t xml:space="preserve">59. </w:t>
      </w:r>
      <w:r>
        <w:tab/>
      </w:r>
      <w:hyperlink r:id="rId216">
        <w:r>
          <w:t xml:space="preserve">Skousen JG, </w:t>
        </w:r>
        <w:proofErr w:type="spellStart"/>
        <w:r>
          <w:t>Ziemkiewicz</w:t>
        </w:r>
        <w:proofErr w:type="spellEnd"/>
        <w:r>
          <w:t xml:space="preserve"> PF, McDonald LM. Acid mine drainage formation, </w:t>
        </w:r>
        <w:proofErr w:type="gramStart"/>
        <w:r>
          <w:t>control</w:t>
        </w:r>
        <w:proofErr w:type="gramEnd"/>
        <w:r>
          <w:t xml:space="preserve"> and treatment: Approaches and strategies. The Extractive Industries and Society. 2019;6: 241–249. doi:</w:t>
        </w:r>
      </w:hyperlink>
      <w:hyperlink r:id="rId217">
        <w:r>
          <w:t>10.1016/j.exis.2018.09.008</w:t>
        </w:r>
      </w:hyperlink>
    </w:p>
    <w:p w14:paraId="3C0D6123" w14:textId="77777777" w:rsidR="0027313C" w:rsidRDefault="00000000">
      <w:pPr>
        <w:widowControl w:val="0"/>
        <w:spacing w:after="160"/>
        <w:ind w:left="320"/>
      </w:pPr>
      <w:r>
        <w:t xml:space="preserve">60. </w:t>
      </w:r>
      <w:r>
        <w:tab/>
      </w:r>
      <w:hyperlink r:id="rId218">
        <w:r>
          <w:t xml:space="preserve">Ziemkiewicz P. WVU awarded $5 million to continue rare earth project, build acid mine drainage treatment facility. [cited 10 Aug 2022]. Available: </w:t>
        </w:r>
      </w:hyperlink>
      <w:hyperlink r:id="rId219">
        <w:r>
          <w:t>https://wvutoday.wvu.edu/stories/2019/10/01/wvu-awarded-5-million-to-continue-rare-earth-project-build-acid-mine-drainage-treatment-facility</w:t>
        </w:r>
      </w:hyperlink>
    </w:p>
    <w:p w14:paraId="68545780" w14:textId="77777777" w:rsidR="0027313C" w:rsidRDefault="00000000">
      <w:pPr>
        <w:widowControl w:val="0"/>
        <w:spacing w:after="160"/>
        <w:ind w:left="320"/>
      </w:pPr>
      <w:r>
        <w:t xml:space="preserve">61. </w:t>
      </w:r>
      <w:r>
        <w:tab/>
      </w:r>
      <w:hyperlink r:id="rId220">
        <w:r>
          <w:t xml:space="preserve">U.S. senate committee on energy and natural resources. [cited 10 Aug 2022]. Available: </w:t>
        </w:r>
      </w:hyperlink>
      <w:r>
        <w:t>https://www.energy.senate.gov/services/files/3FE0D2F4-1001-44FF-B0C1-9B535DA41935</w:t>
      </w:r>
    </w:p>
    <w:p w14:paraId="06ADB6E6" w14:textId="77777777" w:rsidR="0027313C" w:rsidRDefault="00000000">
      <w:pPr>
        <w:widowControl w:val="0"/>
        <w:spacing w:after="160"/>
        <w:ind w:left="320"/>
      </w:pPr>
      <w:r>
        <w:t xml:space="preserve">62. </w:t>
      </w:r>
      <w:r>
        <w:tab/>
      </w:r>
      <w:hyperlink r:id="rId221">
        <w:r>
          <w:t xml:space="preserve">Key sectors. In: BQE Water [Internet]. 13 Nov 2014 [cited 10 Aug 2022]. Available: </w:t>
        </w:r>
      </w:hyperlink>
      <w:hyperlink r:id="rId222">
        <w:r>
          <w:t>https://www.bqewater.com/key-sectors/</w:t>
        </w:r>
      </w:hyperlink>
    </w:p>
    <w:p w14:paraId="514E5086" w14:textId="77777777" w:rsidR="0027313C" w:rsidRDefault="00000000">
      <w:pPr>
        <w:widowControl w:val="0"/>
        <w:spacing w:after="160"/>
        <w:ind w:left="320"/>
      </w:pPr>
      <w:r>
        <w:t xml:space="preserve">63. </w:t>
      </w:r>
      <w:r>
        <w:tab/>
      </w:r>
      <w:hyperlink r:id="rId223">
        <w:r>
          <w:t xml:space="preserve">Mining Industry Wastewater Treatment systems ». In: Ecologix Systems [Internet]. 27 Sep 2018 [cited 10 Aug 2022]. Available: </w:t>
        </w:r>
      </w:hyperlink>
      <w:hyperlink r:id="rId224">
        <w:r>
          <w:t>http://www.ecologixsystems.com/industry-mining/</w:t>
        </w:r>
      </w:hyperlink>
    </w:p>
    <w:p w14:paraId="4473FCA5" w14:textId="77777777" w:rsidR="0027313C" w:rsidRDefault="00000000">
      <w:pPr>
        <w:widowControl w:val="0"/>
        <w:spacing w:after="160"/>
        <w:ind w:left="320"/>
      </w:pPr>
      <w:r>
        <w:t xml:space="preserve">64. </w:t>
      </w:r>
      <w:r>
        <w:tab/>
      </w:r>
      <w:hyperlink r:id="rId225">
        <w:proofErr w:type="spellStart"/>
        <w:r>
          <w:t>Lèbre</w:t>
        </w:r>
        <w:proofErr w:type="spellEnd"/>
        <w:r>
          <w:t xml:space="preserve"> É, </w:t>
        </w:r>
        <w:proofErr w:type="spellStart"/>
        <w:r>
          <w:t>Corder</w:t>
        </w:r>
        <w:proofErr w:type="spellEnd"/>
        <w:r>
          <w:t xml:space="preserve"> GD, </w:t>
        </w:r>
        <w:proofErr w:type="spellStart"/>
        <w:r>
          <w:t>Golev</w:t>
        </w:r>
        <w:proofErr w:type="spellEnd"/>
        <w:r>
          <w:t xml:space="preserve"> A. Sustainable practices in the management of mining waste: A focus </w:t>
        </w:r>
        <w:r>
          <w:lastRenderedPageBreak/>
          <w:t>on the mineral resource. Miner Eng. 2017;107: 34–42. doi:</w:t>
        </w:r>
      </w:hyperlink>
      <w:hyperlink r:id="rId226">
        <w:r>
          <w:t>10.1016/j.mineng.2016.12.004</w:t>
        </w:r>
      </w:hyperlink>
    </w:p>
    <w:p w14:paraId="30B02939" w14:textId="77777777" w:rsidR="0027313C" w:rsidRDefault="00000000">
      <w:pPr>
        <w:widowControl w:val="0"/>
        <w:spacing w:after="160"/>
        <w:ind w:left="320"/>
      </w:pPr>
      <w:r>
        <w:t xml:space="preserve">65. </w:t>
      </w:r>
      <w:r>
        <w:tab/>
      </w:r>
      <w:hyperlink r:id="rId227">
        <w:r>
          <w:t xml:space="preserve">Hendryx M. Poverty and Mortality Disparities in Central Appalachia: Mountaintop Mining and Environmental Justice. J Health Dispar Res Pract. 2010;4: 6. Available: </w:t>
        </w:r>
      </w:hyperlink>
      <w:hyperlink r:id="rId228">
        <w:r>
          <w:t>https://digitalscholarship.unlv.edu/jhdrp/vol4/iss3/6/</w:t>
        </w:r>
      </w:hyperlink>
    </w:p>
    <w:p w14:paraId="712A3D08" w14:textId="77777777" w:rsidR="0027313C" w:rsidRDefault="00000000">
      <w:pPr>
        <w:widowControl w:val="0"/>
        <w:spacing w:after="160"/>
        <w:ind w:left="320"/>
      </w:pPr>
      <w:r>
        <w:t xml:space="preserve">66. </w:t>
      </w:r>
      <w:r>
        <w:tab/>
      </w:r>
      <w:hyperlink r:id="rId229">
        <w:r>
          <w:t xml:space="preserve">Block S. Mining energy-transition metals: National aims, local conflicts. [cited 10 Aug 2022]. Available: </w:t>
        </w:r>
      </w:hyperlink>
      <w:hyperlink r:id="rId230">
        <w:r>
          <w:t>https://www.msci.com/www/blog-posts/mining-energy-transition-metals/02531033947</w:t>
        </w:r>
      </w:hyperlink>
    </w:p>
    <w:p w14:paraId="7C744720" w14:textId="77777777" w:rsidR="0027313C" w:rsidRDefault="00000000">
      <w:pPr>
        <w:widowControl w:val="0"/>
        <w:spacing w:after="160"/>
        <w:ind w:left="320"/>
      </w:pPr>
      <w:r>
        <w:t xml:space="preserve">67. </w:t>
      </w:r>
      <w:r>
        <w:tab/>
      </w:r>
      <w:hyperlink r:id="rId231">
        <w:r>
          <w:t xml:space="preserve">Keeling A, </w:t>
        </w:r>
        <w:proofErr w:type="spellStart"/>
        <w:r>
          <w:t>Sandlos</w:t>
        </w:r>
        <w:proofErr w:type="spellEnd"/>
        <w:r>
          <w:t xml:space="preserve"> J. Environmental Justice Goes Underground? Historical Notes from Canada’s Northern Mining Frontier. Environ Justice. 2009;2: 117–125. doi:</w:t>
        </w:r>
      </w:hyperlink>
      <w:hyperlink r:id="rId232">
        <w:r>
          <w:t>10.1089/env.2009.0009</w:t>
        </w:r>
      </w:hyperlink>
    </w:p>
    <w:p w14:paraId="13D99422" w14:textId="77777777" w:rsidR="0027313C" w:rsidRDefault="00000000">
      <w:pPr>
        <w:widowControl w:val="0"/>
        <w:spacing w:after="160"/>
        <w:ind w:left="320"/>
      </w:pPr>
      <w:r>
        <w:t xml:space="preserve">68. </w:t>
      </w:r>
      <w:r>
        <w:tab/>
      </w:r>
      <w:hyperlink r:id="rId233">
        <w:r>
          <w:t xml:space="preserve">Blair JJA, Balcázar RM, Barandiarán J, Maxwell A. Exhausted: How We Can Stop Lithium Mining from Depleting Water Resources, Draining Wetlands, and Harming Communities in South America. unknown; 2022 Apr. Available: </w:t>
        </w:r>
      </w:hyperlink>
      <w:hyperlink r:id="rId234">
        <w:r>
          <w:t>http://dx.doi.org/</w:t>
        </w:r>
      </w:hyperlink>
    </w:p>
    <w:p w14:paraId="1D14996C" w14:textId="77777777" w:rsidR="0027313C" w:rsidRDefault="00000000">
      <w:pPr>
        <w:widowControl w:val="0"/>
        <w:spacing w:after="160"/>
        <w:ind w:left="320"/>
      </w:pPr>
      <w:r>
        <w:t xml:space="preserve">69. </w:t>
      </w:r>
      <w:r>
        <w:tab/>
      </w:r>
      <w:hyperlink r:id="rId235">
        <w:r>
          <w:t xml:space="preserve">Bridge G. Mapping the Bonanza: Geographies of Mining Investment in an Era of Neoliberal Reform. Prof </w:t>
        </w:r>
        <w:proofErr w:type="spellStart"/>
        <w:r>
          <w:t>Geogr</w:t>
        </w:r>
        <w:proofErr w:type="spellEnd"/>
        <w:r>
          <w:t>. 2004;56: 406–421. doi:</w:t>
        </w:r>
      </w:hyperlink>
      <w:hyperlink r:id="rId236">
        <w:r>
          <w:t>10.1111/j.0033-0124.</w:t>
        </w:r>
        <w:proofErr w:type="gramStart"/>
        <w:r>
          <w:t>2004.05603009.x</w:t>
        </w:r>
        <w:proofErr w:type="gramEnd"/>
      </w:hyperlink>
    </w:p>
    <w:p w14:paraId="3A4E7922" w14:textId="77777777" w:rsidR="0027313C" w:rsidRDefault="00000000">
      <w:pPr>
        <w:widowControl w:val="0"/>
        <w:spacing w:after="160"/>
        <w:ind w:left="320"/>
      </w:pPr>
      <w:r>
        <w:t xml:space="preserve">70. </w:t>
      </w:r>
      <w:r>
        <w:tab/>
      </w:r>
      <w:hyperlink r:id="rId237">
        <w:r>
          <w:t xml:space="preserve">Giurco D. Peak minerals in Australia: a review of changing impacts and benefits. Institute for Sustainable Futures(University of Technology, Sydney; Department of Civil Engineering(Monash University); 2010. Available: </w:t>
        </w:r>
      </w:hyperlink>
      <w:hyperlink r:id="rId238">
        <w:r>
          <w:t>https://play.google.com/store/books/details?id=B80DtwAACAAJ</w:t>
        </w:r>
      </w:hyperlink>
    </w:p>
    <w:p w14:paraId="6F89F054" w14:textId="77777777" w:rsidR="0027313C" w:rsidRDefault="00000000">
      <w:pPr>
        <w:widowControl w:val="0"/>
        <w:spacing w:after="160"/>
        <w:ind w:left="320"/>
      </w:pPr>
      <w:r>
        <w:t xml:space="preserve">71. </w:t>
      </w:r>
      <w:r>
        <w:tab/>
      </w:r>
      <w:hyperlink r:id="rId239">
        <w:r>
          <w:t xml:space="preserve">Healy J, Baker M. As Miners Chase Clean-Energy Minerals, Tribes Fear a Repeat of the Past. The New York Times. 27 Dec 2021. Available: </w:t>
        </w:r>
      </w:hyperlink>
      <w:hyperlink r:id="rId240">
        <w:r>
          <w:t>https://www.nytimes.com/2021/12/27/us/mining-clean-energy-antimony-tribes.html</w:t>
        </w:r>
      </w:hyperlink>
      <w:hyperlink r:id="rId241">
        <w:r>
          <w:t>. Accessed 10 Aug 2022.</w:t>
        </w:r>
      </w:hyperlink>
    </w:p>
    <w:p w14:paraId="19D5C4B3" w14:textId="77777777" w:rsidR="0027313C" w:rsidRDefault="0027313C">
      <w:pPr>
        <w:pBdr>
          <w:top w:val="nil"/>
          <w:left w:val="nil"/>
          <w:bottom w:val="nil"/>
          <w:right w:val="nil"/>
          <w:between w:val="nil"/>
        </w:pBdr>
        <w:spacing w:after="240"/>
        <w:rPr>
          <w:color w:val="000000"/>
          <w:szCs w:val="22"/>
        </w:rPr>
      </w:pPr>
    </w:p>
    <w:sectPr w:rsidR="0027313C">
      <w:headerReference w:type="default" r:id="rId242"/>
      <w:footerReference w:type="default" r:id="rId243"/>
      <w:headerReference w:type="first" r:id="rId244"/>
      <w:footerReference w:type="first" r:id="rId24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9DC19E" w14:textId="77777777" w:rsidR="007E2AE0" w:rsidRDefault="007E2AE0">
      <w:r>
        <w:separator/>
      </w:r>
    </w:p>
  </w:endnote>
  <w:endnote w:type="continuationSeparator" w:id="0">
    <w:p w14:paraId="01F8E0CD" w14:textId="77777777" w:rsidR="007E2AE0" w:rsidRDefault="007E2A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Neue">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Bold">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auto"/>
    <w:pitch w:val="default"/>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4251C" w14:textId="77777777" w:rsidR="0027313C" w:rsidRDefault="00000000">
    <w:pPr>
      <w:pBdr>
        <w:top w:val="single" w:sz="4" w:space="1" w:color="007934"/>
        <w:left w:val="nil"/>
        <w:bottom w:val="nil"/>
        <w:right w:val="nil"/>
        <w:between w:val="nil"/>
      </w:pBdr>
      <w:rPr>
        <w:rFonts w:ascii="Arial" w:eastAsia="Arial" w:hAnsi="Arial" w:cs="Arial"/>
        <w:color w:val="000000"/>
        <w:sz w:val="16"/>
        <w:szCs w:val="16"/>
      </w:rPr>
    </w:pPr>
    <w:r>
      <w:rPr>
        <w:rFonts w:ascii="Arial" w:eastAsia="Arial" w:hAnsi="Arial" w:cs="Arial"/>
        <w:color w:val="000000"/>
        <w:sz w:val="16"/>
        <w:szCs w:val="16"/>
      </w:rPr>
      <w:t>ORNL IS MANAGED BY UT-BATTELLE LLC FOR THE US DEPARTMENT OF ENERGY</w:t>
    </w:r>
    <w:r>
      <w:rPr>
        <w:noProof/>
      </w:rPr>
      <w:drawing>
        <wp:anchor distT="0" distB="0" distL="114300" distR="114300" simplePos="0" relativeHeight="251659264" behindDoc="0" locked="0" layoutInCell="1" hidden="0" allowOverlap="1" wp14:anchorId="2E5DDE23" wp14:editId="621FBC9B">
          <wp:simplePos x="0" y="0"/>
          <wp:positionH relativeFrom="column">
            <wp:posOffset>-38099</wp:posOffset>
          </wp:positionH>
          <wp:positionV relativeFrom="paragraph">
            <wp:posOffset>-527049</wp:posOffset>
          </wp:positionV>
          <wp:extent cx="1901952" cy="493776"/>
          <wp:effectExtent l="0" t="0" r="0" b="0"/>
          <wp:wrapNone/>
          <wp:docPr id="10"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
                  <a:srcRect l="6890" t="20940" r="6730" b="19231"/>
                  <a:stretch>
                    <a:fillRect/>
                  </a:stretch>
                </pic:blipFill>
                <pic:spPr>
                  <a:xfrm>
                    <a:off x="0" y="0"/>
                    <a:ext cx="1901952" cy="493776"/>
                  </a:xfrm>
                  <a:prstGeom prst="rect">
                    <a:avLst/>
                  </a:prstGeom>
                  <a:ln/>
                </pic:spPr>
              </pic:pic>
            </a:graphicData>
          </a:graphic>
        </wp:anchor>
      </w:drawing>
    </w:r>
  </w:p>
  <w:p w14:paraId="304058E6" w14:textId="77777777" w:rsidR="0027313C" w:rsidRDefault="00000000">
    <w:pPr>
      <w:pBdr>
        <w:top w:val="nil"/>
        <w:left w:val="nil"/>
        <w:bottom w:val="nil"/>
        <w:right w:val="nil"/>
        <w:between w:val="nil"/>
      </w:pBdr>
      <w:rPr>
        <w:rFonts w:ascii="Arial" w:eastAsia="Arial" w:hAnsi="Arial" w:cs="Arial"/>
        <w:color w:val="000000"/>
        <w:sz w:val="16"/>
        <w:szCs w:val="16"/>
      </w:rPr>
    </w:pPr>
    <w:r>
      <w:rPr>
        <w:rFonts w:ascii="Arial" w:eastAsia="Arial" w:hAnsi="Arial" w:cs="Arial"/>
        <w:b/>
        <w:color w:val="000000"/>
        <w:sz w:val="16"/>
        <w:szCs w:val="16"/>
      </w:rPr>
      <w:t xml:space="preserve">Draft. Not approved for public release.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B8BEF" w14:textId="77777777" w:rsidR="0027313C" w:rsidRDefault="00000000">
    <w:pPr>
      <w:pBdr>
        <w:top w:val="nil"/>
        <w:left w:val="nil"/>
        <w:bottom w:val="nil"/>
        <w:right w:val="nil"/>
        <w:between w:val="nil"/>
      </w:pBdr>
      <w:jc w:val="center"/>
      <w:rPr>
        <w:rFonts w:ascii="Arial" w:eastAsia="Arial" w:hAnsi="Arial" w:cs="Arial"/>
        <w:b/>
        <w:color w:val="000000"/>
        <w:sz w:val="20"/>
      </w:rPr>
    </w:pPr>
    <w:r>
      <w:rPr>
        <w:rFonts w:ascii="Arial" w:eastAsia="Arial" w:hAnsi="Arial" w:cs="Arial"/>
        <w:b/>
        <w:color w:val="000000"/>
        <w:sz w:val="20"/>
      </w:rPr>
      <w:t>Draft. Not approved for public release.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EE317" w14:textId="77777777" w:rsidR="0027313C" w:rsidRDefault="00000000">
    <w:pPr>
      <w:pBdr>
        <w:top w:val="nil"/>
        <w:left w:val="nil"/>
        <w:bottom w:val="nil"/>
        <w:right w:val="nil"/>
        <w:between w:val="nil"/>
      </w:pBdr>
      <w:jc w:val="center"/>
      <w:rPr>
        <w:rFonts w:ascii="Arial" w:eastAsia="Arial" w:hAnsi="Arial" w:cs="Arial"/>
        <w:b/>
        <w:color w:val="000000"/>
        <w:sz w:val="20"/>
      </w:rPr>
    </w:pPr>
    <w:r>
      <w:rPr>
        <w:rFonts w:ascii="Arial" w:eastAsia="Arial" w:hAnsi="Arial" w:cs="Arial"/>
        <w:b/>
        <w:color w:val="000000"/>
        <w:sz w:val="20"/>
      </w:rPr>
      <w:t>Draft. Not approved for public release.</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3640C2" w14:textId="77777777" w:rsidR="0027313C" w:rsidRDefault="0027313C">
    <w:pPr>
      <w:pBdr>
        <w:top w:val="nil"/>
        <w:left w:val="nil"/>
        <w:bottom w:val="nil"/>
        <w:right w:val="nil"/>
        <w:between w:val="nil"/>
      </w:pBdr>
      <w:jc w:val="center"/>
      <w:rPr>
        <w:color w:val="000000"/>
        <w:szCs w:val="2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DAD51B" w14:textId="77777777" w:rsidR="0027313C" w:rsidRDefault="00000000">
    <w:pPr>
      <w:pBdr>
        <w:top w:val="nil"/>
        <w:left w:val="nil"/>
        <w:bottom w:val="nil"/>
        <w:right w:val="nil"/>
        <w:between w:val="nil"/>
      </w:pBdr>
      <w:jc w:val="center"/>
      <w:rPr>
        <w:rFonts w:ascii="Arial" w:eastAsia="Arial" w:hAnsi="Arial" w:cs="Arial"/>
        <w:b/>
        <w:color w:val="000000"/>
        <w:sz w:val="20"/>
      </w:rPr>
    </w:pPr>
    <w:r>
      <w:rPr>
        <w:rFonts w:ascii="Arial" w:eastAsia="Arial" w:hAnsi="Arial" w:cs="Arial"/>
        <w:b/>
        <w:color w:val="000000"/>
        <w:sz w:val="20"/>
      </w:rPr>
      <w:t>Draft. Not approved for public release.</w:t>
    </w:r>
  </w:p>
  <w:p w14:paraId="7F2E52DB" w14:textId="36BC900B" w:rsidR="0027313C" w:rsidRDefault="00000000">
    <w:pPr>
      <w:pBdr>
        <w:top w:val="nil"/>
        <w:left w:val="nil"/>
        <w:bottom w:val="nil"/>
        <w:right w:val="nil"/>
        <w:between w:val="nil"/>
      </w:pBdr>
      <w:jc w:val="center"/>
      <w:rPr>
        <w:color w:val="000000"/>
        <w:szCs w:val="22"/>
      </w:rPr>
    </w:pPr>
    <w:r>
      <w:rPr>
        <w:color w:val="000000"/>
        <w:szCs w:val="22"/>
      </w:rPr>
      <w:fldChar w:fldCharType="begin"/>
    </w:r>
    <w:r>
      <w:rPr>
        <w:color w:val="000000"/>
        <w:szCs w:val="22"/>
      </w:rPr>
      <w:instrText>PAGE</w:instrText>
    </w:r>
    <w:r>
      <w:rPr>
        <w:color w:val="000000"/>
        <w:szCs w:val="22"/>
      </w:rPr>
      <w:fldChar w:fldCharType="separate"/>
    </w:r>
    <w:r w:rsidR="007F6EDB">
      <w:rPr>
        <w:noProof/>
        <w:color w:val="000000"/>
        <w:szCs w:val="22"/>
      </w:rPr>
      <w:t>3</w:t>
    </w:r>
    <w:r>
      <w:rPr>
        <w:color w:val="000000"/>
        <w:szCs w:val="22"/>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0F1A9" w14:textId="77777777" w:rsidR="0027313C" w:rsidRDefault="00000000">
    <w:pPr>
      <w:pBdr>
        <w:top w:val="nil"/>
        <w:left w:val="nil"/>
        <w:bottom w:val="nil"/>
        <w:right w:val="nil"/>
        <w:between w:val="nil"/>
      </w:pBdr>
      <w:jc w:val="center"/>
      <w:rPr>
        <w:rFonts w:ascii="Arial" w:eastAsia="Arial" w:hAnsi="Arial" w:cs="Arial"/>
        <w:b/>
        <w:color w:val="000000"/>
        <w:sz w:val="20"/>
      </w:rPr>
    </w:pPr>
    <w:r>
      <w:rPr>
        <w:rFonts w:ascii="Arial" w:eastAsia="Arial" w:hAnsi="Arial" w:cs="Arial"/>
        <w:b/>
        <w:color w:val="000000"/>
        <w:sz w:val="20"/>
      </w:rPr>
      <w:t>Draft. Not approved for public release.</w:t>
    </w:r>
  </w:p>
  <w:p w14:paraId="6B93DD73" w14:textId="7AEEBC33" w:rsidR="0027313C" w:rsidRDefault="00000000">
    <w:pPr>
      <w:pBdr>
        <w:top w:val="nil"/>
        <w:left w:val="nil"/>
        <w:bottom w:val="nil"/>
        <w:right w:val="nil"/>
        <w:between w:val="nil"/>
      </w:pBdr>
      <w:jc w:val="center"/>
      <w:rPr>
        <w:color w:val="000000"/>
        <w:szCs w:val="22"/>
      </w:rPr>
    </w:pPr>
    <w:r>
      <w:rPr>
        <w:color w:val="000000"/>
        <w:szCs w:val="22"/>
      </w:rPr>
      <w:fldChar w:fldCharType="begin"/>
    </w:r>
    <w:r>
      <w:rPr>
        <w:color w:val="000000"/>
        <w:szCs w:val="22"/>
      </w:rPr>
      <w:instrText>PAGE</w:instrText>
    </w:r>
    <w:r>
      <w:rPr>
        <w:color w:val="000000"/>
        <w:szCs w:val="22"/>
      </w:rPr>
      <w:fldChar w:fldCharType="separate"/>
    </w:r>
    <w:r w:rsidR="007F6EDB">
      <w:rPr>
        <w:noProof/>
        <w:color w:val="000000"/>
        <w:szCs w:val="22"/>
      </w:rPr>
      <w:t>4</w:t>
    </w:r>
    <w:r>
      <w:rPr>
        <w:color w:val="000000"/>
        <w:szCs w:val="22"/>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B9F35" w14:textId="77777777" w:rsidR="0027313C" w:rsidRDefault="0027313C">
    <w:pPr>
      <w:pBdr>
        <w:top w:val="nil"/>
        <w:left w:val="nil"/>
        <w:bottom w:val="nil"/>
        <w:right w:val="nil"/>
        <w:between w:val="nil"/>
      </w:pBdr>
      <w:jc w:val="center"/>
      <w:rPr>
        <w:color w:val="000000"/>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B2CBED" w14:textId="77777777" w:rsidR="007E2AE0" w:rsidRDefault="007E2AE0">
      <w:r>
        <w:separator/>
      </w:r>
    </w:p>
  </w:footnote>
  <w:footnote w:type="continuationSeparator" w:id="0">
    <w:p w14:paraId="6B05E319" w14:textId="77777777" w:rsidR="007E2AE0" w:rsidRDefault="007E2A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E2561" w14:textId="77777777" w:rsidR="0027313C" w:rsidRDefault="0027313C">
    <w:pPr>
      <w:pBdr>
        <w:top w:val="nil"/>
        <w:left w:val="nil"/>
        <w:bottom w:val="nil"/>
        <w:right w:val="nil"/>
        <w:between w:val="nil"/>
      </w:pBdr>
      <w:jc w:val="center"/>
      <w:rPr>
        <w:color w:val="000000"/>
        <w:szCs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4DF39" w14:textId="77777777" w:rsidR="0027313C" w:rsidRDefault="00000000">
    <w:pPr>
      <w:pBdr>
        <w:top w:val="nil"/>
        <w:left w:val="nil"/>
        <w:bottom w:val="nil"/>
        <w:right w:val="nil"/>
        <w:between w:val="nil"/>
      </w:pBdr>
      <w:jc w:val="right"/>
      <w:rPr>
        <w:rFonts w:ascii="Arial" w:eastAsia="Arial" w:hAnsi="Arial" w:cs="Arial"/>
        <w:b/>
        <w:color w:val="000000"/>
        <w:sz w:val="24"/>
        <w:szCs w:val="24"/>
      </w:rPr>
    </w:pPr>
    <w:r>
      <w:rPr>
        <w:rFonts w:ascii="Arial" w:eastAsia="Arial" w:hAnsi="Arial" w:cs="Arial"/>
        <w:b/>
        <w:sz w:val="24"/>
        <w:szCs w:val="24"/>
      </w:rPr>
      <w:t>ORNL/TM-2022/2591</w:t>
    </w:r>
    <w:r>
      <w:rPr>
        <w:noProof/>
      </w:rPr>
      <w:drawing>
        <wp:anchor distT="0" distB="0" distL="0" distR="0" simplePos="0" relativeHeight="251658240" behindDoc="1" locked="0" layoutInCell="1" hidden="0" allowOverlap="1" wp14:anchorId="0FC97540" wp14:editId="3EA3D637">
          <wp:simplePos x="0" y="0"/>
          <wp:positionH relativeFrom="column">
            <wp:posOffset>-1828799</wp:posOffset>
          </wp:positionH>
          <wp:positionV relativeFrom="paragraph">
            <wp:posOffset>-457199</wp:posOffset>
          </wp:positionV>
          <wp:extent cx="7821294" cy="10121675"/>
          <wp:effectExtent l="0" t="0" r="0" b="0"/>
          <wp:wrapNone/>
          <wp:docPr id="20"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
                  <a:srcRect/>
                  <a:stretch>
                    <a:fillRect/>
                  </a:stretch>
                </pic:blipFill>
                <pic:spPr>
                  <a:xfrm>
                    <a:off x="0" y="0"/>
                    <a:ext cx="7821294" cy="10121675"/>
                  </a:xfrm>
                  <a:prstGeom prst="rect">
                    <a:avLst/>
                  </a:prstGeom>
                  <a:ln/>
                </pic:spPr>
              </pic:pic>
            </a:graphicData>
          </a:graphic>
        </wp:anchor>
      </w:drawing>
    </w:r>
  </w:p>
  <w:p w14:paraId="28349255" w14:textId="77777777" w:rsidR="0027313C" w:rsidRDefault="0027313C">
    <w:pPr>
      <w:pBdr>
        <w:top w:val="nil"/>
        <w:left w:val="nil"/>
        <w:bottom w:val="nil"/>
        <w:right w:val="nil"/>
        <w:between w:val="nil"/>
      </w:pBdr>
      <w:rPr>
        <w:color w:val="000000"/>
        <w:szCs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1134A" w14:textId="77777777" w:rsidR="0027313C" w:rsidRDefault="0027313C">
    <w:pPr>
      <w:pBdr>
        <w:top w:val="nil"/>
        <w:left w:val="nil"/>
        <w:bottom w:val="nil"/>
        <w:right w:val="nil"/>
        <w:between w:val="nil"/>
      </w:pBdr>
      <w:jc w:val="center"/>
      <w:rPr>
        <w:color w:val="000000"/>
        <w:szCs w:val="2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7BF35" w14:textId="77777777" w:rsidR="0027313C" w:rsidRDefault="0027313C">
    <w:pPr>
      <w:pBdr>
        <w:top w:val="nil"/>
        <w:left w:val="nil"/>
        <w:bottom w:val="nil"/>
        <w:right w:val="nil"/>
        <w:between w:val="nil"/>
      </w:pBdr>
      <w:rPr>
        <w:color w:val="000000"/>
        <w:szCs w:val="2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D5A8A" w14:textId="77777777" w:rsidR="0027313C" w:rsidRDefault="0027313C">
    <w:pPr>
      <w:pBdr>
        <w:top w:val="nil"/>
        <w:left w:val="nil"/>
        <w:bottom w:val="nil"/>
        <w:right w:val="nil"/>
        <w:between w:val="nil"/>
      </w:pBdr>
      <w:rPr>
        <w:color w:val="000000"/>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F1D1A"/>
    <w:multiLevelType w:val="multilevel"/>
    <w:tmpl w:val="284409C4"/>
    <w:lvl w:ilvl="0">
      <w:start w:val="1"/>
      <w:numFmt w:val="bullet"/>
      <w:lvlText w:val="●"/>
      <w:lvlJc w:val="left"/>
      <w:pPr>
        <w:ind w:left="720" w:hanging="360"/>
      </w:pPr>
      <w:rPr>
        <w:rFonts w:ascii="Helvetica Neue" w:eastAsia="Helvetica Neue" w:hAnsi="Helvetica Neue" w:cs="Helvetica Neue"/>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5D63C5B"/>
    <w:multiLevelType w:val="multilevel"/>
    <w:tmpl w:val="6876E8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CDD1616"/>
    <w:multiLevelType w:val="multilevel"/>
    <w:tmpl w:val="DDF0C69C"/>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369836687">
    <w:abstractNumId w:val="1"/>
  </w:num>
  <w:num w:numId="2" w16cid:durableId="404962220">
    <w:abstractNumId w:val="0"/>
  </w:num>
  <w:num w:numId="3" w16cid:durableId="2112428284">
    <w:abstractNumId w:val="2"/>
  </w:num>
  <w:num w:numId="4" w16cid:durableId="101850554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9454522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6624138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18378587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6042620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313C"/>
    <w:rsid w:val="0027313C"/>
    <w:rsid w:val="007E2AE0"/>
    <w:rsid w:val="007F6E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1744F1"/>
  <w15:docId w15:val="{538C176E-E239-4327-9F58-4DC67CA6FF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277B"/>
    <w:rPr>
      <w:snapToGrid w:val="0"/>
      <w:szCs w:val="20"/>
    </w:rPr>
  </w:style>
  <w:style w:type="paragraph" w:styleId="Heading1">
    <w:name w:val="heading 1"/>
    <w:basedOn w:val="Normal"/>
    <w:next w:val="Normal"/>
    <w:link w:val="Heading1Char"/>
    <w:uiPriority w:val="9"/>
    <w:qFormat/>
    <w:rsid w:val="009B0660"/>
    <w:pPr>
      <w:keepNext/>
      <w:numPr>
        <w:numId w:val="3"/>
      </w:numPr>
      <w:tabs>
        <w:tab w:val="left" w:pos="450"/>
      </w:tabs>
      <w:spacing w:after="360"/>
      <w:jc w:val="center"/>
      <w:outlineLvl w:val="0"/>
    </w:pPr>
    <w:rPr>
      <w:b/>
      <w:caps/>
    </w:rPr>
  </w:style>
  <w:style w:type="paragraph" w:styleId="Heading2">
    <w:name w:val="heading 2"/>
    <w:basedOn w:val="Normal"/>
    <w:next w:val="Normal"/>
    <w:link w:val="Heading2Char"/>
    <w:uiPriority w:val="9"/>
    <w:unhideWhenUsed/>
    <w:qFormat/>
    <w:rsid w:val="009B0660"/>
    <w:pPr>
      <w:keepNext/>
      <w:numPr>
        <w:ilvl w:val="1"/>
        <w:numId w:val="3"/>
      </w:numPr>
      <w:tabs>
        <w:tab w:val="left" w:pos="540"/>
      </w:tabs>
      <w:spacing w:before="240" w:after="240"/>
      <w:outlineLvl w:val="1"/>
    </w:pPr>
    <w:rPr>
      <w:b/>
      <w:caps/>
    </w:rPr>
  </w:style>
  <w:style w:type="paragraph" w:styleId="Heading3">
    <w:name w:val="heading 3"/>
    <w:basedOn w:val="Normal"/>
    <w:next w:val="Normal"/>
    <w:link w:val="Heading3Char"/>
    <w:uiPriority w:val="9"/>
    <w:semiHidden/>
    <w:unhideWhenUsed/>
    <w:qFormat/>
    <w:rsid w:val="009B0660"/>
    <w:pPr>
      <w:keepNext/>
      <w:numPr>
        <w:ilvl w:val="2"/>
        <w:numId w:val="3"/>
      </w:numPr>
      <w:tabs>
        <w:tab w:val="left" w:pos="720"/>
      </w:tabs>
      <w:spacing w:before="240" w:after="240"/>
      <w:outlineLvl w:val="2"/>
    </w:pPr>
    <w:rPr>
      <w:b/>
    </w:rPr>
  </w:style>
  <w:style w:type="paragraph" w:styleId="Heading4">
    <w:name w:val="heading 4"/>
    <w:basedOn w:val="Normal"/>
    <w:next w:val="Normal"/>
    <w:link w:val="Heading4Char"/>
    <w:uiPriority w:val="9"/>
    <w:semiHidden/>
    <w:unhideWhenUsed/>
    <w:qFormat/>
    <w:rsid w:val="009B0660"/>
    <w:pPr>
      <w:keepNext/>
      <w:numPr>
        <w:ilvl w:val="3"/>
        <w:numId w:val="3"/>
      </w:numPr>
      <w:tabs>
        <w:tab w:val="left" w:pos="900"/>
      </w:tabs>
      <w:spacing w:before="240" w:after="240"/>
      <w:outlineLvl w:val="3"/>
    </w:pPr>
    <w:rPr>
      <w:b/>
    </w:rPr>
  </w:style>
  <w:style w:type="paragraph" w:styleId="Heading5">
    <w:name w:val="heading 5"/>
    <w:basedOn w:val="Normal"/>
    <w:next w:val="Normal"/>
    <w:link w:val="Heading5Char"/>
    <w:uiPriority w:val="9"/>
    <w:semiHidden/>
    <w:unhideWhenUsed/>
    <w:qFormat/>
    <w:rsid w:val="009B0660"/>
    <w:pPr>
      <w:keepNext/>
      <w:spacing w:after="240"/>
      <w:outlineLvl w:val="4"/>
    </w:pPr>
    <w:rPr>
      <w:b/>
      <w:bCs/>
      <w:i/>
      <w:iCs/>
      <w:szCs w:val="26"/>
    </w:rPr>
  </w:style>
  <w:style w:type="paragraph" w:styleId="Heading6">
    <w:name w:val="heading 6"/>
    <w:basedOn w:val="Normal"/>
    <w:next w:val="Normal"/>
    <w:link w:val="Heading6Char"/>
    <w:uiPriority w:val="9"/>
    <w:semiHidden/>
    <w:unhideWhenUsed/>
    <w:qFormat/>
    <w:rsid w:val="009B0660"/>
    <w:pPr>
      <w:keepNext/>
      <w:spacing w:after="240"/>
      <w:outlineLvl w:val="5"/>
    </w:pPr>
    <w:rPr>
      <w:b/>
      <w:bCs/>
    </w:rPr>
  </w:style>
  <w:style w:type="paragraph" w:styleId="Heading7">
    <w:name w:val="heading 7"/>
    <w:basedOn w:val="Normal"/>
    <w:next w:val="Normal"/>
    <w:link w:val="Heading7Char"/>
    <w:uiPriority w:val="9"/>
    <w:unhideWhenUsed/>
    <w:qFormat/>
    <w:rsid w:val="009B0660"/>
    <w:pPr>
      <w:keepNext/>
      <w:spacing w:after="240"/>
      <w:outlineLvl w:val="6"/>
    </w:pPr>
    <w:rPr>
      <w:i/>
      <w:szCs w:val="24"/>
    </w:rPr>
  </w:style>
  <w:style w:type="paragraph" w:styleId="Heading8">
    <w:name w:val="heading 8"/>
    <w:basedOn w:val="Normal"/>
    <w:next w:val="Normal"/>
    <w:link w:val="Heading8Char"/>
    <w:uiPriority w:val="9"/>
    <w:unhideWhenUsed/>
    <w:qFormat/>
    <w:rsid w:val="009B0660"/>
    <w:pPr>
      <w:keepNext/>
      <w:spacing w:after="240"/>
      <w:outlineLvl w:val="7"/>
    </w:pPr>
    <w:rPr>
      <w:iCs/>
      <w:szCs w:val="24"/>
      <w:u w:val="single"/>
    </w:rPr>
  </w:style>
  <w:style w:type="paragraph" w:styleId="Heading9">
    <w:name w:val="heading 9"/>
    <w:basedOn w:val="Normal"/>
    <w:next w:val="Normal"/>
    <w:link w:val="Heading9Char"/>
    <w:uiPriority w:val="9"/>
    <w:unhideWhenUsed/>
    <w:qFormat/>
    <w:rsid w:val="009B0660"/>
    <w:pPr>
      <w:tabs>
        <w:tab w:val="num" w:pos="720"/>
      </w:tabs>
      <w:spacing w:before="240" w:after="240"/>
      <w:ind w:left="720" w:hanging="720"/>
      <w:jc w:val="center"/>
      <w:outlineLvl w:val="8"/>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rsid w:val="009B0660"/>
    <w:rPr>
      <w:rFonts w:ascii="Times New Roman" w:eastAsia="Times New Roman" w:hAnsi="Times New Roman" w:cs="Times New Roman"/>
      <w:b/>
      <w:caps/>
      <w:snapToGrid w:val="0"/>
      <w:szCs w:val="20"/>
    </w:rPr>
  </w:style>
  <w:style w:type="paragraph" w:styleId="BlockText">
    <w:name w:val="Block Text"/>
    <w:basedOn w:val="Normal"/>
    <w:uiPriority w:val="99"/>
    <w:unhideWhenUsed/>
    <w:rsid w:val="009B0660"/>
    <w:pPr>
      <w:spacing w:after="240"/>
    </w:pPr>
    <w:rPr>
      <w:szCs w:val="22"/>
    </w:rPr>
  </w:style>
  <w:style w:type="character" w:customStyle="1" w:styleId="Heading2Char">
    <w:name w:val="Heading 2 Char"/>
    <w:basedOn w:val="DefaultParagraphFont"/>
    <w:link w:val="Heading2"/>
    <w:rsid w:val="009B0660"/>
    <w:rPr>
      <w:rFonts w:ascii="Times New Roman" w:eastAsia="Times New Roman" w:hAnsi="Times New Roman" w:cs="Times New Roman"/>
      <w:b/>
      <w:caps/>
      <w:snapToGrid w:val="0"/>
      <w:szCs w:val="20"/>
    </w:rPr>
  </w:style>
  <w:style w:type="character" w:customStyle="1" w:styleId="Heading3Char">
    <w:name w:val="Heading 3 Char"/>
    <w:basedOn w:val="DefaultParagraphFont"/>
    <w:link w:val="Heading3"/>
    <w:rsid w:val="009B0660"/>
    <w:rPr>
      <w:rFonts w:ascii="Times New Roman" w:eastAsia="Times New Roman" w:hAnsi="Times New Roman" w:cs="Times New Roman"/>
      <w:b/>
      <w:snapToGrid w:val="0"/>
      <w:szCs w:val="20"/>
    </w:rPr>
  </w:style>
  <w:style w:type="character" w:customStyle="1" w:styleId="Heading4Char">
    <w:name w:val="Heading 4 Char"/>
    <w:basedOn w:val="DefaultParagraphFont"/>
    <w:link w:val="Heading4"/>
    <w:rsid w:val="009B0660"/>
    <w:rPr>
      <w:rFonts w:ascii="Times New Roman" w:eastAsia="Times New Roman" w:hAnsi="Times New Roman" w:cs="Times New Roman"/>
      <w:b/>
      <w:snapToGrid w:val="0"/>
      <w:szCs w:val="20"/>
    </w:rPr>
  </w:style>
  <w:style w:type="character" w:customStyle="1" w:styleId="Heading5Char">
    <w:name w:val="Heading 5 Char"/>
    <w:basedOn w:val="DefaultParagraphFont"/>
    <w:link w:val="Heading5"/>
    <w:uiPriority w:val="9"/>
    <w:rsid w:val="009B0660"/>
    <w:rPr>
      <w:rFonts w:ascii="Times New Roman" w:eastAsia="Times New Roman" w:hAnsi="Times New Roman" w:cs="Times New Roman"/>
      <w:b/>
      <w:bCs/>
      <w:i/>
      <w:iCs/>
      <w:snapToGrid w:val="0"/>
      <w:szCs w:val="26"/>
    </w:rPr>
  </w:style>
  <w:style w:type="character" w:customStyle="1" w:styleId="Heading6Char">
    <w:name w:val="Heading 6 Char"/>
    <w:basedOn w:val="DefaultParagraphFont"/>
    <w:link w:val="Heading6"/>
    <w:uiPriority w:val="9"/>
    <w:rsid w:val="009B0660"/>
    <w:rPr>
      <w:rFonts w:ascii="Times New Roman" w:eastAsia="Times New Roman" w:hAnsi="Times New Roman" w:cs="Times New Roman"/>
      <w:b/>
      <w:bCs/>
      <w:snapToGrid w:val="0"/>
      <w:szCs w:val="20"/>
    </w:rPr>
  </w:style>
  <w:style w:type="character" w:customStyle="1" w:styleId="Heading7Char">
    <w:name w:val="Heading 7 Char"/>
    <w:basedOn w:val="DefaultParagraphFont"/>
    <w:link w:val="Heading7"/>
    <w:uiPriority w:val="9"/>
    <w:rsid w:val="009B0660"/>
    <w:rPr>
      <w:rFonts w:ascii="Times New Roman" w:eastAsia="Times New Roman" w:hAnsi="Times New Roman" w:cs="Times New Roman"/>
      <w:i/>
      <w:snapToGrid w:val="0"/>
      <w:szCs w:val="24"/>
    </w:rPr>
  </w:style>
  <w:style w:type="character" w:customStyle="1" w:styleId="Heading8Char">
    <w:name w:val="Heading 8 Char"/>
    <w:basedOn w:val="DefaultParagraphFont"/>
    <w:link w:val="Heading8"/>
    <w:uiPriority w:val="9"/>
    <w:rsid w:val="009B0660"/>
    <w:rPr>
      <w:rFonts w:ascii="Times New Roman" w:eastAsia="Times New Roman" w:hAnsi="Times New Roman" w:cs="Times New Roman"/>
      <w:iCs/>
      <w:snapToGrid w:val="0"/>
      <w:szCs w:val="24"/>
      <w:u w:val="single"/>
    </w:rPr>
  </w:style>
  <w:style w:type="character" w:customStyle="1" w:styleId="Heading9Char">
    <w:name w:val="Heading 9 Char"/>
    <w:basedOn w:val="DefaultParagraphFont"/>
    <w:link w:val="Heading9"/>
    <w:uiPriority w:val="9"/>
    <w:rsid w:val="009B0660"/>
    <w:rPr>
      <w:b/>
      <w:snapToGrid w:val="0"/>
      <w:sz w:val="28"/>
      <w:szCs w:val="20"/>
    </w:rPr>
  </w:style>
  <w:style w:type="paragraph" w:styleId="Header">
    <w:name w:val="header"/>
    <w:basedOn w:val="Normal"/>
    <w:link w:val="HeaderChar"/>
    <w:uiPriority w:val="99"/>
    <w:rsid w:val="009B0660"/>
    <w:rPr>
      <w:szCs w:val="22"/>
    </w:rPr>
  </w:style>
  <w:style w:type="character" w:customStyle="1" w:styleId="HeaderChar">
    <w:name w:val="Header Char"/>
    <w:basedOn w:val="DefaultParagraphFont"/>
    <w:link w:val="Header"/>
    <w:uiPriority w:val="99"/>
    <w:rsid w:val="009B0660"/>
    <w:rPr>
      <w:rFonts w:ascii="Times New Roman" w:eastAsia="Times New Roman" w:hAnsi="Times New Roman" w:cs="Times New Roman"/>
      <w:snapToGrid w:val="0"/>
    </w:rPr>
  </w:style>
  <w:style w:type="character" w:styleId="PageNumber">
    <w:name w:val="page number"/>
    <w:basedOn w:val="DefaultParagraphFont"/>
    <w:rsid w:val="009B0660"/>
    <w:rPr>
      <w:rFonts w:ascii="Times New Roman" w:hAnsi="Times New Roman"/>
      <w:sz w:val="22"/>
    </w:rPr>
  </w:style>
  <w:style w:type="paragraph" w:customStyle="1" w:styleId="Coverpage-reporttitle">
    <w:name w:val="Cover page-report title"/>
    <w:basedOn w:val="Normal"/>
    <w:next w:val="Normal"/>
    <w:rsid w:val="009B0660"/>
    <w:pPr>
      <w:widowControl w:val="0"/>
      <w:spacing w:line="560" w:lineRule="atLeast"/>
    </w:pPr>
    <w:rPr>
      <w:rFonts w:ascii="Arial" w:hAnsi="Arial" w:cstheme="minorHAnsi"/>
      <w:b/>
      <w:sz w:val="48"/>
      <w:szCs w:val="48"/>
    </w:rPr>
  </w:style>
  <w:style w:type="paragraph" w:customStyle="1" w:styleId="Coverpage-date">
    <w:name w:val="Cover page-date"/>
    <w:basedOn w:val="Normal"/>
    <w:next w:val="Normal"/>
    <w:rsid w:val="008C3C20"/>
    <w:pPr>
      <w:widowControl w:val="0"/>
      <w:tabs>
        <w:tab w:val="left" w:pos="360"/>
      </w:tabs>
      <w:spacing w:before="240"/>
    </w:pPr>
    <w:rPr>
      <w:rFonts w:ascii="Arial" w:hAnsi="Arial" w:cs="Arial"/>
      <w:b/>
      <w:sz w:val="24"/>
    </w:rPr>
  </w:style>
  <w:style w:type="paragraph" w:customStyle="1" w:styleId="Coverpage-authornames">
    <w:name w:val="Cover page-author names"/>
    <w:basedOn w:val="Normal"/>
    <w:rsid w:val="009B0660"/>
    <w:pPr>
      <w:widowControl w:val="0"/>
      <w:ind w:left="216" w:right="5760" w:hanging="216"/>
    </w:pPr>
    <w:rPr>
      <w:rFonts w:ascii="Arial" w:hAnsi="Arial" w:cs="Arial"/>
      <w:sz w:val="24"/>
    </w:rPr>
  </w:style>
  <w:style w:type="paragraph" w:customStyle="1" w:styleId="Heading1frontsections">
    <w:name w:val="Heading 1 (front sections)"/>
    <w:basedOn w:val="Heading1"/>
    <w:next w:val="Normal"/>
    <w:qFormat/>
    <w:rsid w:val="009B0660"/>
    <w:pPr>
      <w:numPr>
        <w:numId w:val="0"/>
      </w:numPr>
    </w:pPr>
  </w:style>
  <w:style w:type="paragraph" w:customStyle="1" w:styleId="Coverpage-reportnumber">
    <w:name w:val="Cover page-report number"/>
    <w:basedOn w:val="Normal"/>
    <w:next w:val="Normal"/>
    <w:qFormat/>
    <w:rsid w:val="009B0660"/>
    <w:pPr>
      <w:jc w:val="right"/>
    </w:pPr>
    <w:rPr>
      <w:rFonts w:ascii="Arial" w:hAnsi="Arial" w:cs="Arial"/>
      <w:b/>
      <w:bCs/>
      <w:snapToGrid/>
      <w:sz w:val="24"/>
      <w:szCs w:val="96"/>
      <w:lang w:eastAsia="ja-JP"/>
    </w:rPr>
  </w:style>
  <w:style w:type="paragraph" w:customStyle="1" w:styleId="Heading1Contents">
    <w:name w:val="Heading 1 Contents"/>
    <w:basedOn w:val="Heading1frontsections"/>
    <w:next w:val="Normal"/>
    <w:qFormat/>
    <w:rsid w:val="009B0660"/>
  </w:style>
  <w:style w:type="paragraph" w:customStyle="1" w:styleId="Titlepage-reportnumber">
    <w:name w:val="Title page-report number"/>
    <w:basedOn w:val="Normal"/>
    <w:qFormat/>
    <w:rsid w:val="009B0660"/>
    <w:pPr>
      <w:widowControl w:val="0"/>
      <w:tabs>
        <w:tab w:val="right" w:pos="9000"/>
      </w:tabs>
      <w:jc w:val="right"/>
    </w:pPr>
    <w:rPr>
      <w:rFonts w:cs="Arial"/>
      <w:b/>
      <w:sz w:val="24"/>
    </w:rPr>
  </w:style>
  <w:style w:type="paragraph" w:customStyle="1" w:styleId="Titlepage-reporttitle">
    <w:name w:val="Title page-report title"/>
    <w:basedOn w:val="Normal"/>
    <w:qFormat/>
    <w:rsid w:val="007D7DBD"/>
    <w:pPr>
      <w:widowControl w:val="0"/>
      <w:jc w:val="center"/>
    </w:pPr>
    <w:rPr>
      <w:rFonts w:ascii="Times New Roman Bold" w:hAnsi="Times New Roman Bold"/>
      <w:b/>
      <w:caps/>
      <w:sz w:val="24"/>
    </w:rPr>
  </w:style>
  <w:style w:type="paragraph" w:customStyle="1" w:styleId="Titlepage-authornames">
    <w:name w:val="Title page-author names"/>
    <w:basedOn w:val="Normal"/>
    <w:qFormat/>
    <w:rsid w:val="009B0660"/>
    <w:pPr>
      <w:tabs>
        <w:tab w:val="center" w:pos="4680"/>
      </w:tabs>
      <w:jc w:val="center"/>
    </w:pPr>
  </w:style>
  <w:style w:type="paragraph" w:customStyle="1" w:styleId="Titlepage-date">
    <w:name w:val="Title page-date"/>
    <w:basedOn w:val="Normal"/>
    <w:qFormat/>
    <w:rsid w:val="009B0660"/>
    <w:pPr>
      <w:tabs>
        <w:tab w:val="center" w:pos="4680"/>
      </w:tabs>
      <w:jc w:val="center"/>
    </w:pPr>
  </w:style>
  <w:style w:type="character" w:styleId="Hyperlink">
    <w:name w:val="Hyperlink"/>
    <w:basedOn w:val="DefaultParagraphFont"/>
    <w:uiPriority w:val="99"/>
    <w:unhideWhenUsed/>
    <w:rsid w:val="009B0660"/>
    <w:rPr>
      <w:color w:val="0000FF" w:themeColor="hyperlink"/>
      <w:u w:val="single"/>
    </w:rPr>
  </w:style>
  <w:style w:type="paragraph" w:styleId="Footer">
    <w:name w:val="footer"/>
    <w:basedOn w:val="Normal"/>
    <w:link w:val="FooterChar"/>
    <w:uiPriority w:val="99"/>
    <w:rsid w:val="009B0660"/>
    <w:pPr>
      <w:jc w:val="center"/>
    </w:pPr>
    <w:rPr>
      <w:szCs w:val="22"/>
    </w:rPr>
  </w:style>
  <w:style w:type="character" w:customStyle="1" w:styleId="FooterChar">
    <w:name w:val="Footer Char"/>
    <w:basedOn w:val="DefaultParagraphFont"/>
    <w:link w:val="Footer"/>
    <w:uiPriority w:val="99"/>
    <w:rsid w:val="009B0660"/>
    <w:rPr>
      <w:rFonts w:ascii="Times New Roman" w:eastAsia="Times New Roman" w:hAnsi="Times New Roman" w:cs="Times New Roman"/>
      <w:snapToGrid w:val="0"/>
    </w:rPr>
  </w:style>
  <w:style w:type="paragraph" w:customStyle="1" w:styleId="DISCLAIMER-short">
    <w:name w:val="DISCLAIMER-short"/>
    <w:basedOn w:val="Normal"/>
    <w:next w:val="Normal"/>
    <w:rsid w:val="009B0660"/>
    <w:pPr>
      <w:jc w:val="both"/>
    </w:pPr>
    <w:rPr>
      <w:rFonts w:ascii="Arial" w:hAnsi="Arial" w:cs="Arial"/>
      <w:sz w:val="18"/>
      <w:szCs w:val="18"/>
    </w:rPr>
  </w:style>
  <w:style w:type="paragraph" w:customStyle="1" w:styleId="ClearanceNotice">
    <w:name w:val="Clearance Notice"/>
    <w:basedOn w:val="Normal"/>
    <w:qFormat/>
    <w:rsid w:val="009B0660"/>
    <w:pPr>
      <w:jc w:val="center"/>
    </w:pPr>
    <w:rPr>
      <w:rFonts w:ascii="Arial" w:hAnsi="Arial" w:cs="Arial"/>
      <w:b/>
      <w:bCs/>
    </w:rPr>
  </w:style>
  <w:style w:type="paragraph" w:customStyle="1" w:styleId="Coverpage-figureposition">
    <w:name w:val="Cover page-figure position"/>
    <w:basedOn w:val="FIGUREposition"/>
    <w:qFormat/>
    <w:rsid w:val="009B0660"/>
    <w:pPr>
      <w:spacing w:after="240"/>
    </w:pPr>
    <w:rPr>
      <w:noProof/>
      <w:snapToGrid/>
    </w:rPr>
  </w:style>
  <w:style w:type="paragraph" w:customStyle="1" w:styleId="Titlepage-Division">
    <w:name w:val="Title page-Division"/>
    <w:basedOn w:val="Titlepage-authornames"/>
    <w:qFormat/>
    <w:rsid w:val="009B0660"/>
  </w:style>
  <w:style w:type="paragraph" w:customStyle="1" w:styleId="FIGUREposition">
    <w:name w:val="FIGURE position"/>
    <w:basedOn w:val="Normal"/>
    <w:rsid w:val="009B0660"/>
    <w:pPr>
      <w:keepNext/>
      <w:tabs>
        <w:tab w:val="left" w:pos="360"/>
      </w:tabs>
      <w:spacing w:before="120" w:after="120"/>
      <w:jc w:val="center"/>
    </w:pPr>
  </w:style>
  <w:style w:type="paragraph" w:customStyle="1" w:styleId="FIGCAP1line">
    <w:name w:val="FIGCAP 1 line"/>
    <w:basedOn w:val="Normal"/>
    <w:next w:val="Normal"/>
    <w:rsid w:val="009B0660"/>
    <w:pPr>
      <w:spacing w:before="120" w:after="240"/>
      <w:jc w:val="center"/>
    </w:pPr>
    <w:rPr>
      <w:b/>
      <w:sz w:val="20"/>
      <w:szCs w:val="22"/>
    </w:rPr>
  </w:style>
  <w:style w:type="paragraph" w:customStyle="1" w:styleId="FIGCAP1lineSeparator">
    <w:name w:val="FIGCAP 1 line Separator"/>
    <w:basedOn w:val="FIGCAP1line"/>
    <w:qFormat/>
    <w:rsid w:val="009B0660"/>
    <w:rPr>
      <w:b w:val="0"/>
    </w:rPr>
  </w:style>
  <w:style w:type="character" w:styleId="FollowedHyperlink">
    <w:name w:val="FollowedHyperlink"/>
    <w:basedOn w:val="DefaultParagraphFont"/>
    <w:uiPriority w:val="99"/>
    <w:semiHidden/>
    <w:unhideWhenUsed/>
    <w:rsid w:val="009B0660"/>
    <w:rPr>
      <w:color w:val="800080" w:themeColor="followedHyperlink"/>
      <w:u w:val="single"/>
    </w:rPr>
  </w:style>
  <w:style w:type="paragraph" w:customStyle="1" w:styleId="FOOTNOTE">
    <w:name w:val="FOOTNOTE"/>
    <w:basedOn w:val="Normal"/>
    <w:rsid w:val="009B0660"/>
    <w:pPr>
      <w:tabs>
        <w:tab w:val="left" w:pos="360"/>
      </w:tabs>
    </w:pPr>
    <w:rPr>
      <w:sz w:val="18"/>
      <w:szCs w:val="18"/>
    </w:rPr>
  </w:style>
  <w:style w:type="paragraph" w:customStyle="1" w:styleId="LISTBullet">
    <w:name w:val="LIST  Bullet"/>
    <w:basedOn w:val="Normal"/>
    <w:rsid w:val="007D7DBD"/>
    <w:pPr>
      <w:tabs>
        <w:tab w:val="num" w:pos="720"/>
      </w:tabs>
      <w:ind w:left="360" w:hanging="720"/>
    </w:pPr>
  </w:style>
  <w:style w:type="paragraph" w:customStyle="1" w:styleId="LISTDashed">
    <w:name w:val="LIST  Dashed"/>
    <w:basedOn w:val="BlockText"/>
    <w:rsid w:val="007D7DBD"/>
    <w:pPr>
      <w:tabs>
        <w:tab w:val="num" w:pos="720"/>
      </w:tabs>
      <w:spacing w:after="0"/>
      <w:ind w:left="1080" w:hanging="720"/>
    </w:pPr>
  </w:style>
  <w:style w:type="paragraph" w:customStyle="1" w:styleId="LISTBulletlastitem">
    <w:name w:val="LIST Bullet (last item)"/>
    <w:basedOn w:val="LISTBullet"/>
    <w:qFormat/>
    <w:rsid w:val="007D7DBD"/>
    <w:pPr>
      <w:spacing w:after="240"/>
    </w:pPr>
  </w:style>
  <w:style w:type="paragraph" w:customStyle="1" w:styleId="LISTBulleto">
    <w:name w:val="LIST Bullet o"/>
    <w:basedOn w:val="BlockText"/>
    <w:qFormat/>
    <w:rsid w:val="007D7DBD"/>
    <w:pPr>
      <w:tabs>
        <w:tab w:val="num" w:pos="720"/>
      </w:tabs>
      <w:spacing w:after="0"/>
      <w:ind w:left="720" w:hanging="720"/>
    </w:pPr>
  </w:style>
  <w:style w:type="paragraph" w:customStyle="1" w:styleId="ListofTabsFigs">
    <w:name w:val="List of Tabs_Figs"/>
    <w:basedOn w:val="Normal"/>
    <w:rsid w:val="009B0660"/>
    <w:pPr>
      <w:tabs>
        <w:tab w:val="center" w:pos="270"/>
        <w:tab w:val="left" w:pos="1080"/>
        <w:tab w:val="right" w:leader="dot" w:pos="9360"/>
      </w:tabs>
      <w:ind w:left="1080" w:right="540" w:hanging="1080"/>
    </w:pPr>
    <w:rPr>
      <w:noProof/>
    </w:rPr>
  </w:style>
  <w:style w:type="paragraph" w:customStyle="1" w:styleId="referenceblock">
    <w:name w:val="reference (block)"/>
    <w:basedOn w:val="Normal"/>
    <w:qFormat/>
    <w:rsid w:val="009B0660"/>
    <w:pPr>
      <w:spacing w:after="120"/>
      <w:ind w:left="360" w:hanging="360"/>
    </w:pPr>
    <w:rPr>
      <w:szCs w:val="22"/>
    </w:rPr>
  </w:style>
  <w:style w:type="paragraph" w:customStyle="1" w:styleId="TableCaption">
    <w:name w:val="Table Caption"/>
    <w:basedOn w:val="Normal"/>
    <w:rsid w:val="009B0660"/>
    <w:pPr>
      <w:keepNext/>
      <w:keepLines/>
      <w:spacing w:after="120"/>
      <w:jc w:val="center"/>
    </w:pPr>
    <w:rPr>
      <w:rFonts w:ascii="Times New Roman Bold" w:hAnsi="Times New Roman Bold"/>
      <w:b/>
      <w:sz w:val="20"/>
    </w:rPr>
  </w:style>
  <w:style w:type="paragraph" w:customStyle="1" w:styleId="TableCaptioncont">
    <w:name w:val="Table Caption (cont)"/>
    <w:basedOn w:val="TableCaption"/>
    <w:qFormat/>
    <w:rsid w:val="009B0660"/>
  </w:style>
  <w:style w:type="paragraph" w:customStyle="1" w:styleId="TableCaptionSeparator">
    <w:name w:val="Table Caption Separator"/>
    <w:basedOn w:val="TableCaption"/>
    <w:qFormat/>
    <w:rsid w:val="009B0660"/>
    <w:rPr>
      <w:rFonts w:ascii="Times New Roman" w:hAnsi="Times New Roman"/>
      <w:b w:val="0"/>
    </w:rPr>
  </w:style>
  <w:style w:type="table" w:styleId="TableGrid">
    <w:name w:val="Table Grid"/>
    <w:basedOn w:val="TableNormal"/>
    <w:uiPriority w:val="59"/>
    <w:rsid w:val="009B0660"/>
    <w:rPr>
      <w:rFonts w:ascii="Calibri" w:eastAsia="Calibri" w:hAnsi="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ListofTabsFigs"/>
    <w:next w:val="Normal"/>
    <w:uiPriority w:val="99"/>
    <w:unhideWhenUsed/>
    <w:rsid w:val="009B0660"/>
    <w:pPr>
      <w:tabs>
        <w:tab w:val="clear" w:pos="270"/>
        <w:tab w:val="clear" w:pos="1080"/>
      </w:tabs>
      <w:ind w:left="720" w:right="720" w:hanging="720"/>
    </w:pPr>
  </w:style>
  <w:style w:type="paragraph" w:styleId="TOC1">
    <w:name w:val="toc 1"/>
    <w:basedOn w:val="Normal"/>
    <w:next w:val="Normal"/>
    <w:autoRedefine/>
    <w:uiPriority w:val="39"/>
    <w:rsid w:val="009B0660"/>
    <w:pPr>
      <w:tabs>
        <w:tab w:val="left" w:pos="450"/>
        <w:tab w:val="right" w:leader="dot" w:pos="9360"/>
      </w:tabs>
      <w:ind w:left="450" w:right="540" w:hanging="450"/>
    </w:pPr>
  </w:style>
  <w:style w:type="paragraph" w:styleId="TOC2">
    <w:name w:val="toc 2"/>
    <w:basedOn w:val="Normal"/>
    <w:next w:val="Normal"/>
    <w:autoRedefine/>
    <w:uiPriority w:val="39"/>
    <w:rsid w:val="009B0660"/>
    <w:pPr>
      <w:tabs>
        <w:tab w:val="left" w:pos="990"/>
        <w:tab w:val="right" w:leader="dot" w:pos="9360"/>
      </w:tabs>
      <w:ind w:left="993" w:right="547" w:hanging="547"/>
    </w:pPr>
  </w:style>
  <w:style w:type="paragraph" w:styleId="TOC3">
    <w:name w:val="toc 3"/>
    <w:basedOn w:val="Normal"/>
    <w:next w:val="Normal"/>
    <w:autoRedefine/>
    <w:uiPriority w:val="39"/>
    <w:rsid w:val="009B0660"/>
    <w:pPr>
      <w:tabs>
        <w:tab w:val="left" w:pos="1710"/>
        <w:tab w:val="right" w:leader="dot" w:pos="9360"/>
      </w:tabs>
      <w:ind w:left="1714" w:right="547" w:hanging="720"/>
    </w:pPr>
  </w:style>
  <w:style w:type="paragraph" w:styleId="NormalWeb">
    <w:name w:val="Normal (Web)"/>
    <w:basedOn w:val="Normal"/>
    <w:uiPriority w:val="99"/>
    <w:rsid w:val="00C3517F"/>
    <w:pPr>
      <w:spacing w:before="100" w:beforeAutospacing="1" w:after="100" w:afterAutospacing="1"/>
    </w:pPr>
    <w:rPr>
      <w:rFonts w:eastAsiaTheme="minorEastAsia"/>
      <w:snapToGrid/>
      <w:sz w:val="24"/>
      <w:szCs w:val="24"/>
    </w:rPr>
  </w:style>
  <w:style w:type="paragraph" w:styleId="Caption">
    <w:name w:val="caption"/>
    <w:basedOn w:val="Normal"/>
    <w:next w:val="Normal"/>
    <w:uiPriority w:val="35"/>
    <w:unhideWhenUsed/>
    <w:qFormat/>
    <w:rsid w:val="006F00D0"/>
    <w:pPr>
      <w:spacing w:after="200"/>
    </w:pPr>
    <w:rPr>
      <w:i/>
      <w:iCs/>
      <w:color w:val="1F497D" w:themeColor="text2"/>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58" w:type="dxa"/>
        <w:right w:w="58"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yperlink" Target="http://dx.doi.org/10.1016/b978-0-12-409548-9.09276-9" TargetMode="External"/><Relationship Id="rId21" Type="http://schemas.openxmlformats.org/officeDocument/2006/relationships/footer" Target="footer5.xml"/><Relationship Id="rId42" Type="http://schemas.openxmlformats.org/officeDocument/2006/relationships/hyperlink" Target="https://paperpile.com/c/7t4MlO/tvzei+epWdK" TargetMode="External"/><Relationship Id="rId63" Type="http://schemas.openxmlformats.org/officeDocument/2006/relationships/hyperlink" Target="https://paperpile.com/c/7t4MlO/Rc6LK" TargetMode="External"/><Relationship Id="rId84" Type="http://schemas.openxmlformats.org/officeDocument/2006/relationships/hyperlink" Target="https://paperpile.com/c/7t4MlO/FluM" TargetMode="External"/><Relationship Id="rId138" Type="http://schemas.openxmlformats.org/officeDocument/2006/relationships/hyperlink" Target="http://paperpile.com/b/7t4MlO/rwCq" TargetMode="External"/><Relationship Id="rId159" Type="http://schemas.openxmlformats.org/officeDocument/2006/relationships/hyperlink" Target="http://paperpile.com/b/7t4MlO/Z3Ehv" TargetMode="External"/><Relationship Id="rId170" Type="http://schemas.openxmlformats.org/officeDocument/2006/relationships/hyperlink" Target="http://paperpile.com/b/7t4MlO/0qnC0" TargetMode="External"/><Relationship Id="rId191" Type="http://schemas.openxmlformats.org/officeDocument/2006/relationships/hyperlink" Target="https://www.britannica.com/technology/molybdenum-processing" TargetMode="External"/><Relationship Id="rId205" Type="http://schemas.openxmlformats.org/officeDocument/2006/relationships/hyperlink" Target="http://dx.doi.org/10.5860/choice.38sup-245" TargetMode="External"/><Relationship Id="rId226" Type="http://schemas.openxmlformats.org/officeDocument/2006/relationships/hyperlink" Target="http://dx.doi.org/10.1016/j.mineng.2016.12.004" TargetMode="External"/><Relationship Id="rId247" Type="http://schemas.openxmlformats.org/officeDocument/2006/relationships/theme" Target="theme/theme1.xml"/><Relationship Id="rId107" Type="http://schemas.openxmlformats.org/officeDocument/2006/relationships/hyperlink" Target="http://paperpile.com/b/7t4MlO/ltxE" TargetMode="External"/><Relationship Id="rId11" Type="http://schemas.openxmlformats.org/officeDocument/2006/relationships/header" Target="header2.xml"/><Relationship Id="rId32" Type="http://schemas.openxmlformats.org/officeDocument/2006/relationships/hyperlink" Target="https://paperpile.com/c/7t4MlO/rwCq" TargetMode="External"/><Relationship Id="rId53" Type="http://schemas.openxmlformats.org/officeDocument/2006/relationships/hyperlink" Target="https://paperpile.com/c/7t4MlO/Rc6LK" TargetMode="External"/><Relationship Id="rId74" Type="http://schemas.openxmlformats.org/officeDocument/2006/relationships/hyperlink" Target="https://paperpile.com/c/7t4MlO/F1a44" TargetMode="External"/><Relationship Id="rId128" Type="http://schemas.openxmlformats.org/officeDocument/2006/relationships/hyperlink" Target="http://paperpile.com/b/7t4MlO/eNHVC" TargetMode="External"/><Relationship Id="rId149" Type="http://schemas.openxmlformats.org/officeDocument/2006/relationships/hyperlink" Target="http://paperpile.com/b/7t4MlO/OAhEF" TargetMode="External"/><Relationship Id="rId5" Type="http://schemas.openxmlformats.org/officeDocument/2006/relationships/webSettings" Target="webSettings.xml"/><Relationship Id="rId95" Type="http://schemas.openxmlformats.org/officeDocument/2006/relationships/hyperlink" Target="https://paperpile.com/c/7t4MlO/Drpd" TargetMode="External"/><Relationship Id="rId160" Type="http://schemas.openxmlformats.org/officeDocument/2006/relationships/hyperlink" Target="https://news.energysage.com/average-solar-panel-size-weight/" TargetMode="External"/><Relationship Id="rId181" Type="http://schemas.openxmlformats.org/officeDocument/2006/relationships/hyperlink" Target="http://dx.doi.org/10.2760/303258" TargetMode="External"/><Relationship Id="rId216" Type="http://schemas.openxmlformats.org/officeDocument/2006/relationships/hyperlink" Target="http://paperpile.com/b/7t4MlO/DrCu" TargetMode="External"/><Relationship Id="rId237" Type="http://schemas.openxmlformats.org/officeDocument/2006/relationships/hyperlink" Target="http://paperpile.com/b/7t4MlO/uSyP" TargetMode="External"/><Relationship Id="rId22" Type="http://schemas.openxmlformats.org/officeDocument/2006/relationships/hyperlink" Target="https://paperpile.com/c/7t4MlO/ltxE" TargetMode="External"/><Relationship Id="rId43" Type="http://schemas.openxmlformats.org/officeDocument/2006/relationships/hyperlink" Target="https://paperpile.com/c/7t4MlO/tvzei+xqM7J" TargetMode="External"/><Relationship Id="rId64" Type="http://schemas.openxmlformats.org/officeDocument/2006/relationships/hyperlink" Target="https://paperpile.com/c/7t4MlO/Rc6LK" TargetMode="External"/><Relationship Id="rId118" Type="http://schemas.openxmlformats.org/officeDocument/2006/relationships/hyperlink" Target="http://paperpile.com/b/7t4MlO/o4QIr" TargetMode="External"/><Relationship Id="rId139" Type="http://schemas.openxmlformats.org/officeDocument/2006/relationships/hyperlink" Target="http://paperpile.com/b/7t4MlO/dTNE" TargetMode="External"/><Relationship Id="rId85" Type="http://schemas.openxmlformats.org/officeDocument/2006/relationships/hyperlink" Target="https://paperpile.com/c/7t4MlO/Xe2Y+CreB+hr55" TargetMode="External"/><Relationship Id="rId150" Type="http://schemas.openxmlformats.org/officeDocument/2006/relationships/hyperlink" Target="http://dx.doi.org/10.1016/j.cscm.2013.11.001" TargetMode="External"/><Relationship Id="rId171" Type="http://schemas.openxmlformats.org/officeDocument/2006/relationships/hyperlink" Target="https://www.britannica.com/technology/tin-processing" TargetMode="External"/><Relationship Id="rId192" Type="http://schemas.openxmlformats.org/officeDocument/2006/relationships/hyperlink" Target="http://paperpile.com/b/7t4MlO/f68MB" TargetMode="External"/><Relationship Id="rId206" Type="http://schemas.openxmlformats.org/officeDocument/2006/relationships/hyperlink" Target="http://paperpile.com/b/7t4MlO/Xe2Y" TargetMode="External"/><Relationship Id="rId227" Type="http://schemas.openxmlformats.org/officeDocument/2006/relationships/hyperlink" Target="http://paperpile.com/b/7t4MlO/8lvp" TargetMode="External"/><Relationship Id="rId12" Type="http://schemas.openxmlformats.org/officeDocument/2006/relationships/footer" Target="footer1.xml"/><Relationship Id="rId33" Type="http://schemas.openxmlformats.org/officeDocument/2006/relationships/image" Target="media/image4.png"/><Relationship Id="rId108" Type="http://schemas.openxmlformats.org/officeDocument/2006/relationships/hyperlink" Target="http://dx.doi.org/10.1016/j.enpol.2019.05.031" TargetMode="External"/><Relationship Id="rId129" Type="http://schemas.openxmlformats.org/officeDocument/2006/relationships/hyperlink" Target="https://opus.cloud.lib.uts.edu.au/bitstream/10453/121977/1/ACOLA%20WP%203%20SustainabilityEvaluationofEnergyStorageTechnologies.pdf" TargetMode="External"/><Relationship Id="rId54" Type="http://schemas.openxmlformats.org/officeDocument/2006/relationships/hyperlink" Target="https://paperpile.com/c/7t4MlO/Kt7W8" TargetMode="External"/><Relationship Id="rId75" Type="http://schemas.openxmlformats.org/officeDocument/2006/relationships/hyperlink" Target="https://paperpile.com/c/7t4MlO/as8OT" TargetMode="External"/><Relationship Id="rId96" Type="http://schemas.openxmlformats.org/officeDocument/2006/relationships/image" Target="media/image11.png"/><Relationship Id="rId140" Type="http://schemas.openxmlformats.org/officeDocument/2006/relationships/hyperlink" Target="http://dx.doi.org/10.1038/s41467-020-18661-9" TargetMode="External"/><Relationship Id="rId161" Type="http://schemas.openxmlformats.org/officeDocument/2006/relationships/hyperlink" Target="http://paperpile.com/b/7t4MlO/3XudE" TargetMode="External"/><Relationship Id="rId182" Type="http://schemas.openxmlformats.org/officeDocument/2006/relationships/hyperlink" Target="http://paperpile.com/b/7t4MlO/HELO4" TargetMode="External"/><Relationship Id="rId217" Type="http://schemas.openxmlformats.org/officeDocument/2006/relationships/hyperlink" Target="http://dx.doi.org/10.1016/j.exis.2018.09.008" TargetMode="External"/><Relationship Id="rId6" Type="http://schemas.openxmlformats.org/officeDocument/2006/relationships/footnotes" Target="footnotes.xml"/><Relationship Id="rId238" Type="http://schemas.openxmlformats.org/officeDocument/2006/relationships/hyperlink" Target="https://play.google.com/store/books/details?id=B80DtwAACAAJ" TargetMode="External"/><Relationship Id="rId23" Type="http://schemas.openxmlformats.org/officeDocument/2006/relationships/hyperlink" Target="https://paperpile.com/c/7t4MlO/3MUiv" TargetMode="External"/><Relationship Id="rId119" Type="http://schemas.openxmlformats.org/officeDocument/2006/relationships/hyperlink" Target="https://play.google.com/store/books/details?id=YLy_uQEACAAJ" TargetMode="External"/><Relationship Id="rId44" Type="http://schemas.openxmlformats.org/officeDocument/2006/relationships/hyperlink" Target="https://paperpile.com/c/7t4MlO/tvzei+y7NYz" TargetMode="External"/><Relationship Id="rId65" Type="http://schemas.openxmlformats.org/officeDocument/2006/relationships/hyperlink" Target="https://paperpile.com/c/7t4MlO/yQeDV+rzBD9+mMi8n" TargetMode="External"/><Relationship Id="rId86" Type="http://schemas.openxmlformats.org/officeDocument/2006/relationships/image" Target="media/image10.png"/><Relationship Id="rId130" Type="http://schemas.openxmlformats.org/officeDocument/2006/relationships/hyperlink" Target="http://paperpile.com/b/7t4MlO/6cij" TargetMode="External"/><Relationship Id="rId151" Type="http://schemas.openxmlformats.org/officeDocument/2006/relationships/hyperlink" Target="http://paperpile.com/b/7t4MlO/MHJcC" TargetMode="External"/><Relationship Id="rId172" Type="http://schemas.openxmlformats.org/officeDocument/2006/relationships/hyperlink" Target="http://paperpile.com/b/7t4MlO/Rc6LK" TargetMode="External"/><Relationship Id="rId193" Type="http://schemas.openxmlformats.org/officeDocument/2006/relationships/hyperlink" Target="http://dx.doi.org/10.3390/min12050647" TargetMode="External"/><Relationship Id="rId207" Type="http://schemas.openxmlformats.org/officeDocument/2006/relationships/hyperlink" Target="http://dx.doi.org/10.1016/j.resconrec.2017.02.012" TargetMode="External"/><Relationship Id="rId228" Type="http://schemas.openxmlformats.org/officeDocument/2006/relationships/hyperlink" Target="https://digitalscholarship.unlv.edu/jhdrp/vol4/iss3/6/" TargetMode="External"/><Relationship Id="rId13" Type="http://schemas.openxmlformats.org/officeDocument/2006/relationships/hyperlink" Target="http://www.osti.gov/" TargetMode="External"/><Relationship Id="rId109" Type="http://schemas.openxmlformats.org/officeDocument/2006/relationships/hyperlink" Target="http://paperpile.com/b/7t4MlO/3MUiv" TargetMode="External"/><Relationship Id="rId34" Type="http://schemas.openxmlformats.org/officeDocument/2006/relationships/image" Target="media/image5.png"/><Relationship Id="rId55" Type="http://schemas.openxmlformats.org/officeDocument/2006/relationships/hyperlink" Target="https://paperpile.com/c/7t4MlO/Rc6LK" TargetMode="External"/><Relationship Id="rId76" Type="http://schemas.openxmlformats.org/officeDocument/2006/relationships/hyperlink" Target="https://paperpile.com/c/7t4MlO/F1a44" TargetMode="External"/><Relationship Id="rId97" Type="http://schemas.openxmlformats.org/officeDocument/2006/relationships/image" Target="media/image12.png"/><Relationship Id="rId120" Type="http://schemas.openxmlformats.org/officeDocument/2006/relationships/hyperlink" Target="http://paperpile.com/b/7t4MlO/NujaX" TargetMode="External"/><Relationship Id="rId141" Type="http://schemas.openxmlformats.org/officeDocument/2006/relationships/hyperlink" Target="http://paperpile.com/b/7t4MlO/NHi5" TargetMode="External"/><Relationship Id="rId7" Type="http://schemas.openxmlformats.org/officeDocument/2006/relationships/endnotes" Target="endnotes.xml"/><Relationship Id="rId162" Type="http://schemas.openxmlformats.org/officeDocument/2006/relationships/hyperlink" Target="https://www.britannica.com/technology/lead-processing" TargetMode="External"/><Relationship Id="rId183" Type="http://schemas.openxmlformats.org/officeDocument/2006/relationships/hyperlink" Target="https://play.google.com/store/books/details?id=YU4RzwEACAAJ" TargetMode="External"/><Relationship Id="rId218" Type="http://schemas.openxmlformats.org/officeDocument/2006/relationships/hyperlink" Target="http://paperpile.com/b/7t4MlO/Opzg" TargetMode="External"/><Relationship Id="rId239" Type="http://schemas.openxmlformats.org/officeDocument/2006/relationships/hyperlink" Target="http://paperpile.com/b/7t4MlO/DFIt" TargetMode="External"/><Relationship Id="rId24" Type="http://schemas.openxmlformats.org/officeDocument/2006/relationships/hyperlink" Target="https://paperpile.com/c/7t4MlO/47hcW" TargetMode="External"/><Relationship Id="rId45" Type="http://schemas.openxmlformats.org/officeDocument/2006/relationships/hyperlink" Target="https://paperpile.com/c/7t4MlO/tvzei" TargetMode="External"/><Relationship Id="rId66" Type="http://schemas.openxmlformats.org/officeDocument/2006/relationships/hyperlink" Target="https://paperpile.com/c/7t4MlO/rzBD9+HELO4" TargetMode="External"/><Relationship Id="rId87" Type="http://schemas.openxmlformats.org/officeDocument/2006/relationships/hyperlink" Target="https://paperpile.com/c/7t4MlO/FluM" TargetMode="External"/><Relationship Id="rId110" Type="http://schemas.openxmlformats.org/officeDocument/2006/relationships/hyperlink" Target="http://dx.doi.org/10.1016/j.eneco.2011.04.007" TargetMode="External"/><Relationship Id="rId131" Type="http://schemas.openxmlformats.org/officeDocument/2006/relationships/hyperlink" Target="http://dx.doi.org/10.9720/kseg.2014.4.525" TargetMode="External"/><Relationship Id="rId152" Type="http://schemas.openxmlformats.org/officeDocument/2006/relationships/hyperlink" Target="https://www.spglobal.com/marketintelligence/en/news-insights/research/copper-scrap-boasts-decarbonization-benefits-amid-challenging-market-dynamics" TargetMode="External"/><Relationship Id="rId173" Type="http://schemas.openxmlformats.org/officeDocument/2006/relationships/hyperlink" Target="http://dx.doi.org/10.1007/s10098-019-01678-0" TargetMode="External"/><Relationship Id="rId194" Type="http://schemas.openxmlformats.org/officeDocument/2006/relationships/hyperlink" Target="http://paperpile.com/b/7t4MlO/qj9w0" TargetMode="External"/><Relationship Id="rId208" Type="http://schemas.openxmlformats.org/officeDocument/2006/relationships/hyperlink" Target="http://paperpile.com/b/7t4MlO/SNeI" TargetMode="External"/><Relationship Id="rId229" Type="http://schemas.openxmlformats.org/officeDocument/2006/relationships/hyperlink" Target="http://paperpile.com/b/7t4MlO/N4UE" TargetMode="External"/><Relationship Id="rId240" Type="http://schemas.openxmlformats.org/officeDocument/2006/relationships/hyperlink" Target="https://www.nytimes.com/2021/12/27/us/mining-clean-energy-antimony-tribes.html" TargetMode="External"/><Relationship Id="rId14" Type="http://schemas.openxmlformats.org/officeDocument/2006/relationships/hyperlink" Target="http://classic.ntis.gov/" TargetMode="External"/><Relationship Id="rId35" Type="http://schemas.openxmlformats.org/officeDocument/2006/relationships/image" Target="media/image6.png"/><Relationship Id="rId56" Type="http://schemas.openxmlformats.org/officeDocument/2006/relationships/hyperlink" Target="https://paperpile.com/c/7t4MlO/Rc6LK" TargetMode="External"/><Relationship Id="rId77" Type="http://schemas.openxmlformats.org/officeDocument/2006/relationships/image" Target="media/image7.jpg"/><Relationship Id="rId100" Type="http://schemas.openxmlformats.org/officeDocument/2006/relationships/hyperlink" Target="https://paperpile.com/c/7t4MlO/8lvp" TargetMode="External"/><Relationship Id="rId8" Type="http://schemas.openxmlformats.org/officeDocument/2006/relationships/image" Target="media/image14.png"/><Relationship Id="rId98" Type="http://schemas.openxmlformats.org/officeDocument/2006/relationships/image" Target="media/image13.png"/><Relationship Id="rId121" Type="http://schemas.openxmlformats.org/officeDocument/2006/relationships/hyperlink" Target="http://dx.doi.org/10.2172/1224963" TargetMode="External"/><Relationship Id="rId142" Type="http://schemas.openxmlformats.org/officeDocument/2006/relationships/hyperlink" Target="http://dx.doi.org/10.1016/j.apenergy.2019.113844" TargetMode="External"/><Relationship Id="rId163" Type="http://schemas.openxmlformats.org/officeDocument/2006/relationships/hyperlink" Target="http://paperpile.com/b/7t4MlO/dneOc" TargetMode="External"/><Relationship Id="rId184" Type="http://schemas.openxmlformats.org/officeDocument/2006/relationships/hyperlink" Target="http://paperpile.com/b/7t4MlO/vbpJd" TargetMode="External"/><Relationship Id="rId219" Type="http://schemas.openxmlformats.org/officeDocument/2006/relationships/hyperlink" Target="https://wvutoday.wvu.edu/stories/2019/10/01/wvu-awarded-5-million-to-continue-rare-earth-project-build-acid-mine-drainage-treatment-facility" TargetMode="External"/><Relationship Id="rId230" Type="http://schemas.openxmlformats.org/officeDocument/2006/relationships/hyperlink" Target="https://www.msci.com/www/blog-posts/mining-energy-transition-metals/02531033947" TargetMode="External"/><Relationship Id="rId25" Type="http://schemas.openxmlformats.org/officeDocument/2006/relationships/hyperlink" Target="https://paperpile.com/c/7t4MlO/gzztf" TargetMode="External"/><Relationship Id="rId46" Type="http://schemas.openxmlformats.org/officeDocument/2006/relationships/hyperlink" Target="https://paperpile.com/c/7t4MlO/Z3Ehv+3XudE+dneOc" TargetMode="External"/><Relationship Id="rId67" Type="http://schemas.openxmlformats.org/officeDocument/2006/relationships/hyperlink" Target="https://paperpile.com/c/7t4MlO/rzBD9+HELO4" TargetMode="External"/><Relationship Id="rId88" Type="http://schemas.openxmlformats.org/officeDocument/2006/relationships/hyperlink" Target="https://paperpile.com/c/7t4MlO/3lIa" TargetMode="External"/><Relationship Id="rId111" Type="http://schemas.openxmlformats.org/officeDocument/2006/relationships/hyperlink" Target="http://paperpile.com/b/7t4MlO/47hcW" TargetMode="External"/><Relationship Id="rId132" Type="http://schemas.openxmlformats.org/officeDocument/2006/relationships/hyperlink" Target="http://paperpile.com/b/7t4MlO/dXKG" TargetMode="External"/><Relationship Id="rId153" Type="http://schemas.openxmlformats.org/officeDocument/2006/relationships/hyperlink" Target="http://paperpile.com/b/7t4MlO/epWdK" TargetMode="External"/><Relationship Id="rId174" Type="http://schemas.openxmlformats.org/officeDocument/2006/relationships/hyperlink" Target="http://paperpile.com/b/7t4MlO/Kt7W8" TargetMode="External"/><Relationship Id="rId195" Type="http://schemas.openxmlformats.org/officeDocument/2006/relationships/hyperlink" Target="https://www.britannica.com/technology/nickel-processing" TargetMode="External"/><Relationship Id="rId209" Type="http://schemas.openxmlformats.org/officeDocument/2006/relationships/hyperlink" Target="http://dx.doi.org/10.1021/es800420p" TargetMode="External"/><Relationship Id="rId220" Type="http://schemas.openxmlformats.org/officeDocument/2006/relationships/hyperlink" Target="http://paperpile.com/b/7t4MlO/qmPI" TargetMode="External"/><Relationship Id="rId241" Type="http://schemas.openxmlformats.org/officeDocument/2006/relationships/hyperlink" Target="http://paperpile.com/b/7t4MlO/DFIt" TargetMode="External"/><Relationship Id="rId15" Type="http://schemas.openxmlformats.org/officeDocument/2006/relationships/hyperlink" Target="https://www.osti.gov/" TargetMode="External"/><Relationship Id="rId36" Type="http://schemas.openxmlformats.org/officeDocument/2006/relationships/hyperlink" Target="https://paperpile.com/c/7t4MlO/dTNE+NHi5" TargetMode="External"/><Relationship Id="rId57" Type="http://schemas.openxmlformats.org/officeDocument/2006/relationships/hyperlink" Target="https://paperpile.com/c/7t4MlO/Rc6LK" TargetMode="External"/><Relationship Id="rId10" Type="http://schemas.openxmlformats.org/officeDocument/2006/relationships/header" Target="header1.xml"/><Relationship Id="rId31" Type="http://schemas.openxmlformats.org/officeDocument/2006/relationships/hyperlink" Target="https://paperpile.com/c/7t4MlO/VbBR" TargetMode="External"/><Relationship Id="rId52" Type="http://schemas.openxmlformats.org/officeDocument/2006/relationships/hyperlink" Target="https://paperpile.com/c/7t4MlO/Rc6LK" TargetMode="External"/><Relationship Id="rId73" Type="http://schemas.openxmlformats.org/officeDocument/2006/relationships/hyperlink" Target="https://paperpile.com/c/7t4MlO/as8OT" TargetMode="External"/><Relationship Id="rId78" Type="http://schemas.openxmlformats.org/officeDocument/2006/relationships/hyperlink" Target="https://paperpile.com/c/7t4MlO/3lIa" TargetMode="External"/><Relationship Id="rId94" Type="http://schemas.openxmlformats.org/officeDocument/2006/relationships/hyperlink" Target="https://paperpile.com/c/7t4MlO/PS6Z" TargetMode="External"/><Relationship Id="rId99" Type="http://schemas.openxmlformats.org/officeDocument/2006/relationships/hyperlink" Target="https://paperpile.com/c/7t4MlO/qmPI" TargetMode="External"/><Relationship Id="rId101" Type="http://schemas.openxmlformats.org/officeDocument/2006/relationships/hyperlink" Target="https://paperpile.com/c/7t4MlO/N4UE+CgVR" TargetMode="External"/><Relationship Id="rId122" Type="http://schemas.openxmlformats.org/officeDocument/2006/relationships/hyperlink" Target="http://paperpile.com/b/7t4MlO/7UQMm" TargetMode="External"/><Relationship Id="rId143" Type="http://schemas.openxmlformats.org/officeDocument/2006/relationships/hyperlink" Target="http://paperpile.com/b/7t4MlO/tvzei" TargetMode="External"/><Relationship Id="rId148" Type="http://schemas.openxmlformats.org/officeDocument/2006/relationships/hyperlink" Target="https://aluminiumtoday.com/news/international-aluminium-institute-publishes-global-recycling-data" TargetMode="External"/><Relationship Id="rId164" Type="http://schemas.openxmlformats.org/officeDocument/2006/relationships/hyperlink" Target="http://paperpile.com/b/7t4MlO/hQCmV" TargetMode="External"/><Relationship Id="rId169" Type="http://schemas.openxmlformats.org/officeDocument/2006/relationships/hyperlink" Target="http://dx.doi.org/10.1016/j.jclepro.2022.130720" TargetMode="External"/><Relationship Id="rId185" Type="http://schemas.openxmlformats.org/officeDocument/2006/relationships/hyperlink" Target="http://paperpile.com/b/7t4MlO/j2sk8" TargetMode="External"/><Relationship Id="rId4" Type="http://schemas.openxmlformats.org/officeDocument/2006/relationships/settings" Target="settings.xml"/><Relationship Id="rId9" Type="http://schemas.openxmlformats.org/officeDocument/2006/relationships/image" Target="media/image1.jpg"/><Relationship Id="rId180" Type="http://schemas.openxmlformats.org/officeDocument/2006/relationships/hyperlink" Target="http://paperpile.com/b/7t4MlO/mMi8n" TargetMode="External"/><Relationship Id="rId210" Type="http://schemas.openxmlformats.org/officeDocument/2006/relationships/hyperlink" Target="http://paperpile.com/b/7t4MlO/FluM" TargetMode="External"/><Relationship Id="rId215" Type="http://schemas.openxmlformats.org/officeDocument/2006/relationships/hyperlink" Target="http://dx.doi.org/10.3390/min7090168" TargetMode="External"/><Relationship Id="rId236" Type="http://schemas.openxmlformats.org/officeDocument/2006/relationships/hyperlink" Target="http://dx.doi.org/10.1111/j.0033-0124.2004.05603009.x" TargetMode="External"/><Relationship Id="rId26" Type="http://schemas.openxmlformats.org/officeDocument/2006/relationships/hyperlink" Target="https://paperpile.com/c/7t4MlO/XucX" TargetMode="External"/><Relationship Id="rId231" Type="http://schemas.openxmlformats.org/officeDocument/2006/relationships/hyperlink" Target="http://paperpile.com/b/7t4MlO/CgVR" TargetMode="External"/><Relationship Id="rId47" Type="http://schemas.openxmlformats.org/officeDocument/2006/relationships/hyperlink" Target="https://paperpile.com/c/7t4MlO/hQCmV+rskIW" TargetMode="External"/><Relationship Id="rId68" Type="http://schemas.openxmlformats.org/officeDocument/2006/relationships/hyperlink" Target="https://paperpile.com/c/7t4MlO/rzBD9+N7SUt" TargetMode="External"/><Relationship Id="rId89" Type="http://schemas.openxmlformats.org/officeDocument/2006/relationships/hyperlink" Target="https://paperpile.com/c/7t4MlO/75gZ" TargetMode="External"/><Relationship Id="rId112" Type="http://schemas.openxmlformats.org/officeDocument/2006/relationships/hyperlink" Target="http://paperpile.com/b/7t4MlO/gzztf" TargetMode="External"/><Relationship Id="rId133" Type="http://schemas.openxmlformats.org/officeDocument/2006/relationships/hyperlink" Target="https://www.uwyo.edu/uw/news/2020/06/rare-earth-elements-project-receives-federal-funding.html" TargetMode="External"/><Relationship Id="rId154" Type="http://schemas.openxmlformats.org/officeDocument/2006/relationships/hyperlink" Target="https://downloads.hindawi.com/archive/2012/174803.pdf" TargetMode="External"/><Relationship Id="rId175" Type="http://schemas.openxmlformats.org/officeDocument/2006/relationships/hyperlink" Target="https://www.britannica.com/technology/zinc-processing" TargetMode="External"/><Relationship Id="rId196" Type="http://schemas.openxmlformats.org/officeDocument/2006/relationships/hyperlink" Target="http://paperpile.com/b/7t4MlO/as8OT" TargetMode="External"/><Relationship Id="rId200" Type="http://schemas.openxmlformats.org/officeDocument/2006/relationships/hyperlink" Target="http://paperpile.com/b/7t4MlO/3lIa" TargetMode="External"/><Relationship Id="rId16" Type="http://schemas.openxmlformats.org/officeDocument/2006/relationships/footer" Target="footer2.xml"/><Relationship Id="rId221" Type="http://schemas.openxmlformats.org/officeDocument/2006/relationships/hyperlink" Target="http://paperpile.com/b/7t4MlO/Z0gn" TargetMode="External"/><Relationship Id="rId242" Type="http://schemas.openxmlformats.org/officeDocument/2006/relationships/header" Target="header4.xml"/><Relationship Id="rId37" Type="http://schemas.openxmlformats.org/officeDocument/2006/relationships/hyperlink" Target="https://paperpile.com/c/7t4MlO/tvzei" TargetMode="External"/><Relationship Id="rId58" Type="http://schemas.openxmlformats.org/officeDocument/2006/relationships/hyperlink" Target="https://paperpile.com/c/7t4MlO/Rc6LK" TargetMode="External"/><Relationship Id="rId79" Type="http://schemas.openxmlformats.org/officeDocument/2006/relationships/image" Target="media/image8.png"/><Relationship Id="rId102" Type="http://schemas.openxmlformats.org/officeDocument/2006/relationships/hyperlink" Target="https://paperpile.com/c/7t4MlO/p0RC" TargetMode="External"/><Relationship Id="rId123" Type="http://schemas.openxmlformats.org/officeDocument/2006/relationships/hyperlink" Target="http://dx.doi.org/10.1007/978-3-030-05843-2_11" TargetMode="External"/><Relationship Id="rId144" Type="http://schemas.openxmlformats.org/officeDocument/2006/relationships/hyperlink" Target="http://paperpile.com/b/7t4MlO/DQwVv" TargetMode="External"/><Relationship Id="rId90" Type="http://schemas.openxmlformats.org/officeDocument/2006/relationships/hyperlink" Target="https://paperpile.com/c/7t4MlO/DrCu" TargetMode="External"/><Relationship Id="rId165" Type="http://schemas.openxmlformats.org/officeDocument/2006/relationships/hyperlink" Target="http://dx.doi.org/10.1002/pip.652" TargetMode="External"/><Relationship Id="rId186" Type="http://schemas.openxmlformats.org/officeDocument/2006/relationships/hyperlink" Target="http://paperpile.com/b/7t4MlO/3QKBS" TargetMode="External"/><Relationship Id="rId211" Type="http://schemas.openxmlformats.org/officeDocument/2006/relationships/hyperlink" Target="http://dx.doi.org/10.1038/s43247-022-00346-4" TargetMode="External"/><Relationship Id="rId232" Type="http://schemas.openxmlformats.org/officeDocument/2006/relationships/hyperlink" Target="http://dx.doi.org/10.1089/env.2009.0009" TargetMode="External"/><Relationship Id="rId27" Type="http://schemas.openxmlformats.org/officeDocument/2006/relationships/hyperlink" Target="https://paperpile.com/c/7t4MlO/RUomg+o4QIr" TargetMode="External"/><Relationship Id="rId48" Type="http://schemas.openxmlformats.org/officeDocument/2006/relationships/hyperlink" Target="https://paperpile.com/c/7t4MlO/hQCmV+rskIW" TargetMode="External"/><Relationship Id="rId69" Type="http://schemas.openxmlformats.org/officeDocument/2006/relationships/hyperlink" Target="https://paperpile.com/c/7t4MlO/vbpJd+j2sk8+3QKBS" TargetMode="External"/><Relationship Id="rId113" Type="http://schemas.openxmlformats.org/officeDocument/2006/relationships/hyperlink" Target="https://www.iea.org/news/renewable-electricity-growth-is-accelerating-faster-than-ever-worldwide-supporting-the-emergence-of-the-new-global-energy-economy" TargetMode="External"/><Relationship Id="rId134" Type="http://schemas.openxmlformats.org/officeDocument/2006/relationships/hyperlink" Target="http://paperpile.com/b/7t4MlO/90D4" TargetMode="External"/><Relationship Id="rId80" Type="http://schemas.openxmlformats.org/officeDocument/2006/relationships/hyperlink" Target="https://paperpile.com/c/7t4MlO/75gZ" TargetMode="External"/><Relationship Id="rId155" Type="http://schemas.openxmlformats.org/officeDocument/2006/relationships/hyperlink" Target="http://paperpile.com/b/7t4MlO/xqM7J" TargetMode="External"/><Relationship Id="rId176" Type="http://schemas.openxmlformats.org/officeDocument/2006/relationships/hyperlink" Target="http://paperpile.com/b/7t4MlO/yQeDV" TargetMode="External"/><Relationship Id="rId197" Type="http://schemas.openxmlformats.org/officeDocument/2006/relationships/hyperlink" Target="https://www.brightnewworld.org/media/2021/1/27/materials-use-project" TargetMode="External"/><Relationship Id="rId201" Type="http://schemas.openxmlformats.org/officeDocument/2006/relationships/hyperlink" Target="https://www.mckinsey.com/industries/metals-and-mining/our-insights/the-raw-materials-challenge-how-the-metals-and-mining-sector-will-be-at-the-core-of-enabling-the-energy-transition" TargetMode="External"/><Relationship Id="rId222" Type="http://schemas.openxmlformats.org/officeDocument/2006/relationships/hyperlink" Target="https://www.bqewater.com/key-sectors/" TargetMode="External"/><Relationship Id="rId243" Type="http://schemas.openxmlformats.org/officeDocument/2006/relationships/footer" Target="footer6.xml"/><Relationship Id="rId17" Type="http://schemas.openxmlformats.org/officeDocument/2006/relationships/hyperlink" Target="https://www.ornl.gov/division/nefc" TargetMode="External"/><Relationship Id="rId38" Type="http://schemas.openxmlformats.org/officeDocument/2006/relationships/hyperlink" Target="https://paperpile.com/c/7t4MlO/DQwVv+vxVFG+X9nMk" TargetMode="External"/><Relationship Id="rId59" Type="http://schemas.openxmlformats.org/officeDocument/2006/relationships/hyperlink" Target="https://paperpile.com/c/7t4MlO/Rc6LK" TargetMode="External"/><Relationship Id="rId103" Type="http://schemas.openxmlformats.org/officeDocument/2006/relationships/hyperlink" Target="https://paperpile.com/c/7t4MlO/f8Mh" TargetMode="External"/><Relationship Id="rId124" Type="http://schemas.openxmlformats.org/officeDocument/2006/relationships/hyperlink" Target="http://paperpile.com/b/7t4MlO/qobBO" TargetMode="External"/><Relationship Id="rId70" Type="http://schemas.openxmlformats.org/officeDocument/2006/relationships/hyperlink" Target="https://paperpile.com/c/7t4MlO/vbpJd+j2sk8+FcAUC" TargetMode="External"/><Relationship Id="rId91" Type="http://schemas.openxmlformats.org/officeDocument/2006/relationships/hyperlink" Target="https://paperpile.com/c/7t4MlO/Opzg" TargetMode="External"/><Relationship Id="rId145" Type="http://schemas.openxmlformats.org/officeDocument/2006/relationships/hyperlink" Target="http://dx.doi.org/10.1016/b0-12-176480-x/00372-7" TargetMode="External"/><Relationship Id="rId166" Type="http://schemas.openxmlformats.org/officeDocument/2006/relationships/hyperlink" Target="http://paperpile.com/b/7t4MlO/rskIW" TargetMode="External"/><Relationship Id="rId187" Type="http://schemas.openxmlformats.org/officeDocument/2006/relationships/hyperlink" Target="https://www.britannica.com/technology/chromium-processing" TargetMode="External"/><Relationship Id="rId1" Type="http://schemas.openxmlformats.org/officeDocument/2006/relationships/customXml" Target="../customXml/item1.xml"/><Relationship Id="rId212" Type="http://schemas.openxmlformats.org/officeDocument/2006/relationships/hyperlink" Target="http://paperpile.com/b/7t4MlO/CreB" TargetMode="External"/><Relationship Id="rId233" Type="http://schemas.openxmlformats.org/officeDocument/2006/relationships/hyperlink" Target="http://paperpile.com/b/7t4MlO/p0RC" TargetMode="External"/><Relationship Id="rId28" Type="http://schemas.openxmlformats.org/officeDocument/2006/relationships/hyperlink" Target="https://paperpile.com/c/7t4MlO/NujaX+7UQMm" TargetMode="External"/><Relationship Id="rId49" Type="http://schemas.openxmlformats.org/officeDocument/2006/relationships/hyperlink" Target="https://paperpile.com/c/7t4MlO/hQCmV+rskIW" TargetMode="External"/><Relationship Id="rId114" Type="http://schemas.openxmlformats.org/officeDocument/2006/relationships/hyperlink" Target="http://paperpile.com/b/7t4MlO/XucX" TargetMode="External"/><Relationship Id="rId60" Type="http://schemas.openxmlformats.org/officeDocument/2006/relationships/hyperlink" Target="https://paperpile.com/c/7t4MlO/Rc6LK" TargetMode="External"/><Relationship Id="rId81" Type="http://schemas.openxmlformats.org/officeDocument/2006/relationships/image" Target="media/image9.png"/><Relationship Id="rId135" Type="http://schemas.openxmlformats.org/officeDocument/2006/relationships/hyperlink" Target="http://dx.doi.org/10.1007/s102300200036" TargetMode="External"/><Relationship Id="rId156" Type="http://schemas.openxmlformats.org/officeDocument/2006/relationships/hyperlink" Target="https://play.google.com/store/books/details?id=IFInpwAACAAJ" TargetMode="External"/><Relationship Id="rId177" Type="http://schemas.openxmlformats.org/officeDocument/2006/relationships/hyperlink" Target="http://dx.doi.org/10.3133/sir20115036" TargetMode="External"/><Relationship Id="rId198" Type="http://schemas.openxmlformats.org/officeDocument/2006/relationships/hyperlink" Target="http://paperpile.com/b/7t4MlO/F1a44" TargetMode="External"/><Relationship Id="rId202" Type="http://schemas.openxmlformats.org/officeDocument/2006/relationships/hyperlink" Target="http://paperpile.com/b/7t4MlO/75gZ" TargetMode="External"/><Relationship Id="rId223" Type="http://schemas.openxmlformats.org/officeDocument/2006/relationships/hyperlink" Target="http://paperpile.com/b/7t4MlO/PS6Z" TargetMode="External"/><Relationship Id="rId244" Type="http://schemas.openxmlformats.org/officeDocument/2006/relationships/header" Target="header5.xml"/><Relationship Id="rId18" Type="http://schemas.openxmlformats.org/officeDocument/2006/relationships/header" Target="header3.xml"/><Relationship Id="rId39" Type="http://schemas.openxmlformats.org/officeDocument/2006/relationships/hyperlink" Target="https://paperpile.com/c/7t4MlO/OAhEF+vxVFG" TargetMode="External"/><Relationship Id="rId50" Type="http://schemas.openxmlformats.org/officeDocument/2006/relationships/hyperlink" Target="https://paperpile.com/c/7t4MlO/hQCmV+rskIW" TargetMode="External"/><Relationship Id="rId104" Type="http://schemas.openxmlformats.org/officeDocument/2006/relationships/hyperlink" Target="https://paperpile.com/c/7t4MlO/f8Mh" TargetMode="External"/><Relationship Id="rId125" Type="http://schemas.openxmlformats.org/officeDocument/2006/relationships/hyperlink" Target="http://dx.doi.org/10.1038/s41467-020-17928-5" TargetMode="External"/><Relationship Id="rId146" Type="http://schemas.openxmlformats.org/officeDocument/2006/relationships/hyperlink" Target="http://paperpile.com/b/7t4MlO/vxVFG" TargetMode="External"/><Relationship Id="rId167" Type="http://schemas.openxmlformats.org/officeDocument/2006/relationships/hyperlink" Target="https://asmedigitalcollection.asme.org/IMECE/proceedings-abstract/IMECE2005/387/310293" TargetMode="External"/><Relationship Id="rId188" Type="http://schemas.openxmlformats.org/officeDocument/2006/relationships/hyperlink" Target="http://paperpile.com/b/7t4MlO/FcAUC" TargetMode="External"/><Relationship Id="rId71" Type="http://schemas.openxmlformats.org/officeDocument/2006/relationships/hyperlink" Target="https://paperpile.com/c/7t4MlO/vbpJd+j2sk8+pxZZ3" TargetMode="External"/><Relationship Id="rId92" Type="http://schemas.openxmlformats.org/officeDocument/2006/relationships/hyperlink" Target="https://paperpile.com/c/7t4MlO/qmPI" TargetMode="External"/><Relationship Id="rId213" Type="http://schemas.openxmlformats.org/officeDocument/2006/relationships/hyperlink" Target="http://dx.doi.org/10.1021/es400069b" TargetMode="External"/><Relationship Id="rId234" Type="http://schemas.openxmlformats.org/officeDocument/2006/relationships/hyperlink" Target="http://dx.doi.org/" TargetMode="External"/><Relationship Id="rId2" Type="http://schemas.openxmlformats.org/officeDocument/2006/relationships/numbering" Target="numbering.xml"/><Relationship Id="rId29" Type="http://schemas.openxmlformats.org/officeDocument/2006/relationships/hyperlink" Target="https://paperpile.com/c/7t4MlO/qobBO+AFgDY" TargetMode="External"/><Relationship Id="rId40" Type="http://schemas.openxmlformats.org/officeDocument/2006/relationships/hyperlink" Target="https://paperpile.com/c/7t4MlO/tvzei" TargetMode="External"/><Relationship Id="rId115" Type="http://schemas.openxmlformats.org/officeDocument/2006/relationships/hyperlink" Target="https://www.whitehouse.gov/bipartisan-infrastructure-law/" TargetMode="External"/><Relationship Id="rId136" Type="http://schemas.openxmlformats.org/officeDocument/2006/relationships/hyperlink" Target="http://paperpile.com/b/7t4MlO/VbBR" TargetMode="External"/><Relationship Id="rId157" Type="http://schemas.openxmlformats.org/officeDocument/2006/relationships/hyperlink" Target="http://paperpile.com/b/7t4MlO/y7NYz" TargetMode="External"/><Relationship Id="rId178" Type="http://schemas.openxmlformats.org/officeDocument/2006/relationships/hyperlink" Target="http://paperpile.com/b/7t4MlO/rzBD9" TargetMode="External"/><Relationship Id="rId61" Type="http://schemas.openxmlformats.org/officeDocument/2006/relationships/hyperlink" Target="https://paperpile.com/c/7t4MlO/Rc6LK" TargetMode="External"/><Relationship Id="rId82" Type="http://schemas.openxmlformats.org/officeDocument/2006/relationships/hyperlink" Target="https://paperpile.com/c/7t4MlO/KfQK" TargetMode="External"/><Relationship Id="rId199" Type="http://schemas.openxmlformats.org/officeDocument/2006/relationships/hyperlink" Target="http://dx.doi.org/10.1021/es0155884" TargetMode="External"/><Relationship Id="rId203" Type="http://schemas.openxmlformats.org/officeDocument/2006/relationships/hyperlink" Target="https://naturalresources.house.gov" TargetMode="External"/><Relationship Id="rId19" Type="http://schemas.openxmlformats.org/officeDocument/2006/relationships/footer" Target="footer3.xml"/><Relationship Id="rId224" Type="http://schemas.openxmlformats.org/officeDocument/2006/relationships/hyperlink" Target="http://www.ecologixsystems.com/industry-mining/" TargetMode="External"/><Relationship Id="rId245" Type="http://schemas.openxmlformats.org/officeDocument/2006/relationships/footer" Target="footer7.xml"/><Relationship Id="rId30" Type="http://schemas.openxmlformats.org/officeDocument/2006/relationships/hyperlink" Target="https://paperpile.com/c/7t4MlO/6cij+dXKG+90D4" TargetMode="External"/><Relationship Id="rId105" Type="http://schemas.openxmlformats.org/officeDocument/2006/relationships/hyperlink" Target="https://paperpile.com/c/7t4MlO/uSyP" TargetMode="External"/><Relationship Id="rId126" Type="http://schemas.openxmlformats.org/officeDocument/2006/relationships/hyperlink" Target="http://paperpile.com/b/7t4MlO/AFgDY" TargetMode="External"/><Relationship Id="rId147" Type="http://schemas.openxmlformats.org/officeDocument/2006/relationships/hyperlink" Target="http://paperpile.com/b/7t4MlO/X9nMk" TargetMode="External"/><Relationship Id="rId168" Type="http://schemas.openxmlformats.org/officeDocument/2006/relationships/hyperlink" Target="http://paperpile.com/b/7t4MlO/N7SUt" TargetMode="External"/><Relationship Id="rId51" Type="http://schemas.openxmlformats.org/officeDocument/2006/relationships/hyperlink" Target="https://paperpile.com/c/7t4MlO/N7SUt+0qnC0" TargetMode="External"/><Relationship Id="rId72" Type="http://schemas.openxmlformats.org/officeDocument/2006/relationships/hyperlink" Target="https://paperpile.com/c/7t4MlO/vbpJd+j2sk8+f68MB+qj9w0" TargetMode="External"/><Relationship Id="rId93" Type="http://schemas.openxmlformats.org/officeDocument/2006/relationships/hyperlink" Target="https://paperpile.com/c/7t4MlO/Z0gn" TargetMode="External"/><Relationship Id="rId189" Type="http://schemas.openxmlformats.org/officeDocument/2006/relationships/hyperlink" Target="https://www.britannica.com/technology/manganese-processing" TargetMode="External"/><Relationship Id="rId3" Type="http://schemas.openxmlformats.org/officeDocument/2006/relationships/styles" Target="styles.xml"/><Relationship Id="rId214" Type="http://schemas.openxmlformats.org/officeDocument/2006/relationships/hyperlink" Target="http://paperpile.com/b/7t4MlO/hr55" TargetMode="External"/><Relationship Id="rId235" Type="http://schemas.openxmlformats.org/officeDocument/2006/relationships/hyperlink" Target="http://paperpile.com/b/7t4MlO/f8Mh" TargetMode="External"/><Relationship Id="rId116" Type="http://schemas.openxmlformats.org/officeDocument/2006/relationships/hyperlink" Target="http://paperpile.com/b/7t4MlO/RUomg" TargetMode="External"/><Relationship Id="rId137" Type="http://schemas.openxmlformats.org/officeDocument/2006/relationships/hyperlink" Target="https://www.iea.org/news/clean-energy-demand-for-critical-minerals-set-to-soar-as-the-world-pursues-net-zero-goals" TargetMode="External"/><Relationship Id="rId158" Type="http://schemas.openxmlformats.org/officeDocument/2006/relationships/hyperlink" Target="http://dx.doi.org/10.3390/su70911818" TargetMode="External"/><Relationship Id="rId20" Type="http://schemas.openxmlformats.org/officeDocument/2006/relationships/footer" Target="footer4.xml"/><Relationship Id="rId41" Type="http://schemas.openxmlformats.org/officeDocument/2006/relationships/hyperlink" Target="https://paperpile.com/c/7t4MlO/tvzei+MHJcC" TargetMode="External"/><Relationship Id="rId62" Type="http://schemas.openxmlformats.org/officeDocument/2006/relationships/hyperlink" Target="https://paperpile.com/c/7t4MlO/Rc6LK" TargetMode="External"/><Relationship Id="rId83" Type="http://schemas.openxmlformats.org/officeDocument/2006/relationships/hyperlink" Target="https://paperpile.com/c/7t4MlO/Xe2Y+SNeI" TargetMode="External"/><Relationship Id="rId179" Type="http://schemas.openxmlformats.org/officeDocument/2006/relationships/hyperlink" Target="https://www.britannica.com/science/rare-earth-element" TargetMode="External"/><Relationship Id="rId190" Type="http://schemas.openxmlformats.org/officeDocument/2006/relationships/hyperlink" Target="http://paperpile.com/b/7t4MlO/pxZZ3" TargetMode="External"/><Relationship Id="rId204" Type="http://schemas.openxmlformats.org/officeDocument/2006/relationships/hyperlink" Target="http://paperpile.com/b/7t4MlO/KfQK" TargetMode="External"/><Relationship Id="rId225" Type="http://schemas.openxmlformats.org/officeDocument/2006/relationships/hyperlink" Target="http://paperpile.com/b/7t4MlO/Drpd" TargetMode="External"/><Relationship Id="rId246" Type="http://schemas.openxmlformats.org/officeDocument/2006/relationships/fontTable" Target="fontTable.xml"/><Relationship Id="rId106" Type="http://schemas.openxmlformats.org/officeDocument/2006/relationships/hyperlink" Target="https://paperpile.com/c/7t4MlO/DFIt" TargetMode="External"/><Relationship Id="rId127" Type="http://schemas.openxmlformats.org/officeDocument/2006/relationships/hyperlink" Target="http://dx.doi.org/10.1016/j.gexplo.2007.04.011"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REL0WznLJqZe+zisqhxfmyqfh0A==">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26</Pages>
  <Words>8367</Words>
  <Characters>47693</Characters>
  <Application>Microsoft Office Word</Application>
  <DocSecurity>0</DocSecurity>
  <Lines>397</Lines>
  <Paragraphs>111</Paragraphs>
  <ScaleCrop>false</ScaleCrop>
  <Company/>
  <LinksUpToDate>false</LinksUpToDate>
  <CharactersWithSpaces>55949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Zhussupova Dinara</cp:lastModifiedBy>
  <cp:revision>2</cp:revision>
  <dcterms:created xsi:type="dcterms:W3CDTF">2022-08-16T15:05:00Z</dcterms:created>
  <dcterms:modified xsi:type="dcterms:W3CDTF">2022-08-20T02:05:00Z</dcterms:modified>
</cp:coreProperties>
</file>