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160"/>
      </w:pPr>
      <w:r>
        <w:rPr>
          <w:rFonts w:ascii="Calibri" w:hAnsi="Calibri"/>
          <w:b/>
          <w:color w:val="1A365D"/>
          <w:sz w:val="72"/>
        </w:rPr>
        <w:t>AEROCACHE</w:t>
      </w:r>
    </w:p>
    <w:p>
      <w:pPr>
        <w:spacing w:after="480"/>
      </w:pPr>
      <w:r>
        <w:rPr>
          <w:rFonts w:ascii="Calibri" w:hAnsi="Calibri"/>
          <w:color w:val="3182CE"/>
          <w:sz w:val="32"/>
        </w:rPr>
        <w:t>Documentación Técnica Oficial: Arquitectura, Modelo de Datos y Especificación de APIs REST</w:t>
      </w:r>
    </w:p>
    <w:p>
      <w:pPr>
        <w:spacing w:after="720"/>
      </w:pPr>
      <w:r>
        <w:rPr>
          <w:color w:val="718096"/>
        </w:rPr>
        <w:t>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3748"/>
              </w:rPr>
              <w:t>Sistema: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rFonts w:ascii="Calibri" w:hAnsi="Calibri"/>
                <w:color w:val="2D3748"/>
              </w:rPr>
              <w:t>AEROCACHE - Core GDS &amp; Flight Booking Engine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3748"/>
              </w:rPr>
              <w:t>Versión: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rFonts w:ascii="Calibri" w:hAnsi="Calibri"/>
                <w:color w:val="2D3748"/>
              </w:rPr>
              <w:t>1.5.0 (Producción)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3748"/>
              </w:rPr>
              <w:t>Autor / Operador: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rFonts w:ascii="Calibri" w:hAnsi="Calibri"/>
                <w:color w:val="2D3748"/>
              </w:rPr>
              <w:t>Diego Cevallos / AEROCACHE Airlines Operations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3748"/>
              </w:rPr>
              <w:t>Fecha de Publicación: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rFonts w:ascii="Calibri" w:hAnsi="Calibri"/>
                <w:color w:val="2D3748"/>
              </w:rPr>
              <w:t>07 de October de 2026</w:t>
            </w:r>
          </w:p>
        </w:tc>
      </w:tr>
      <w:tr>
        <w:tc>
          <w:tcPr>
            <w:tcW w:type="dxa" w:w="259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3748"/>
              </w:rPr>
              <w:t>Entornos Activos: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rFonts w:ascii="Calibri" w:hAnsi="Calibri"/>
                <w:color w:val="2D3748"/>
              </w:rPr>
              <w:t>Render Cloud (Backend API) &amp; GitHub Pages (Web App)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1. Arquitectura del Sistema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1.1 Visión General y Objetivos Técnicos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AEROCACHE es un microservicio y plataforma de comercio electrónico de aviación comercial diseñado para la búsqueda de itinerarios, retención de tarifas (Hold), reserva multipasajero con selección interactiva de asientos, emisión de boletos electrónicos (e-tickets), check-in web y operaciones postventa en Ecuador. El sistema conecta las tres rutas principales del país: Quito (UIO), Guayaquil (GYE) y Cuenca (CUE).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1.2 Patrón Arquitectónico en 5 Capas (Clean Architecture)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La solución está estructurada bajo el estándar de Arquitectura Limpia (N-Tier) para garantizar bajo acoplamiento, alta cohesión, testeabilidad y cumplimiento estricto del principio de responsabilidad única (SRP). Se compone de las siguientes capas: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Capa</w:t>
            </w:r>
          </w:p>
        </w:tc>
        <w:tc>
          <w:tcPr>
            <w:tcW w:type="dxa" w:w="3168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Tecnología / Proyecto</w:t>
            </w:r>
          </w:p>
        </w:tc>
        <w:tc>
          <w:tcPr>
            <w:tcW w:type="dxa" w:w="4032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Responsabilidad Principal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1. Frontend SPA</w:t>
            </w:r>
          </w:p>
        </w:tc>
        <w:tc>
          <w:tcPr>
            <w:tcW w:type="dxa" w:w="3168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aerocache-web (React 18, Vite, Tailwind CSS)</w:t>
            </w:r>
          </w:p>
        </w:tc>
        <w:tc>
          <w:tcPr>
            <w:tcW w:type="dxa" w:w="403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Interfaz de usuario reactiva, gestión de modales, mapa dinámico del Airbus A320 y experiencia multipasajero.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2. Presentación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Aerocache.API (.NET 9 Web API)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Enrutamiento HTTP REST, serialización CamelCase, middleware RFC 7807, CORS y documentación OpenAPI Swagger.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3. Lógica de Negocio</w:t>
            </w:r>
          </w:p>
        </w:tc>
        <w:tc>
          <w:tcPr>
            <w:tcW w:type="dxa" w:w="3168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Aerocache.Business (.NET 9 Class Library)</w:t>
            </w:r>
          </w:p>
        </w:tc>
        <w:tc>
          <w:tcPr>
            <w:tcW w:type="dxa" w:w="403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Reglas de aviación (seguridad de niños en filas 11-12, tarifas TOP/PLUS/LIGHT, TTL de holds, emisión PNR, e-tickets).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4. Gestión de Datos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Aerocache.DataManagement (.NET 9)</w:t>
            </w:r>
          </w:p>
        </w:tc>
        <w:tc>
          <w:tcPr>
            <w:tcW w:type="dxa" w:w="403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Abstracción desacoplada mediante Generic Repository Pattern y Unit of Work para transacciones atómicas ACID.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5. Acceso a Datos</w:t>
            </w:r>
          </w:p>
        </w:tc>
        <w:tc>
          <w:tcPr>
            <w:tcW w:type="dxa" w:w="3168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Aerocache.DataAccess (.NET 9 + EF Core 9)</w:t>
            </w:r>
          </w:p>
        </w:tc>
        <w:tc>
          <w:tcPr>
            <w:tcW w:type="dxa" w:w="403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Mapeo Objeto-Relacional (ORM) con SQLite (aerocache.db), 12 entidades en español y Seeder de 288 vuelos.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1.3 Flujo de Comunicación y Desacoplamiento</w:t>
      </w:r>
    </w:p>
    <w:p>
      <w:pPr>
        <w:spacing w:after="100" w:line="276" w:lineRule="auto"/>
      </w:pPr>
      <w:r>
        <w:rPr>
          <w:rFonts w:ascii="Calibri" w:hAnsi="Calibri"/>
          <w:b/>
          <w:color w:val="2D3748"/>
          <w:sz w:val="21"/>
        </w:rPr>
        <w:t xml:space="preserve">Flujo de Vida de una Petición: </w:t>
      </w:r>
      <w:r>
        <w:rPr>
          <w:rFonts w:ascii="Calibri" w:hAnsi="Calibri"/>
          <w:color w:val="2D3748"/>
          <w:sz w:val="21"/>
        </w:rPr>
        <w:t>El flujo de ejecución sigue una dirección estrictamente unidireccional hacia adentro: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1. El usuario interactúa con la UI y dispara una acción (ej: clic en 'Confirmar y Pagar').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2. El cliente api.js emite un POST HTTP asíncrono con cabecera Idempotency-Key.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3. Kestrel en ASP.NET Core recibe la petición y el ProblemDetailsExceptionMiddleware envuelve la ejecución.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4. BookingsController recibe el DTO validado y delega la operación a BookingService.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5. BookingService valida el TTL del Hold, consulta reservas confirmadas para evitar colisión de asientos y genera el PNR.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6. UnitOfWork persiste en una sola transacción atómica la Reserva, los Pasajeros y los Boletos emitidos.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7. Se retorna un HTTP 201 Created con el contrato oficial OpenAPI al cliente.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1.4 Mecanismos de Seguridad y Resiliencia</w:t>
      </w:r>
    </w:p>
    <w:p>
      <w:pPr>
        <w:spacing w:after="100" w:line="276" w:lineRule="auto"/>
      </w:pPr>
      <w:r>
        <w:rPr>
          <w:rFonts w:ascii="Calibri" w:hAnsi="Calibri"/>
          <w:b/>
          <w:color w:val="2D3748"/>
          <w:sz w:val="21"/>
        </w:rPr>
        <w:t xml:space="preserve">Prevención de Duplicados: </w:t>
      </w:r>
      <w:r>
        <w:rPr>
          <w:rFonts w:ascii="Calibri" w:hAnsi="Calibri"/>
          <w:color w:val="2D3748"/>
          <w:sz w:val="21"/>
        </w:rPr>
        <w:t xml:space="preserve">• Idempotencia de Red: 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Todas las operaciones críticas de escritura (Holds, Reservas, Equipaje adicional, Cancelaciones) admiten la cabecera HTTP 'Idempotency-Key' con un UUID. Si un cliente repite la petición por pérdida de señal, el servidor no duplica la transacción.</w:t>
      </w:r>
    </w:p>
    <w:p>
      <w:pPr>
        <w:spacing w:after="100" w:line="276" w:lineRule="auto"/>
      </w:pPr>
      <w:r>
        <w:rPr>
          <w:rFonts w:ascii="Calibri" w:hAnsi="Calibri"/>
          <w:b/>
          <w:color w:val="2D3748"/>
          <w:sz w:val="21"/>
        </w:rPr>
        <w:t xml:space="preserve">ProblemDetails: </w:t>
      </w:r>
      <w:r>
        <w:rPr>
          <w:rFonts w:ascii="Calibri" w:hAnsi="Calibri"/>
          <w:color w:val="2D3748"/>
          <w:sz w:val="21"/>
        </w:rPr>
        <w:t xml:space="preserve">• Manejo Global de Errores RFC 7807: 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Cualquier regla de negocio incumplida (asiento no disponible, hold expirado, cédula inválida) genera una respuesta estructurada 'application/problem+json' con campos: type, title, status, detail, code e invalidParams.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left w:val="single" w:sz="24" w:space="0" w:color="1A365D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1A365D"/>
                <w:sz w:val="20"/>
              </w:rPr>
              <w:t xml:space="preserve">[PORTABILIDAD Y DOCKER] </w:t>
            </w:r>
            <w:r>
              <w:rPr>
                <w:rFonts w:ascii="Calibri" w:hAnsi="Calibri"/>
                <w:color w:val="2D3748"/>
                <w:sz w:val="20"/>
              </w:rPr>
              <w:t>El backend detecta automáticamente la variable de entorno $PORT asignada por el proveedor PaaS (Render), permitiendo despliegue en contenedores Linux sin alterar la configuración de desarrollo local en Windows (puerto 5200).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2. Modelo de Datos Relacional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2.1 Resumen del Esquema Físico (12 Tablas en Español)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La persistencia se realiza sobre SQLite (aerocache.db) gestionada por Entity Framework Core 9. A petición de los estándares de auditoría locales, el 100% de los nombres de las tablas y columnas se encuentran formalizados en idioma español mediante atributos [Table] y [Column].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Tabla Física</w:t>
            </w:r>
          </w:p>
        </w:tc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Entidad C#</w:t>
            </w:r>
          </w:p>
        </w:tc>
        <w:tc>
          <w:tcPr>
            <w:tcW w:type="dxa" w:w="4176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Propósito y Cardinalidad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Vuelos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Vuelo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Catálogo de 288 vuelos regulares sembrados en Ecuador (UIO, GYE, CUE).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TarifasCabina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TarifaCabina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Tarifas asociadas a cada vuelo: LIGHT, PLUS y TOP (1 a N con Vuelos).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Asientos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Asiento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Configuración de asientos del Airbus A320 (1A a 24F).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BloqueosTemporales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BloqueoTemporal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Holds de tarifa con tiempo de vida (TTL de 15 minutos).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Reservas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Reserva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Órdenes de compra confirmadas con código PNR de 6 caracteres.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Pasajeros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Pasajero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Pasajeros asociados a una reserva (1 a N), asiento y tipo (ADULT, CHILD).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Boletos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Boleto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Billetes electrónicos e-tickets con código IATA 045 (1 por pasajero).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PasesAbordar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PaseAbordar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Pases digitales generados en check-in con código de barras.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CotizacionesCancelacion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CotizacionCancelacion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Cálculo de penalidades y reembolsos según clase tarifaria.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OfertasCambioFecha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OfertaCambioFecha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Cotización de diferencia de tarifa para cambios de fecha.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SuscripcionesWebhooks</w:t>
            </w:r>
          </w:p>
        </w:tc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SuscripcionWebhook</w:t>
            </w:r>
          </w:p>
        </w:tc>
        <w:tc>
          <w:tcPr>
            <w:tcW w:type="dxa" w:w="4176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URLs de terceros registradas para eventos de reservas.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RegistrosIdempotencia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RegistroIdempotencia</w:t>
            </w:r>
          </w:p>
        </w:tc>
        <w:tc>
          <w:tcPr>
            <w:tcW w:type="dxa" w:w="4176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Almacenamiento de claves Idempotency-Key para evitar duplicidad.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2.2 Diccionario de Datos: Tablas Principales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A. Tabla: Vuelos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Columna</w:t>
            </w:r>
          </w:p>
        </w:tc>
        <w:tc>
          <w:tcPr>
            <w:tcW w:type="dxa" w:w="1584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Tipo SQLite</w:t>
            </w:r>
          </w:p>
        </w:tc>
        <w:tc>
          <w:tcPr>
            <w:tcW w:type="dxa" w:w="10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Nulo</w:t>
            </w:r>
          </w:p>
        </w:tc>
        <w:tc>
          <w:tcPr>
            <w:tcW w:type="dxa" w:w="46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Descripción / Ejemplo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(PK)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Identificador único GUID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NumeroVuelo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Código comercial, ej: 'AC1401'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Aeronave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Modelo del avión, ej: 'Airbus A320'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OrigenIata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Código IATA origen: 'UIO', 'GYE', 'CUE'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DestinoIata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Código IATA destino: 'UIO', 'GYE', 'CUE'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SalidaProgramada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(ISO)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Fecha y hora de salida programada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LlegadaProgramada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(ISO)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Fecha y hora de llegada programada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DuracionMinutos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Duración del trayecto en minutos (40-55 min)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Estado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Estado: 'SCHEDULED', 'ACTIVE', 'LANDED', 'DELAYED'</w:t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B. Tabla: Pasajeros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Columna</w:t>
            </w:r>
          </w:p>
        </w:tc>
        <w:tc>
          <w:tcPr>
            <w:tcW w:type="dxa" w:w="1584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Tipo SQLite</w:t>
            </w:r>
          </w:p>
        </w:tc>
        <w:tc>
          <w:tcPr>
            <w:tcW w:type="dxa" w:w="10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Nulo</w:t>
            </w:r>
          </w:p>
        </w:tc>
        <w:tc>
          <w:tcPr>
            <w:tcW w:type="dxa" w:w="46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Descripción / Ejemplo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Id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(PK)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Identificador único GUID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ReservaId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(FK)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Llave foránea hacia tabla Reservas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TipoPasajero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Tipo de pasajero: 'ADULT', 'CHILD', 'INFANT'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Nombre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Nombre del pasajero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Apellido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Apellido del pasajero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TipoDocumento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Tipo de documento: 'NATIONAL_ID', 'PASSPORT'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NumeroDocumento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Número de cédula o pasaporte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NumeroAsientoAsignado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SÍ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Asiento asignado, ej: '14A', '14B'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TieneCheckIn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INTEGER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Booleano (1 si realizó check-in, 0 si no)</w:t>
            </w:r>
          </w:p>
        </w:tc>
      </w:tr>
    </w:tbl>
    <w:p>
      <w:pPr>
        <w:spacing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C. Tabla: Reservas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Columna</w:t>
            </w:r>
          </w:p>
        </w:tc>
        <w:tc>
          <w:tcPr>
            <w:tcW w:type="dxa" w:w="1584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Tipo SQLite</w:t>
            </w:r>
          </w:p>
        </w:tc>
        <w:tc>
          <w:tcPr>
            <w:tcW w:type="dxa" w:w="10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Nulo</w:t>
            </w:r>
          </w:p>
        </w:tc>
        <w:tc>
          <w:tcPr>
            <w:tcW w:type="dxa" w:w="460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Descripción / Ejemplo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ReservaId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(PK)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Identificador único GUID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Pnr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Código PNR de 6 caracteres (ej: 'AC5222X')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Estado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Estado: 'CONFIRMED', 'CHECKED_IN', 'CANCELLED'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MontoTotalGeneral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Monto total cobrado (ej: '112.70')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Moneda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Moneda legal: 'USD'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FechaCreacion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(ISO)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Fecha y hora de creación de la reserva</w:t>
            </w:r>
          </w:p>
        </w:tc>
      </w:tr>
      <w:tr>
        <w:tc>
          <w:tcPr>
            <w:tcW w:type="dxa" w:w="216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VueloId</w:t>
            </w:r>
          </w:p>
        </w:tc>
        <w:tc>
          <w:tcPr>
            <w:tcW w:type="dxa" w:w="1584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 (FK)</w:t>
            </w:r>
          </w:p>
        </w:tc>
        <w:tc>
          <w:tcPr>
            <w:tcW w:type="dxa" w:w="10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Llave foránea hacia tabla Vuelos</w:t>
            </w:r>
          </w:p>
        </w:tc>
      </w:tr>
      <w:tr>
        <w:tc>
          <w:tcPr>
            <w:tcW w:type="dxa" w:w="216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MarcaTarifa</w:t>
            </w:r>
          </w:p>
        </w:tc>
        <w:tc>
          <w:tcPr>
            <w:tcW w:type="dxa" w:w="1584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TEXT</w:t>
            </w:r>
          </w:p>
        </w:tc>
        <w:tc>
          <w:tcPr>
            <w:tcW w:type="dxa" w:w="10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8"/>
              </w:rPr>
              <w:t>Marca tarifaria: 'LIGHT', 'PLUS', 'TOP'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3. Especificación de APIs REST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3.1 Catálogo General de Endpoints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La API sigue los principios RESTful, utilizando sustantivos en plural para los recursos, verbos HTTP semánticos (GET, POST, PUT, DELETE) y respuestas estandarizadas en JSON.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Método</w:t>
            </w:r>
          </w:p>
        </w:tc>
        <w:tc>
          <w:tcPr>
            <w:tcW w:type="dxa" w:w="3168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Ruta / Endpoint</w:t>
            </w:r>
          </w:p>
        </w:tc>
        <w:tc>
          <w:tcPr>
            <w:tcW w:type="dxa" w:w="3312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Descripción</w:t>
            </w:r>
          </w:p>
        </w:tc>
        <w:tc>
          <w:tcPr>
            <w:tcW w:type="dxa" w:w="1440"/>
            <w:shd w:fill="1A365D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FFFFFF"/>
              </w:rPr>
              <w:t>Códigos HTTP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/search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Búsqueda de vuelos e itinerarios en Ecuador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200, 400, 429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/offers/{id}/seatmap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Mapa de asientos interactivo del vuelo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/offers/hold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Congelar precio y bloquear tarifa (15 min)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201, 400, 409, 422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/offers/hold/{id}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Consultar estado y tiempo restante del hold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Crear reserva, asignar asientos y emitir tickets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201, 400, 409, 410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Consultar detalle completo de una reserva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/bookings?pnr={code}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Buscar reserva por código PNR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/bookings/{id}/check-in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Realizar check-in digital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200, 409, 422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/bookings/{id}/boarding-passes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Obtener pases de abordar de los pasajeros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/bookings/{id}/baggage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Adquirir equipaje adicional postventa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200, 409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/bookings/{id}/date-change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Confirmar reprogramación de fecha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200, 409, 410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/bookings/{id}/cancel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Cancelar reserva y procesar reembolso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200, 409, 410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/flights/{num}/status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Estado operativo de vuelo en tiempo real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200, 404</w:t>
            </w:r>
          </w:p>
        </w:tc>
      </w:tr>
      <w:tr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28A745"/>
                <w:sz w:val="17"/>
              </w:rPr>
              <w:t>POST</w:t>
            </w:r>
          </w:p>
        </w:tc>
        <w:tc>
          <w:tcPr>
            <w:tcW w:type="dxa" w:w="3168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/admin/login</w:t>
            </w:r>
          </w:p>
        </w:tc>
        <w:tc>
          <w:tcPr>
            <w:tcW w:type="dxa" w:w="3312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Autenticación para consola de administración</w:t>
            </w:r>
          </w:p>
        </w:tc>
        <w:tc>
          <w:tcPr>
            <w:tcW w:type="dxa" w:w="1440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200, 401</w:t>
            </w:r>
          </w:p>
        </w:tc>
      </w:tr>
      <w:tr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color w:val="007BFF"/>
                <w:sz w:val="17"/>
              </w:rPr>
              <w:t>GET</w:t>
            </w:r>
          </w:p>
        </w:tc>
        <w:tc>
          <w:tcPr>
            <w:tcW w:type="dxa" w:w="3168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/admin/dashboard-stats</w:t>
            </w:r>
          </w:p>
        </w:tc>
        <w:tc>
          <w:tcPr>
            <w:tcW w:type="dxa" w:w="3312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Métricas y KPIs operativos de la aerolínea</w:t>
            </w:r>
          </w:p>
        </w:tc>
        <w:tc>
          <w:tcPr>
            <w:tcW w:type="dxa" w:w="1440"/>
            <w:shd w:fill="EDF2F7"/>
          </w:tcPr>
          <w:p>
            <w:pPr>
              <w:spacing w:before="50" w:after="50"/>
            </w:pPr>
            <w:r>
              <w:rPr>
                <w:rFonts w:ascii="Calibri" w:hAnsi="Calibri"/>
                <w:color w:val="2D3748"/>
                <w:sz w:val="17"/>
              </w:rPr>
              <w:t>200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3.2 Ejemplos de Contratos JSON (Payloads Reales)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A. Petición de Búsqueda de Vuelos (POST /search)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left w:val="single" w:sz="18" w:space="0" w:color="3182CE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C3E50"/>
                <w:sz w:val="18"/>
              </w:rPr>
              <w:t>{</w:t>
              <w:br/>
              <w:t xml:space="preserve">  "itineraries": [</w:t>
              <w:br/>
              <w:t xml:space="preserve">    {</w:t>
              <w:br/>
              <w:t xml:space="preserve">      "origin": "UIO",</w:t>
              <w:br/>
              <w:t xml:space="preserve">      "destination": "GYE",</w:t>
              <w:br/>
              <w:t xml:space="preserve">      "departureDate": "2026-10-07"</w:t>
              <w:br/>
              <w:t xml:space="preserve">    }</w:t>
              <w:br/>
              <w:t xml:space="preserve">  ],</w:t>
              <w:br/>
              <w:t xml:space="preserve">  "passengers": {</w:t>
              <w:br/>
              <w:t xml:space="preserve">    "adults": 1,</w:t>
              <w:br/>
              <w:t xml:space="preserve">    "children": 1,</w:t>
              <w:br/>
              <w:t xml:space="preserve">    "infants": 0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B. Creación de Reserva Multipasajero con Asientos (POST /bookings)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left w:val="single" w:sz="18" w:space="0" w:color="3182CE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C3E50"/>
                <w:sz w:val="18"/>
              </w:rPr>
              <w:t>{</w:t>
              <w:br/>
              <w:t xml:space="preserve">  "holdId": "fcd146c0-9c86-44ec-ac74-664c3f78ed5d",</w:t>
              <w:br/>
              <w:t xml:space="preserve">  "passengers": [</w:t>
              <w:br/>
              <w:t xml:space="preserve">    {</w:t>
              <w:br/>
              <w:t xml:space="preserve">      "passengerId": "PAX-1",</w:t>
              <w:br/>
              <w:t xml:space="preserve">      "passengerType": "ADULT",</w:t>
              <w:br/>
              <w:t xml:space="preserve">      "firstName": "Diego",</w:t>
              <w:br/>
              <w:t xml:space="preserve">      "lastName": "Cevallos",</w:t>
              <w:br/>
              <w:t xml:space="preserve">      "documentType": "NATIONAL_ID",</w:t>
              <w:br/>
              <w:t xml:space="preserve">      "documentNumber": "1751030295",</w:t>
              <w:br/>
              <w:t xml:space="preserve">      "nationality": "EC",</w:t>
              <w:br/>
              <w:t xml:space="preserve">      "birthDate": "1998-05-15",</w:t>
              <w:br/>
              <w:t xml:space="preserve">      "gender": "M",</w:t>
              <w:br/>
              <w:t xml:space="preserve">      "contact": { "email": "diego@aerocache.ec", "phone": "+593991234567" },</w:t>
              <w:br/>
              <w:t xml:space="preserve">      "assignedSeats": [{ "segmentId": "SEG-1", "seatNumber": "14D" }]</w:t>
              <w:br/>
              <w:t xml:space="preserve">    },</w:t>
              <w:br/>
              <w:t xml:space="preserve">    {</w:t>
              <w:br/>
              <w:t xml:space="preserve">      "passengerId": "PAX-2",</w:t>
              <w:br/>
              <w:t xml:space="preserve">      "passengerType": "CHILD",</w:t>
              <w:br/>
              <w:t xml:space="preserve">      "firstName": "Mateo",</w:t>
              <w:br/>
              <w:t xml:space="preserve">      "lastName": "Cevallos",</w:t>
              <w:br/>
              <w:t xml:space="preserve">      "documentType": "NATIONAL_ID",</w:t>
              <w:br/>
              <w:t xml:space="preserve">      "documentNumber": "1759988776",</w:t>
              <w:br/>
              <w:t xml:space="preserve">      "nationality": "EC",</w:t>
              <w:br/>
              <w:t xml:space="preserve">      "birthDate": "2018-02-10",</w:t>
              <w:br/>
              <w:t xml:space="preserve">      "gender": "M",</w:t>
              <w:br/>
              <w:t xml:space="preserve">      "contact": { "email": "diego@aerocache.ec", "phone": "+593991234567" },</w:t>
              <w:br/>
              <w:t xml:space="preserve">      "assignedSeats": [{ "segmentId": "SEG-1", "seatNumber": "14E" }]</w:t>
              <w:br/>
              <w:t xml:space="preserve">    }</w:t>
              <w:br/>
              <w:t xml:space="preserve">  ],</w:t>
              <w:br/>
              <w:t xml:space="preserve">  "payment": {</w:t>
              <w:br/>
              <w:t xml:space="preserve">    "paymentReferenceValue": "PAY-LATAM-998877"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3"/>
        </w:rPr>
        <w:t>C. Respuesta Exitosa de Reserva (HTTP 201 Created)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left w:val="single" w:sz="18" w:space="0" w:color="3182CE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2C3E50"/>
                <w:sz w:val="18"/>
              </w:rPr>
              <w:t>{</w:t>
              <w:br/>
              <w:t xml:space="preserve">  "bookingId": "c8e23f91-44ab-4a11-8592-7489ab31c502",</w:t>
              <w:br/>
              <w:t xml:space="preserve">  "pnr": "AC5222X",</w:t>
              <w:br/>
              <w:t xml:space="preserve">  "status": "CONFIRMED",</w:t>
              <w:br/>
              <w:t xml:space="preserve">  "pricing": {</w:t>
              <w:br/>
              <w:t xml:space="preserve">    "currency": "USD",</w:t>
              <w:br/>
              <w:t xml:space="preserve">    "base": 88.00,</w:t>
              <w:br/>
              <w:t xml:space="preserve">    "taxes": 24.70,</w:t>
              <w:br/>
              <w:t xml:space="preserve">    "total": 112.70</w:t>
              <w:br/>
              <w:t xml:space="preserve">  },</w:t>
              <w:br/>
              <w:t xml:space="preserve">  "passengers": [</w:t>
              <w:br/>
              <w:t xml:space="preserve">    {</w:t>
              <w:br/>
              <w:t xml:space="preserve">      "passengerId": "PAX-1",</w:t>
              <w:br/>
              <w:t xml:space="preserve">      "firstName": "Diego",</w:t>
              <w:br/>
              <w:t xml:space="preserve">      "lastName": "Cevallos",</w:t>
              <w:br/>
              <w:t xml:space="preserve">      "assignedSeats": [{ "seatNumber": "14D" }],</w:t>
              <w:br/>
              <w:t xml:space="preserve">      "eTicketNumber": "045-819203918"</w:t>
              <w:br/>
              <w:t xml:space="preserve">    },</w:t>
              <w:br/>
              <w:t xml:space="preserve">    {</w:t>
              <w:br/>
              <w:t xml:space="preserve">      "passengerId": "PAX-2",</w:t>
              <w:br/>
              <w:t xml:space="preserve">      "firstName": "Mateo",</w:t>
              <w:br/>
              <w:t xml:space="preserve">      "lastName": "Cevallos",</w:t>
              <w:br/>
              <w:t xml:space="preserve">      "assignedSeats": [{ "seatNumber": "14E" }],</w:t>
              <w:br/>
              <w:t xml:space="preserve">      "eTicketNumber": "045-819203919"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6"/>
        </w:rPr>
        <w:t>4. Despliegue e Infraestructura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4.1 Entorno de Ejecución Local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• Backend (.NET 9): Ejecutable en Kestrel en http://localhost:5200.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• Frontend (Vite): Servidor de desarrollo en http://localhost:5173.</w:t>
      </w:r>
    </w:p>
    <w:p>
      <w:pPr>
        <w:spacing w:after="100" w:line="276" w:lineRule="auto"/>
      </w:pPr>
      <w:r>
        <w:rPr>
          <w:rFonts w:ascii="Calibri" w:hAnsi="Calibri"/>
          <w:color w:val="2D3748"/>
          <w:sz w:val="21"/>
        </w:rPr>
        <w:t>• Base de Datos Local: Archivo aerocache.db dentro de la carpeta Aerocache.API/.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8"/>
        </w:rPr>
        <w:t>4.2 Entorno de Producción en la Nube</w:t>
      </w:r>
    </w:p>
    <w:p>
      <w:pPr>
        <w:spacing w:after="100" w:line="276" w:lineRule="auto"/>
      </w:pPr>
      <w:r>
        <w:rPr>
          <w:rFonts w:ascii="Calibri" w:hAnsi="Calibri"/>
          <w:b/>
          <w:color w:val="2D3748"/>
          <w:sz w:val="21"/>
        </w:rPr>
        <w:t xml:space="preserve">Infraestructura Híbrida: </w:t>
      </w:r>
      <w:r>
        <w:rPr>
          <w:rFonts w:ascii="Calibri" w:hAnsi="Calibri"/>
          <w:color w:val="2D3748"/>
          <w:sz w:val="21"/>
        </w:rPr>
        <w:t>La solución se encuentra implementada y operativa con integración continua (CI/CD) en la nube: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Servicio / Capa</w:t>
            </w:r>
          </w:p>
        </w:tc>
        <w:tc>
          <w:tcPr>
            <w:tcW w:type="dxa" w:w="3168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Proveedor / Hosting</w:t>
            </w:r>
          </w:p>
        </w:tc>
        <w:tc>
          <w:tcPr>
            <w:tcW w:type="dxa" w:w="3600"/>
            <w:shd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</w:rPr>
              <w:t>URL de Acceso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Portal Web (Frontend)</w:t>
            </w:r>
          </w:p>
        </w:tc>
        <w:tc>
          <w:tcPr>
            <w:tcW w:type="dxa" w:w="3168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GitHub Pages (CI/CD Automático)</w:t>
            </w:r>
          </w:p>
        </w:tc>
        <w:tc>
          <w:tcPr>
            <w:tcW w:type="dxa" w:w="360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https://di874.github.io/APIVUELOSV1DIEGOCEVALLOS/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API REST 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Render Cloud (Docker / Linux Container)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https://apivuelosv1diegocevallos.onrender.com</w:t>
            </w:r>
          </w:p>
        </w:tc>
      </w:tr>
      <w:tr>
        <w:tc>
          <w:tcPr>
            <w:tcW w:type="dxa" w:w="2592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Documentación Swagger</w:t>
            </w:r>
          </w:p>
        </w:tc>
        <w:tc>
          <w:tcPr>
            <w:tcW w:type="dxa" w:w="3168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Render Cloud (OpenAPI v1.5)</w:t>
            </w:r>
          </w:p>
        </w:tc>
        <w:tc>
          <w:tcPr>
            <w:tcW w:type="dxa" w:w="3600"/>
            <w:shd w:fill="EDF2F7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https://apivuelosv1diegocevallos.onrender.com/swagger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Repositorio Oficial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GitHub (Rama main)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Calibri" w:hAnsi="Calibri"/>
                <w:color w:val="2D3748"/>
                <w:sz w:val="19"/>
              </w:rPr>
              <w:t>https://github.com/di874/APIVUELOSV1DIEGOCEVALLOS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Borders>
              <w:left w:val="single" w:sz="24" w:space="0" w:color="1A365D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1A365D"/>
                <w:sz w:val="20"/>
              </w:rPr>
              <w:t xml:space="preserve">[CERTIFICACIÓN TÉCNICA] </w:t>
            </w:r>
            <w:r>
              <w:rPr>
                <w:rFonts w:ascii="Calibri" w:hAnsi="Calibri"/>
                <w:color w:val="2D3748"/>
                <w:sz w:val="20"/>
              </w:rPr>
              <w:t>La documentación técnica presentada en este documento cumple con los estándares exigidos para auditorías de desarrollo de software, especificación de contratos de integración y gobernanza de microservicios.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