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6180"/>
      </w:tblGrid>
      <w:tr w:rsidR="0008510D" w14:paraId="6D854576" w14:textId="77777777" w:rsidTr="00F90DD3">
        <w:tc>
          <w:tcPr>
            <w:tcW w:w="2830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6180" w:type="dxa"/>
          </w:tcPr>
          <w:p w14:paraId="0B52409C" w14:textId="5A485DE4" w:rsidR="0008510D" w:rsidRDefault="000716E6">
            <w:r w:rsidRPr="000716E6">
              <w:t>Polígonos. Área de polígonos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F90DD3">
        <w:tc>
          <w:tcPr>
            <w:tcW w:w="2830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6180" w:type="dxa"/>
          </w:tcPr>
          <w:p w14:paraId="3CDE8833" w14:textId="19EDED26" w:rsidR="00402889" w:rsidRPr="00402889" w:rsidRDefault="00402889">
            <w:r w:rsidRPr="00402889">
              <w:t>PIA</w:t>
            </w:r>
            <w:r w:rsidR="009C7BEE">
              <w:t>9</w:t>
            </w:r>
            <w:r w:rsidRPr="00402889">
              <w:t>B</w:t>
            </w:r>
            <w:r w:rsidR="000716E6">
              <w:t>2</w:t>
            </w:r>
          </w:p>
        </w:tc>
      </w:tr>
      <w:tr w:rsidR="0008510D" w14:paraId="406FE857" w14:textId="77777777" w:rsidTr="00F90DD3">
        <w:tc>
          <w:tcPr>
            <w:tcW w:w="2830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6180" w:type="dxa"/>
          </w:tcPr>
          <w:p w14:paraId="5B149A4A" w14:textId="29767537" w:rsidR="0008510D" w:rsidRDefault="000716E6" w:rsidP="009C1228">
            <w:pPr>
              <w:jc w:val="both"/>
            </w:pPr>
            <w:r w:rsidRPr="000716E6">
              <w:t xml:space="preserve">Desarrollar una IA, que aprenda a reconocer un polígono, mediante reconocimiento de </w:t>
            </w:r>
            <w:r w:rsidR="00B00F21" w:rsidRPr="000716E6">
              <w:t>imágenes</w:t>
            </w:r>
            <w:r w:rsidRPr="000716E6">
              <w:t>, se debe tener varias imágenes para el entrenamiento del modelo, la IA deberá clasificar solo lo</w:t>
            </w:r>
            <w:r w:rsidR="00B00F21">
              <w:t>s</w:t>
            </w:r>
            <w:r w:rsidRPr="000716E6">
              <w:t xml:space="preserve"> </w:t>
            </w:r>
            <w:r w:rsidR="00B00F21" w:rsidRPr="000716E6">
              <w:t>polígonos</w:t>
            </w:r>
            <w:r w:rsidRPr="000716E6">
              <w:t xml:space="preserve"> cualquier otra figura la deberá marcar con una X, luego permitirá seleccionar una de las figuras clasificadas y solicitar datos al usuario mediante reconocimiento de voz para calcular el área correspondiente</w:t>
            </w:r>
          </w:p>
        </w:tc>
      </w:tr>
      <w:tr w:rsidR="0008510D" w14:paraId="0353B06D" w14:textId="77777777" w:rsidTr="00F90DD3">
        <w:tc>
          <w:tcPr>
            <w:tcW w:w="2830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6180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F90DD3">
        <w:tc>
          <w:tcPr>
            <w:tcW w:w="2830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6180" w:type="dxa"/>
          </w:tcPr>
          <w:p w14:paraId="53ABA683" w14:textId="544F2DD7" w:rsidR="00C43E61" w:rsidRDefault="000716E6">
            <w:r>
              <w:t>Geometría y medida</w:t>
            </w:r>
          </w:p>
        </w:tc>
      </w:tr>
      <w:tr w:rsidR="006C0BBF" w14:paraId="41D02C45" w14:textId="77777777" w:rsidTr="00F90DD3">
        <w:tc>
          <w:tcPr>
            <w:tcW w:w="2830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6180" w:type="dxa"/>
          </w:tcPr>
          <w:p w14:paraId="2EF9D795" w14:textId="40A36C46" w:rsidR="006C0BBF" w:rsidRDefault="000716E6">
            <w:r w:rsidRPr="000716E6">
              <w:t>Polígonos. Área de polígonos</w:t>
            </w:r>
          </w:p>
        </w:tc>
      </w:tr>
      <w:tr w:rsidR="0008510D" w14:paraId="2427DEE7" w14:textId="77777777" w:rsidTr="00F90DD3">
        <w:tc>
          <w:tcPr>
            <w:tcW w:w="2830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6180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F90DD3">
        <w:tc>
          <w:tcPr>
            <w:tcW w:w="2830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6180" w:type="dxa"/>
          </w:tcPr>
          <w:p w14:paraId="76B0A1E9" w14:textId="5CFC9E92" w:rsidR="0008510D" w:rsidRDefault="0011100F">
            <w:r>
              <w:t>1</w:t>
            </w:r>
            <w:r w:rsidR="009C7BEE">
              <w:t>3</w:t>
            </w:r>
            <w:r w:rsidR="007614DA">
              <w:t xml:space="preserve"> años</w:t>
            </w:r>
          </w:p>
        </w:tc>
      </w:tr>
      <w:tr w:rsidR="00F73823" w14:paraId="1CB1F343" w14:textId="77777777" w:rsidTr="00F90DD3">
        <w:tc>
          <w:tcPr>
            <w:tcW w:w="2830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6180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5E639BD3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7AC2040D" w:rsidR="00B00F21" w:rsidRDefault="00B00F21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Saber reconocer figuras geométricas como los polígonos. </w:t>
            </w:r>
          </w:p>
        </w:tc>
      </w:tr>
      <w:tr w:rsidR="00F73823" w14:paraId="59FDFD5E" w14:textId="77777777" w:rsidTr="00F90DD3">
        <w:tc>
          <w:tcPr>
            <w:tcW w:w="2830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6180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377A111B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154061">
              <w:t>2</w:t>
            </w:r>
            <w:r w:rsidR="002D3154">
              <w:t>-A</w:t>
            </w:r>
            <w:r w:rsidR="00154061">
              <w:t>P</w:t>
            </w:r>
            <w:r w:rsidR="002D3154">
              <w:t>-</w:t>
            </w:r>
            <w:r w:rsidR="00154061">
              <w:t>12</w:t>
            </w:r>
            <w:r w:rsidR="00040FEC">
              <w:t>, Desarrollar y usar abstracciones.</w:t>
            </w:r>
          </w:p>
          <w:p w14:paraId="6138C582" w14:textId="09E9B26F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154061">
              <w:t>Percepción</w:t>
            </w:r>
            <w:r w:rsidR="007A605E">
              <w:t>.</w:t>
            </w:r>
          </w:p>
        </w:tc>
      </w:tr>
      <w:tr w:rsidR="00100F4E" w14:paraId="1C7D8B83" w14:textId="77777777" w:rsidTr="00F90DD3">
        <w:tc>
          <w:tcPr>
            <w:tcW w:w="2830" w:type="dxa"/>
            <w:shd w:val="clear" w:color="auto" w:fill="E7E6E6" w:themeFill="background2"/>
          </w:tcPr>
          <w:p w14:paraId="15C9B5D2" w14:textId="04311AAA" w:rsidR="00100F4E" w:rsidRPr="00402889" w:rsidRDefault="00100F4E" w:rsidP="00100F4E">
            <w:pPr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</w:tc>
        <w:tc>
          <w:tcPr>
            <w:tcW w:w="6180" w:type="dxa"/>
            <w:vAlign w:val="center"/>
          </w:tcPr>
          <w:p w14:paraId="1E2E7C52" w14:textId="77777777" w:rsidR="00100F4E" w:rsidRPr="005C0121" w:rsidRDefault="00100F4E" w:rsidP="00100F4E">
            <w:pPr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 xml:space="preserve"> • Herramienta: </w:t>
            </w:r>
            <w:proofErr w:type="spellStart"/>
            <w:r w:rsidRPr="005C0121">
              <w:rPr>
                <w:rFonts w:ascii="Calibri" w:eastAsia="Times New Roman" w:hAnsi="Calibri" w:cs="Calibri"/>
                <w:lang w:eastAsia="es-ES"/>
              </w:rPr>
              <w:t>Teachable</w:t>
            </w:r>
            <w:proofErr w:type="spellEnd"/>
            <w:r w:rsidRPr="005C0121">
              <w:rPr>
                <w:rFonts w:ascii="Calibri" w:eastAsia="Times New Roman" w:hAnsi="Calibri" w:cs="Calibri"/>
                <w:lang w:eastAsia="es-ES"/>
              </w:rPr>
              <w:t xml:space="preserve"> Machine, PictoBlox.</w:t>
            </w:r>
          </w:p>
          <w:p w14:paraId="78641CBE" w14:textId="77777777" w:rsidR="00100F4E" w:rsidRPr="005C0121" w:rsidRDefault="00100F4E" w:rsidP="00100F4E">
            <w:pPr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• Conjunto de muestras de voz de acuerdo con los platos preestablecidos.</w:t>
            </w:r>
          </w:p>
          <w:p w14:paraId="76510018" w14:textId="621124E1" w:rsidR="00100F4E" w:rsidRPr="005C0121" w:rsidRDefault="00100F4E" w:rsidP="00100F4E">
            <w:r w:rsidRPr="005C0121">
              <w:rPr>
                <w:rFonts w:ascii="Calibri" w:eastAsia="Times New Roman" w:hAnsi="Calibri" w:cs="Calibri"/>
                <w:lang w:eastAsia="es-ES"/>
              </w:rPr>
              <w:t>• utilización del plugin aprendizaje autónomo.</w:t>
            </w:r>
          </w:p>
        </w:tc>
      </w:tr>
      <w:tr w:rsidR="00100F4E" w14:paraId="51A12D91" w14:textId="77777777" w:rsidTr="00F90DD3">
        <w:tc>
          <w:tcPr>
            <w:tcW w:w="2830" w:type="dxa"/>
            <w:shd w:val="clear" w:color="auto" w:fill="E7E6E6" w:themeFill="background2"/>
          </w:tcPr>
          <w:p w14:paraId="62E24A9E" w14:textId="6AD8944B" w:rsidR="00100F4E" w:rsidRPr="00402889" w:rsidRDefault="00100F4E" w:rsidP="00100F4E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6180" w:type="dxa"/>
            <w:vAlign w:val="center"/>
          </w:tcPr>
          <w:p w14:paraId="735C0640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275" w:hanging="275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Contextualizar el objetivo del proyecto.</w:t>
            </w:r>
          </w:p>
          <w:p w14:paraId="2C68B844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Ingresar a la plataforma https://teachablemachine.withgoogle.com/</w:t>
            </w:r>
          </w:p>
          <w:p w14:paraId="4871DBA6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Elegimos el tipo de proyecto en este caso será uno de imágenes.</w:t>
            </w:r>
          </w:p>
          <w:p w14:paraId="53044C11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Obtenemos una muestra de imágenes que contengan la figura de un polígono cabe recalcar que entre más imágenes se tenga mucho más acertado va a hacer la respuesta de la máquina.</w:t>
            </w:r>
          </w:p>
          <w:p w14:paraId="66E6FD11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Creamos las clases que identifiquen un tipo de polígono es decir mínimo se tiene que crear son dos clases las que son polígonos y los que no son.</w:t>
            </w:r>
          </w:p>
          <w:p w14:paraId="46876DA9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Una vez terminado de ingresar las imágenes tanto en forma de polígonos como las que no.</w:t>
            </w:r>
          </w:p>
          <w:p w14:paraId="5486C93B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Hacer clic en entrenamiento. Y esperar el tiempo que dure el entrenamiento de la máquina.</w:t>
            </w:r>
          </w:p>
          <w:p w14:paraId="51E2B84B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Exportamos el modelo</w:t>
            </w:r>
          </w:p>
          <w:p w14:paraId="01C5099D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lastRenderedPageBreak/>
              <w:t>Lo subimos a la nube para que este modelo pudiera ser utilizado más adelante en PictoBlox.</w:t>
            </w:r>
          </w:p>
          <w:p w14:paraId="7F0E82E1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Abrimos PictoBlox.</w:t>
            </w:r>
          </w:p>
          <w:p w14:paraId="6ABFF071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Se debe de iniciar sesión para poder utilizar los plugin de PictoBlox.</w:t>
            </w:r>
          </w:p>
          <w:p w14:paraId="607815CF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Agregamos un nuevo plugin de Aprendizaje Automático.</w:t>
            </w:r>
          </w:p>
          <w:p w14:paraId="79E9A294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 xml:space="preserve">Cargamos el modelo anteriormente creado en </w:t>
            </w:r>
            <w:proofErr w:type="spellStart"/>
            <w:r w:rsidRPr="005C0121">
              <w:rPr>
                <w:rFonts w:ascii="Calibri" w:eastAsia="Times New Roman" w:hAnsi="Calibri" w:cs="Calibri"/>
                <w:lang w:eastAsia="es-ES"/>
              </w:rPr>
              <w:t>Teachable</w:t>
            </w:r>
            <w:proofErr w:type="spellEnd"/>
            <w:r w:rsidRPr="005C0121">
              <w:rPr>
                <w:rFonts w:ascii="Calibri" w:eastAsia="Times New Roman" w:hAnsi="Calibri" w:cs="Calibri"/>
                <w:lang w:eastAsia="es-ES"/>
              </w:rPr>
              <w:t xml:space="preserve"> Machine.</w:t>
            </w:r>
          </w:p>
          <w:p w14:paraId="130EF5B0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Seleccionamos el tipo de proyecto en este caso sería de Imagen.</w:t>
            </w:r>
          </w:p>
          <w:p w14:paraId="3FF42665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Damos clic en cargar.</w:t>
            </w:r>
          </w:p>
          <w:p w14:paraId="1471D925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Podemos agregar una imagen en forma de X para cuando mostremos una imagen que no sea un polígono o no tenga la forma como tal se muestre la X.</w:t>
            </w:r>
          </w:p>
          <w:p w14:paraId="6EA41BDB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 xml:space="preserve">Nos ubicamos en el objeto </w:t>
            </w:r>
            <w:proofErr w:type="spellStart"/>
            <w:r w:rsidRPr="005C0121">
              <w:rPr>
                <w:rFonts w:ascii="Calibri" w:eastAsia="Times New Roman" w:hAnsi="Calibri" w:cs="Calibri"/>
                <w:lang w:eastAsia="es-ES"/>
              </w:rPr>
              <w:t>Tobi</w:t>
            </w:r>
            <w:proofErr w:type="spellEnd"/>
            <w:r w:rsidRPr="005C0121">
              <w:rPr>
                <w:rFonts w:ascii="Calibri" w:eastAsia="Times New Roman" w:hAnsi="Calibri" w:cs="Calibri"/>
                <w:lang w:eastAsia="es-ES"/>
              </w:rPr>
              <w:t xml:space="preserve"> y empezamos la programación del juego</w:t>
            </w:r>
          </w:p>
          <w:p w14:paraId="28CDA256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Arrastramos el evento de iniciar</w:t>
            </w:r>
          </w:p>
          <w:p w14:paraId="73D987CB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Arrastrar abrir ventana de reconocimiento de aprendizaje automático.</w:t>
            </w:r>
          </w:p>
          <w:p w14:paraId="7B3B6CAE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Utilizar el control por siempre</w:t>
            </w:r>
          </w:p>
          <w:p w14:paraId="31C54BD1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Dentro de este arrastrar el control si -&gt; sino</w:t>
            </w:r>
          </w:p>
          <w:p w14:paraId="78FA6D76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Utilizar si la clase polígono es identificada</w:t>
            </w:r>
          </w:p>
          <w:p w14:paraId="3A462E38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Mostrar algún mensaje.</w:t>
            </w:r>
          </w:p>
          <w:p w14:paraId="3167F8FB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Nos ubicamos en el objeto de la X y agregamos el evento de Arrastramos el evento al recibir un mensaje para mostrar u ocultar la X.</w:t>
            </w:r>
          </w:p>
          <w:p w14:paraId="7CC77877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 xml:space="preserve">Regresamos al objeto </w:t>
            </w:r>
            <w:proofErr w:type="spellStart"/>
            <w:r w:rsidRPr="005C0121">
              <w:rPr>
                <w:rFonts w:ascii="Calibri" w:eastAsia="Times New Roman" w:hAnsi="Calibri" w:cs="Calibri"/>
                <w:lang w:eastAsia="es-ES"/>
              </w:rPr>
              <w:t>Tobi</w:t>
            </w:r>
            <w:proofErr w:type="spellEnd"/>
            <w:r w:rsidRPr="005C0121">
              <w:rPr>
                <w:rFonts w:ascii="Calibri" w:eastAsia="Times New Roman" w:hAnsi="Calibri" w:cs="Calibri"/>
                <w:lang w:eastAsia="es-ES"/>
              </w:rPr>
              <w:t>, si la clase identificada es que no es polígono enviar un mensaje que va a hacer recibido en el objeto de la X.</w:t>
            </w:r>
          </w:p>
          <w:p w14:paraId="0B6571C8" w14:textId="77777777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5C0121">
              <w:rPr>
                <w:rFonts w:ascii="Calibri" w:eastAsia="Times New Roman" w:hAnsi="Calibri" w:cs="Calibri"/>
                <w:lang w:eastAsia="es-ES"/>
              </w:rPr>
              <w:t>Una vez mostrada la X por unos 2 segundos este debe de ser oculto.</w:t>
            </w:r>
          </w:p>
          <w:p w14:paraId="1E558377" w14:textId="4DCAC592" w:rsidR="00100F4E" w:rsidRPr="005C0121" w:rsidRDefault="00100F4E" w:rsidP="00100F4E">
            <w:pPr>
              <w:pStyle w:val="Prrafodelista"/>
              <w:numPr>
                <w:ilvl w:val="0"/>
                <w:numId w:val="6"/>
              </w:numPr>
              <w:ind w:left="330" w:hanging="306"/>
            </w:pPr>
            <w:r w:rsidRPr="005C0121">
              <w:rPr>
                <w:rFonts w:ascii="Calibri" w:eastAsia="Times New Roman" w:hAnsi="Calibri" w:cs="Calibri"/>
                <w:lang w:eastAsia="es-ES"/>
              </w:rPr>
              <w:t>Par finalizar con la barra espaciadora términos y nos da el total.</w:t>
            </w:r>
            <w:r w:rsidRPr="005C0121">
              <w:rPr>
                <w:rFonts w:ascii="Calibri" w:eastAsia="Times New Roman" w:hAnsi="Calibri" w:cs="Calibri"/>
                <w:lang w:eastAsia="es-ES"/>
              </w:rPr>
              <w:br/>
            </w:r>
          </w:p>
        </w:tc>
      </w:tr>
      <w:tr w:rsidR="00100F4E" w14:paraId="4F699B15" w14:textId="77777777" w:rsidTr="00F90DD3">
        <w:tc>
          <w:tcPr>
            <w:tcW w:w="2830" w:type="dxa"/>
            <w:shd w:val="clear" w:color="auto" w:fill="E7E6E6" w:themeFill="background2"/>
          </w:tcPr>
          <w:p w14:paraId="71610C7E" w14:textId="11BDE55A" w:rsidR="00100F4E" w:rsidRPr="00402889" w:rsidRDefault="00100F4E" w:rsidP="00100F4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6180" w:type="dxa"/>
          </w:tcPr>
          <w:p w14:paraId="5B72D367" w14:textId="77777777" w:rsidR="00100F4E" w:rsidRDefault="00100F4E" w:rsidP="00100F4E">
            <w:r>
              <w:t>Conversatorio:</w:t>
            </w:r>
          </w:p>
          <w:p w14:paraId="33293882" w14:textId="53F028D8" w:rsidR="00100F4E" w:rsidRDefault="00100F4E" w:rsidP="00100F4E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estará en la capacidad de poder identificar las figuras geométricas en especial los polígonos.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C2DFE"/>
    <w:multiLevelType w:val="hybridMultilevel"/>
    <w:tmpl w:val="57084BC6"/>
    <w:lvl w:ilvl="0" w:tplc="33F47C42">
      <w:start w:val="1"/>
      <w:numFmt w:val="decimal"/>
      <w:lvlText w:val="%1."/>
      <w:lvlJc w:val="left"/>
      <w:pPr>
        <w:ind w:left="765" w:hanging="360"/>
      </w:pPr>
      <w:rPr>
        <w:rFonts w:hint="default"/>
        <w:sz w:val="18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100F4E"/>
    <w:rsid w:val="0011100F"/>
    <w:rsid w:val="00154061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362A"/>
    <w:rsid w:val="005512FF"/>
    <w:rsid w:val="005C0121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0F21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5765F"/>
    <w:rsid w:val="00F73823"/>
    <w:rsid w:val="00F90DD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159</cp:revision>
  <dcterms:created xsi:type="dcterms:W3CDTF">2021-06-02T13:41:00Z</dcterms:created>
  <dcterms:modified xsi:type="dcterms:W3CDTF">2021-09-26T05:31:00Z</dcterms:modified>
</cp:coreProperties>
</file>