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DIABACAR</w:t>
      </w:r>
    </w:p>
    <w:p>
      <w:pPr>
        <w:jc w:val="center"/>
      </w:pPr>
      <w:r>
        <w:rPr>
          <w:b/>
          <w:color w:val="12B1FC"/>
          <w:sz w:val="20"/>
        </w:rPr>
        <w:t>DOCUMENT 01</w:t>
      </w:r>
    </w:p>
    <w:p>
      <w:pPr>
        <w:pStyle w:val="Title"/>
        <w:jc w:val="center"/>
      </w:pPr>
      <w:r>
        <w:t>PRD DIABACAR</w:t>
      </w:r>
    </w:p>
    <w:p>
      <w:pPr>
        <w:jc w:val="center"/>
      </w:pPr>
      <w:r>
        <w:rPr>
          <w:color w:val="5B6676"/>
          <w:sz w:val="22"/>
        </w:rPr>
        <w:t>Besoin produit détaillé et périmètre V1</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DIABACAR - Chine → Sénégal</w:t>
            </w:r>
          </w:p>
        </w:tc>
      </w:tr>
    </w:tbl>
    <w:p>
      <w:pPr>
        <w:spacing w:before="320"/>
        <w:jc w:val="center"/>
      </w:pPr>
      <w:r>
        <w:rPr>
          <w:i/>
          <w:color w:val="5B6676"/>
          <w:sz w:val="16"/>
        </w:rPr>
        <w:t>Document de travail confidentiel - Toute évolution structurante doit rester cohérente avec le corpus DIABACAR.</w:t>
      </w:r>
    </w:p>
    <w:p>
      <w:r>
        <w:br w:type="page"/>
      </w:r>
    </w:p>
    <w:p>
      <w:pPr>
        <w:pStyle w:val="Heading1"/>
      </w:pPr>
      <w:r>
        <w:t>1. Vision et finalité</w:t>
      </w:r>
    </w:p>
    <w:p>
      <w:r>
        <w:t>DIABACAR est une application web de mise en relation et de vente assistée d’automobiles provenant principalement de Chine vers le Sénégal. Elle permet au public de découvrir des véhicules neufs ou d’occasion, de comprendre leur prix et leur localisation, de sauvegarder les véhicules d’intérêt dans My DIABACAR et d’engager la négociation avec l’équipe commerciale via WhatsApp.</w:t>
      </w: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0165E3"/>
              <w:bottom w:val="single" w:sz="3" w:color="C7D8EB"/>
              <w:right w:val="single" w:sz="3" w:color="C7D8EB"/>
            </w:tcBorders>
          </w:tcPr>
          <w:p>
            <w:r>
              <w:rPr>
                <w:b/>
                <w:color w:val="0165E3"/>
                <w:sz w:val="18"/>
              </w:rPr>
              <w:t xml:space="preserve">Principe V1 — </w:t>
            </w:r>
            <w:r>
              <w:rPr>
                <w:color w:val="142033"/>
                <w:sz w:val="18"/>
              </w:rPr>
              <w:t>Aucun paiement en ligne. La plateforme organise le catalogue, la relation commerciale, la réservation, la commande et la traçabilité ; les règlements restent hors plateforme.</w:t>
            </w:r>
          </w:p>
        </w:tc>
      </w:tr>
    </w:tbl>
    <w:p>
      <w:pPr>
        <w:spacing w:after="20"/>
      </w:pPr>
    </w:p>
    <w:p>
      <w:pPr>
        <w:pStyle w:val="Heading2"/>
      </w:pPr>
      <w:r>
        <w:t>1.1 Contexte opérationnel validé</w:t>
      </w:r>
    </w:p>
    <w:p>
      <w:pPr>
        <w:pStyle w:val="ListBullet"/>
        <w:spacing w:after="40"/>
      </w:pPr>
      <w:r>
        <w:t>Activité opérée entre la Chine et Dakar : véhicules déjà au Sénégal et véhicules en stock en Chine expédiés après la vente.</w:t>
      </w:r>
    </w:p>
    <w:p>
      <w:pPr>
        <w:pStyle w:val="ListBullet"/>
        <w:spacing w:after="40"/>
      </w:pPr>
      <w:r>
        <w:t>Catalogue cible initial : 20 à 100 véhicules visibles ; volume actuel déclaré inférieur à 5 ventes/mois, architecture prévue pour monter en charge.</w:t>
      </w:r>
    </w:p>
    <w:p>
      <w:pPr>
        <w:pStyle w:val="ListBullet"/>
        <w:spacing w:after="40"/>
      </w:pPr>
      <w:r>
        <w:t>Neufs et occasion ; berlines/citadines, SUV/4x4, pick-up, minibus/vans, camions/utilitaires ; essence, diesel, hybride, PHEV et électrique.</w:t>
      </w:r>
    </w:p>
    <w:p>
      <w:pPr>
        <w:pStyle w:val="ListBullet"/>
        <w:spacing w:after="40"/>
      </w:pPr>
      <w:r>
        <w:t>Approvisionnement via exportateurs/grossistes et enchères. Saisie des véhicules par les équipes DIABACAR en Chine et à Dakar.</w:t>
      </w:r>
    </w:p>
    <w:p>
      <w:pPr>
        <w:pStyle w:val="Heading1"/>
      </w:pPr>
      <w:r>
        <w:t>2. Objectifs produit</w:t>
      </w:r>
    </w:p>
    <w:p>
      <w:pPr>
        <w:pStyle w:val="ListNumber"/>
        <w:spacing w:after="40"/>
      </w:pPr>
      <w:r>
        <w:t>Rendre le catalogue DIABACAR consultable rapidement sur mobile, y compris sur réseau moyen.</w:t>
      </w:r>
    </w:p>
    <w:p>
      <w:pPr>
        <w:pStyle w:val="ListNumber"/>
        <w:spacing w:after="40"/>
      </w:pPr>
      <w:r>
        <w:t>Transformer une consultation de véhicule en prospect qualifié via WhatsApp ou formulaire.</w:t>
      </w:r>
    </w:p>
    <w:p>
      <w:pPr>
        <w:pStyle w:val="ListNumber"/>
        <w:spacing w:after="40"/>
      </w:pPr>
      <w:r>
        <w:t>Différencier automatiquement les tarifs Standard et Revendeur sans exposer le tarif professionnel.</w:t>
      </w:r>
    </w:p>
    <w:p>
      <w:pPr>
        <w:pStyle w:val="ListNumber"/>
        <w:spacing w:after="40"/>
      </w:pPr>
      <w:r>
        <w:t>Donner au client un espace My DIABACAR pour ses favoris, demandes et commandes.</w:t>
      </w:r>
    </w:p>
    <w:p>
      <w:pPr>
        <w:pStyle w:val="ListNumber"/>
        <w:spacing w:after="40"/>
      </w:pPr>
      <w:r>
        <w:t>Donner aux commerciaux un outil simple pour publier les véhicules, suivre les prospects et enregistrer les commandes.</w:t>
      </w:r>
    </w:p>
    <w:p>
      <w:pPr>
        <w:pStyle w:val="ListNumber"/>
        <w:spacing w:after="40"/>
      </w:pPr>
      <w:r>
        <w:t>Donner aux administrateurs la maîtrise des utilisateurs, référentiels automobiles, paramètres, contenus et audit.</w:t>
      </w:r>
    </w:p>
    <w:p>
      <w:pPr>
        <w:pStyle w:val="ListNumber"/>
        <w:spacing w:after="40"/>
      </w:pPr>
      <w:r>
        <w:t>Préparer l’architecture aux futures fonctions : comparaison, alertes, simulateur rendu Dakar, suivi logistique, paiement et intégrations fournisseurs.</w:t>
      </w:r>
    </w:p>
    <w:p>
      <w:pPr>
        <w:pStyle w:val="Heading1"/>
      </w:pPr>
      <w:r>
        <w:t>3. Utilisateurs et profils</w:t>
      </w:r>
    </w:p>
    <w:tbl>
      <w:tblPr>
        <w:tblW w:type="auto" w:w="0"/>
        <w:jc w:val="center"/>
        <w:tblLayout w:type="fixed"/>
        <w:tblLook w:firstColumn="1" w:firstRow="1" w:lastColumn="0" w:lastRow="0" w:noHBand="0" w:noVBand="1" w:val="04A0"/>
      </w:tblPr>
      <w:tblGrid>
        <w:gridCol w:w="2606"/>
        <w:gridCol w:w="2606"/>
        <w:gridCol w:w="2606"/>
        <w:gridCol w:w="2606"/>
      </w:tblGrid>
      <w:tr>
        <w:trPr>
          <w:tblHeader w:val="true"/>
        </w:trPr>
        <w:tc>
          <w:tcPr>
            <w:tcW w:type="dxa" w:w="170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Acteur</w:t>
            </w:r>
          </w:p>
        </w:tc>
        <w:tc>
          <w:tcPr>
            <w:tcW w:type="dxa" w:w="289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Accès</w:t>
            </w:r>
          </w:p>
        </w:tc>
        <w:tc>
          <w:tcPr>
            <w:tcW w:type="dxa" w:w="1814"/>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Prix</w:t>
            </w:r>
          </w:p>
        </w:tc>
        <w:tc>
          <w:tcPr>
            <w:tcW w:type="dxa" w:w="289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Finalité</w:t>
            </w:r>
          </w:p>
        </w:tc>
      </w:tr>
      <w:tr>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Visiteur</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Catalogue public, recherche, fiche, partage, WhatsApp</w:t>
            </w:r>
          </w:p>
        </w:tc>
        <w:tc>
          <w:tcPr>
            <w:tcW w:type="dxa" w:w="1814"/>
            <w:vAlign w:val="top"/>
            <w:tcBorders>
              <w:top w:val="single" w:sz="3" w:color="C7D8EB"/>
              <w:left w:val="single" w:sz="3" w:color="C7D8EB"/>
              <w:bottom w:val="single" w:sz="3" w:color="C7D8EB"/>
              <w:right w:val="single" w:sz="3" w:color="C7D8EB"/>
            </w:tcBorders>
          </w:tcPr>
          <w:p>
            <w:pPr>
              <w:spacing w:after="0"/>
            </w:pPr>
            <w:r>
              <w:rPr>
                <w:color w:val="142033"/>
                <w:sz w:val="16"/>
              </w:rPr>
              <w:t>Standard</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Découverte et conversion</w:t>
            </w:r>
          </w:p>
        </w:tc>
      </w:tr>
      <w:tr>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Client Standard</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My DIABACAR + fonctions publiques</w:t>
            </w:r>
          </w:p>
        </w:tc>
        <w:tc>
          <w:tcPr>
            <w:tcW w:type="dxa" w:w="1814"/>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Standard</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Achat pour usage, flotte ou besoin non-revendeur</w:t>
            </w:r>
          </w:p>
        </w:tc>
      </w:tr>
      <w:tr>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Client Revendeur approuvé</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My DIABACAR + tarif professionnel</w:t>
            </w:r>
          </w:p>
        </w:tc>
        <w:tc>
          <w:tcPr>
            <w:tcW w:type="dxa" w:w="1814"/>
            <w:vAlign w:val="top"/>
            <w:tcBorders>
              <w:top w:val="single" w:sz="3" w:color="C7D8EB"/>
              <w:left w:val="single" w:sz="3" w:color="C7D8EB"/>
              <w:bottom w:val="single" w:sz="3" w:color="C7D8EB"/>
              <w:right w:val="single" w:sz="3" w:color="C7D8EB"/>
            </w:tcBorders>
          </w:tcPr>
          <w:p>
            <w:pPr>
              <w:spacing w:after="0"/>
            </w:pPr>
            <w:r>
              <w:rPr>
                <w:color w:val="142033"/>
                <w:sz w:val="16"/>
              </w:rPr>
              <w:t>Revendeur</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Achat professionnel/revente</w:t>
            </w:r>
          </w:p>
        </w:tc>
      </w:tr>
      <w:tr>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Commercial</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Back-office métier</w:t>
            </w:r>
          </w:p>
        </w:tc>
        <w:tc>
          <w:tcPr>
            <w:tcW w:type="dxa" w:w="1814"/>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Prix internes autorisés</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Catalogue, prospects, commandes</w:t>
            </w:r>
          </w:p>
        </w:tc>
      </w:tr>
      <w:tr>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Administrateur</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Back-office complet</w:t>
            </w:r>
          </w:p>
        </w:tc>
        <w:tc>
          <w:tcPr>
            <w:tcW w:type="dxa" w:w="1814"/>
            <w:vAlign w:val="top"/>
            <w:tcBorders>
              <w:top w:val="single" w:sz="3" w:color="C7D8EB"/>
              <w:left w:val="single" w:sz="3" w:color="C7D8EB"/>
              <w:bottom w:val="single" w:sz="3" w:color="C7D8EB"/>
              <w:right w:val="single" w:sz="3" w:color="C7D8EB"/>
            </w:tcBorders>
          </w:tcPr>
          <w:p>
            <w:pPr>
              <w:spacing w:after="0"/>
            </w:pPr>
            <w:r>
              <w:rPr>
                <w:color w:val="142033"/>
                <w:sz w:val="16"/>
              </w:rPr>
              <w:t>Tous niveaux autorisés</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Pilotage, sécurité et configuration</w:t>
            </w:r>
          </w:p>
        </w:tc>
      </w:tr>
    </w:tbl>
    <w:p>
      <w:pPr>
        <w:spacing w:after="20"/>
      </w:pP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12B1FC"/>
              <w:bottom w:val="single" w:sz="3" w:color="C7D8EB"/>
              <w:right w:val="single" w:sz="3" w:color="C7D8EB"/>
            </w:tcBorders>
          </w:tcPr>
          <w:p>
            <w:r>
              <w:rPr>
                <w:b/>
                <w:color w:val="12B1FC"/>
                <w:sz w:val="18"/>
              </w:rPr>
              <w:t xml:space="preserve">Deux profils tarifaires seulement — </w:t>
            </w:r>
            <w:r>
              <w:rPr>
                <w:color w:val="142033"/>
                <w:sz w:val="18"/>
              </w:rPr>
              <w:t>STANDARD et REVENDEUR. Les segments “flotte”, “particulier” ou “garage” peuvent être conservés à titre descriptif sans créer de troisième grille tarifaire.</w:t>
            </w:r>
          </w:p>
        </w:tc>
      </w:tr>
    </w:tbl>
    <w:p>
      <w:pPr>
        <w:spacing w:after="20"/>
      </w:pPr>
    </w:p>
    <w:p>
      <w:pPr>
        <w:pStyle w:val="Heading1"/>
      </w:pPr>
      <w:r>
        <w:t>4. Proposition de valeur</w:t>
      </w:r>
    </w:p>
    <w:p>
      <w:pPr>
        <w:pStyle w:val="ListBullet"/>
        <w:spacing w:after="40"/>
      </w:pPr>
      <w:r>
        <w:t>Catalogue structuré de voitures neuves et d’occasion, en Chine, en transit ou déjà au Sénégal.</w:t>
      </w:r>
    </w:p>
    <w:p>
      <w:pPr>
        <w:pStyle w:val="ListBullet"/>
        <w:spacing w:after="40"/>
      </w:pPr>
      <w:r>
        <w:t>Fiches détaillées avec photos, vidéo, kilométrage, année/première immatriculation, options, historique d’accidents et carnet d’entretien lorsque disponible.</w:t>
      </w:r>
    </w:p>
    <w:p>
      <w:pPr>
        <w:pStyle w:val="ListBullet"/>
        <w:spacing w:after="40"/>
      </w:pPr>
      <w:r>
        <w:t>Prix lisible avec séparation “prix véhicule” et “transport”, XOF et USD, conversion configurable/dynamique.</w:t>
      </w:r>
    </w:p>
    <w:p>
      <w:pPr>
        <w:pStyle w:val="ListBullet"/>
        <w:spacing w:after="40"/>
      </w:pPr>
      <w:r>
        <w:t>Accès Revendeur validé par DIABACAR avec prix spécifique.</w:t>
      </w:r>
    </w:p>
    <w:p>
      <w:pPr>
        <w:pStyle w:val="ListBullet"/>
        <w:spacing w:after="40"/>
      </w:pPr>
      <w:r>
        <w:t>My DIABACAR pour enregistrer et retrouver les véhicules d’intérêt.</w:t>
      </w:r>
    </w:p>
    <w:p>
      <w:pPr>
        <w:pStyle w:val="ListBullet"/>
        <w:spacing w:after="40"/>
      </w:pPr>
      <w:r>
        <w:t>Contact WhatsApp immédiat au +221 78 225 40 40 avec message contextualisé.</w:t>
      </w:r>
    </w:p>
    <w:p>
      <w:pPr>
        <w:pStyle w:val="ListBullet"/>
        <w:spacing w:after="40"/>
      </w:pPr>
      <w:r>
        <w:t>Signalement explicite de l’éligibilité ou non-éligibilité à l’import selon les règles configurées.</w:t>
      </w:r>
    </w:p>
    <w:p>
      <w:pPr>
        <w:pStyle w:val="Heading1"/>
      </w:pPr>
      <w:r>
        <w:t>5. Périmètre fonctionnel V1</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187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Domaine</w:t>
            </w:r>
          </w:p>
        </w:tc>
        <w:tc>
          <w:tcPr>
            <w:tcW w:type="dxa" w:w="5329"/>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Exigences V1</w:t>
            </w:r>
          </w:p>
        </w:tc>
        <w:tc>
          <w:tcPr>
            <w:tcW w:type="dxa" w:w="170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Priorité</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Catalogue</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Recherche, filtres, tri, fiches, localisation, statuts, photo + vidéo</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Tarification</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Standard/Revendeur, prix véhicule + transport, XOF/USD, promotions</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My DIABACAR</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Inscription, connexion, favoris synchronisés, profil, demandes, commandes</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WhatsApp</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CTA global et par véhicule, message prérempli, traçage du clic</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CRM</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Prospects, source, commercial, notes, activités, résultat</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Commandes</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Création après accord, statuts, prix convenu, livraison</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Revendeur</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Demande, examen, approbation/refus/suspension</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Import</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Règles d’éligibilité configurables ; signalement des cas non conformes</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Multilingue</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FR / EN / AR, avec RTL pour l’arabe</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Demande sur mesure</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Formulaire et création de lead ; conservé en V1 selon décisions projet</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V1</w:t>
            </w:r>
          </w:p>
        </w:tc>
      </w:tr>
    </w:tbl>
    <w:p>
      <w:pPr>
        <w:spacing w:after="20"/>
      </w:pPr>
    </w:p>
    <w:p>
      <w:pPr>
        <w:pStyle w:val="Heading1"/>
      </w:pPr>
      <w:r>
        <w:t>6. Fonctionnalités phasées après lancement</w:t>
      </w:r>
    </w:p>
    <w:p>
      <w:pPr>
        <w:pStyle w:val="ListBullet"/>
        <w:spacing w:after="40"/>
      </w:pPr>
      <w:r>
        <w:t>Comparateur multi-véhicules.</w:t>
      </w:r>
    </w:p>
    <w:p>
      <w:pPr>
        <w:pStyle w:val="ListBullet"/>
        <w:spacing w:after="40"/>
      </w:pPr>
      <w:r>
        <w:t>Alertes automatiques sur recherches enregistrées.</w:t>
      </w:r>
    </w:p>
    <w:p>
      <w:pPr>
        <w:pStyle w:val="ListBullet"/>
        <w:spacing w:after="40"/>
      </w:pPr>
      <w:r>
        <w:t>Simulateur complet de prix rendu Dakar (transport, douane, frais).</w:t>
      </w:r>
    </w:p>
    <w:p>
      <w:pPr>
        <w:pStyle w:val="ListBullet"/>
        <w:spacing w:after="40"/>
      </w:pPr>
      <w:r>
        <w:t>Suivi client détaillé après achat : embarquée, en mer, arrivée, dédouanée.</w:t>
      </w:r>
    </w:p>
    <w:p>
      <w:pPr>
        <w:pStyle w:val="ListBullet"/>
        <w:spacing w:after="40"/>
      </w:pPr>
      <w:r>
        <w:t>Témoignages clients et section “déjà vendues” comme preuve sociale.</w:t>
      </w:r>
    </w:p>
    <w:p>
      <w:pPr>
        <w:pStyle w:val="ListBullet"/>
        <w:spacing w:after="40"/>
      </w:pPr>
      <w:r>
        <w:t>Paiement en ligne, crédit automobile, marketplace vendeurs tiers et compte fournisseur.</w:t>
      </w:r>
    </w:p>
    <w:p>
      <w:pPr>
        <w:pStyle w:val="Heading1"/>
      </w:pPr>
      <w:r>
        <w:t>7. Modèle de catalogue</w:t>
      </w:r>
    </w:p>
    <w:p>
      <w:r>
        <w:t>Neufs et occasion ; berlines/citadines, SUV/4x4, pick-up, minibus/vans, camions/utilitaires ; essence, diesel, hybride, PHEV et électrique.</w:t>
      </w:r>
    </w:p>
    <w:p>
      <w:r>
        <w:t>Marques courantes citées : Changan, Jetour, MG/SAIC, Hyundai/Kia fabriquées en Chine. Le référentiel reste administrable.</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Dimension</w:t>
            </w:r>
          </w:p>
        </w:tc>
        <w:tc>
          <w:tcPr>
            <w:tcW w:type="dxa" w:w="6236"/>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Valeurs / règles</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Condition</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NEW / USED</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Localisation logistique</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CHINA / IN_TRANSIT / SENEGAL</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Statut commercial</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DRAFT / AVAILABLE / RESERVED / SOLD / UNAVAILABLE / ARCHIVED</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Énergies</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Essence, diesel, hybride, PHEV, électrique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Médias</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Images + vidéos ; ordre maîtrisé par l’équipe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Inspection occasion</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Inspection possible ; rapport privé par défaut, partage sur demande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Import</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Éligibilité calculée selon règles Sénégal configurables</w:t>
            </w:r>
          </w:p>
        </w:tc>
      </w:tr>
    </w:tbl>
    <w:p>
      <w:pPr>
        <w:spacing w:after="20"/>
      </w:pPr>
    </w:p>
    <w:p>
      <w:pPr>
        <w:pStyle w:val="Heading1"/>
      </w:pPr>
      <w:r>
        <w:t>8. Tarification</w:t>
      </w:r>
    </w:p>
    <w:p>
      <w:r>
        <w:t>Afficher séparément le prix du véhicule et le coût de transport. Support XOF et USD avec conversion dynamique/configurable. Le tarif dépend du profil Standard/Revendeur.</w:t>
      </w:r>
    </w:p>
    <w:p>
      <w:pPr>
        <w:pStyle w:val="ListBullet"/>
        <w:spacing w:after="40"/>
      </w:pPr>
      <w:r>
        <w:t>Visiteur et Standard : tarif Standard.</w:t>
      </w:r>
    </w:p>
    <w:p>
      <w:pPr>
        <w:pStyle w:val="ListBullet"/>
        <w:spacing w:after="40"/>
      </w:pPr>
      <w:r>
        <w:t>Revendeur APPROVED : tarif Revendeur.</w:t>
      </w:r>
    </w:p>
    <w:p>
      <w:pPr>
        <w:pStyle w:val="ListBullet"/>
        <w:spacing w:after="40"/>
      </w:pPr>
      <w:r>
        <w:t>Revendeur PENDING/REJECTED/SUSPENDED : tarif Standard.</w:t>
      </w:r>
    </w:p>
    <w:p>
      <w:pPr>
        <w:pStyle w:val="ListBullet"/>
        <w:spacing w:after="40"/>
      </w:pPr>
      <w:r>
        <w:t>Le prix Revendeur n’est jamais retourné au frontend non autorisé.</w:t>
      </w:r>
    </w:p>
    <w:p>
      <w:pPr>
        <w:pStyle w:val="ListBullet"/>
        <w:spacing w:after="40"/>
      </w:pPr>
      <w:r>
        <w:t>Le coût de transport est présenté séparément du prix du véhicule.</w:t>
      </w:r>
    </w:p>
    <w:p>
      <w:pPr>
        <w:pStyle w:val="ListBullet"/>
        <w:spacing w:after="40"/>
      </w:pPr>
      <w:r>
        <w:t>Les montants sont stockés en DECIMAL avec code devise ISO ; conversion USD/XOF centralisée.</w:t>
      </w:r>
    </w:p>
    <w:p>
      <w:pPr>
        <w:pStyle w:val="ListBullet"/>
        <w:spacing w:after="40"/>
      </w:pPr>
      <w:r>
        <w:t>Aucune marge, coût fournisseur ou note interne n’est exposé au public.</w:t>
      </w:r>
    </w:p>
    <w:p>
      <w:pPr>
        <w:pStyle w:val="Heading1"/>
      </w:pPr>
      <w:r>
        <w:t>9. Réservation et commande</w:t>
      </w:r>
    </w:p>
    <w:p>
      <w:r>
        <w:t>La réservation peut être confirmée par acompte, encaissé hors plateforme en V1 ; DIABACAR enregistre seulement la preuve/statut, sans module de paiement.</w:t>
      </w:r>
    </w:p>
    <w:p>
      <w:pPr>
        <w:pStyle w:val="ListNumber"/>
        <w:spacing w:after="40"/>
      </w:pPr>
      <w:r>
        <w:t>Le client manifeste son intérêt et l’équipe qualifie le prospect.</w:t>
      </w:r>
    </w:p>
    <w:p>
      <w:pPr>
        <w:pStyle w:val="ListNumber"/>
        <w:spacing w:after="40"/>
      </w:pPr>
      <w:r>
        <w:t>La négociation se poursuit sur WhatsApp / téléphone.</w:t>
      </w:r>
    </w:p>
    <w:p>
      <w:pPr>
        <w:pStyle w:val="ListNumber"/>
        <w:spacing w:after="40"/>
      </w:pPr>
      <w:r>
        <w:t>Une réservation peut être enregistrée lorsque les conditions commerciales sont réunies.</w:t>
      </w:r>
    </w:p>
    <w:p>
      <w:pPr>
        <w:pStyle w:val="ListNumber"/>
        <w:spacing w:after="40"/>
      </w:pPr>
      <w:r>
        <w:t>Si un acompte est demandé, son encaissement est externe à DIABACAR ; seul un enregistrement de preuve/statut est conservé.</w:t>
      </w:r>
    </w:p>
    <w:p>
      <w:pPr>
        <w:pStyle w:val="ListNumber"/>
        <w:spacing w:after="40"/>
      </w:pPr>
      <w:r>
        <w:t>Après accord ferme, une commande est créée ; le véhicule peut passer RESERVED puis SOLD selon la politique commerciale.</w:t>
      </w:r>
    </w:p>
    <w:p>
      <w:pPr>
        <w:pStyle w:val="Heading1"/>
      </w:pPr>
      <w:r>
        <w:t>10. Exigences non fonctionnelles</w:t>
      </w:r>
    </w:p>
    <w:p>
      <w:pPr>
        <w:pStyle w:val="ListBullet"/>
        <w:spacing w:after="40"/>
      </w:pPr>
      <w:r>
        <w:t>Public et My DIABACAR : Mobile First ; back-office : Desktop First.</w:t>
      </w:r>
    </w:p>
    <w:p>
      <w:pPr>
        <w:pStyle w:val="ListBullet"/>
        <w:spacing w:after="40"/>
      </w:pPr>
      <w:r>
        <w:t>Performance : navigation catalogue fluide, images optimisées et pagination serveur.</w:t>
      </w:r>
    </w:p>
    <w:p>
      <w:pPr>
        <w:pStyle w:val="ListBullet"/>
        <w:spacing w:after="40"/>
      </w:pPr>
      <w:r>
        <w:t>Sécurité : Supabase Auth, RBAC, RLS, validation serveur, secrets hors navigateur.</w:t>
      </w:r>
    </w:p>
    <w:p>
      <w:pPr>
        <w:pStyle w:val="ListBullet"/>
        <w:spacing w:after="40"/>
      </w:pPr>
      <w:r>
        <w:t>SEO : pages véhicules indexables, métadonnées, sitemap, données structurées.</w:t>
      </w:r>
    </w:p>
    <w:p>
      <w:pPr>
        <w:pStyle w:val="ListBullet"/>
        <w:spacing w:after="40"/>
      </w:pPr>
      <w:r>
        <w:t>Accessibilité : contrastes, labels, focus, tailles tactiles et textes alternatifs.</w:t>
      </w:r>
    </w:p>
    <w:p>
      <w:pPr>
        <w:pStyle w:val="ListBullet"/>
        <w:spacing w:after="40"/>
      </w:pPr>
      <w:r>
        <w:t>Traçabilité : audit des actions sensibles et événements analytics métier.</w:t>
      </w:r>
    </w:p>
    <w:p>
      <w:pPr>
        <w:pStyle w:val="ListBullet"/>
        <w:spacing w:after="40"/>
      </w:pPr>
      <w:r>
        <w:t>Internationalisation : FR/EN/AR, texte UI externalisé et mise en page RTL.</w:t>
      </w:r>
    </w:p>
    <w:p>
      <w:pPr>
        <w:pStyle w:val="Heading1"/>
      </w:pPr>
      <w:r>
        <w:t>11. KPIs V1</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KPI</w:t>
            </w:r>
          </w:p>
        </w:tc>
        <w:tc>
          <w:tcPr>
            <w:tcW w:type="dxa" w:w="6236"/>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Définition</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Conversion fiche → WhatsApp</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clics WhatsApp depuis une fiche / vues de fiches</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Favoris → WhatsApp</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clics WhatsApp depuis My DIABACAR / utilisateurs avec favoris</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Prospects qualifiés</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nombre de leads passés QUALIFIED</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Commandes confirmées</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nombre de commandes CONFIRMED</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Conversion Revendeur</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demandes approuvées puis commandes</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Recherche sans résultat</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requêtes ne renvoyant aucun véhicule</w:t>
            </w:r>
          </w:p>
        </w:tc>
      </w:tr>
    </w:tbl>
    <w:p>
      <w:pPr>
        <w:spacing w:after="20"/>
      </w:pPr>
    </w:p>
    <w:p>
      <w:pPr>
        <w:pStyle w:val="Heading1"/>
      </w:pPr>
      <w:r>
        <w:t>12. Critères d’acceptation de haut niveau</w:t>
      </w:r>
    </w:p>
    <w:p>
      <w:pPr>
        <w:pStyle w:val="ListBullet"/>
        <w:spacing w:after="40"/>
      </w:pPr>
      <w:r>
        <w:t>Un visiteur peut chercher, filtrer, consulter une fiche, voir le prix Standard et contacter WhatsApp sans compte.</w:t>
      </w:r>
    </w:p>
    <w:p>
      <w:pPr>
        <w:pStyle w:val="ListBullet"/>
        <w:spacing w:after="40"/>
      </w:pPr>
      <w:r>
        <w:t>Un client peut créer My DIABACAR, enregistrer un véhicule, se reconnecter sur un autre appareil et retrouver ses favoris.</w:t>
      </w:r>
    </w:p>
    <w:p>
      <w:pPr>
        <w:pStyle w:val="ListBullet"/>
        <w:spacing w:after="40"/>
      </w:pPr>
      <w:r>
        <w:t>Un Revendeur n’accède au tarif professionnel qu’après approbation serveur.</w:t>
      </w:r>
    </w:p>
    <w:p>
      <w:pPr>
        <w:pStyle w:val="ListBullet"/>
        <w:spacing w:after="40"/>
      </w:pPr>
      <w:r>
        <w:t>Un commercial peut créer un véhicule complet, médias inclus, le publier, le réserver et le vendre selon ses permissions.</w:t>
      </w:r>
    </w:p>
    <w:p>
      <w:pPr>
        <w:pStyle w:val="ListBullet"/>
        <w:spacing w:after="40"/>
      </w:pPr>
      <w:r>
        <w:t>Un véhicule non éligible à l’import est explicitement signalé et ne peut pas être présenté comme importable.</w:t>
      </w:r>
    </w:p>
    <w:p>
      <w:pPr>
        <w:pStyle w:val="ListBullet"/>
        <w:spacing w:after="40"/>
      </w:pPr>
      <w:r>
        <w:t>Les parcours sont utilisables en français, anglais et arabe ; les écrans arabes fonctionnent en RTL.</w:t>
      </w:r>
    </w:p>
    <w:p>
      <w:pPr>
        <w:pStyle w:val="ListBullet"/>
        <w:spacing w:after="40"/>
      </w:pPr>
      <w:r>
        <w:t>Aucun flux V1 n’exécute de paiement en ligne.</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DIABACAR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DIABACAR  |  01  |  PRD DIABACAR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