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03</w:t>
      </w:r>
    </w:p>
    <w:p>
      <w:pPr>
        <w:pStyle w:val="Title"/>
        <w:jc w:val="center"/>
      </w:pPr>
      <w:r>
        <w:t>Modèle de données</w:t>
      </w:r>
    </w:p>
    <w:p>
      <w:pPr>
        <w:jc w:val="center"/>
      </w:pPr>
      <w:r>
        <w:rPr>
          <w:color w:val="5B6676"/>
          <w:sz w:val="22"/>
        </w:rPr>
        <w:t>Source fonctionnelle de référence pour les données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C0392B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C0392B"/>
                <w:sz w:val="18"/>
              </w:rPr>
              <w:t xml:space="preserve">Autorité du document — </w:t>
            </w:r>
            <w:r>
              <w:rPr>
                <w:color w:val="142033"/>
                <w:sz w:val="18"/>
              </w:rPr>
              <w:t>Ce document est la source fonctionnelle et structurelle faisant foi. Le schéma Prisma du document 12 doit être validé contre ce modèle et ne peut l’altérer sans mise à jour préalable du présent document.</w:t>
            </w:r>
          </w:p>
        </w:tc>
      </w:tr>
    </w:tbl>
    <w:p>
      <w:pPr>
        <w:spacing w:after="20"/>
      </w:pPr>
    </w:p>
    <w:p>
      <w:pPr>
        <w:pStyle w:val="Heading1"/>
      </w:pPr>
      <w:r>
        <w:t>1. Principes de modélisation</w:t>
      </w:r>
    </w:p>
    <w:p>
      <w:pPr>
        <w:pStyle w:val="ListBullet"/>
        <w:spacing w:after="40"/>
      </w:pPr>
      <w:r>
        <w:t>UUID comme clés techniques ; références métier séparées.</w:t>
      </w:r>
    </w:p>
    <w:p>
      <w:pPr>
        <w:pStyle w:val="ListBullet"/>
        <w:spacing w:after="40"/>
      </w:pPr>
      <w:r>
        <w:t>DECIMAL pour montants ; codes ISO pour devises.</w:t>
      </w:r>
    </w:p>
    <w:p>
      <w:pPr>
        <w:pStyle w:val="ListBullet"/>
        <w:spacing w:after="40"/>
      </w:pPr>
      <w:r>
        <w:t>Soft delete/archivage pour objets métier historiques.</w:t>
      </w:r>
    </w:p>
    <w:p>
      <w:pPr>
        <w:pStyle w:val="ListBullet"/>
        <w:spacing w:after="40"/>
      </w:pPr>
      <w:r>
        <w:t>Tables référentielles pour les éléments administrables ; enums seulement pour invariants stables.</w:t>
      </w:r>
    </w:p>
    <w:p>
      <w:pPr>
        <w:pStyle w:val="ListBullet"/>
        <w:spacing w:after="40"/>
      </w:pPr>
      <w:r>
        <w:t>Données publiques séparées des coûts, notes et documents privés.</w:t>
      </w:r>
    </w:p>
    <w:p>
      <w:pPr>
        <w:pStyle w:val="ListBullet"/>
        <w:spacing w:after="40"/>
      </w:pPr>
      <w:r>
        <w:t>Horodatage UTC ; affichage localisé côté interface.</w:t>
      </w:r>
    </w:p>
    <w:p>
      <w:pPr>
        <w:pStyle w:val="Heading1"/>
      </w:pPr>
      <w:r>
        <w:t>2. Domaines de données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Entités principales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Profile, CustomerProfile, StaffProfile, Role, Permission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Brand, VehicleModel, Generation, Trim, BodyType, FuelType, TransmissionType, Color, Option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Vehicle, VehicleMedia, VehicleDocument, VehicleFeature, VehicleOption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VehiclePrice, ExchangeRate, PriceHistory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FavoriteVehicle, SavedSearch, ResellerApplication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LeadNote, LeadActivity, CustomVehicleRequest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Commerce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Reservation, Order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Import/logistique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ImportEligibilityRule, VehicleEligibility, VehicleLogisticsEvent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CMS/Système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Page, PageTranslation, Setting, AuditLog, AnalyticsEvent</w:t>
            </w:r>
          </w:p>
        </w:tc>
      </w:tr>
    </w:tbl>
    <w:p>
      <w:pPr>
        <w:spacing w:after="20"/>
      </w:pPr>
    </w:p>
    <w:p>
      <w:pPr>
        <w:pStyle w:val="Heading1"/>
      </w:pPr>
      <w:r>
        <w:t>3. Identité et comptes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70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auth_user_id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user_type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preferred_locale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created_at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updated_at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1:1 avec Supabase Auth ; aucune copie de mot de passe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customer_profiles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profile_id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customer_segment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last_name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whatsapp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country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city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company_name?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pricing_profile = STANDARD ou RESELLER ; segment descriptif : INDIVIDUAL/FLEET/GARAGE/OTHER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staff_profiles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profile_id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last_name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job_title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Personnel DIABACAR uniquement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roles / permissions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code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module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description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 ; rôles N:N permissions</w:t>
            </w:r>
          </w:p>
        </w:tc>
      </w:tr>
    </w:tbl>
    <w:p>
      <w:pPr>
        <w:spacing w:after="20"/>
      </w:pPr>
    </w:p>
    <w:p>
      <w:pPr>
        <w:pStyle w:val="Heading1"/>
      </w:pPr>
      <w:r>
        <w:t>4. Revendeur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Contraintes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reseller_applications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company_name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business_type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estimated_volume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reviewed_by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reviewed_at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rejection_reason</w:t>
            </w:r>
          </w:p>
        </w:tc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demande ouverte maximum ; PENDING/UNDER_REVIEW/APPROVED/REJECTED/CANCELLED</w:t>
            </w:r>
          </w:p>
        </w:tc>
      </w:tr>
    </w:tbl>
    <w:p>
      <w:pPr>
        <w:spacing w:after="20"/>
      </w:pPr>
    </w:p>
    <w:p>
      <w:pPr>
        <w:pStyle w:val="Heading1"/>
      </w:pPr>
      <w:r>
        <w:t>5. Référentiel automobile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08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Relations / champs</w:t>
            </w:r>
          </w:p>
        </w:tc>
        <w:tc>
          <w:tcPr>
            <w:tcW w:type="dxa" w:w="266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slug, country_of_origin, logo, active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Administrable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vehicle_models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brand_id, name, slug, active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 modèles par marque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vehicle_generations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model_id, name, start_year, end_year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Optionnel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vehicle_trims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generation_id/model_id, name, code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Finition/version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body_types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Berline, SUV, pick-up, minibus, camion/utilitaire…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fuel_types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Essence, diesel, hybrid, PHEV, electric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transmission_types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Automatique, manuelle, CVT, DCT…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colors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name, hex_code, scope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Extérieur/intérieur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option_categories / options</w:t>
            </w:r>
          </w:p>
        </w:tc>
        <w:tc>
          <w:tcPr>
            <w:tcW w:type="dxa" w:w="408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category_id, name, code</w:t>
            </w:r>
          </w:p>
        </w:tc>
        <w:tc>
          <w:tcPr>
            <w:tcW w:type="dxa" w:w="266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Équipements administrables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feature_definitions</w:t>
            </w:r>
          </w:p>
        </w:tc>
        <w:tc>
          <w:tcPr>
            <w:tcW w:type="dxa" w:w="408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code, data_type, unit, category, public, filterable, applicability</w:t>
            </w:r>
          </w:p>
        </w:tc>
        <w:tc>
          <w:tcPr>
            <w:tcW w:type="dxa" w:w="266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Caractéristiques extensibles sans migration à chaque ajout</w:t>
            </w:r>
          </w:p>
        </w:tc>
      </w:tr>
    </w:tbl>
    <w:p>
      <w:pPr>
        <w:spacing w:after="20"/>
      </w:pPr>
    </w:p>
    <w:p>
      <w:pPr>
        <w:pStyle w:val="Heading1"/>
      </w:pPr>
      <w:r>
        <w:t>6. Vehicle - objet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9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Bloc</w:t>
            </w:r>
          </w:p>
        </w:tc>
        <w:tc>
          <w:tcPr>
            <w:tcW w:type="dxa" w:w="714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de référence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Identité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slug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description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brand_id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model_id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generation_id?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trim_id?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État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condition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year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first_registration_date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mileage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previous_owners?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accident_known?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service_history_available?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Technique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fuel_type_id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transmission_type_id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drivetrain_type_id?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body_type_id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power_kw?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power_hp?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engine_displacement?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doors?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seats?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Couleurs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exterior_color_id?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interior_color_id?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Source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supplier_reference?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supplier_name?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source_url?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Opérationnel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logistics_location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commercial_status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is_published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featured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assigned_salesperson_id?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</w:t>
            </w:r>
          </w:p>
        </w:tc>
        <w:tc>
          <w:tcPr>
            <w:tcW w:type="dxa" w:w="714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eligibility_checked_at?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eligibility_rule_id?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eligibility_note?</w:t>
            </w:r>
          </w:p>
        </w:tc>
      </w:tr>
      <w:tr>
        <w:tc>
          <w:tcPr>
            <w:tcW w:type="dxa" w:w="192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Dates</w:t>
            </w:r>
          </w:p>
        </w:tc>
        <w:tc>
          <w:tcPr>
            <w:tcW w:type="dxa" w:w="714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published_at?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archived_at?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created_at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updated_at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deleted_at?</w:t>
            </w:r>
          </w:p>
        </w:tc>
      </w:tr>
    </w:tbl>
    <w:p>
      <w:pPr>
        <w:spacing w:after="20"/>
      </w:pPr>
    </w:p>
    <w:p>
      <w:pPr>
        <w:pStyle w:val="Heading2"/>
      </w:pPr>
      <w:r>
        <w:t>6.1 Invariants</w:t>
      </w:r>
    </w:p>
    <w:p>
      <w:pPr>
        <w:pStyle w:val="ListBullet"/>
        <w:spacing w:after="40"/>
      </w:pPr>
      <w:r>
        <w:t>reference unique au format DBC-YYYY-NNNNNN.</w:t>
      </w:r>
    </w:p>
    <w:p>
      <w:pPr>
        <w:pStyle w:val="ListBullet"/>
        <w:spacing w:after="40"/>
      </w:pPr>
      <w:r>
        <w:t>condition = NEW ou USED.</w:t>
      </w:r>
    </w:p>
    <w:p>
      <w:pPr>
        <w:pStyle w:val="ListBullet"/>
        <w:spacing w:after="40"/>
      </w:pPr>
      <w:r>
        <w:t>logistics_location = CHINA / IN_TRANSIT / SENEGAL.</w:t>
      </w:r>
    </w:p>
    <w:p>
      <w:pPr>
        <w:pStyle w:val="ListBullet"/>
        <w:spacing w:after="40"/>
      </w:pPr>
      <w:r>
        <w:t>commercial_status = DRAFT / AVAILABLE / RESERVED / SOLD / UNAVAILABLE / ARCHIVED.</w:t>
      </w:r>
    </w:p>
    <w:p>
      <w:pPr>
        <w:pStyle w:val="ListBullet"/>
        <w:spacing w:after="40"/>
      </w:pPr>
      <w:r>
        <w:t>Un véhicule publié doit disposer d’une photo principale, d’un prix ou mode “sur demande”, d’une marque, d’un modèle, d’une année, d’un état et d’une localisation.</w:t>
      </w:r>
    </w:p>
    <w:p>
      <w:pPr>
        <w:pStyle w:val="Heading1"/>
      </w:pPr>
      <w:r>
        <w:t>7. Médias et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30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60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vehicle_media</w:t>
            </w:r>
          </w:p>
        </w:tc>
        <w:tc>
          <w:tcPr>
            <w:tcW w:type="dxa" w:w="430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media_type IMAGE/VIDEO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storage_path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thumbnail_path?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external_video_url?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category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display_order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is_primary</w:t>
            </w:r>
          </w:p>
        </w:tc>
        <w:tc>
          <w:tcPr>
            <w:tcW w:type="dxa" w:w="260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seule image principale ; vidéo supportée dès V1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vehicle_documents</w:t>
            </w:r>
          </w:p>
        </w:tc>
        <w:tc>
          <w:tcPr>
            <w:tcW w:type="dxa" w:w="4309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document_type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storage_path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title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visibility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uploaded_by</w:t>
            </w:r>
          </w:p>
        </w:tc>
        <w:tc>
          <w:tcPr>
            <w:tcW w:type="dxa" w:w="260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Inspection privée par défaut ; visibilité PUBLIC/PRIVATE/SHARE_ON_REQUEST</w:t>
            </w:r>
          </w:p>
        </w:tc>
      </w:tr>
    </w:tbl>
    <w:p>
      <w:pPr>
        <w:spacing w:after="20"/>
      </w:pPr>
    </w:p>
    <w:p>
      <w:pPr>
        <w:pStyle w:val="Heading1"/>
      </w:pPr>
      <w:r>
        <w:t>8. Caractéristiques et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clés</w:t>
            </w:r>
          </w:p>
        </w:tc>
        <w:tc>
          <w:tcPr>
            <w:tcW w:type="dxa" w:w="255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vehicle_features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feature_definition_id, value_text/number/bool/date/json</w:t>
            </w:r>
          </w:p>
        </w:tc>
        <w:tc>
          <w:tcPr>
            <w:tcW w:type="dxa" w:w="255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Valeur typée selon définition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vehicle_options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option_id</w:t>
            </w:r>
          </w:p>
        </w:tc>
        <w:tc>
          <w:tcPr>
            <w:tcW w:type="dxa" w:w="255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N:N</w:t>
            </w:r>
          </w:p>
        </w:tc>
      </w:tr>
    </w:tbl>
    <w:p>
      <w:pPr>
        <w:spacing w:after="20"/>
      </w:pPr>
    </w:p>
    <w:p>
      <w:pPr>
        <w:pStyle w:val="Heading1"/>
      </w:pPr>
      <w:r>
        <w:t>9. Pricing et change</w:t>
      </w:r>
    </w:p>
    <w:p>
      <w:r>
        <w:t>Afficher séparément le prix du véhicule et le coût de transport. Support XOF et USD avec conversion dynamique/configurable. Le tarif dépend du profil Standard/Revendeur.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9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vehicle_prices</w:t>
            </w:r>
          </w:p>
        </w:tc>
        <w:tc>
          <w:tcPr>
            <w:tcW w:type="dxa" w:w="459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base_amount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transport_amount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price_type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valid_from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valid_to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is_active</w:t>
            </w:r>
          </w:p>
        </w:tc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STANDARD/RESELLER ; REGULAR/PROMOTIONAL ; transport séparé</w:t>
            </w:r>
          </w:p>
        </w:tc>
      </w:tr>
      <w:tr>
        <w:tc>
          <w:tcPr>
            <w:tcW w:type="dxa" w:w="209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exchange_rates</w:t>
            </w:r>
          </w:p>
        </w:tc>
        <w:tc>
          <w:tcPr>
            <w:tcW w:type="dxa" w:w="459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base_currency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quote_currency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rate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is_current</w:t>
            </w:r>
          </w:p>
        </w:tc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Conversion centralisée ; source externe ou admin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price_history</w:t>
            </w:r>
          </w:p>
        </w:tc>
        <w:tc>
          <w:tcPr>
            <w:tcW w:type="dxa" w:w="459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pricing_profile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component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old_amount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new_amount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changed_by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changed_at</w:t>
            </w:r>
          </w:p>
        </w:tc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 commercial</w:t>
            </w:r>
          </w:p>
        </w:tc>
      </w:tr>
    </w:tbl>
    <w:p>
      <w:pPr>
        <w:spacing w:after="20"/>
      </w:pPr>
    </w:p>
    <w:p>
      <w:pPr>
        <w:pStyle w:val="Heading1"/>
      </w:pPr>
      <w:r>
        <w:t>10. My DIABACAR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49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Contrainte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favorite_vehicles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vehicle_id, created_at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Unique customer_id + vehicle_id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saved_searches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name, criteria_json, notifications_enabled</w:t>
            </w:r>
          </w:p>
        </w:tc>
        <w:tc>
          <w:tcPr>
            <w:tcW w:type="dxa" w:w="249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Alertes automatiques désactivables/phasées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recently_viewed_vehicles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customer_id, vehicle_id, viewed_at</w:t>
            </w:r>
          </w:p>
        </w:tc>
        <w:tc>
          <w:tcPr>
            <w:tcW w:type="dxa" w:w="249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Optionnel V1 ; rétention limitée</w:t>
            </w:r>
          </w:p>
        </w:tc>
      </w:tr>
    </w:tbl>
    <w:p>
      <w:pPr>
        <w:spacing w:after="20"/>
      </w:pPr>
    </w:p>
    <w:p>
      <w:pPr>
        <w:pStyle w:val="Heading1"/>
      </w:pPr>
      <w:r>
        <w:t>11. CRM et demandes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70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Statuts / notes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name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phone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whatsapp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email?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budget_min/max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assigned_salesperson_id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next_follow_up_at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NEW/CONTACTED/QUALIFIED/NEGOTIATION/ORDER_CONFIRMED/LOST/COMPLETED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lead_notes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author_id, content, created_at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Privé</w:t>
            </w:r>
          </w:p>
        </w:tc>
      </w:tr>
      <w:tr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lead_activities</w:t>
            </w:r>
          </w:p>
        </w:tc>
        <w:tc>
          <w:tcPr>
            <w:tcW w:type="dxa" w:w="470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type, description, performed_by, created_at</w:t>
            </w:r>
          </w:p>
        </w:tc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CALL/WHATSAPP/EMAIL/MEETING/STATUS_CHANGE…</w:t>
            </w:r>
          </w:p>
        </w:tc>
      </w:tr>
      <w:tr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custom_vehicle_requests</w:t>
            </w:r>
          </w:p>
        </w:tc>
        <w:tc>
          <w:tcPr>
            <w:tcW w:type="dxa" w:w="470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lead_id, requested_brand/model, year range, budget, criteria, status</w:t>
            </w:r>
          </w:p>
        </w:tc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sur mesure</w:t>
            </w:r>
          </w:p>
        </w:tc>
      </w:tr>
    </w:tbl>
    <w:p>
      <w:pPr>
        <w:spacing w:after="20"/>
      </w:pPr>
    </w:p>
    <w:p>
      <w:pPr>
        <w:pStyle w:val="Heading1"/>
      </w:pPr>
      <w:r>
        <w:t>12. Réservation et acompte externe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989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09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reservations</w:t>
            </w:r>
          </w:p>
        </w:tc>
        <w:tc>
          <w:tcPr>
            <w:tcW w:type="dxa" w:w="4989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expires_at?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agreed_price?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deposit_required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deposit_amount?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deposit_currency?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deposit_status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external_deposit_reference?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confirmed_by</w:t>
            </w:r>
          </w:p>
        </w:tc>
        <w:tc>
          <w:tcPr>
            <w:tcW w:type="dxa" w:w="209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Aucun encaissement dans DIABACAR ; preuve/statut seulement</w:t>
            </w:r>
          </w:p>
        </w:tc>
      </w:tr>
    </w:tbl>
    <w:p>
      <w:pPr>
        <w:spacing w:after="20"/>
      </w:pPr>
    </w:p>
    <w:p>
      <w:pPr>
        <w:pStyle w:val="Heading1"/>
      </w:pPr>
      <w:r>
        <w:t>13. 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510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essentiels</w:t>
            </w:r>
          </w:p>
        </w:tc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Règles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510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reference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customer_id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lead_id?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reservation_id?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salesperson_id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agreed_vehicle_price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agreed_transport_price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currency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confirmed_at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estimated_arrival_at?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delivered_at?</w:t>
            </w:r>
          </w:p>
        </w:tc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commande active unique par véhicule sauf décision explicite ; pas de paiement</w:t>
            </w:r>
          </w:p>
        </w:tc>
      </w:tr>
    </w:tbl>
    <w:p>
      <w:pPr>
        <w:spacing w:after="20"/>
      </w:pPr>
    </w:p>
    <w:p>
      <w:pPr>
        <w:pStyle w:val="Heading1"/>
      </w:pPr>
      <w:r>
        <w:t>14. Import et éligibilité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15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import_eligibility_rules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country_code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vehicle_category?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max_age_years?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min_year?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rule_text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source_reference?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effective_from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effective_to?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active</w:t>
            </w:r>
          </w:p>
        </w:tc>
        <w:tc>
          <w:tcPr>
            <w:tcW w:type="dxa" w:w="215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Règles configurables ; ne pas hardcoder une valeur réglementaire susceptible d’évoluer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vehicle_eligibility</w:t>
            </w:r>
          </w:p>
        </w:tc>
        <w:tc>
          <w:tcPr>
            <w:tcW w:type="dxa" w:w="45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vehicle_id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rule_id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status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reason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checked_at</w:t>
            </w:r>
          </w:p>
          <w:p>
            <w:pPr>
              <w:spacing w:after="0"/>
              <w:ind w:left="85" w:hanging="45"/>
            </w:pPr>
            <w:r>
              <w:rPr>
                <w:color w:val="142033"/>
                <w:sz w:val="16"/>
              </w:rPr>
              <w:t>• checked_by/system</w:t>
            </w:r>
          </w:p>
        </w:tc>
        <w:tc>
          <w:tcPr>
            <w:tcW w:type="dxa" w:w="215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ELIGIBLE / NOT_ELIGIBLE / REVIEW_REQUIRED</w:t>
            </w:r>
          </w:p>
        </w:tc>
      </w:tr>
    </w:tbl>
    <w:p>
      <w:pPr>
        <w:spacing w:after="20"/>
      </w:pPr>
    </w:p>
    <w:p>
      <w:pPr>
        <w:pStyle w:val="Heading1"/>
      </w:pPr>
      <w:r>
        <w:t>15. Logistique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5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21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Types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vehicle_logistics_events</w:t>
            </w:r>
          </w:p>
        </w:tc>
        <w:tc>
          <w:tcPr>
            <w:tcW w:type="dxa" w:w="45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vehicle_id, event_type, location, description, event_at, created_by</w:t>
            </w:r>
          </w:p>
        </w:tc>
        <w:tc>
          <w:tcPr>
            <w:tcW w:type="dxa" w:w="221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SUPPLIER / INSPECTION / PURCHASE_CONFIRMED / PORT_CHINA / SHIPPED / AT_SEA / ARRIVED_SENEGAL / CUSTOMS / AVAILABLE_SENEGAL / DELIVERED</w:t>
            </w:r>
          </w:p>
        </w:tc>
      </w:tr>
    </w:tbl>
    <w:p>
      <w:pPr>
        <w:spacing w:after="20"/>
      </w:pPr>
    </w:p>
    <w:p>
      <w:pPr>
        <w:pStyle w:val="Heading1"/>
      </w:pPr>
      <w:r>
        <w:t>16. CMS, langues et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43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425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</w:t>
            </w:r>
          </w:p>
        </w:tc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slug, status, created_at, updated_at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 logique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page_translations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page_id, locale, title, content, seo_title, seo_description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FR/EN/AR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settings</w:t>
            </w:r>
          </w:p>
        </w:tc>
        <w:tc>
          <w:tcPr>
            <w:tcW w:type="dxa" w:w="425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key, value_json, group, visibility</w:t>
            </w:r>
          </w:p>
        </w:tc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WhatsApp, devises, SEO, seuils, affichage</w:t>
            </w:r>
          </w:p>
        </w:tc>
      </w:tr>
      <w:tr>
        <w:tc>
          <w:tcPr>
            <w:tcW w:type="dxa" w:w="243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feature_definition_translations</w:t>
            </w:r>
          </w:p>
        </w:tc>
        <w:tc>
          <w:tcPr>
            <w:tcW w:type="dxa" w:w="425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feature_definition_id, locale, label, help_text</w:t>
            </w:r>
          </w:p>
        </w:tc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Libellés dynamiques</w:t>
            </w:r>
          </w:p>
        </w:tc>
      </w:tr>
    </w:tbl>
    <w:p>
      <w:pPr>
        <w:spacing w:after="20"/>
      </w:pPr>
    </w:p>
    <w:p>
      <w:pPr>
        <w:pStyle w:val="Heading1"/>
      </w:pPr>
      <w:r>
        <w:t>17. Audit et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Entité</w:t>
            </w:r>
          </w:p>
        </w:tc>
        <w:tc>
          <w:tcPr>
            <w:tcW w:type="dxa" w:w="669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Champs clés</w:t>
            </w:r>
          </w:p>
        </w:tc>
      </w:tr>
      <w:tr>
        <w:tc>
          <w:tcPr>
            <w:tcW w:type="dxa" w:w="238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audit_logs</w:t>
            </w:r>
          </w:p>
        </w:tc>
        <w:tc>
          <w:tcPr>
            <w:tcW w:type="dxa" w:w="669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actor_profile_id?, action, entity_type, entity_id, old_values_json, new_values_json, ip, user_agent, created_at</w:t>
            </w:r>
          </w:p>
        </w:tc>
      </w:tr>
      <w:tr>
        <w:tc>
          <w:tcPr>
            <w:tcW w:type="dxa" w:w="238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analytics_events</w:t>
            </w:r>
          </w:p>
        </w:tc>
        <w:tc>
          <w:tcPr>
            <w:tcW w:type="dxa" w:w="669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event_name, profile_id?, session_id?, vehicle_id?, metadata_json, created_at</w:t>
            </w:r>
          </w:p>
        </w:tc>
      </w:tr>
    </w:tbl>
    <w:p>
      <w:pPr>
        <w:spacing w:after="20"/>
      </w:pPr>
    </w:p>
    <w:p>
      <w:pPr>
        <w:pStyle w:val="Heading1"/>
      </w:pPr>
      <w:r>
        <w:t>18. Index et contraintes prioritaires</w:t>
      </w:r>
    </w:p>
    <w:p>
      <w:pPr>
        <w:pStyle w:val="ListBullet"/>
        <w:spacing w:after="40"/>
      </w:pPr>
      <w:r>
        <w:t>Index catalogue : brand_id, model_id, year, mileage, condition, logistics_location, commercial_status, created_at.</w:t>
      </w:r>
    </w:p>
    <w:p>
      <w:pPr>
        <w:pStyle w:val="ListBullet"/>
        <w:spacing w:after="40"/>
      </w:pPr>
      <w:r>
        <w:t>Index pricing : vehicle_id + pricing_profile + is_active ; périodes de validité.</w:t>
      </w:r>
    </w:p>
    <w:p>
      <w:pPr>
        <w:pStyle w:val="ListBullet"/>
        <w:spacing w:after="40"/>
      </w:pPr>
      <w:r>
        <w:t>Index CRM : lead.reference, phone, status, assigned_salesperson_id, next_follow_up_at.</w:t>
      </w:r>
    </w:p>
    <w:p>
      <w:pPr>
        <w:pStyle w:val="ListBullet"/>
        <w:spacing w:after="40"/>
      </w:pPr>
      <w:r>
        <w:t>Unicités : profile.auth_user_id ; vehicle.reference ; vehicle.slug ; favorite(customer,vehicle) ; order.reference ; reservation.reference.</w:t>
      </w:r>
    </w:p>
    <w:p>
      <w:pPr>
        <w:pStyle w:val="ListBullet"/>
        <w:spacing w:after="40"/>
      </w:pPr>
      <w:r>
        <w:t>Foreign keys avec RESTRICT pour référentiels utilisés ; soft delete pour objets historiques.</w:t>
      </w:r>
    </w:p>
    <w:p>
      <w:pPr>
        <w:pStyle w:val="ListBullet"/>
        <w:spacing w:after="40"/>
      </w:pPr>
      <w:r>
        <w:t>Aucune suppression physique d’un véhicule ayant lead, réservation, commande ou historique de prix.</w:t>
      </w:r>
    </w:p>
    <w:p>
      <w:pPr>
        <w:pStyle w:val="Heading1"/>
      </w:pPr>
      <w:r>
        <w:t>19. Hiérarchie des sources</w:t>
      </w:r>
    </w:p>
    <w:p>
      <w:pPr>
        <w:pStyle w:val="ListNumber"/>
        <w:spacing w:after="40"/>
      </w:pPr>
      <w:r>
        <w:t>Le présent document 03 est la référence fonctionnelle des données.</w:t>
      </w:r>
    </w:p>
    <w:p>
      <w:pPr>
        <w:pStyle w:val="ListNumber"/>
        <w:spacing w:after="40"/>
      </w:pPr>
      <w:r>
        <w:t>Le document 08 précise les règles métier appliquées à ces données.</w:t>
      </w:r>
    </w:p>
    <w:p>
      <w:pPr>
        <w:pStyle w:val="ListNumber"/>
        <w:spacing w:after="40"/>
      </w:pPr>
      <w:r>
        <w:t>Le document 11 précise les politiques Supabase/RLS.</w:t>
      </w:r>
    </w:p>
    <w:p>
      <w:pPr>
        <w:pStyle w:val="ListNumber"/>
        <w:spacing w:after="40"/>
      </w:pPr>
      <w:r>
        <w:t>Le document 12 traduit ce modèle en Prisma.</w:t>
      </w:r>
    </w:p>
    <w:p>
      <w:pPr>
        <w:pStyle w:val="ListNumber"/>
        <w:spacing w:after="40"/>
      </w:pPr>
      <w:r>
        <w:t>Toute divergence détectée doit être résolue en mettant à jour d’abord le document 03.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03  |  Modèle de données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