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18</w:t>
      </w:r>
    </w:p>
    <w:p>
      <w:pPr>
        <w:pStyle w:val="Title"/>
        <w:jc w:val="center"/>
      </w:pPr>
      <w:r>
        <w:t>Plan SEO et performance</w:t>
      </w:r>
    </w:p>
    <w:p>
      <w:pPr>
        <w:jc w:val="center"/>
      </w:pPr>
      <w:r>
        <w:rPr>
          <w:color w:val="5B6676"/>
          <w:sz w:val="22"/>
        </w:rPr>
        <w:t>Référencement, vitesse et découvrabilité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Objectifs SEO</w:t>
      </w:r>
    </w:p>
    <w:p>
      <w:pPr>
        <w:pStyle w:val="ListBullet"/>
        <w:spacing w:after="40"/>
      </w:pPr>
      <w:r>
        <w:t>Indexer les véhicules publiés et pages éditoriales.</w:t>
      </w:r>
    </w:p>
    <w:p>
      <w:pPr>
        <w:pStyle w:val="ListBullet"/>
        <w:spacing w:after="40"/>
      </w:pPr>
      <w:r>
        <w:t>Positionner les requêtes automobiles pertinentes pour Sénégal/Chine.</w:t>
      </w:r>
    </w:p>
    <w:p>
      <w:pPr>
        <w:pStyle w:val="ListBullet"/>
        <w:spacing w:after="40"/>
      </w:pPr>
      <w:r>
        <w:t>Permettre le partage riche WhatsApp/Facebook via Open Graph.</w:t>
      </w:r>
    </w:p>
    <w:p>
      <w:pPr>
        <w:pStyle w:val="ListBullet"/>
        <w:spacing w:after="40"/>
      </w:pPr>
      <w:r>
        <w:t>Éviter l’indexation des espaces privés.</w:t>
      </w:r>
    </w:p>
    <w:p>
      <w:pPr>
        <w:pStyle w:val="ListBullet"/>
        <w:spacing w:after="40"/>
      </w:pPr>
      <w:r>
        <w:t>Servir les trois langues sans contenu dupliqué incohérent.</w:t>
      </w:r>
    </w:p>
    <w:p>
      <w:pPr>
        <w:pStyle w:val="Heading1"/>
      </w:pPr>
      <w:r>
        <w:t>2. URLs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/voitures</w:t>
            </w:r>
            <w:r>
              <w:br/>
            </w:r>
            <w:r>
              <w:t>/voitures/byd-song-plus-dmi-2025-dbc-2026-000125</w:t>
            </w:r>
            <w:r>
              <w:br/>
            </w:r>
            <w:r>
              <w:t>/marque/byd</w:t>
            </w:r>
            <w:r>
              <w:br/>
            </w:r>
            <w:r>
              <w:t>/comment-ca-marche</w:t>
            </w:r>
          </w:p>
        </w:tc>
      </w:tr>
    </w:tbl>
    <w:p>
      <w:pPr>
        <w:spacing w:after="20"/>
      </w:pPr>
    </w:p>
    <w:p>
      <w:pPr>
        <w:pStyle w:val="Heading1"/>
      </w:pPr>
      <w:r>
        <w:t>3. Métadonnées véhicule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652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Title</w:t>
            </w:r>
          </w:p>
        </w:tc>
        <w:tc>
          <w:tcPr>
            <w:tcW w:type="dxa" w:w="652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 + modèle + année + contexte Sénégal | DIABACAR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Description</w:t>
            </w:r>
          </w:p>
        </w:tc>
        <w:tc>
          <w:tcPr>
            <w:tcW w:type="dxa" w:w="652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Résumé unique avec état, localisation et proposition de valeur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Canonical</w:t>
            </w:r>
          </w:p>
        </w:tc>
        <w:tc>
          <w:tcPr>
            <w:tcW w:type="dxa" w:w="652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URL canonique unique de la fiche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Open Graph</w:t>
            </w:r>
          </w:p>
        </w:tc>
        <w:tc>
          <w:tcPr>
            <w:tcW w:type="dxa" w:w="652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 principale optimisée, titre et prix public Standard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Structured data</w:t>
            </w:r>
          </w:p>
        </w:tc>
        <w:tc>
          <w:tcPr>
            <w:tcW w:type="dxa" w:w="652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Vehicle/Product selon pertinence et données disponibles</w:t>
            </w:r>
          </w:p>
        </w:tc>
      </w:tr>
    </w:tbl>
    <w:p>
      <w:pPr>
        <w:spacing w:after="20"/>
      </w:pPr>
    </w:p>
    <w:p>
      <w:pPr>
        <w:pStyle w:val="Heading1"/>
      </w:pPr>
      <w:r>
        <w:t>4. Multilingue SEO</w:t>
      </w:r>
    </w:p>
    <w:p>
      <w:pPr>
        <w:pStyle w:val="ListBullet"/>
        <w:spacing w:after="40"/>
      </w:pPr>
      <w:r>
        <w:t>Routes ou stratégie locale cohérente pour fr/en/ar.</w:t>
      </w:r>
    </w:p>
    <w:p>
      <w:pPr>
        <w:pStyle w:val="ListBullet"/>
        <w:spacing w:after="40"/>
      </w:pPr>
      <w:r>
        <w:t>hreflang et canonical corrects.</w:t>
      </w:r>
    </w:p>
    <w:p>
      <w:pPr>
        <w:pStyle w:val="ListBullet"/>
        <w:spacing w:after="40"/>
      </w:pPr>
      <w:r>
        <w:t>Aucune traduction automatique non relue de données commerciales sensibles.</w:t>
      </w:r>
    </w:p>
    <w:p>
      <w:pPr>
        <w:pStyle w:val="ListBullet"/>
        <w:spacing w:after="40"/>
      </w:pPr>
      <w:r>
        <w:t>Arabic RTL sans modifier les slugs techniques si la stratégie choisie conserve les mêmes URLs.</w:t>
      </w:r>
    </w:p>
    <w:p>
      <w:pPr>
        <w:pStyle w:val="Heading1"/>
      </w:pPr>
      <w:r>
        <w:t>5. Sitemap et robots</w:t>
      </w:r>
    </w:p>
    <w:p>
      <w:pPr>
        <w:pStyle w:val="ListBullet"/>
        <w:spacing w:after="40"/>
      </w:pPr>
      <w:r>
        <w:t>Sitemap des pages publiques et véhicules publiés.</w:t>
      </w:r>
    </w:p>
    <w:p>
      <w:pPr>
        <w:pStyle w:val="ListBullet"/>
        <w:spacing w:after="40"/>
      </w:pPr>
      <w:r>
        <w:t>Exclure /admin, /my-diabacar, routes auth privées, previews.</w:t>
      </w:r>
    </w:p>
    <w:p>
      <w:pPr>
        <w:pStyle w:val="ListBullet"/>
        <w:spacing w:after="40"/>
      </w:pPr>
      <w:r>
        <w:t>Retirer du sitemap les véhicules archivés/non publiés.</w:t>
      </w:r>
    </w:p>
    <w:p>
      <w:pPr>
        <w:pStyle w:val="ListBullet"/>
        <w:spacing w:after="40"/>
      </w:pPr>
      <w:r>
        <w:t>Pour SOLD, stratégie configurable : conserver indexable comme historique ou noindex selon décision marketing.</w:t>
      </w:r>
    </w:p>
    <w:p>
      <w:pPr>
        <w:pStyle w:val="Heading1"/>
      </w:pPr>
      <w:r>
        <w:t>6. Performance - objectifs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LCP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≤ 2,5 s sur conditions réalistes autant que possible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≤ 0,1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INP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≤ 200 ms cible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Formats modernes, tailles responsives, lazy loading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Pagination serveur, index DB, payloads courts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JavaScript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Limiter Client Components et bibliothèques lourdes</w:t>
            </w:r>
          </w:p>
        </w:tc>
      </w:tr>
    </w:tbl>
    <w:p>
      <w:pPr>
        <w:spacing w:after="20"/>
      </w:pPr>
    </w:p>
    <w:p>
      <w:pPr>
        <w:pStyle w:val="Heading1"/>
      </w:pPr>
      <w:r>
        <w:t>7. Cache et revalidation</w:t>
      </w:r>
    </w:p>
    <w:p>
      <w:pPr>
        <w:pStyle w:val="ListBullet"/>
        <w:spacing w:after="40"/>
      </w:pPr>
      <w:r>
        <w:t>Référentiels stables : cache long avec invalidation.</w:t>
      </w:r>
    </w:p>
    <w:p>
      <w:pPr>
        <w:pStyle w:val="ListBullet"/>
        <w:spacing w:after="40"/>
      </w:pPr>
      <w:r>
        <w:t>Pages catalogue : cache/revalidation contrôlés.</w:t>
      </w:r>
    </w:p>
    <w:p>
      <w:pPr>
        <w:pStyle w:val="ListBullet"/>
        <w:spacing w:after="40"/>
      </w:pPr>
      <w:r>
        <w:t>Prix, disponibilité, statut : fraîcheur prioritaire et invalidation lors de changement.</w:t>
      </w:r>
    </w:p>
    <w:p>
      <w:pPr>
        <w:pStyle w:val="ListBullet"/>
        <w:spacing w:after="40"/>
      </w:pPr>
      <w:r>
        <w:t>Ne jamais servir durablement un tarif Revendeur mis en cache pour un autre utilisateur.</w:t>
      </w:r>
    </w:p>
    <w:p>
      <w:pPr>
        <w:pStyle w:val="Heading1"/>
      </w:pPr>
      <w:r>
        <w:t>8. Médias</w:t>
      </w:r>
    </w:p>
    <w:p>
      <w:pPr>
        <w:pStyle w:val="ListBullet"/>
        <w:spacing w:after="40"/>
      </w:pPr>
      <w:r>
        <w:t>Image principale générée en plusieurs tailles.</w:t>
      </w:r>
    </w:p>
    <w:p>
      <w:pPr>
        <w:pStyle w:val="ListBullet"/>
        <w:spacing w:after="40"/>
      </w:pPr>
      <w:r>
        <w:t>WebP/AVIF selon compatibilité.</w:t>
      </w:r>
    </w:p>
    <w:p>
      <w:pPr>
        <w:pStyle w:val="ListBullet"/>
        <w:spacing w:after="40"/>
      </w:pPr>
      <w:r>
        <w:t>Vidéos chargées à la demande ; poster léger.</w:t>
      </w:r>
    </w:p>
    <w:p>
      <w:pPr>
        <w:pStyle w:val="ListBullet"/>
        <w:spacing w:after="40"/>
      </w:pPr>
      <w:r>
        <w:t>Limiter les fichiers originaux non optimisés dans l’expérience publique.</w:t>
      </w:r>
    </w:p>
    <w:p>
      <w:pPr>
        <w:pStyle w:val="Heading1"/>
      </w:pPr>
      <w:r>
        <w:t>9. Mesures</w:t>
      </w:r>
    </w:p>
    <w:p>
      <w:pPr>
        <w:pStyle w:val="ListBullet"/>
        <w:spacing w:after="40"/>
      </w:pPr>
      <w:r>
        <w:t>Core Web Vitals par type de page.</w:t>
      </w:r>
    </w:p>
    <w:p>
      <w:pPr>
        <w:pStyle w:val="ListBullet"/>
        <w:spacing w:after="40"/>
      </w:pPr>
      <w:r>
        <w:t>Poids moyen des pages catalogue/fiches.</w:t>
      </w:r>
    </w:p>
    <w:p>
      <w:pPr>
        <w:pStyle w:val="ListBullet"/>
        <w:spacing w:after="40"/>
      </w:pPr>
      <w:r>
        <w:t>Temps serveur de recherche.</w:t>
      </w:r>
    </w:p>
    <w:p>
      <w:pPr>
        <w:pStyle w:val="ListBullet"/>
        <w:spacing w:after="40"/>
      </w:pPr>
      <w:r>
        <w:t>Taux d’erreur image/vidéo.</w:t>
      </w:r>
    </w:p>
    <w:p>
      <w:pPr>
        <w:pStyle w:val="ListBullet"/>
        <w:spacing w:after="40"/>
      </w:pPr>
      <w:r>
        <w:t>Requêtes DB lentes et index manquants.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18  |  Plan SEO et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