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3DF"/>
          <w:sz w:val="16"/>
        </w:rPr>
        <w:t>DIABACAR  |  DOCUMENTATION PRODUIT V1</w:t>
      </w:r>
    </w:p>
    <w:p>
      <w:pPr>
        <w:pStyle w:val="Title"/>
      </w:pPr>
      <w:r>
        <w:t>Spécifications Supabase détaillées</w:t>
      </w:r>
    </w:p>
    <w:p>
      <w:r>
        <w:rPr>
          <w:color w:val="526074"/>
        </w:rPr>
        <w:t>Document 06 / 16  •  Version 1.0  •  26 septembre 2026</w:t>
      </w:r>
    </w:p>
    <w:p>
      <w:r>
        <w:rPr>
          <w:b/>
        </w:rPr>
        <w:t xml:space="preserve">Destinataires  </w:t>
      </w:r>
      <w:r>
        <w:t>Backend, DBA, sécurité</w:t>
      </w:r>
    </w:p>
    <w:p>
      <w:r>
        <w:t>Supabase Auth est la source des identités ; PostgreSQL porte les données métier ; Storage sert les images publiques et les pièces privées. Prisma s’exécute côté serveur et toute lecture client directe respecte les politiques RLS.</w:t>
      </w:r>
    </w:p>
    <w:p>
      <w:r>
        <w:rPr>
          <w:b/>
        </w:rPr>
        <w:t xml:space="preserve">Références de cadrage  </w:t>
      </w:r>
      <w:r>
        <w:t>PRD DIABACAR, architecture fonctionnelle, modèle de données, architecture GitHub–Vercel–Supabase et cartographie UX/UI V1. Les valeurs opérationnelles non fixées restent des paramètres à valider.</w:t>
      </w:r>
    </w:p>
    <w:p>
      <w:pPr>
        <w:pStyle w:val="Heading1"/>
      </w:pPr>
      <w:r>
        <w:t>Auth et profil</w:t>
      </w:r>
    </w:p>
    <w:p>
      <w:pPr>
        <w:pStyle w:val="DBBullet"/>
      </w:pPr>
      <w:r>
        <w:t>•  auth.users stocke identité, mot de passe haché, vérification email et session ; aucune table métier ne duplique le mot de passe.</w:t>
      </w:r>
    </w:p>
    <w:p>
      <w:pPr>
        <w:pStyle w:val="DBBullet"/>
      </w:pPr>
      <w:r>
        <w:t>•  profiles lie auth_user_id à user_type CUSTOMER ou STAFF et au statut du compte. customer_profiles et staff_profiles portent les attributs propres.</w:t>
      </w:r>
    </w:p>
    <w:p>
      <w:pPr>
        <w:pStyle w:val="DBBullet"/>
      </w:pPr>
      <w:r>
        <w:t>•  La création du profil est idempotente via mécanisme serveur ou trigger maîtrisé ; contrôler les comptes orphelins.</w:t>
      </w:r>
    </w:p>
    <w:p>
      <w:pPr>
        <w:pStyle w:val="DBBullet"/>
      </w:pPr>
      <w:r>
        <w:t>•  Aucune attribution de STAFF ou d’ADMIN depuis les métadonnées éditables par l’utilisateur.</w:t>
      </w:r>
    </w:p>
    <w:p>
      <w:pPr>
        <w:pStyle w:val="Heading1"/>
      </w:pPr>
      <w:r>
        <w:t>RLS par famille de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Tables</w:t>
            </w:r>
          </w:p>
        </w:tc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Lecture client</w:t>
            </w:r>
          </w:p>
        </w:tc>
        <w:tc>
          <w:tcPr>
            <w:tcW w:type="dxa" w:w="3061"/>
            <w:shd w:fill="011D4F"/>
          </w:tcPr>
          <w:p>
            <w:r>
              <w:rPr>
                <w:b/>
                <w:color w:val="FFFFFF"/>
                <w:sz w:val="16"/>
              </w:rPr>
              <w:t>Écriture client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profiles / customer_profiles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Ligne propre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Champs personnels autorisés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favorites / saved_searches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Lignes propres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Créer/supprimer ses lignes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leads / orders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Lignes propres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Création encadrée par service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vehicles / images publiques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Fiches publiées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Aucune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prices revendeur / audit / staff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Aucune directe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6"/>
              </w:rPr>
              <w:t>Aucune</w:t>
            </w:r>
          </w:p>
        </w:tc>
      </w:tr>
    </w:tbl>
    <w:p>
      <w:pPr>
        <w:pStyle w:val="Heading1"/>
      </w:pPr>
      <w:r>
        <w:t>Storage et politiques</w:t>
      </w:r>
    </w:p>
    <w:p>
      <w:pPr>
        <w:pStyle w:val="DBBullet"/>
      </w:pPr>
      <w:r>
        <w:t>•  vehicle-images : lecture publique des variantes publiées uniquement ; upload, remplacement et suppression par personnel habilité côté serveur.</w:t>
      </w:r>
    </w:p>
    <w:p>
      <w:pPr>
        <w:pStyle w:val="DBBullet"/>
      </w:pPr>
      <w:r>
        <w:t>•  vehicle-documents : bucket privé, aucune URL permanente ; accès après autorisation et URL signée courte durée.</w:t>
      </w:r>
    </w:p>
    <w:p>
      <w:pPr>
        <w:pStyle w:val="DBBullet"/>
      </w:pPr>
      <w:r>
        <w:t>•  avatars : lecture et écriture limitées au propriétaire, avec validation serveur. app-assets : écriture administrateur.</w:t>
      </w:r>
    </w:p>
    <w:p>
      <w:pPr>
        <w:pStyle w:val="DBBullet"/>
      </w:pPr>
      <w:r>
        <w:t>•  Clés d’objet générées avec UUID ; contrôler MIME, taille, extension, dimensions et nombre ; traiter les métadonnées des images.</w:t>
      </w:r>
    </w:p>
    <w:p>
      <w:pPr>
        <w:pStyle w:val="Heading1"/>
      </w:pPr>
      <w:r>
        <w:t>Points de sécurité SQL</w:t>
      </w:r>
    </w:p>
    <w:p>
      <w:pPr>
        <w:pStyle w:val="DBBullet"/>
      </w:pPr>
      <w:r>
        <w:t>•  Activer RLS sur toute table exposée par l’API Supabase ; politique deny by default.</w:t>
      </w:r>
    </w:p>
    <w:p>
      <w:pPr>
        <w:pStyle w:val="DBBullet"/>
      </w:pPr>
      <w:r>
        <w:t>•  Utiliser auth.uid() dans les politiques propres au client, avec index sur auth_user_id et foreign keys.</w:t>
      </w:r>
    </w:p>
    <w:p>
      <w:pPr>
        <w:pStyle w:val="DBBullet"/>
      </w:pPr>
      <w:r>
        <w:t>•  Le rôle service et la connexion Prisma serveur peuvent contourner RLS : les services contrôlent donc systématiquement RBAC et propriété.</w:t>
      </w:r>
    </w:p>
    <w:p>
      <w:pPr>
        <w:pStyle w:val="DBBullet"/>
      </w:pPr>
      <w:r>
        <w:t>•  Versionner SQL de politiques, contraintes, fonctions et buckets avec les migrations ; tester en identité visiteur, Standard, Revendeur et personnel.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74"/>
        <w:sz w:val="14"/>
      </w:rPr>
      <w:t>DIABACAR  •  Usage projet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11D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63D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11D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11D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Bullet">
    <w:name w:val="DB Bullet"/>
    <w:basedOn w:val="Normal"/>
    <w:pPr>
      <w:spacing w:after="60"/>
      <w:ind w:left="255" w:hanging="14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