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color w:val="0063DF"/>
          <w:sz w:val="16"/>
        </w:rPr>
        <w:t>DIABACAR  |  DOCUMENTATION PRODUIT V1</w:t>
      </w:r>
    </w:p>
    <w:p>
      <w:pPr>
        <w:pStyle w:val="Title"/>
      </w:pPr>
      <w:r>
        <w:t>Plan SEO et performance</w:t>
      </w:r>
    </w:p>
    <w:p>
      <w:r>
        <w:rPr>
          <w:color w:val="526074"/>
        </w:rPr>
        <w:t>Document 13 / 16  •  Version 1.0  •  26 septembre 2026</w:t>
      </w:r>
    </w:p>
    <w:p>
      <w:r>
        <w:rPr>
          <w:b/>
        </w:rPr>
        <w:t xml:space="preserve">Destinataires  </w:t>
      </w:r>
      <w:r>
        <w:t>Produit, frontend, marketing</w:t>
      </w:r>
    </w:p>
    <w:p>
      <w:r>
        <w:t>Les pages publiques doivent être explorables et rapides, en particulier le catalogue et les fiches véhicules. Les contenus privés, administratifs et les variantes de filtres sans valeur éditoriale restent hors index.</w:t>
      </w:r>
    </w:p>
    <w:p>
      <w:r>
        <w:rPr>
          <w:b/>
        </w:rPr>
        <w:t xml:space="preserve">Références de cadrage  </w:t>
      </w:r>
      <w:r>
        <w:t>PRD DIABACAR, architecture fonctionnelle, modèle de données, architecture GitHub–Vercel–Supabase et cartographie UX/UI V1. Les valeurs opérationnelles non fixées restent des paramètres à valider.</w:t>
      </w:r>
    </w:p>
    <w:p>
      <w:pPr>
        <w:pStyle w:val="Heading1"/>
      </w:pPr>
      <w:r>
        <w:t>Architecture SEO</w:t>
      </w:r>
    </w:p>
    <w:p>
      <w:pPr>
        <w:pStyle w:val="DBBullet"/>
      </w:pPr>
      <w:r>
        <w:t>•  URLs stables : /voitures, /voitures/[slug], /commander, /comment-ca-marche, /a-propos, /contact.</w:t>
      </w:r>
    </w:p>
    <w:p>
      <w:pPr>
        <w:pStyle w:val="DBBullet"/>
      </w:pPr>
      <w:r>
        <w:t>•  Titre et description uniques pour chaque fiche publiée ; canonical, Open Graph et image principale cohérente.</w:t>
      </w:r>
    </w:p>
    <w:p>
      <w:pPr>
        <w:pStyle w:val="DBBullet"/>
      </w:pPr>
      <w:r>
        <w:t>•  Sitemap des pages publiques et véhicules publiés ; retrait ou adaptation des fiches dépubliées et vendues selon stratégie validée.</w:t>
      </w:r>
    </w:p>
    <w:p>
      <w:pPr>
        <w:pStyle w:val="DBBullet"/>
      </w:pPr>
      <w:r>
        <w:t>•  robots exclut /admin, /my-diabacar, pages d’authentification et endpoints.</w:t>
      </w:r>
    </w:p>
    <w:p>
      <w:pPr>
        <w:pStyle w:val="DBBullet"/>
      </w:pPr>
      <w:r>
        <w:t>•  Données structurées de type produit ou véhicule uniquement avec propriétés réellement disponibles et visibles ; ne pas inventer prix, stock ou avis.</w:t>
      </w:r>
    </w:p>
    <w:p>
      <w:pPr>
        <w:pStyle w:val="Heading1"/>
      </w:pPr>
      <w:r>
        <w:t>Performance</w:t>
      </w:r>
    </w:p>
    <w:p>
      <w:pPr>
        <w:pStyle w:val="DBBullet"/>
      </w:pPr>
      <w:r>
        <w:t>•  Server Components pour lecture catalogue et données SEO ; JavaScript client réservé aux interactions.</w:t>
      </w:r>
    </w:p>
    <w:p>
      <w:pPr>
        <w:pStyle w:val="DBBullet"/>
      </w:pPr>
      <w:r>
        <w:t>•  Images responsives WebP/AVIF avec dimensions, miniatures, chargement différé hors écran et priorité à l’image principale.</w:t>
      </w:r>
    </w:p>
    <w:p>
      <w:pPr>
        <w:pStyle w:val="DBBullet"/>
      </w:pPr>
      <w:r>
        <w:t>•  Pagination côté serveur, requêtes sélectionnant uniquement les colonnes utiles, index sur filtres réels.</w:t>
      </w:r>
    </w:p>
    <w:p>
      <w:pPr>
        <w:pStyle w:val="DBBullet"/>
      </w:pPr>
      <w:r>
        <w:t>•  Cache des référentiels et contenus publics ; invalidation après publication ou modification ; prix et disponibilité revalidés rapidement.</w:t>
      </w:r>
    </w:p>
    <w:p>
      <w:pPr>
        <w:pStyle w:val="DBBullet"/>
      </w:pPr>
      <w:r>
        <w:t>•  Surveiller LCP, INP et CLS sur mobile réel ; définir les seuils de recette avec mesures de préproduction.</w:t>
      </w:r>
    </w:p>
    <w:p>
      <w:pPr>
        <w:pStyle w:val="Heading1"/>
      </w:pPr>
      <w:r>
        <w:t>Contrôle de lancement</w:t>
      </w:r>
    </w:p>
    <w:p>
      <w:r>
        <w:t>Vérifier indexabilité, métadonnées, canonical, liens internes, alt images, sitemap, pages 404/retirées, poids des images et parcours WhatsApp. La Search Console et l’outil de mesure retenu seront configurés sur le domaine final validé.</w:t>
      </w:r>
    </w:p>
    <w:sectPr w:rsidR="00FC693F" w:rsidRPr="0006063C" w:rsidSect="00034616">
      <w:footerReference w:type="default" r:id="rId9"/>
      <w:pgSz w:w="12240" w:h="15840"/>
      <w:pgMar w:top="1134" w:right="1219" w:bottom="1020" w:left="121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074"/>
        <w:sz w:val="14"/>
      </w:rPr>
      <w:t>DIABACAR  •  Usage projet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color w:val="011D4F"/>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w:hAnsi="Aptos"/>
      <w:b/>
      <w:bCs/>
      <w:color w:val="0063DF"/>
      <w:sz w:val="2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ptos" w:hAnsi="Aptos"/>
      <w:b/>
      <w:bCs/>
      <w:color w:val="011D4F"/>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11D4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BBullet">
    <w:name w:val="DB Bullet"/>
    <w:basedOn w:val="Normal"/>
    <w:pPr>
      <w:spacing w:after="60"/>
      <w:ind w:left="255" w:hanging="142"/>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