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3D67A" w14:textId="77777777" w:rsidR="00447BC5" w:rsidRDefault="00F46B56" w:rsidP="00F46B56">
      <w:pPr>
        <w:pStyle w:val="Title"/>
      </w:pPr>
      <w:r>
        <w:t>Statistical Analysis Plan</w:t>
      </w:r>
    </w:p>
    <w:p w14:paraId="5ED7E8D9" w14:textId="77777777" w:rsidR="00F46B56" w:rsidRPr="00F46B56" w:rsidRDefault="00F46B56" w:rsidP="00F46B56"/>
    <w:p w14:paraId="4D100F5D" w14:textId="03B0ED7F" w:rsidR="00C01931" w:rsidRPr="00C01931" w:rsidRDefault="00C01931" w:rsidP="002648A5">
      <w:pPr>
        <w:pStyle w:val="Heading1"/>
      </w:pPr>
      <w:r>
        <w:t>Rationale and Overview</w:t>
      </w:r>
    </w:p>
    <w:p w14:paraId="448D3C64" w14:textId="57C034A8" w:rsidR="00C01931" w:rsidRDefault="00C01931" w:rsidP="002648A5">
      <w:pPr>
        <w:jc w:val="both"/>
        <w:rPr>
          <w:rFonts w:ascii="Franklin Gothic Book" w:hAnsi="Franklin Gothic Book"/>
        </w:rPr>
      </w:pPr>
      <w:r>
        <w:rPr>
          <w:rFonts w:ascii="Franklin Gothic Book" w:hAnsi="Franklin Gothic Book"/>
        </w:rPr>
        <w:t xml:space="preserve">This document extends the Diabetes UK Grant Statistical Analysis Plan (SAP), specifically focusing on element </w:t>
      </w:r>
      <w:r w:rsidRPr="002870E1">
        <w:rPr>
          <w:rFonts w:ascii="Franklin Gothic Book" w:hAnsi="Franklin Gothic Book"/>
          <w:b/>
        </w:rPr>
        <w:t>2c</w:t>
      </w:r>
      <w:r>
        <w:rPr>
          <w:rFonts w:ascii="Franklin Gothic Book" w:hAnsi="Franklin Gothic Book"/>
        </w:rPr>
        <w:t xml:space="preserve"> which will be performed by The University of Edinburgh. </w:t>
      </w:r>
    </w:p>
    <w:p w14:paraId="7952A443" w14:textId="7E5DCC6E" w:rsidR="00C01931" w:rsidRDefault="00C01931" w:rsidP="00C01931">
      <w:pPr>
        <w:pStyle w:val="Default"/>
        <w:jc w:val="both"/>
        <w:rPr>
          <w:rFonts w:ascii="Franklin Gothic Book" w:hAnsi="Franklin Gothic Book"/>
        </w:rPr>
      </w:pPr>
      <w:r>
        <w:rPr>
          <w:rFonts w:ascii="Franklin Gothic Book" w:hAnsi="Franklin Gothic Book"/>
        </w:rPr>
        <w:t xml:space="preserve">The hypothesis for analysis 2c: </w:t>
      </w:r>
    </w:p>
    <w:p w14:paraId="727499AB" w14:textId="77777777" w:rsidR="00C01931" w:rsidRDefault="00C01931" w:rsidP="00C01931">
      <w:pPr>
        <w:pStyle w:val="Default"/>
        <w:jc w:val="both"/>
        <w:rPr>
          <w:rFonts w:ascii="Franklin Gothic Book" w:hAnsi="Franklin Gothic Book"/>
        </w:rPr>
      </w:pPr>
    </w:p>
    <w:p w14:paraId="00F0CF52" w14:textId="467938D1" w:rsidR="00C01931" w:rsidRDefault="00C01931" w:rsidP="00C01931">
      <w:r>
        <w:t>Risk ratios for CVD death following non-COVID hospitalised pneumonias are not substantially different to the risk ratios following a COVID related hospitalised pneumonia.</w:t>
      </w:r>
    </w:p>
    <w:p w14:paraId="6DBF5D0C" w14:textId="289B0A1F" w:rsidR="00C01931" w:rsidRDefault="00C01931" w:rsidP="00C01931">
      <w:pPr>
        <w:pStyle w:val="Heading1"/>
      </w:pPr>
      <w:r>
        <w:t>Study Design</w:t>
      </w:r>
    </w:p>
    <w:p w14:paraId="196E80F6" w14:textId="3796948F" w:rsidR="00C01931" w:rsidRDefault="00C01931" w:rsidP="00C01931">
      <w:pPr>
        <w:rPr>
          <w:rFonts w:ascii="Franklin Gothic Book" w:hAnsi="Franklin Gothic Book"/>
        </w:rPr>
      </w:pPr>
      <w:r>
        <w:t xml:space="preserve">Study 2c will utilise a longitudinal </w:t>
      </w:r>
      <w:r>
        <w:rPr>
          <w:rFonts w:ascii="Franklin Gothic Book" w:hAnsi="Franklin Gothic Book"/>
        </w:rPr>
        <w:t>prospective and retrospective cohort study design.</w:t>
      </w:r>
    </w:p>
    <w:p w14:paraId="49DCCE45" w14:textId="6E0E4370" w:rsidR="00C01931" w:rsidRDefault="00C01931" w:rsidP="00C01931">
      <w:pPr>
        <w:pStyle w:val="Heading1"/>
      </w:pPr>
      <w:r>
        <w:t>Study Period</w:t>
      </w:r>
    </w:p>
    <w:p w14:paraId="0BDFBD6B" w14:textId="0ACEB8DC" w:rsidR="00C01931" w:rsidRDefault="00C01931" w:rsidP="00C01931">
      <w:pPr>
        <w:jc w:val="both"/>
        <w:rPr>
          <w:rFonts w:ascii="Franklin Gothic Book" w:hAnsi="Franklin Gothic Book"/>
        </w:rPr>
      </w:pPr>
      <w:r>
        <w:rPr>
          <w:rFonts w:ascii="Franklin Gothic Book" w:hAnsi="Franklin Gothic Book"/>
        </w:rPr>
        <w:t xml:space="preserve">The ‘post-exposure’ study period for analyses investigating the association of exposure to COVID-19 with </w:t>
      </w:r>
      <w:r w:rsidR="006A63B4">
        <w:rPr>
          <w:rFonts w:ascii="Franklin Gothic Book" w:hAnsi="Franklin Gothic Book"/>
        </w:rPr>
        <w:t xml:space="preserve">bacterial or viral pneumonia with and without COVID-19 </w:t>
      </w:r>
      <w:r>
        <w:rPr>
          <w:rFonts w:ascii="Franklin Gothic Book" w:hAnsi="Franklin Gothic Book"/>
        </w:rPr>
        <w:t>will be 1</w:t>
      </w:r>
      <w:r w:rsidRPr="00624E7B">
        <w:rPr>
          <w:rFonts w:ascii="Franklin Gothic Book" w:hAnsi="Franklin Gothic Book"/>
          <w:vertAlign w:val="superscript"/>
        </w:rPr>
        <w:t>st</w:t>
      </w:r>
      <w:r>
        <w:rPr>
          <w:rFonts w:ascii="Franklin Gothic Book" w:hAnsi="Franklin Gothic Book"/>
        </w:rPr>
        <w:t xml:space="preserve"> January 2020</w:t>
      </w:r>
      <w:r w:rsidR="006A63B4">
        <w:rPr>
          <w:rFonts w:ascii="Franklin Gothic Book" w:hAnsi="Franklin Gothic Book"/>
        </w:rPr>
        <w:t xml:space="preserve"> – 31</w:t>
      </w:r>
      <w:r w:rsidR="006A63B4" w:rsidRPr="006A63B4">
        <w:rPr>
          <w:rFonts w:ascii="Franklin Gothic Book" w:hAnsi="Franklin Gothic Book"/>
          <w:vertAlign w:val="superscript"/>
        </w:rPr>
        <w:t>st</w:t>
      </w:r>
      <w:r w:rsidR="006A63B4">
        <w:rPr>
          <w:rFonts w:ascii="Franklin Gothic Book" w:hAnsi="Franklin Gothic Book"/>
        </w:rPr>
        <w:t xml:space="preserve"> December 2021</w:t>
      </w:r>
      <w:r>
        <w:rPr>
          <w:rFonts w:ascii="Franklin Gothic Book" w:hAnsi="Franklin Gothic Book"/>
        </w:rPr>
        <w:t xml:space="preserve">. </w:t>
      </w:r>
    </w:p>
    <w:p w14:paraId="461ABEEC" w14:textId="09D6A095" w:rsidR="006A63B4" w:rsidRDefault="006A63B4" w:rsidP="006A63B4">
      <w:pPr>
        <w:pStyle w:val="Heading1"/>
      </w:pPr>
      <w:r>
        <w:t>Study Population</w:t>
      </w:r>
    </w:p>
    <w:p w14:paraId="61E868E4" w14:textId="0F95B281" w:rsidR="006A63B4" w:rsidRPr="002648A5" w:rsidRDefault="006A63B4" w:rsidP="002648A5">
      <w:pPr>
        <w:jc w:val="both"/>
        <w:rPr>
          <w:rFonts w:ascii="Franklin Gothic Book" w:hAnsi="Franklin Gothic Book"/>
        </w:rPr>
      </w:pPr>
      <w:r>
        <w:rPr>
          <w:rFonts w:ascii="Franklin Gothic Book" w:hAnsi="Franklin Gothic Book"/>
        </w:rPr>
        <w:t xml:space="preserve">Individuals with </w:t>
      </w:r>
      <w:r w:rsidRPr="00AE69B4">
        <w:rPr>
          <w:rFonts w:ascii="Franklin Gothic Book" w:hAnsi="Franklin Gothic Book"/>
        </w:rPr>
        <w:t xml:space="preserve">type 2 diabetes </w:t>
      </w:r>
      <w:r>
        <w:rPr>
          <w:rFonts w:ascii="Franklin Gothic Book" w:hAnsi="Franklin Gothic Book"/>
        </w:rPr>
        <w:t xml:space="preserve">who are </w:t>
      </w:r>
      <w:r w:rsidRPr="00AE69B4">
        <w:rPr>
          <w:rFonts w:ascii="Franklin Gothic Book" w:hAnsi="Franklin Gothic Book"/>
        </w:rPr>
        <w:t>present in the SCI-Diabetes data</w:t>
      </w:r>
      <w:r>
        <w:rPr>
          <w:rFonts w:ascii="Franklin Gothic Book" w:hAnsi="Franklin Gothic Book"/>
        </w:rPr>
        <w:t>set and alive and observable 1</w:t>
      </w:r>
      <w:r w:rsidRPr="006A63B4">
        <w:rPr>
          <w:rFonts w:ascii="Franklin Gothic Book" w:hAnsi="Franklin Gothic Book"/>
          <w:vertAlign w:val="superscript"/>
        </w:rPr>
        <w:t>st</w:t>
      </w:r>
      <w:r>
        <w:rPr>
          <w:rFonts w:ascii="Franklin Gothic Book" w:hAnsi="Franklin Gothic Book"/>
        </w:rPr>
        <w:t xml:space="preserve"> January 2016 for the pre-COVID-19 cohort and on 1</w:t>
      </w:r>
      <w:r w:rsidRPr="00AE69B4">
        <w:rPr>
          <w:rFonts w:ascii="Franklin Gothic Book" w:hAnsi="Franklin Gothic Book"/>
          <w:vertAlign w:val="superscript"/>
        </w:rPr>
        <w:t>st</w:t>
      </w:r>
      <w:r>
        <w:rPr>
          <w:rFonts w:ascii="Franklin Gothic Book" w:hAnsi="Franklin Gothic Book"/>
        </w:rPr>
        <w:t xml:space="preserve"> January 2020 for the COVID-19 cohort will be included in the study populations. Type 2 diabetes will be defined using the SDRN-epi type assignation algorithm. </w:t>
      </w:r>
    </w:p>
    <w:p w14:paraId="4348809B" w14:textId="0609FC19" w:rsidR="006A63B4" w:rsidRDefault="006A63B4" w:rsidP="006A63B4">
      <w:pPr>
        <w:pStyle w:val="Heading1"/>
      </w:pPr>
      <w:r>
        <w:t xml:space="preserve">Definition of </w:t>
      </w:r>
      <w:r w:rsidR="004E4695">
        <w:t>Exposure</w:t>
      </w:r>
    </w:p>
    <w:p w14:paraId="20C5D056" w14:textId="77777777" w:rsidR="00ED6208" w:rsidRDefault="004E4695" w:rsidP="006A63B4">
      <w:r>
        <w:t>Exposure will be defined as a hospital admission with bacterial or viral pneumonia.  Pneumonia will be subset as</w:t>
      </w:r>
      <w:r w:rsidR="00ED6208">
        <w:t>:</w:t>
      </w:r>
    </w:p>
    <w:p w14:paraId="617202FF" w14:textId="17F9B65B" w:rsidR="00ED6208" w:rsidRDefault="00ED6208" w:rsidP="00ED6208">
      <w:pPr>
        <w:pStyle w:val="ListParagraph"/>
        <w:numPr>
          <w:ilvl w:val="0"/>
          <w:numId w:val="13"/>
        </w:numPr>
      </w:pPr>
      <w:r>
        <w:t xml:space="preserve">Admitted for any bacterial or viral pneumonia </w:t>
      </w:r>
    </w:p>
    <w:p w14:paraId="041D2DB4" w14:textId="7FF6D048" w:rsidR="00ED6208" w:rsidRDefault="00ED6208" w:rsidP="00ED6208">
      <w:pPr>
        <w:pStyle w:val="ListParagraph"/>
        <w:numPr>
          <w:ilvl w:val="0"/>
          <w:numId w:val="13"/>
        </w:numPr>
      </w:pPr>
      <w:r>
        <w:t>P</w:t>
      </w:r>
      <w:r w:rsidR="004E4695">
        <w:t xml:space="preserve">neumonia excluding </w:t>
      </w:r>
      <w:r>
        <w:t xml:space="preserve">those prior </w:t>
      </w:r>
      <w:r w:rsidR="004E4695">
        <w:t xml:space="preserve">COVID-19 </w:t>
      </w:r>
      <w:r>
        <w:t>positive</w:t>
      </w:r>
    </w:p>
    <w:p w14:paraId="31472998" w14:textId="0DC24F4E" w:rsidR="00ED6208" w:rsidRDefault="00ED6208" w:rsidP="00ED6208">
      <w:pPr>
        <w:pStyle w:val="ListParagraph"/>
        <w:numPr>
          <w:ilvl w:val="0"/>
          <w:numId w:val="13"/>
        </w:numPr>
      </w:pPr>
      <w:r>
        <w:t xml:space="preserve">Pneumonia with a positive COVID-19 test within 8 weeks </w:t>
      </w:r>
      <w:r w:rsidR="007B1494">
        <w:t>of pneumonia</w:t>
      </w:r>
      <w:r>
        <w:t xml:space="preserve"> admission </w:t>
      </w:r>
    </w:p>
    <w:p w14:paraId="6065FA84" w14:textId="1A473A1B" w:rsidR="006A63B4" w:rsidRPr="006A63B4" w:rsidRDefault="00ED6208" w:rsidP="00ED6208">
      <w:pPr>
        <w:pStyle w:val="ListParagraph"/>
        <w:numPr>
          <w:ilvl w:val="0"/>
          <w:numId w:val="13"/>
        </w:numPr>
      </w:pPr>
      <w:r>
        <w:t>Pneumonia and COVID-19 positive concurrent with the admission.</w:t>
      </w:r>
    </w:p>
    <w:p w14:paraId="37E1D286" w14:textId="77777777" w:rsidR="002648A5" w:rsidRPr="00531A8D" w:rsidRDefault="002648A5" w:rsidP="002648A5">
      <w:r>
        <w:t>The following ICD-10 condition codes will be used to calculate pneumonia and COVID-19.</w:t>
      </w:r>
    </w:p>
    <w:p w14:paraId="6D562CAD" w14:textId="77777777" w:rsidR="002648A5" w:rsidRDefault="002648A5" w:rsidP="002648A5">
      <w:pPr>
        <w:pStyle w:val="ListParagraph"/>
        <w:numPr>
          <w:ilvl w:val="0"/>
          <w:numId w:val="17"/>
        </w:numPr>
      </w:pPr>
      <w:r>
        <w:t>Pneumonia – J10.0, J11.0, J12-J18</w:t>
      </w:r>
    </w:p>
    <w:p w14:paraId="1D2942CE" w14:textId="72327513" w:rsidR="00C01931" w:rsidRPr="002648A5" w:rsidRDefault="002648A5" w:rsidP="002648A5">
      <w:pPr>
        <w:pStyle w:val="ListParagraph"/>
        <w:numPr>
          <w:ilvl w:val="0"/>
          <w:numId w:val="17"/>
        </w:numPr>
      </w:pPr>
      <w:r>
        <w:t>COVID-19 – U07.1, U07.2 or a positive PCR test</w:t>
      </w:r>
      <w:r w:rsidR="00C56E3F">
        <w:t xml:space="preserve"> within a hospital admission window</w:t>
      </w:r>
      <w:r>
        <w:t>.</w:t>
      </w:r>
    </w:p>
    <w:p w14:paraId="706209F2" w14:textId="33788E67" w:rsidR="00ED6208" w:rsidRDefault="00ED6208" w:rsidP="00ED6208">
      <w:pPr>
        <w:pStyle w:val="Heading1"/>
      </w:pPr>
      <w:r>
        <w:t>Definition of Outcomes</w:t>
      </w:r>
    </w:p>
    <w:p w14:paraId="5159F820" w14:textId="19F27B86" w:rsidR="00ED6208" w:rsidRPr="00ED6208" w:rsidRDefault="00ED6208" w:rsidP="00ED6208">
      <w:r>
        <w:t>For the analysis, we will consider the following outcomes:</w:t>
      </w:r>
    </w:p>
    <w:p w14:paraId="70958768" w14:textId="6A492241" w:rsidR="00ED6208" w:rsidRDefault="00ED6208" w:rsidP="00ED6208">
      <w:pPr>
        <w:pStyle w:val="Default"/>
        <w:numPr>
          <w:ilvl w:val="0"/>
          <w:numId w:val="14"/>
        </w:numPr>
        <w:jc w:val="both"/>
        <w:rPr>
          <w:rFonts w:ascii="Franklin Gothic Book" w:hAnsi="Franklin Gothic Book"/>
        </w:rPr>
      </w:pPr>
      <w:r>
        <w:rPr>
          <w:rFonts w:ascii="Franklin Gothic Book" w:hAnsi="Franklin Gothic Book"/>
        </w:rPr>
        <w:t>Cardiovascular mortality in the study window</w:t>
      </w:r>
    </w:p>
    <w:p w14:paraId="5D2E4F2E" w14:textId="77777777" w:rsidR="002648A5" w:rsidRDefault="002648A5" w:rsidP="002648A5">
      <w:pPr>
        <w:pStyle w:val="Default"/>
        <w:jc w:val="both"/>
      </w:pPr>
    </w:p>
    <w:p w14:paraId="1D5C010E" w14:textId="46513DD5" w:rsidR="002648A5" w:rsidRDefault="002648A5" w:rsidP="002648A5">
      <w:pPr>
        <w:pStyle w:val="Default"/>
        <w:jc w:val="both"/>
        <w:rPr>
          <w:rFonts w:asciiTheme="minorHAnsi" w:eastAsiaTheme="minorHAnsi" w:hAnsiTheme="minorHAnsi" w:cstheme="minorBidi"/>
          <w:color w:val="auto"/>
          <w:sz w:val="22"/>
          <w:szCs w:val="22"/>
          <w:lang w:eastAsia="en-US"/>
        </w:rPr>
      </w:pPr>
      <w:r w:rsidRPr="002648A5">
        <w:rPr>
          <w:rFonts w:asciiTheme="minorHAnsi" w:eastAsiaTheme="minorHAnsi" w:hAnsiTheme="minorHAnsi" w:cstheme="minorBidi"/>
          <w:color w:val="auto"/>
          <w:sz w:val="22"/>
          <w:szCs w:val="22"/>
          <w:lang w:eastAsia="en-US"/>
        </w:rPr>
        <w:t>The following ICD-10 condition codes will be used</w:t>
      </w:r>
      <w:r>
        <w:rPr>
          <w:rFonts w:asciiTheme="minorHAnsi" w:eastAsiaTheme="minorHAnsi" w:hAnsiTheme="minorHAnsi" w:cstheme="minorBidi"/>
          <w:color w:val="auto"/>
          <w:sz w:val="22"/>
          <w:szCs w:val="22"/>
          <w:lang w:eastAsia="en-US"/>
        </w:rPr>
        <w:t xml:space="preserve"> for cardiovascular related mortality</w:t>
      </w:r>
    </w:p>
    <w:p w14:paraId="049DFD70" w14:textId="3C106457" w:rsidR="00C56E3F" w:rsidRDefault="00C56E3F" w:rsidP="002648A5">
      <w:pPr>
        <w:pStyle w:val="Default"/>
        <w:jc w:val="both"/>
        <w:rPr>
          <w:rFonts w:asciiTheme="minorHAnsi" w:eastAsiaTheme="minorHAnsi" w:hAnsiTheme="minorHAnsi" w:cstheme="minorBidi"/>
          <w:color w:val="auto"/>
          <w:sz w:val="22"/>
          <w:szCs w:val="22"/>
          <w:lang w:eastAsia="en-US"/>
        </w:rPr>
      </w:pPr>
      <w:r w:rsidRPr="00C56E3F">
        <w:rPr>
          <w:rFonts w:asciiTheme="minorHAnsi" w:eastAsiaTheme="minorHAnsi" w:hAnsiTheme="minorHAnsi" w:cstheme="minorBidi"/>
          <w:color w:val="auto"/>
          <w:sz w:val="22"/>
          <w:szCs w:val="22"/>
          <w:lang w:eastAsia="en-US"/>
        </w:rPr>
        <w:t>I20-I25, I26-I28, I30-I39, I40-I49 I50-I52, I60-I69 and I46.</w:t>
      </w:r>
    </w:p>
    <w:p w14:paraId="5BE62F5A" w14:textId="77777777" w:rsidR="00C56E3F" w:rsidRPr="002648A5" w:rsidRDefault="00C56E3F" w:rsidP="002648A5">
      <w:pPr>
        <w:pStyle w:val="Default"/>
        <w:jc w:val="both"/>
        <w:rPr>
          <w:rFonts w:asciiTheme="minorHAnsi" w:eastAsiaTheme="minorHAnsi" w:hAnsiTheme="minorHAnsi" w:cstheme="minorBidi"/>
          <w:color w:val="auto"/>
          <w:sz w:val="22"/>
          <w:szCs w:val="22"/>
          <w:lang w:eastAsia="en-US"/>
        </w:rPr>
      </w:pPr>
    </w:p>
    <w:p w14:paraId="188CC7A7" w14:textId="01C219B1" w:rsidR="00C56E3F" w:rsidRDefault="00C56E3F" w:rsidP="00ED6208">
      <w:pPr>
        <w:pStyle w:val="Default"/>
        <w:numPr>
          <w:ilvl w:val="0"/>
          <w:numId w:val="14"/>
        </w:numPr>
        <w:jc w:val="both"/>
        <w:rPr>
          <w:rFonts w:ascii="Franklin Gothic Book" w:hAnsi="Franklin Gothic Book"/>
        </w:rPr>
      </w:pPr>
      <w:r>
        <w:rPr>
          <w:rFonts w:ascii="Franklin Gothic Book" w:hAnsi="Franklin Gothic Book"/>
        </w:rPr>
        <w:lastRenderedPageBreak/>
        <w:t>C</w:t>
      </w:r>
      <w:r>
        <w:rPr>
          <w:rFonts w:ascii="Franklin Gothic Book" w:hAnsi="Franklin Gothic Book"/>
        </w:rPr>
        <w:t xml:space="preserve">ardiovascular </w:t>
      </w:r>
      <w:r>
        <w:rPr>
          <w:rFonts w:ascii="Franklin Gothic Book" w:hAnsi="Franklin Gothic Book"/>
        </w:rPr>
        <w:t>disease prior to and during the study window</w:t>
      </w:r>
    </w:p>
    <w:p w14:paraId="10E33BBE" w14:textId="77777777" w:rsidR="00C56E3F" w:rsidRPr="00DD6F23" w:rsidRDefault="00C56E3F" w:rsidP="00DD6F23">
      <w:pPr>
        <w:pStyle w:val="Default"/>
        <w:jc w:val="both"/>
        <w:rPr>
          <w:rFonts w:asciiTheme="minorHAnsi" w:eastAsiaTheme="minorHAnsi" w:hAnsiTheme="minorHAnsi" w:cstheme="minorBidi"/>
          <w:color w:val="auto"/>
          <w:sz w:val="22"/>
          <w:szCs w:val="22"/>
          <w:lang w:eastAsia="en-US"/>
        </w:rPr>
      </w:pPr>
    </w:p>
    <w:p w14:paraId="68FB229C" w14:textId="06DE9332" w:rsidR="00C56E3F" w:rsidRDefault="00C56E3F" w:rsidP="00DD6F23">
      <w:pPr>
        <w:pStyle w:val="Default"/>
        <w:jc w:val="both"/>
        <w:rPr>
          <w:rFonts w:asciiTheme="minorHAnsi" w:eastAsiaTheme="minorHAnsi" w:hAnsiTheme="minorHAnsi" w:cstheme="minorBidi"/>
          <w:color w:val="auto"/>
          <w:sz w:val="22"/>
          <w:szCs w:val="22"/>
          <w:lang w:eastAsia="en-US"/>
        </w:rPr>
      </w:pPr>
      <w:r w:rsidRPr="00DD6F23">
        <w:rPr>
          <w:rFonts w:asciiTheme="minorHAnsi" w:eastAsiaTheme="minorHAnsi" w:hAnsiTheme="minorHAnsi" w:cstheme="minorBidi"/>
          <w:color w:val="auto"/>
          <w:sz w:val="22"/>
          <w:szCs w:val="22"/>
          <w:lang w:eastAsia="en-US"/>
        </w:rPr>
        <w:t>I20-I25, I50, I61-I64, G45, I70.2, I70.8, I70.9, I73.9, E10.5, E11.5. E13.5 and E14.5</w:t>
      </w:r>
    </w:p>
    <w:p w14:paraId="02885FAF" w14:textId="77777777" w:rsidR="00DD6F23" w:rsidRDefault="00DD6F23" w:rsidP="00DD6F23">
      <w:pPr>
        <w:pStyle w:val="Default"/>
        <w:jc w:val="both"/>
        <w:rPr>
          <w:rFonts w:asciiTheme="minorHAnsi" w:eastAsiaTheme="minorHAnsi" w:hAnsiTheme="minorHAnsi" w:cstheme="minorBidi"/>
          <w:color w:val="auto"/>
          <w:sz w:val="22"/>
          <w:szCs w:val="22"/>
          <w:lang w:eastAsia="en-US"/>
        </w:rPr>
      </w:pPr>
    </w:p>
    <w:p w14:paraId="44CB7AD7" w14:textId="77777777" w:rsidR="00DD6F23" w:rsidRPr="00DD6F23" w:rsidRDefault="00DD6F23" w:rsidP="00DD6F23">
      <w:pPr>
        <w:pStyle w:val="Default"/>
        <w:jc w:val="both"/>
        <w:rPr>
          <w:rFonts w:asciiTheme="minorHAnsi" w:eastAsiaTheme="minorHAnsi" w:hAnsiTheme="minorHAnsi" w:cstheme="minorBidi"/>
          <w:color w:val="auto"/>
          <w:sz w:val="22"/>
          <w:szCs w:val="22"/>
          <w:lang w:eastAsia="en-US"/>
        </w:rPr>
      </w:pPr>
    </w:p>
    <w:p w14:paraId="1E562385" w14:textId="7CD7EC12" w:rsidR="00ED6208" w:rsidRDefault="00ED6208" w:rsidP="00ED6208">
      <w:pPr>
        <w:jc w:val="both"/>
        <w:rPr>
          <w:rFonts w:ascii="Franklin Gothic Book" w:hAnsi="Franklin Gothic Book"/>
        </w:rPr>
      </w:pPr>
      <w:r>
        <w:rPr>
          <w:rFonts w:ascii="Franklin Gothic Book" w:hAnsi="Franklin Gothic Book"/>
        </w:rPr>
        <w:t>Hospital admission data will derived from Scottish Morbidity Record (SMR) 0</w:t>
      </w:r>
      <w:r w:rsidR="00C56E3F">
        <w:rPr>
          <w:rFonts w:ascii="Franklin Gothic Book" w:hAnsi="Franklin Gothic Book"/>
        </w:rPr>
        <w:t>1</w:t>
      </w:r>
      <w:r>
        <w:rPr>
          <w:rFonts w:ascii="Franklin Gothic Book" w:hAnsi="Franklin Gothic Book"/>
        </w:rPr>
        <w:t>. Mortality data will be obtained from Medical Certificate of Cause of Death (MCCD) data provided by National Records of Scotland (NRS). Cause specific information for cause of death will be defined by ICD-10 coding present at any point on an MCCD. Cause specific SMR0</w:t>
      </w:r>
      <w:r w:rsidR="00DD6F23">
        <w:rPr>
          <w:rFonts w:ascii="Franklin Gothic Book" w:hAnsi="Franklin Gothic Book"/>
        </w:rPr>
        <w:t>1</w:t>
      </w:r>
      <w:r>
        <w:rPr>
          <w:rFonts w:ascii="Franklin Gothic Book" w:hAnsi="Franklin Gothic Book"/>
        </w:rPr>
        <w:t xml:space="preserve"> information will be defined by ICD-10 coding in any position on any SMR0</w:t>
      </w:r>
      <w:r w:rsidR="00DD6F23">
        <w:rPr>
          <w:rFonts w:ascii="Franklin Gothic Book" w:hAnsi="Franklin Gothic Book"/>
        </w:rPr>
        <w:t>1</w:t>
      </w:r>
      <w:r>
        <w:rPr>
          <w:rFonts w:ascii="Franklin Gothic Book" w:hAnsi="Franklin Gothic Book"/>
        </w:rPr>
        <w:t xml:space="preserve"> record. In-hospital mortality will be defined as any death which occurs during a period of hospital admission, as defined by the start and end date of an SMR0</w:t>
      </w:r>
      <w:r w:rsidR="00DD6F23">
        <w:rPr>
          <w:rFonts w:ascii="Franklin Gothic Book" w:hAnsi="Franklin Gothic Book"/>
        </w:rPr>
        <w:t>1</w:t>
      </w:r>
      <w:r>
        <w:rPr>
          <w:rFonts w:ascii="Franklin Gothic Book" w:hAnsi="Franklin Gothic Book"/>
        </w:rPr>
        <w:t xml:space="preserve"> record. Where possible we shall re-use covariate definitions from previous COVID-19 analyses performed by the research group: </w:t>
      </w:r>
    </w:p>
    <w:p w14:paraId="7CBA9E41" w14:textId="699D5B30" w:rsidR="00ED6208" w:rsidRDefault="00ED6208" w:rsidP="00ED6208">
      <w:pPr>
        <w:jc w:val="both"/>
        <w:rPr>
          <w:rFonts w:ascii="Franklin Gothic Book" w:hAnsi="Franklin Gothic Book"/>
        </w:rPr>
      </w:pPr>
      <w:r>
        <w:rPr>
          <w:rFonts w:ascii="Franklin Gothic Book" w:hAnsi="Franklin Gothic Book"/>
        </w:rPr>
        <w:t>(</w:t>
      </w:r>
      <w:r w:rsidRPr="002F79E9">
        <w:rPr>
          <w:rFonts w:ascii="Franklin Gothic Book" w:hAnsi="Franklin Gothic Book"/>
        </w:rPr>
        <w:t>https://dx.doi.org/10.1016%2FS2213-8587(20)30405-8</w:t>
      </w:r>
      <w:r>
        <w:rPr>
          <w:rFonts w:ascii="Franklin Gothic Book" w:hAnsi="Franklin Gothic Book"/>
        </w:rPr>
        <w:t xml:space="preserve">; </w:t>
      </w:r>
      <w:r w:rsidRPr="002F79E9">
        <w:rPr>
          <w:rFonts w:ascii="Franklin Gothic Book" w:hAnsi="Franklin Gothic Book"/>
        </w:rPr>
        <w:t>https://doi.org/10.1371/journal.pmed.1003374</w:t>
      </w:r>
      <w:r>
        <w:rPr>
          <w:rFonts w:ascii="Franklin Gothic Book" w:hAnsi="Franklin Gothic Book"/>
        </w:rPr>
        <w:t>)</w:t>
      </w:r>
    </w:p>
    <w:p w14:paraId="76C8498D" w14:textId="77777777" w:rsidR="00ED6208" w:rsidRPr="00ED6208" w:rsidRDefault="00ED6208" w:rsidP="00ED6208">
      <w:pPr>
        <w:pStyle w:val="Default"/>
        <w:jc w:val="both"/>
        <w:rPr>
          <w:rFonts w:ascii="Franklin Gothic Book" w:hAnsi="Franklin Gothic Book"/>
        </w:rPr>
      </w:pPr>
    </w:p>
    <w:p w14:paraId="0DCECA34" w14:textId="08FA2291" w:rsidR="00ED6208" w:rsidRDefault="00ED6208" w:rsidP="00ED6208">
      <w:pPr>
        <w:pStyle w:val="Heading1"/>
      </w:pPr>
      <w:r>
        <w:t>Observability</w:t>
      </w:r>
    </w:p>
    <w:p w14:paraId="05437C09" w14:textId="26002D84" w:rsidR="00ED6208" w:rsidRPr="00ED6208" w:rsidRDefault="00ED6208" w:rsidP="00ED6208">
      <w:r>
        <w:rPr>
          <w:rFonts w:ascii="Franklin Gothic Book" w:hAnsi="Franklin Gothic Book"/>
        </w:rPr>
        <w:t>The observability status of individuals will be defined using attendance of routine observations and receipt of prescriptions during the study period. If Individuals become unobservable during the study period they will be censored on the date at which they first become unobservable.</w:t>
      </w:r>
    </w:p>
    <w:p w14:paraId="34375EB9" w14:textId="618180F2" w:rsidR="00ED6208" w:rsidRDefault="00ED6208" w:rsidP="00ED6208">
      <w:pPr>
        <w:pStyle w:val="Heading1"/>
      </w:pPr>
      <w:r>
        <w:t>Derivation of Dataset for Analysis</w:t>
      </w:r>
    </w:p>
    <w:p w14:paraId="547CD3C9" w14:textId="77777777" w:rsidR="00ED6208" w:rsidRDefault="00ED6208" w:rsidP="00ED6208">
      <w:pPr>
        <w:jc w:val="both"/>
        <w:rPr>
          <w:rFonts w:ascii="Franklin Gothic Book" w:hAnsi="Franklin Gothic Book"/>
        </w:rPr>
      </w:pPr>
      <w:r>
        <w:rPr>
          <w:rFonts w:ascii="Franklin Gothic Book" w:hAnsi="Franklin Gothic Book"/>
        </w:rPr>
        <w:t xml:space="preserve">Individuals will contribute person time from the latest of: study start date, diagnosis of diabetes. To be included in the study population, individuals must be observable at the start of the study period. Individuals will stop contributing person time to the analyses on the earliest of: the end of the study period, date of death, first date of at which the individual ceases to be observable, the date at which the individual experiences the specific outcome of interest for the analysis (e.g. hospital admission, cause-specific hospital admission). </w:t>
      </w:r>
    </w:p>
    <w:p w14:paraId="4500D0FE" w14:textId="1771FCE4" w:rsidR="00ED6208" w:rsidRDefault="00ED6208" w:rsidP="00ED6208">
      <w:pPr>
        <w:pStyle w:val="Heading1"/>
      </w:pPr>
      <w:r>
        <w:t>Statistical Analyses</w:t>
      </w:r>
    </w:p>
    <w:p w14:paraId="6205E6BE" w14:textId="03BAC2B8" w:rsidR="00ED6208" w:rsidRDefault="00ED6208" w:rsidP="00ED6208">
      <w:pPr>
        <w:rPr>
          <w:rFonts w:ascii="Franklin Gothic Book" w:hAnsi="Franklin Gothic Book"/>
        </w:rPr>
      </w:pPr>
      <w:r>
        <w:rPr>
          <w:rFonts w:ascii="Franklin Gothic Book" w:hAnsi="Franklin Gothic Book"/>
        </w:rPr>
        <w:t>For all analyses, missing data shall be imputed using a multiple imputation procedure as employed in the R package Amelia. Imputation will be performed to obtain 5 imputed datasets, each model will be applied to the 5 imputed datasets and the resulting parameter estimates will be aggregated across all 5 datasets.</w:t>
      </w:r>
    </w:p>
    <w:p w14:paraId="3869C546" w14:textId="671A2985" w:rsidR="007B1494" w:rsidRPr="00366544" w:rsidRDefault="00366544" w:rsidP="00ED6208">
      <w:pPr>
        <w:rPr>
          <w:rFonts w:ascii="Franklin Gothic Book" w:hAnsi="Franklin Gothic Book"/>
        </w:rPr>
      </w:pPr>
      <w:r w:rsidRPr="00366544">
        <w:rPr>
          <w:rFonts w:ascii="Franklin Gothic Book" w:hAnsi="Franklin Gothic Book"/>
        </w:rPr>
        <w:t xml:space="preserve">A pseudo </w:t>
      </w:r>
      <w:r>
        <w:rPr>
          <w:rFonts w:ascii="Franklin Gothic Book" w:hAnsi="Franklin Gothic Book"/>
        </w:rPr>
        <w:t xml:space="preserve">analysis </w:t>
      </w:r>
      <w:r w:rsidRPr="00366544">
        <w:rPr>
          <w:rFonts w:ascii="Franklin Gothic Book" w:hAnsi="Franklin Gothic Book"/>
        </w:rPr>
        <w:t xml:space="preserve">flow is provided in Figure 1.  </w:t>
      </w:r>
      <w:r w:rsidR="007B1494">
        <w:rPr>
          <w:rFonts w:ascii="Franklin Gothic Book" w:hAnsi="Franklin Gothic Book"/>
        </w:rPr>
        <w:t>These analyses will consist of a Poisson regression with data organised into a longitudinal survival table format. The survival table format will utilise time slices of 28 days in length.</w:t>
      </w:r>
      <w:r>
        <w:rPr>
          <w:rFonts w:ascii="Franklin Gothic Book" w:hAnsi="Franklin Gothic Book"/>
        </w:rPr>
        <w:t xml:space="preserve"> Interval censoring will be applied where there is loss of observability or death. </w:t>
      </w:r>
    </w:p>
    <w:p w14:paraId="70C1C3AE" w14:textId="381D0E7A" w:rsidR="00ED6208" w:rsidRPr="00DD6F23" w:rsidRDefault="007B1494" w:rsidP="00ED6208">
      <w:pPr>
        <w:rPr>
          <w:rFonts w:ascii="Franklin Gothic Book" w:hAnsi="Franklin Gothic Book"/>
        </w:rPr>
      </w:pPr>
      <w:r>
        <w:rPr>
          <w:rFonts w:ascii="Franklin Gothic Book" w:hAnsi="Franklin Gothic Book"/>
        </w:rPr>
        <w:t xml:space="preserve">The association of the various pneumonia criteria with cardiovascular death will be estimated as a regression coefficient in each model. The exposure variable will be constructed as a time updated binary exposure. Adjustment will be performed firstly </w:t>
      </w:r>
      <w:r w:rsidR="002648A5">
        <w:rPr>
          <w:rFonts w:ascii="Franklin Gothic Book" w:hAnsi="Franklin Gothic Book"/>
        </w:rPr>
        <w:t>with</w:t>
      </w:r>
      <w:r>
        <w:rPr>
          <w:rFonts w:ascii="Franklin Gothic Book" w:hAnsi="Franklin Gothic Book"/>
        </w:rPr>
        <w:t xml:space="preserve"> a simple model including age, sex and diabetes duration and</w:t>
      </w:r>
      <w:r w:rsidR="002648A5">
        <w:rPr>
          <w:rFonts w:ascii="Franklin Gothic Book" w:hAnsi="Franklin Gothic Book"/>
        </w:rPr>
        <w:t xml:space="preserve"> secondly</w:t>
      </w:r>
      <w:r>
        <w:rPr>
          <w:rFonts w:ascii="Franklin Gothic Book" w:hAnsi="Franklin Gothic Book"/>
        </w:rPr>
        <w:t xml:space="preserve"> </w:t>
      </w:r>
      <w:r w:rsidR="002648A5">
        <w:rPr>
          <w:rFonts w:ascii="Franklin Gothic Book" w:hAnsi="Franklin Gothic Book"/>
        </w:rPr>
        <w:t>with a</w:t>
      </w:r>
      <w:r>
        <w:rPr>
          <w:rFonts w:ascii="Franklin Gothic Book" w:hAnsi="Franklin Gothic Book"/>
        </w:rPr>
        <w:t xml:space="preserve"> more complex model </w:t>
      </w:r>
      <w:r w:rsidR="002648A5">
        <w:rPr>
          <w:rFonts w:ascii="Franklin Gothic Book" w:hAnsi="Franklin Gothic Book"/>
        </w:rPr>
        <w:t>including</w:t>
      </w:r>
      <w:r>
        <w:rPr>
          <w:rFonts w:ascii="Franklin Gothic Book" w:hAnsi="Franklin Gothic Book"/>
        </w:rPr>
        <w:t xml:space="preserve"> several covariates expected to confound the association between pneumonia exposure and cardiovascular death.  The adjustment covariates will not be time updated and will enter the model at baseline only. These adjustment covariates will be as defined in the following T1CVD risk modelling manuscript, with the addition of Ethnicity and number of prescribed medications </w:t>
      </w:r>
      <w:r w:rsidR="00366544">
        <w:rPr>
          <w:rFonts w:ascii="Franklin Gothic Book" w:hAnsi="Franklin Gothic Book"/>
        </w:rPr>
        <w:t>determined w</w:t>
      </w:r>
      <w:bookmarkStart w:id="0" w:name="_GoBack"/>
      <w:bookmarkEnd w:id="0"/>
      <w:r w:rsidR="00366544">
        <w:rPr>
          <w:rFonts w:ascii="Franklin Gothic Book" w:hAnsi="Franklin Gothic Book"/>
        </w:rPr>
        <w:t xml:space="preserve">hen </w:t>
      </w:r>
      <w:r>
        <w:rPr>
          <w:rFonts w:ascii="Franklin Gothic Book" w:hAnsi="Franklin Gothic Book"/>
        </w:rPr>
        <w:t>modelling cardiovascular risk in type 2 diabetes.</w:t>
      </w:r>
      <w:r>
        <w:t>https://doi.org/10.1007/s00125-021-05478-4</w:t>
      </w:r>
    </w:p>
    <w:p w14:paraId="35645C11" w14:textId="77777777" w:rsidR="007B1494" w:rsidRDefault="007B1494" w:rsidP="007B1494">
      <w:pPr>
        <w:pStyle w:val="ListParagraph"/>
        <w:numPr>
          <w:ilvl w:val="0"/>
          <w:numId w:val="6"/>
        </w:numPr>
      </w:pPr>
      <w:r>
        <w:lastRenderedPageBreak/>
        <w:t>Current Age (squared and cubed terms also)</w:t>
      </w:r>
    </w:p>
    <w:p w14:paraId="662CD742" w14:textId="77777777" w:rsidR="007B1494" w:rsidRDefault="007B1494" w:rsidP="007B1494">
      <w:pPr>
        <w:pStyle w:val="ListParagraph"/>
        <w:numPr>
          <w:ilvl w:val="0"/>
          <w:numId w:val="6"/>
        </w:numPr>
      </w:pPr>
      <w:r>
        <w:t>Sex</w:t>
      </w:r>
    </w:p>
    <w:p w14:paraId="614AEC12" w14:textId="77777777" w:rsidR="007B1494" w:rsidRDefault="007B1494" w:rsidP="007B1494">
      <w:pPr>
        <w:pStyle w:val="ListParagraph"/>
        <w:numPr>
          <w:ilvl w:val="0"/>
          <w:numId w:val="6"/>
        </w:numPr>
      </w:pPr>
      <w:r>
        <w:t>Diabetes duration</w:t>
      </w:r>
    </w:p>
    <w:p w14:paraId="124F5A5D" w14:textId="77777777" w:rsidR="007B1494" w:rsidRDefault="007B1494" w:rsidP="007B1494">
      <w:pPr>
        <w:pStyle w:val="ListParagraph"/>
        <w:numPr>
          <w:ilvl w:val="0"/>
          <w:numId w:val="6"/>
        </w:numPr>
      </w:pPr>
      <w:r>
        <w:t>Deprivation</w:t>
      </w:r>
    </w:p>
    <w:p w14:paraId="094A63E0" w14:textId="77777777" w:rsidR="007B1494" w:rsidRDefault="007B1494" w:rsidP="007B1494">
      <w:pPr>
        <w:pStyle w:val="ListParagraph"/>
        <w:numPr>
          <w:ilvl w:val="0"/>
          <w:numId w:val="6"/>
        </w:numPr>
      </w:pPr>
      <w:r>
        <w:t>HbA1c</w:t>
      </w:r>
    </w:p>
    <w:p w14:paraId="05E643CC" w14:textId="77777777" w:rsidR="007B1494" w:rsidRDefault="007B1494" w:rsidP="007B1494">
      <w:pPr>
        <w:pStyle w:val="ListParagraph"/>
        <w:numPr>
          <w:ilvl w:val="0"/>
          <w:numId w:val="6"/>
        </w:numPr>
      </w:pPr>
      <w:r>
        <w:t>HbA1c (mean over last 3 years)</w:t>
      </w:r>
    </w:p>
    <w:p w14:paraId="6DC39E28" w14:textId="77777777" w:rsidR="007B1494" w:rsidRDefault="007B1494" w:rsidP="007B1494">
      <w:pPr>
        <w:pStyle w:val="ListParagraph"/>
        <w:numPr>
          <w:ilvl w:val="0"/>
          <w:numId w:val="6"/>
        </w:numPr>
      </w:pPr>
      <w:r>
        <w:t>BMI (log)</w:t>
      </w:r>
    </w:p>
    <w:p w14:paraId="04975574" w14:textId="77777777" w:rsidR="007B1494" w:rsidRDefault="007B1494" w:rsidP="007B1494">
      <w:pPr>
        <w:pStyle w:val="ListParagraph"/>
        <w:numPr>
          <w:ilvl w:val="0"/>
          <w:numId w:val="6"/>
        </w:numPr>
      </w:pPr>
      <w:r>
        <w:t>Height</w:t>
      </w:r>
    </w:p>
    <w:p w14:paraId="3CB5EC6D" w14:textId="77777777" w:rsidR="007B1494" w:rsidRDefault="007B1494" w:rsidP="007B1494">
      <w:pPr>
        <w:pStyle w:val="ListParagraph"/>
        <w:numPr>
          <w:ilvl w:val="0"/>
          <w:numId w:val="6"/>
        </w:numPr>
      </w:pPr>
      <w:r>
        <w:t>Weight</w:t>
      </w:r>
    </w:p>
    <w:p w14:paraId="2A3BEEA9" w14:textId="77777777" w:rsidR="007B1494" w:rsidRDefault="007B1494" w:rsidP="007B1494">
      <w:pPr>
        <w:pStyle w:val="ListParagraph"/>
        <w:numPr>
          <w:ilvl w:val="0"/>
          <w:numId w:val="6"/>
        </w:numPr>
      </w:pPr>
      <w:r>
        <w:t>Systolic BP</w:t>
      </w:r>
    </w:p>
    <w:p w14:paraId="583F93CC" w14:textId="77777777" w:rsidR="007B1494" w:rsidRDefault="007B1494" w:rsidP="007B1494">
      <w:pPr>
        <w:pStyle w:val="ListParagraph"/>
        <w:numPr>
          <w:ilvl w:val="0"/>
          <w:numId w:val="6"/>
        </w:numPr>
      </w:pPr>
      <w:r>
        <w:t>Tchol:HDL Ratio (log)</w:t>
      </w:r>
    </w:p>
    <w:p w14:paraId="1A15E11D" w14:textId="77777777" w:rsidR="007B1494" w:rsidRDefault="007B1494" w:rsidP="007B1494">
      <w:pPr>
        <w:pStyle w:val="ListParagraph"/>
        <w:numPr>
          <w:ilvl w:val="0"/>
          <w:numId w:val="6"/>
        </w:numPr>
      </w:pPr>
      <w:r>
        <w:t>eGFR (log)</w:t>
      </w:r>
    </w:p>
    <w:p w14:paraId="5469CD81" w14:textId="77777777" w:rsidR="007B1494" w:rsidRDefault="007B1494" w:rsidP="007B1494">
      <w:pPr>
        <w:pStyle w:val="ListParagraph"/>
        <w:numPr>
          <w:ilvl w:val="0"/>
          <w:numId w:val="6"/>
        </w:numPr>
      </w:pPr>
      <w:r>
        <w:t>Albuminuric grade (Norm/Micro/Macro)</w:t>
      </w:r>
    </w:p>
    <w:p w14:paraId="79FDC200" w14:textId="77777777" w:rsidR="007B1494" w:rsidRDefault="007B1494" w:rsidP="007B1494">
      <w:pPr>
        <w:pStyle w:val="ListParagraph"/>
        <w:numPr>
          <w:ilvl w:val="0"/>
          <w:numId w:val="6"/>
        </w:numPr>
      </w:pPr>
      <w:r>
        <w:t>Retinopathy status</w:t>
      </w:r>
    </w:p>
    <w:p w14:paraId="170868AC" w14:textId="77777777" w:rsidR="007B1494" w:rsidRDefault="007B1494" w:rsidP="007B1494">
      <w:pPr>
        <w:pStyle w:val="ListParagraph"/>
        <w:numPr>
          <w:ilvl w:val="0"/>
          <w:numId w:val="6"/>
        </w:numPr>
      </w:pPr>
      <w:r>
        <w:t>Smoking status</w:t>
      </w:r>
    </w:p>
    <w:p w14:paraId="38A44CE7" w14:textId="77777777" w:rsidR="007B1494" w:rsidRDefault="007B1494" w:rsidP="007B1494">
      <w:pPr>
        <w:pStyle w:val="ListParagraph"/>
        <w:numPr>
          <w:ilvl w:val="0"/>
          <w:numId w:val="6"/>
        </w:numPr>
      </w:pPr>
      <w:r>
        <w:t>Treated for dyslipidaemia</w:t>
      </w:r>
    </w:p>
    <w:p w14:paraId="1226F929" w14:textId="77777777" w:rsidR="007B1494" w:rsidRDefault="007B1494" w:rsidP="007B1494">
      <w:pPr>
        <w:pStyle w:val="ListParagraph"/>
        <w:numPr>
          <w:ilvl w:val="0"/>
          <w:numId w:val="6"/>
        </w:numPr>
      </w:pPr>
      <w:r>
        <w:t>Treated for hypertension</w:t>
      </w:r>
    </w:p>
    <w:p w14:paraId="7C31590E" w14:textId="77777777" w:rsidR="007B1494" w:rsidRDefault="007B1494" w:rsidP="007B1494">
      <w:pPr>
        <w:pStyle w:val="ListParagraph"/>
        <w:numPr>
          <w:ilvl w:val="0"/>
          <w:numId w:val="6"/>
        </w:numPr>
      </w:pPr>
      <w:r>
        <w:t>Ever atrial fibrillation</w:t>
      </w:r>
    </w:p>
    <w:p w14:paraId="0C327303" w14:textId="77777777" w:rsidR="007B1494" w:rsidRDefault="007B1494" w:rsidP="007B1494">
      <w:pPr>
        <w:pStyle w:val="ListParagraph"/>
        <w:numPr>
          <w:ilvl w:val="0"/>
          <w:numId w:val="6"/>
        </w:numPr>
      </w:pPr>
      <w:r>
        <w:t>Number of prescribed meds (from Mellor T2 model)</w:t>
      </w:r>
    </w:p>
    <w:p w14:paraId="0672F690" w14:textId="77777777" w:rsidR="007B1494" w:rsidRDefault="007B1494" w:rsidP="007B1494">
      <w:pPr>
        <w:pStyle w:val="ListParagraph"/>
        <w:numPr>
          <w:ilvl w:val="0"/>
          <w:numId w:val="6"/>
        </w:numPr>
      </w:pPr>
      <w:r>
        <w:t>Ethnicity (from Mellor T2 model)</w:t>
      </w:r>
    </w:p>
    <w:p w14:paraId="33858F7E" w14:textId="77777777" w:rsidR="00C01931" w:rsidRPr="00C01931" w:rsidRDefault="00C01931" w:rsidP="00C01931"/>
    <w:p w14:paraId="51D12B44" w14:textId="77777777" w:rsidR="00C6300E" w:rsidRDefault="00C6300E"/>
    <w:p w14:paraId="6EDCD844" w14:textId="77777777" w:rsidR="00C6300E" w:rsidRDefault="00C6300E" w:rsidP="00C6300E">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Pseudo analysis flow</w:t>
      </w:r>
    </w:p>
    <w:p w14:paraId="405FCD7D" w14:textId="77777777" w:rsidR="00EA7C34" w:rsidRDefault="00C6300E" w:rsidP="00EA7C34">
      <w:r>
        <w:fldChar w:fldCharType="begin"/>
      </w:r>
      <w:r>
        <w:instrText xml:space="preserve"> INCLUDEPICTURE "https://documents.lucid.app/documents/e0f1ca89-98d6-495d-bdc3-792fbf271ba0/pages/0_0?a=678&amp;x=-62&amp;y=12&amp;w=1573&amp;h=1047&amp;store=1&amp;accept=image%2F*&amp;auth=LCA%20e2a7e3e61994fc8d39eb323478c110f41d1933d577085e9f2d1bd47913843621-ts%3D1678354619" \* MERGEFORMATINET </w:instrText>
      </w:r>
      <w:r>
        <w:fldChar w:fldCharType="separate"/>
      </w:r>
      <w:r>
        <w:rPr>
          <w:noProof/>
          <w:lang w:eastAsia="en-GB"/>
        </w:rPr>
        <w:drawing>
          <wp:inline distT="0" distB="0" distL="0" distR="0" wp14:anchorId="20CAD2ED" wp14:editId="200A9A60">
            <wp:extent cx="5731510" cy="4264632"/>
            <wp:effectExtent l="0" t="0" r="2540" b="3175"/>
            <wp:docPr id="1" name="Picture 1" descr="https://documents.lucid.app/documents/e0f1ca89-98d6-495d-bdc3-792fbf271ba0/pages/0_0?a=919&amp;x=-62&amp;y=7&amp;w=1573&amp;h=1170&amp;store=1&amp;accept=image%2F*&amp;auth=LCA%20395014ef40f3efbc1568c90b3a9d780024f5928979b79b7fa9eecfdb84e54297-ts%3D167871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0f1ca89-98d6-495d-bdc3-792fbf271ba0/pages/0_0?a=919&amp;x=-62&amp;y=7&amp;w=1573&amp;h=1170&amp;store=1&amp;accept=image%2F*&amp;auth=LCA%20395014ef40f3efbc1568c90b3a9d780024f5928979b79b7fa9eecfdb84e54297-ts%3D167871358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64632"/>
                    </a:xfrm>
                    <a:prstGeom prst="rect">
                      <a:avLst/>
                    </a:prstGeom>
                    <a:noFill/>
                    <a:ln>
                      <a:noFill/>
                    </a:ln>
                  </pic:spPr>
                </pic:pic>
              </a:graphicData>
            </a:graphic>
          </wp:inline>
        </w:drawing>
      </w:r>
      <w:r>
        <w:fldChar w:fldCharType="end"/>
      </w:r>
    </w:p>
    <w:p w14:paraId="315ACDC2" w14:textId="77777777" w:rsidR="00531A8D" w:rsidRDefault="00531A8D" w:rsidP="00531A8D">
      <w:pPr>
        <w:pStyle w:val="ListParagraph"/>
        <w:ind w:left="1080"/>
      </w:pPr>
    </w:p>
    <w:p w14:paraId="25C05A02" w14:textId="039467CB" w:rsidR="00531A8D" w:rsidRPr="00531A8D" w:rsidRDefault="00352749" w:rsidP="00531A8D">
      <w:pPr>
        <w:pStyle w:val="Heading1"/>
      </w:pPr>
      <w:r>
        <w:t>Sensitivity Analysis</w:t>
      </w:r>
    </w:p>
    <w:p w14:paraId="67F422AF" w14:textId="30DB47AF" w:rsidR="00531A8D" w:rsidRPr="00352749" w:rsidRDefault="00531A8D" w:rsidP="00352749">
      <w:r>
        <w:t>The following adjustments will be applied to the analysis</w:t>
      </w:r>
    </w:p>
    <w:p w14:paraId="64F7E0CB" w14:textId="73619D07" w:rsidR="00C10238" w:rsidRDefault="00C11FAA" w:rsidP="00352749">
      <w:pPr>
        <w:pStyle w:val="ListParagraph"/>
        <w:numPr>
          <w:ilvl w:val="0"/>
          <w:numId w:val="7"/>
        </w:numPr>
      </w:pPr>
      <w:r>
        <w:t>D</w:t>
      </w:r>
      <w:r w:rsidR="00C10238">
        <w:t xml:space="preserve">rop </w:t>
      </w:r>
      <w:r>
        <w:t>in</w:t>
      </w:r>
      <w:r w:rsidR="00C10238">
        <w:t>flu</w:t>
      </w:r>
      <w:r>
        <w:t>enza</w:t>
      </w:r>
      <w:r w:rsidR="00C10238">
        <w:t xml:space="preserve"> from pne</w:t>
      </w:r>
      <w:r>
        <w:t>umonia code list.</w:t>
      </w:r>
    </w:p>
    <w:p w14:paraId="78B3AE05" w14:textId="692529E8" w:rsidR="001F0F8D" w:rsidRDefault="00531A8D" w:rsidP="001F0F8D">
      <w:pPr>
        <w:pStyle w:val="ListParagraph"/>
        <w:numPr>
          <w:ilvl w:val="0"/>
          <w:numId w:val="7"/>
        </w:numPr>
      </w:pPr>
      <w:r>
        <w:t xml:space="preserve">Limit CVD related death </w:t>
      </w:r>
      <w:r w:rsidR="00352749">
        <w:t>to the u</w:t>
      </w:r>
      <w:r>
        <w:t>nderlying cause of death as CVD and not as any mention on the death certificate.</w:t>
      </w:r>
    </w:p>
    <w:p w14:paraId="07C0FCF2" w14:textId="1827E4A7" w:rsidR="003B511A" w:rsidRDefault="003B511A" w:rsidP="001F0F8D">
      <w:pPr>
        <w:pStyle w:val="ListParagraph"/>
        <w:numPr>
          <w:ilvl w:val="0"/>
          <w:numId w:val="7"/>
        </w:numPr>
      </w:pPr>
      <w:r>
        <w:t>Age stratification will be applied to determine if any differences in results are related to specific age strata.</w:t>
      </w:r>
    </w:p>
    <w:p w14:paraId="19421821" w14:textId="77777777" w:rsidR="00F46B56" w:rsidRDefault="00F46B56" w:rsidP="00F46B56">
      <w:pPr>
        <w:pStyle w:val="ListParagraph"/>
      </w:pPr>
    </w:p>
    <w:p w14:paraId="14269F7D" w14:textId="49A17190" w:rsidR="00F46B56" w:rsidRPr="002648A5" w:rsidRDefault="00F46B56">
      <w:pPr>
        <w:rPr>
          <w:rFonts w:asciiTheme="majorHAnsi" w:eastAsiaTheme="majorEastAsia" w:hAnsiTheme="majorHAnsi" w:cstheme="majorBidi"/>
          <w:color w:val="2F5496" w:themeColor="accent1" w:themeShade="BF"/>
          <w:sz w:val="32"/>
          <w:szCs w:val="32"/>
        </w:rPr>
      </w:pPr>
    </w:p>
    <w:sectPr w:rsidR="00F46B56" w:rsidRPr="00264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7B7"/>
    <w:multiLevelType w:val="hybridMultilevel"/>
    <w:tmpl w:val="A4B89972"/>
    <w:lvl w:ilvl="0" w:tplc="7B62FBF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06DA778A"/>
    <w:multiLevelType w:val="hybridMultilevel"/>
    <w:tmpl w:val="8256B288"/>
    <w:lvl w:ilvl="0" w:tplc="94C26B1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957F62"/>
    <w:multiLevelType w:val="hybridMultilevel"/>
    <w:tmpl w:val="127C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043C9"/>
    <w:multiLevelType w:val="hybridMultilevel"/>
    <w:tmpl w:val="505EB2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3633AC"/>
    <w:multiLevelType w:val="hybridMultilevel"/>
    <w:tmpl w:val="37E261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7C4BA4"/>
    <w:multiLevelType w:val="hybridMultilevel"/>
    <w:tmpl w:val="0CE65242"/>
    <w:lvl w:ilvl="0" w:tplc="C9066E68">
      <w:numFmt w:val="bullet"/>
      <w:lvlText w:val="-"/>
      <w:lvlJc w:val="left"/>
      <w:pPr>
        <w:ind w:left="1860" w:hanging="360"/>
      </w:pPr>
      <w:rPr>
        <w:rFonts w:ascii="Franklin Gothic Book" w:eastAsiaTheme="minorEastAsia"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60931"/>
    <w:multiLevelType w:val="hybridMultilevel"/>
    <w:tmpl w:val="63A4E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462130"/>
    <w:multiLevelType w:val="hybridMultilevel"/>
    <w:tmpl w:val="E4E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116CC"/>
    <w:multiLevelType w:val="hybridMultilevel"/>
    <w:tmpl w:val="74CE5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B00D15"/>
    <w:multiLevelType w:val="hybridMultilevel"/>
    <w:tmpl w:val="8DBAA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30F33"/>
    <w:multiLevelType w:val="hybridMultilevel"/>
    <w:tmpl w:val="B5DAF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F95DBC"/>
    <w:multiLevelType w:val="hybridMultilevel"/>
    <w:tmpl w:val="91D66140"/>
    <w:lvl w:ilvl="0" w:tplc="94C26B1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E90F2E"/>
    <w:multiLevelType w:val="hybridMultilevel"/>
    <w:tmpl w:val="1644999E"/>
    <w:lvl w:ilvl="0" w:tplc="C9066E68">
      <w:numFmt w:val="bullet"/>
      <w:lvlText w:val="-"/>
      <w:lvlJc w:val="left"/>
      <w:pPr>
        <w:ind w:left="1860" w:hanging="360"/>
      </w:pPr>
      <w:rPr>
        <w:rFonts w:ascii="Franklin Gothic Book" w:eastAsiaTheme="minorEastAsia"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B1C"/>
    <w:multiLevelType w:val="hybridMultilevel"/>
    <w:tmpl w:val="A14A07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B80632"/>
    <w:multiLevelType w:val="hybridMultilevel"/>
    <w:tmpl w:val="98C41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5F6429"/>
    <w:multiLevelType w:val="hybridMultilevel"/>
    <w:tmpl w:val="9072E754"/>
    <w:lvl w:ilvl="0" w:tplc="C9066E68">
      <w:numFmt w:val="bullet"/>
      <w:lvlText w:val="-"/>
      <w:lvlJc w:val="left"/>
      <w:pPr>
        <w:ind w:left="360" w:hanging="360"/>
      </w:pPr>
      <w:rPr>
        <w:rFonts w:ascii="Franklin Gothic Book" w:eastAsiaTheme="minorEastAsia" w:hAnsi="Franklin Gothic Book" w:cs="Times New Roman" w:hint="default"/>
      </w:rPr>
    </w:lvl>
    <w:lvl w:ilvl="1" w:tplc="04090003" w:tentative="1">
      <w:start w:val="1"/>
      <w:numFmt w:val="bullet"/>
      <w:lvlText w:val="o"/>
      <w:lvlJc w:val="left"/>
      <w:pPr>
        <w:ind w:left="-60" w:hanging="360"/>
      </w:pPr>
      <w:rPr>
        <w:rFonts w:ascii="Courier New" w:hAnsi="Courier New" w:cs="Courier New" w:hint="default"/>
      </w:rPr>
    </w:lvl>
    <w:lvl w:ilvl="2" w:tplc="04090005">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16" w15:restartNumberingAfterBreak="0">
    <w:nsid w:val="779A2145"/>
    <w:multiLevelType w:val="hybridMultilevel"/>
    <w:tmpl w:val="FF40EFD8"/>
    <w:lvl w:ilvl="0" w:tplc="94C26B1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1"/>
  </w:num>
  <w:num w:numId="5">
    <w:abstractNumId w:val="16"/>
  </w:num>
  <w:num w:numId="6">
    <w:abstractNumId w:val="8"/>
  </w:num>
  <w:num w:numId="7">
    <w:abstractNumId w:val="2"/>
  </w:num>
  <w:num w:numId="8">
    <w:abstractNumId w:val="7"/>
  </w:num>
  <w:num w:numId="9">
    <w:abstractNumId w:val="3"/>
  </w:num>
  <w:num w:numId="10">
    <w:abstractNumId w:val="14"/>
  </w:num>
  <w:num w:numId="11">
    <w:abstractNumId w:val="5"/>
  </w:num>
  <w:num w:numId="12">
    <w:abstractNumId w:val="12"/>
  </w:num>
  <w:num w:numId="13">
    <w:abstractNumId w:val="0"/>
  </w:num>
  <w:num w:numId="14">
    <w:abstractNumId w:val="15"/>
  </w:num>
  <w:num w:numId="15">
    <w:abstractNumId w:val="10"/>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56"/>
    <w:rsid w:val="00025831"/>
    <w:rsid w:val="00066A96"/>
    <w:rsid w:val="0011580F"/>
    <w:rsid w:val="00140CCE"/>
    <w:rsid w:val="001C7294"/>
    <w:rsid w:val="001F0F8D"/>
    <w:rsid w:val="00223B55"/>
    <w:rsid w:val="002610A8"/>
    <w:rsid w:val="002648A5"/>
    <w:rsid w:val="002731BC"/>
    <w:rsid w:val="00352749"/>
    <w:rsid w:val="00366544"/>
    <w:rsid w:val="003B511A"/>
    <w:rsid w:val="004A027F"/>
    <w:rsid w:val="004E4695"/>
    <w:rsid w:val="00531A8D"/>
    <w:rsid w:val="006A63B4"/>
    <w:rsid w:val="006B023F"/>
    <w:rsid w:val="007760D9"/>
    <w:rsid w:val="007B1494"/>
    <w:rsid w:val="0082780B"/>
    <w:rsid w:val="0083546D"/>
    <w:rsid w:val="0089256A"/>
    <w:rsid w:val="008B279F"/>
    <w:rsid w:val="00A65991"/>
    <w:rsid w:val="00B10A4A"/>
    <w:rsid w:val="00B40C1A"/>
    <w:rsid w:val="00BC71ED"/>
    <w:rsid w:val="00C01931"/>
    <w:rsid w:val="00C10238"/>
    <w:rsid w:val="00C11FAA"/>
    <w:rsid w:val="00C56E3F"/>
    <w:rsid w:val="00C6300E"/>
    <w:rsid w:val="00C73A69"/>
    <w:rsid w:val="00CF74C6"/>
    <w:rsid w:val="00DD2784"/>
    <w:rsid w:val="00DD6F23"/>
    <w:rsid w:val="00EA7C34"/>
    <w:rsid w:val="00ED6208"/>
    <w:rsid w:val="00F20E63"/>
    <w:rsid w:val="00F46B56"/>
    <w:rsid w:val="00F94CD5"/>
    <w:rsid w:val="00FA67B3"/>
    <w:rsid w:val="00FC0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FF43"/>
  <w15:chartTrackingRefBased/>
  <w15:docId w15:val="{3169655A-2503-4807-96BC-40505F14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56"/>
  </w:style>
  <w:style w:type="paragraph" w:styleId="Heading1">
    <w:name w:val="heading 1"/>
    <w:basedOn w:val="Normal"/>
    <w:next w:val="Normal"/>
    <w:link w:val="Heading1Char"/>
    <w:uiPriority w:val="9"/>
    <w:qFormat/>
    <w:rsid w:val="00F46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B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B56"/>
    <w:pPr>
      <w:ind w:left="720"/>
      <w:contextualSpacing/>
    </w:pPr>
  </w:style>
  <w:style w:type="paragraph" w:styleId="Title">
    <w:name w:val="Title"/>
    <w:basedOn w:val="Normal"/>
    <w:next w:val="Normal"/>
    <w:link w:val="TitleChar"/>
    <w:uiPriority w:val="10"/>
    <w:qFormat/>
    <w:rsid w:val="00F46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56"/>
    <w:rPr>
      <w:rFonts w:asciiTheme="majorHAnsi" w:eastAsiaTheme="majorEastAsia" w:hAnsiTheme="majorHAnsi" w:cstheme="majorBidi"/>
      <w:spacing w:val="-10"/>
      <w:kern w:val="28"/>
      <w:sz w:val="56"/>
      <w:szCs w:val="56"/>
    </w:rPr>
  </w:style>
  <w:style w:type="paragraph" w:styleId="NoSpacing">
    <w:name w:val="No Spacing"/>
    <w:uiPriority w:val="1"/>
    <w:qFormat/>
    <w:rsid w:val="00F46B56"/>
    <w:pPr>
      <w:spacing w:after="0" w:line="240" w:lineRule="auto"/>
    </w:pPr>
  </w:style>
  <w:style w:type="paragraph" w:styleId="Caption">
    <w:name w:val="caption"/>
    <w:basedOn w:val="Normal"/>
    <w:next w:val="Normal"/>
    <w:uiPriority w:val="35"/>
    <w:semiHidden/>
    <w:unhideWhenUsed/>
    <w:qFormat/>
    <w:rsid w:val="001F0F8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1931"/>
    <w:rPr>
      <w:sz w:val="16"/>
      <w:szCs w:val="16"/>
    </w:rPr>
  </w:style>
  <w:style w:type="paragraph" w:styleId="CommentText">
    <w:name w:val="annotation text"/>
    <w:basedOn w:val="Normal"/>
    <w:link w:val="CommentTextChar"/>
    <w:uiPriority w:val="99"/>
    <w:semiHidden/>
    <w:unhideWhenUsed/>
    <w:rsid w:val="00C01931"/>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C01931"/>
    <w:rPr>
      <w:rFonts w:eastAsiaTheme="minorEastAsia"/>
      <w:sz w:val="20"/>
      <w:szCs w:val="20"/>
      <w:lang w:eastAsia="zh-CN"/>
    </w:rPr>
  </w:style>
  <w:style w:type="paragraph" w:customStyle="1" w:styleId="Default">
    <w:name w:val="Default"/>
    <w:rsid w:val="00C0193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MCGURNAGHAN Stuart</dc:creator>
  <cp:keywords/>
  <dc:description/>
  <cp:lastModifiedBy>MCGURNAGHAN Stuart</cp:lastModifiedBy>
  <cp:revision>2</cp:revision>
  <dcterms:created xsi:type="dcterms:W3CDTF">2023-09-06T16:00:00Z</dcterms:created>
  <dcterms:modified xsi:type="dcterms:W3CDTF">2023-09-06T16:00:00Z</dcterms:modified>
</cp:coreProperties>
</file>