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steve@comp322:~$ cat sema.c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&lt;fcntl.h&gt;           /* For O_* constants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&lt;sys/stat.h&gt;        /* For mode constants 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&lt;semaphore.h&gt;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&lt;unistd.h&gt;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&lt;stdio.h&gt;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&lt;errno.h&gt;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SEM_FILE1  "/steve_chopstick_1A"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#define SEM_FILE2  "/steve_chopstick_2"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sem_t * returnVal;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sem_t * chopstick[3];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main 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returnVal = sem_open(SEM_FILE1, O_CREAT|O_EXCL, 0666, 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(returnVal == SEM_FAILED 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perror(NULL);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returnVal = sem_open(SEM_FILE1,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chopstick[1] = returnVal;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sleep(1);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sem_close(chopstick[1]);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sem_unlink(SEM_FILE1);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steve@comp322:~$ cc -g -lpthread sema.c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steve@comp322:~$ ./a.out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Lab4: Semaphore Example.docx</dc:title>
</cp:coreProperties>
</file>