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EAD" w:rsidRPr="00D319D3" w:rsidRDefault="00EB7EAD" w:rsidP="00EB7EAD">
      <w:pPr>
        <w:shd w:val="clear" w:color="auto" w:fill="FFFFFF"/>
        <w:spacing w:before="300" w:after="150" w:line="255" w:lineRule="atLeast"/>
        <w:outlineLvl w:val="2"/>
        <w:rPr>
          <w:rFonts w:asciiTheme="majorBidi" w:eastAsia="Times New Roman" w:hAnsiTheme="majorBidi" w:cstheme="majorBidi"/>
          <w:b/>
          <w:color w:val="0070C0"/>
          <w:sz w:val="24"/>
          <w:szCs w:val="24"/>
        </w:rPr>
      </w:pPr>
      <w:r w:rsidRPr="00D319D3">
        <w:rPr>
          <w:rFonts w:asciiTheme="majorBidi" w:eastAsia="Times New Roman" w:hAnsiTheme="majorBidi" w:cstheme="majorBidi"/>
          <w:b/>
          <w:bCs/>
          <w:color w:val="0070C0"/>
          <w:sz w:val="24"/>
          <w:szCs w:val="24"/>
        </w:rPr>
        <w:t>Registration instructions</w:t>
      </w:r>
    </w:p>
    <w:p w:rsidR="004804AF" w:rsidRDefault="00EB7EAD" w:rsidP="004804AF">
      <w:pPr>
        <w:pStyle w:val="Paragraphedeliste"/>
        <w:numPr>
          <w:ilvl w:val="0"/>
          <w:numId w:val="3"/>
        </w:numPr>
        <w:shd w:val="clear" w:color="auto" w:fill="FFFFFF"/>
        <w:spacing w:after="150" w:line="360" w:lineRule="auto"/>
        <w:rPr>
          <w:rFonts w:asciiTheme="majorBidi" w:eastAsia="Times New Roman" w:hAnsiTheme="majorBidi" w:cstheme="majorBidi"/>
          <w:color w:val="454545"/>
        </w:rPr>
      </w:pPr>
      <w:r w:rsidRPr="004804AF">
        <w:rPr>
          <w:rFonts w:asciiTheme="majorBidi" w:eastAsia="Times New Roman" w:hAnsiTheme="majorBidi" w:cstheme="majorBidi"/>
          <w:color w:val="454545"/>
        </w:rPr>
        <w:t>Authors with accepted papers must register to attend the conference.</w:t>
      </w:r>
    </w:p>
    <w:p w:rsidR="004804AF" w:rsidRDefault="00EB7EAD" w:rsidP="004804AF">
      <w:pPr>
        <w:pStyle w:val="Paragraphedeliste"/>
        <w:numPr>
          <w:ilvl w:val="0"/>
          <w:numId w:val="3"/>
        </w:numPr>
        <w:shd w:val="clear" w:color="auto" w:fill="FFFFFF"/>
        <w:spacing w:after="150" w:line="360" w:lineRule="auto"/>
        <w:rPr>
          <w:rFonts w:asciiTheme="majorBidi" w:eastAsia="Times New Roman" w:hAnsiTheme="majorBidi" w:cstheme="majorBidi"/>
          <w:color w:val="454545"/>
        </w:rPr>
      </w:pPr>
      <w:r w:rsidRPr="004804AF">
        <w:rPr>
          <w:rFonts w:asciiTheme="majorBidi" w:eastAsia="Times New Roman" w:hAnsiTheme="majorBidi" w:cstheme="majorBidi"/>
          <w:color w:val="454545"/>
        </w:rPr>
        <w:t>Participants who have non-accepted papers can also register to attend the conference as attendant.</w:t>
      </w:r>
    </w:p>
    <w:p w:rsidR="004804AF" w:rsidRDefault="00EB7EAD" w:rsidP="004804AF">
      <w:pPr>
        <w:pStyle w:val="Paragraphedeliste"/>
        <w:numPr>
          <w:ilvl w:val="0"/>
          <w:numId w:val="3"/>
        </w:numPr>
        <w:shd w:val="clear" w:color="auto" w:fill="FFFFFF"/>
        <w:spacing w:after="150" w:line="360" w:lineRule="auto"/>
        <w:rPr>
          <w:rFonts w:asciiTheme="majorBidi" w:eastAsia="Times New Roman" w:hAnsiTheme="majorBidi" w:cstheme="majorBidi"/>
          <w:color w:val="454545"/>
        </w:rPr>
      </w:pPr>
      <w:r w:rsidRPr="004804AF">
        <w:rPr>
          <w:rFonts w:asciiTheme="majorBidi" w:eastAsia="Times New Roman" w:hAnsiTheme="majorBidi" w:cstheme="majorBidi"/>
          <w:color w:val="454545"/>
        </w:rPr>
        <w:t>Accepted papers should be registered </w:t>
      </w:r>
      <w:r w:rsidRPr="004804AF">
        <w:rPr>
          <w:rFonts w:asciiTheme="majorBidi" w:eastAsia="Times New Roman" w:hAnsiTheme="majorBidi" w:cstheme="majorBidi"/>
          <w:b/>
          <w:bCs/>
          <w:color w:val="0000CD"/>
        </w:rPr>
        <w:t>before December 15th, 2018</w:t>
      </w:r>
      <w:r w:rsidRPr="004804AF">
        <w:rPr>
          <w:rFonts w:asciiTheme="majorBidi" w:eastAsia="Times New Roman" w:hAnsiTheme="majorBidi" w:cstheme="majorBidi"/>
          <w:color w:val="454545"/>
        </w:rPr>
        <w:t>.</w:t>
      </w:r>
    </w:p>
    <w:p w:rsidR="004804AF" w:rsidRDefault="00EB7EAD" w:rsidP="004804AF">
      <w:pPr>
        <w:pStyle w:val="Paragraphedeliste"/>
        <w:numPr>
          <w:ilvl w:val="0"/>
          <w:numId w:val="3"/>
        </w:numPr>
        <w:shd w:val="clear" w:color="auto" w:fill="FFFFFF"/>
        <w:spacing w:after="150" w:line="360" w:lineRule="auto"/>
        <w:rPr>
          <w:rFonts w:asciiTheme="majorBidi" w:eastAsia="Times New Roman" w:hAnsiTheme="majorBidi" w:cstheme="majorBidi"/>
          <w:color w:val="454545"/>
        </w:rPr>
      </w:pPr>
      <w:r w:rsidRPr="004804AF">
        <w:rPr>
          <w:rFonts w:asciiTheme="majorBidi" w:eastAsia="Times New Roman" w:hAnsiTheme="majorBidi" w:cstheme="majorBidi"/>
          <w:color w:val="454545"/>
        </w:rPr>
        <w:t>Accepted papers will appear in the conference proceedings only if the payment has been made and at least one author will present the paper at the conference.</w:t>
      </w:r>
    </w:p>
    <w:p w:rsidR="00EB7EAD" w:rsidRPr="004804AF" w:rsidRDefault="00EB7EAD" w:rsidP="004804AF">
      <w:pPr>
        <w:pStyle w:val="Paragraphedeliste"/>
        <w:numPr>
          <w:ilvl w:val="0"/>
          <w:numId w:val="3"/>
        </w:numPr>
        <w:shd w:val="clear" w:color="auto" w:fill="FFFFFF"/>
        <w:spacing w:after="150" w:line="360" w:lineRule="auto"/>
        <w:rPr>
          <w:rFonts w:asciiTheme="majorBidi" w:eastAsia="Times New Roman" w:hAnsiTheme="majorBidi" w:cstheme="majorBidi"/>
          <w:color w:val="454545"/>
        </w:rPr>
      </w:pPr>
      <w:r w:rsidRPr="004804AF">
        <w:rPr>
          <w:rFonts w:asciiTheme="majorBidi" w:eastAsia="Times New Roman" w:hAnsiTheme="majorBidi" w:cstheme="majorBidi"/>
          <w:color w:val="454545"/>
        </w:rPr>
        <w:t>All authors with accepted papers must submit their camera-ready version in PDF and source files.</w:t>
      </w:r>
    </w:p>
    <w:p w:rsidR="00EB7EAD" w:rsidRPr="00EB7EAD" w:rsidRDefault="00EB7EAD" w:rsidP="00EB7EAD">
      <w:pPr>
        <w:shd w:val="clear" w:color="auto" w:fill="FFFFFF"/>
        <w:spacing w:after="150" w:line="255" w:lineRule="atLeast"/>
        <w:rPr>
          <w:rFonts w:asciiTheme="majorBidi" w:eastAsia="Times New Roman" w:hAnsiTheme="majorBidi" w:cstheme="majorBidi"/>
          <w:color w:val="454545"/>
        </w:rPr>
      </w:pPr>
      <w:r w:rsidRPr="00EB7EAD">
        <w:rPr>
          <w:rFonts w:asciiTheme="majorBidi" w:eastAsia="Times New Roman" w:hAnsiTheme="majorBidi" w:cstheme="majorBidi"/>
          <w:color w:val="454545"/>
        </w:rPr>
        <w:t>  </w:t>
      </w:r>
    </w:p>
    <w:p w:rsidR="00EB7EAD" w:rsidRPr="00541911" w:rsidRDefault="00EB7EAD" w:rsidP="00EB7EAD">
      <w:pPr>
        <w:shd w:val="clear" w:color="auto" w:fill="FFFFFF"/>
        <w:spacing w:before="300" w:after="150" w:line="255" w:lineRule="atLeast"/>
        <w:outlineLvl w:val="2"/>
        <w:rPr>
          <w:rFonts w:asciiTheme="majorBidi" w:eastAsia="Times New Roman" w:hAnsiTheme="majorBidi" w:cstheme="majorBidi"/>
          <w:b/>
          <w:color w:val="0070C0"/>
          <w:sz w:val="24"/>
          <w:szCs w:val="24"/>
        </w:rPr>
      </w:pPr>
      <w:r w:rsidRPr="00541911">
        <w:rPr>
          <w:rFonts w:asciiTheme="majorBidi" w:eastAsia="Times New Roman" w:hAnsiTheme="majorBidi" w:cstheme="majorBidi"/>
          <w:b/>
          <w:bCs/>
          <w:color w:val="0070C0"/>
          <w:sz w:val="24"/>
          <w:szCs w:val="24"/>
        </w:rPr>
        <w:t>Registration fees</w:t>
      </w:r>
    </w:p>
    <w:p w:rsidR="00EB7EAD" w:rsidRDefault="00EB7EAD" w:rsidP="004804AF">
      <w:pPr>
        <w:pStyle w:val="Paragraphedeliste"/>
        <w:numPr>
          <w:ilvl w:val="0"/>
          <w:numId w:val="4"/>
        </w:numPr>
        <w:shd w:val="clear" w:color="auto" w:fill="FFFFFF"/>
        <w:spacing w:after="150" w:line="360" w:lineRule="auto"/>
        <w:jc w:val="both"/>
        <w:rPr>
          <w:rFonts w:asciiTheme="majorBidi" w:eastAsia="Times New Roman" w:hAnsiTheme="majorBidi" w:cstheme="majorBidi"/>
          <w:color w:val="454545"/>
        </w:rPr>
      </w:pPr>
      <w:r w:rsidRPr="004804AF">
        <w:rPr>
          <w:rFonts w:asciiTheme="majorBidi" w:eastAsia="Times New Roman" w:hAnsiTheme="majorBidi" w:cstheme="majorBidi"/>
          <w:color w:val="454545"/>
        </w:rPr>
        <w:t>These prices apply to both paper authors, i.e. speakers, and non-speakers.</w:t>
      </w:r>
    </w:p>
    <w:p w:rsidR="00EB7EAD" w:rsidRPr="004804AF" w:rsidRDefault="00EB7EAD" w:rsidP="004804AF">
      <w:pPr>
        <w:pStyle w:val="Paragraphedeliste"/>
        <w:numPr>
          <w:ilvl w:val="0"/>
          <w:numId w:val="4"/>
        </w:numPr>
        <w:shd w:val="clear" w:color="auto" w:fill="FFFFFF"/>
        <w:spacing w:after="150" w:line="360" w:lineRule="auto"/>
        <w:jc w:val="both"/>
        <w:rPr>
          <w:rFonts w:asciiTheme="majorBidi" w:eastAsia="Times New Roman" w:hAnsiTheme="majorBidi" w:cstheme="majorBidi"/>
          <w:color w:val="454545"/>
        </w:rPr>
      </w:pPr>
      <w:r w:rsidRPr="004804AF">
        <w:rPr>
          <w:rFonts w:asciiTheme="majorBidi" w:eastAsia="Times New Roman" w:hAnsiTheme="majorBidi" w:cstheme="majorBidi"/>
          <w:color w:val="454545"/>
        </w:rPr>
        <w:t>The table below shows in detail all possible combinations of several options, namely “speaker/non-speaker; early/late/on-site” registration types. It shows also special, discounted registration types, namely "Co-Authors or Students”.</w:t>
      </w:r>
    </w:p>
    <w:tbl>
      <w:tblPr>
        <w:tblpPr w:leftFromText="141" w:rightFromText="141" w:vertAnchor="text" w:tblpY="110"/>
        <w:tblW w:w="8910" w:type="dxa"/>
        <w:shd w:val="clear" w:color="auto" w:fill="FFFFFF"/>
        <w:tblCellMar>
          <w:left w:w="0" w:type="dxa"/>
          <w:right w:w="0" w:type="dxa"/>
        </w:tblCellMar>
        <w:tblLook w:val="04A0" w:firstRow="1" w:lastRow="0" w:firstColumn="1" w:lastColumn="0" w:noHBand="0" w:noVBand="1"/>
      </w:tblPr>
      <w:tblGrid>
        <w:gridCol w:w="1874"/>
        <w:gridCol w:w="1363"/>
        <w:gridCol w:w="2761"/>
        <w:gridCol w:w="865"/>
        <w:gridCol w:w="899"/>
        <w:gridCol w:w="1148"/>
      </w:tblGrid>
      <w:tr w:rsidR="00541911" w:rsidRPr="00EB7EAD" w:rsidTr="00541911">
        <w:tc>
          <w:tcPr>
            <w:tcW w:w="0" w:type="auto"/>
            <w:gridSpan w:val="3"/>
            <w:tcBorders>
              <w:top w:val="single" w:sz="8" w:space="0" w:color="000000"/>
              <w:left w:val="single" w:sz="8" w:space="0" w:color="000000"/>
              <w:bottom w:val="nil"/>
              <w:right w:val="nil"/>
            </w:tcBorders>
            <w:shd w:val="clear" w:color="auto" w:fill="0000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b/>
                <w:bCs/>
                <w:color w:val="222222"/>
              </w:rPr>
              <w:t>Conference, Workshops or Special Sessions</w:t>
            </w:r>
          </w:p>
        </w:tc>
        <w:tc>
          <w:tcPr>
            <w:tcW w:w="0" w:type="auto"/>
            <w:tcBorders>
              <w:top w:val="single" w:sz="8" w:space="0" w:color="000000"/>
              <w:left w:val="single" w:sz="8" w:space="0" w:color="000000"/>
              <w:bottom w:val="nil"/>
              <w:right w:val="nil"/>
            </w:tcBorders>
            <w:shd w:val="clear" w:color="auto" w:fill="0000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b/>
                <w:bCs/>
                <w:color w:val="222222"/>
              </w:rPr>
              <w:t>Early</w:t>
            </w:r>
          </w:p>
        </w:tc>
        <w:tc>
          <w:tcPr>
            <w:tcW w:w="0" w:type="auto"/>
            <w:tcBorders>
              <w:top w:val="single" w:sz="8" w:space="0" w:color="000000"/>
              <w:left w:val="single" w:sz="8" w:space="0" w:color="000000"/>
              <w:bottom w:val="nil"/>
              <w:right w:val="nil"/>
            </w:tcBorders>
            <w:shd w:val="clear" w:color="auto" w:fill="0000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b/>
                <w:bCs/>
                <w:color w:val="222222"/>
              </w:rPr>
              <w:t>Late</w:t>
            </w:r>
          </w:p>
        </w:tc>
        <w:tc>
          <w:tcPr>
            <w:tcW w:w="0" w:type="auto"/>
            <w:tcBorders>
              <w:top w:val="single" w:sz="8" w:space="0" w:color="000000"/>
              <w:left w:val="single" w:sz="8" w:space="0" w:color="000000"/>
              <w:bottom w:val="nil"/>
              <w:right w:val="single" w:sz="8" w:space="0" w:color="000000"/>
            </w:tcBorders>
            <w:shd w:val="clear" w:color="auto" w:fill="0000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b/>
                <w:bCs/>
                <w:color w:val="222222"/>
              </w:rPr>
              <w:t>On-Site</w:t>
            </w:r>
          </w:p>
        </w:tc>
      </w:tr>
      <w:tr w:rsidR="00541911" w:rsidRPr="00EB7EAD" w:rsidTr="00541911">
        <w:tc>
          <w:tcPr>
            <w:tcW w:w="0" w:type="auto"/>
            <w:vMerge w:val="restart"/>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Speaker</w:t>
            </w:r>
          </w:p>
        </w:tc>
        <w:tc>
          <w:tcPr>
            <w:tcW w:w="0" w:type="auto"/>
            <w:vMerge w:val="restart"/>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Regular</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One paper</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600 €</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650 €</w:t>
            </w:r>
          </w:p>
        </w:tc>
        <w:tc>
          <w:tcPr>
            <w:tcW w:w="0" w:type="auto"/>
            <w:tcBorders>
              <w:top w:val="single" w:sz="8" w:space="0" w:color="000000"/>
              <w:left w:val="single" w:sz="8" w:space="0" w:color="000000"/>
              <w:bottom w:val="nil"/>
              <w:right w:val="single" w:sz="8" w:space="0" w:color="000000"/>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w:t>
            </w:r>
          </w:p>
        </w:tc>
      </w:tr>
      <w:tr w:rsidR="00541911" w:rsidRPr="00EB7EAD" w:rsidTr="00541911">
        <w:tc>
          <w:tcPr>
            <w:tcW w:w="0" w:type="auto"/>
            <w:vMerge/>
            <w:tcBorders>
              <w:top w:val="single" w:sz="8" w:space="0" w:color="000000"/>
              <w:left w:val="single" w:sz="8" w:space="0" w:color="000000"/>
              <w:bottom w:val="nil"/>
              <w:right w:val="nil"/>
            </w:tcBorders>
            <w:shd w:val="clear" w:color="auto" w:fill="FFFFFF"/>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p>
        </w:tc>
        <w:tc>
          <w:tcPr>
            <w:tcW w:w="0" w:type="auto"/>
            <w:vMerge/>
            <w:tcBorders>
              <w:top w:val="single" w:sz="8" w:space="0" w:color="000000"/>
              <w:left w:val="single" w:sz="8" w:space="0" w:color="000000"/>
              <w:bottom w:val="nil"/>
              <w:right w:val="nil"/>
            </w:tcBorders>
            <w:shd w:val="clear" w:color="auto" w:fill="FFFFFF"/>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Additional paper</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400 €</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500 €</w:t>
            </w:r>
          </w:p>
        </w:tc>
        <w:tc>
          <w:tcPr>
            <w:tcW w:w="0" w:type="auto"/>
            <w:tcBorders>
              <w:top w:val="single" w:sz="8" w:space="0" w:color="000000"/>
              <w:left w:val="single" w:sz="8" w:space="0" w:color="000000"/>
              <w:bottom w:val="nil"/>
              <w:right w:val="single" w:sz="8" w:space="0" w:color="000000"/>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w:t>
            </w:r>
          </w:p>
        </w:tc>
      </w:tr>
      <w:tr w:rsidR="00541911" w:rsidRPr="00EB7EAD" w:rsidTr="00541911">
        <w:tc>
          <w:tcPr>
            <w:tcW w:w="0" w:type="auto"/>
            <w:vMerge/>
            <w:tcBorders>
              <w:top w:val="single" w:sz="8" w:space="0" w:color="000000"/>
              <w:left w:val="single" w:sz="8" w:space="0" w:color="000000"/>
              <w:bottom w:val="nil"/>
              <w:right w:val="nil"/>
            </w:tcBorders>
            <w:shd w:val="clear" w:color="auto" w:fill="FFFFFF"/>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p>
        </w:tc>
        <w:tc>
          <w:tcPr>
            <w:tcW w:w="0" w:type="auto"/>
            <w:gridSpan w:val="2"/>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Student</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400 €</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450 €</w:t>
            </w:r>
          </w:p>
        </w:tc>
        <w:tc>
          <w:tcPr>
            <w:tcW w:w="0" w:type="auto"/>
            <w:tcBorders>
              <w:top w:val="single" w:sz="8" w:space="0" w:color="000000"/>
              <w:left w:val="single" w:sz="8" w:space="0" w:color="000000"/>
              <w:bottom w:val="nil"/>
              <w:right w:val="single" w:sz="8" w:space="0" w:color="000000"/>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w:t>
            </w:r>
          </w:p>
        </w:tc>
      </w:tr>
      <w:tr w:rsidR="00541911" w:rsidRPr="00EB7EAD" w:rsidTr="00541911">
        <w:tc>
          <w:tcPr>
            <w:tcW w:w="0" w:type="auto"/>
            <w:vMerge/>
            <w:tcBorders>
              <w:top w:val="single" w:sz="8" w:space="0" w:color="000000"/>
              <w:left w:val="single" w:sz="8" w:space="0" w:color="000000"/>
              <w:bottom w:val="nil"/>
              <w:right w:val="nil"/>
            </w:tcBorders>
            <w:shd w:val="clear" w:color="auto" w:fill="FFFFFF"/>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p>
        </w:tc>
        <w:tc>
          <w:tcPr>
            <w:tcW w:w="0" w:type="auto"/>
            <w:gridSpan w:val="2"/>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Virtual presentation</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450 €</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450 €</w:t>
            </w:r>
          </w:p>
        </w:tc>
        <w:tc>
          <w:tcPr>
            <w:tcW w:w="0" w:type="auto"/>
            <w:tcBorders>
              <w:top w:val="single" w:sz="8" w:space="0" w:color="000000"/>
              <w:left w:val="single" w:sz="8" w:space="0" w:color="000000"/>
              <w:bottom w:val="nil"/>
              <w:right w:val="single" w:sz="8" w:space="0" w:color="000000"/>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w:t>
            </w:r>
          </w:p>
        </w:tc>
      </w:tr>
      <w:tr w:rsidR="00541911" w:rsidRPr="00EB7EAD" w:rsidTr="00541911">
        <w:tc>
          <w:tcPr>
            <w:tcW w:w="0" w:type="auto"/>
            <w:vMerge w:val="restart"/>
            <w:tcBorders>
              <w:top w:val="single" w:sz="8" w:space="0" w:color="000000"/>
              <w:left w:val="single" w:sz="8" w:space="0" w:color="000000"/>
              <w:bottom w:val="single" w:sz="8" w:space="0" w:color="000000"/>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Attendant</w:t>
            </w:r>
          </w:p>
        </w:tc>
        <w:tc>
          <w:tcPr>
            <w:tcW w:w="0" w:type="auto"/>
            <w:gridSpan w:val="2"/>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Student</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250 €</w:t>
            </w:r>
          </w:p>
        </w:tc>
        <w:tc>
          <w:tcPr>
            <w:tcW w:w="0" w:type="auto"/>
            <w:tcBorders>
              <w:top w:val="single" w:sz="8" w:space="0" w:color="000000"/>
              <w:left w:val="single" w:sz="8" w:space="0" w:color="000000"/>
              <w:bottom w:val="nil"/>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250 €</w:t>
            </w:r>
          </w:p>
        </w:tc>
        <w:tc>
          <w:tcPr>
            <w:tcW w:w="0" w:type="auto"/>
            <w:tcBorders>
              <w:top w:val="single" w:sz="8" w:space="0" w:color="000000"/>
              <w:left w:val="single" w:sz="8" w:space="0" w:color="000000"/>
              <w:bottom w:val="nil"/>
              <w:right w:val="single" w:sz="8" w:space="0" w:color="000000"/>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250 €</w:t>
            </w:r>
          </w:p>
        </w:tc>
      </w:tr>
      <w:tr w:rsidR="00541911" w:rsidRPr="00EB7EAD" w:rsidTr="00541911">
        <w:tc>
          <w:tcPr>
            <w:tcW w:w="0" w:type="auto"/>
            <w:vMerge/>
            <w:tcBorders>
              <w:top w:val="single" w:sz="8" w:space="0" w:color="000000"/>
              <w:left w:val="single" w:sz="8" w:space="0" w:color="000000"/>
              <w:bottom w:val="single" w:sz="8" w:space="0" w:color="000000"/>
              <w:right w:val="nil"/>
            </w:tcBorders>
            <w:shd w:val="clear" w:color="auto" w:fill="FFFFFF"/>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p>
        </w:tc>
        <w:tc>
          <w:tcPr>
            <w:tcW w:w="0" w:type="auto"/>
            <w:gridSpan w:val="2"/>
            <w:tcBorders>
              <w:top w:val="single" w:sz="8" w:space="0" w:color="000000"/>
              <w:left w:val="single" w:sz="8" w:space="0" w:color="000000"/>
              <w:bottom w:val="single" w:sz="8" w:space="0" w:color="000000"/>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Non-student</w:t>
            </w:r>
          </w:p>
        </w:tc>
        <w:tc>
          <w:tcPr>
            <w:tcW w:w="0" w:type="auto"/>
            <w:tcBorders>
              <w:top w:val="single" w:sz="8" w:space="0" w:color="000000"/>
              <w:left w:val="single" w:sz="8" w:space="0" w:color="000000"/>
              <w:bottom w:val="single" w:sz="8" w:space="0" w:color="000000"/>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350 €</w:t>
            </w:r>
          </w:p>
        </w:tc>
        <w:tc>
          <w:tcPr>
            <w:tcW w:w="0" w:type="auto"/>
            <w:tcBorders>
              <w:top w:val="single" w:sz="8" w:space="0" w:color="000000"/>
              <w:left w:val="single" w:sz="8" w:space="0" w:color="000000"/>
              <w:bottom w:val="single" w:sz="8" w:space="0" w:color="000000"/>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 350 €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350 €</w:t>
            </w:r>
          </w:p>
        </w:tc>
      </w:tr>
      <w:tr w:rsidR="00541911" w:rsidRPr="00EB7EAD" w:rsidTr="00541911">
        <w:tc>
          <w:tcPr>
            <w:tcW w:w="0" w:type="auto"/>
            <w:tcBorders>
              <w:top w:val="nil"/>
              <w:left w:val="single" w:sz="8" w:space="0" w:color="000000"/>
              <w:bottom w:val="single" w:sz="8" w:space="0" w:color="000000"/>
              <w:right w:val="nil"/>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rPr>
                <w:rFonts w:asciiTheme="majorBidi" w:eastAsia="Times New Roman" w:hAnsiTheme="majorBidi" w:cstheme="majorBidi"/>
                <w:color w:val="222222"/>
              </w:rPr>
            </w:pPr>
            <w:r w:rsidRPr="00EB7EAD">
              <w:rPr>
                <w:rFonts w:asciiTheme="majorBidi" w:eastAsia="Times New Roman" w:hAnsiTheme="majorBidi" w:cstheme="majorBidi"/>
                <w:color w:val="222222"/>
              </w:rPr>
              <w:t>Social Trip</w:t>
            </w:r>
          </w:p>
        </w:tc>
        <w:tc>
          <w:tcPr>
            <w:tcW w:w="0" w:type="auto"/>
            <w:gridSpan w:val="5"/>
            <w:tcBorders>
              <w:top w:val="nil"/>
              <w:left w:val="single" w:sz="8" w:space="0" w:color="000000"/>
              <w:bottom w:val="single" w:sz="8" w:space="0" w:color="000000"/>
              <w:right w:val="single" w:sz="8" w:space="0" w:color="000000"/>
            </w:tcBorders>
            <w:shd w:val="clear" w:color="auto" w:fill="FFFFFF"/>
            <w:tcMar>
              <w:top w:w="36" w:type="dxa"/>
              <w:left w:w="36" w:type="dxa"/>
              <w:bottom w:w="36" w:type="dxa"/>
              <w:right w:w="36" w:type="dxa"/>
            </w:tcMar>
            <w:vAlign w:val="center"/>
            <w:hideMark/>
          </w:tcPr>
          <w:p w:rsidR="00541911" w:rsidRPr="00EB7EAD" w:rsidRDefault="00541911" w:rsidP="00541911">
            <w:pPr>
              <w:spacing w:after="0" w:line="240" w:lineRule="auto"/>
              <w:jc w:val="center"/>
              <w:rPr>
                <w:rFonts w:asciiTheme="majorBidi" w:eastAsia="Times New Roman" w:hAnsiTheme="majorBidi" w:cstheme="majorBidi"/>
                <w:color w:val="222222"/>
              </w:rPr>
            </w:pPr>
            <w:r w:rsidRPr="00EB7EAD">
              <w:rPr>
                <w:rFonts w:asciiTheme="majorBidi" w:eastAsia="Times New Roman" w:hAnsiTheme="majorBidi" w:cstheme="majorBidi"/>
                <w:color w:val="222222"/>
              </w:rPr>
              <w:t>200 €</w:t>
            </w:r>
          </w:p>
        </w:tc>
      </w:tr>
    </w:tbl>
    <w:p w:rsidR="00EB7EAD" w:rsidRPr="00541911" w:rsidRDefault="004804AF" w:rsidP="004804AF">
      <w:pPr>
        <w:tabs>
          <w:tab w:val="left" w:pos="3975"/>
        </w:tabs>
        <w:spacing w:line="360" w:lineRule="auto"/>
        <w:rPr>
          <w:rFonts w:asciiTheme="majorBidi" w:eastAsia="Times New Roman" w:hAnsiTheme="majorBidi" w:cstheme="majorBidi"/>
          <w:color w:val="454545"/>
        </w:rPr>
      </w:pPr>
      <w:r>
        <w:rPr>
          <w:rFonts w:asciiTheme="majorBidi" w:eastAsia="Times New Roman" w:hAnsiTheme="majorBidi" w:cstheme="majorBidi"/>
          <w:color w:val="454545"/>
        </w:rPr>
        <w:tab/>
      </w:r>
    </w:p>
    <w:p w:rsidR="00EB7EAD" w:rsidRPr="00EB7EAD" w:rsidRDefault="00EB7EAD" w:rsidP="00541911">
      <w:pPr>
        <w:shd w:val="clear" w:color="auto" w:fill="FFFFFF"/>
        <w:spacing w:after="225" w:line="240" w:lineRule="auto"/>
        <w:rPr>
          <w:rFonts w:asciiTheme="majorBidi" w:eastAsia="Times New Roman" w:hAnsiTheme="majorBidi" w:cstheme="majorBidi"/>
          <w:color w:val="222222"/>
        </w:rPr>
      </w:pPr>
      <w:r w:rsidRPr="00EB7EAD">
        <w:rPr>
          <w:rFonts w:asciiTheme="majorBidi" w:eastAsia="Times New Roman" w:hAnsiTheme="majorBidi" w:cstheme="majorBidi"/>
          <w:color w:val="595959"/>
        </w:rPr>
        <w:t> </w:t>
      </w:r>
    </w:p>
    <w:p w:rsidR="00EB7EAD" w:rsidRDefault="00541911" w:rsidP="00541911">
      <w:pPr>
        <w:shd w:val="clear" w:color="auto" w:fill="FFFFFF"/>
        <w:spacing w:after="225" w:line="276" w:lineRule="auto"/>
        <w:rPr>
          <w:rFonts w:asciiTheme="majorBidi" w:eastAsia="Times New Roman" w:hAnsiTheme="majorBidi" w:cstheme="majorBidi"/>
          <w:color w:val="000000"/>
        </w:rPr>
      </w:pPr>
      <w:r>
        <w:rPr>
          <w:rFonts w:asciiTheme="majorBidi" w:eastAsia="Times New Roman" w:hAnsiTheme="majorBidi" w:cstheme="majorBidi"/>
          <w:color w:val="000000"/>
          <w:highlight w:val="yellow"/>
        </w:rPr>
        <w:t xml:space="preserve">N.B: </w:t>
      </w:r>
      <w:r w:rsidR="00EB7EAD" w:rsidRPr="00BA35C2">
        <w:rPr>
          <w:rFonts w:asciiTheme="majorBidi" w:eastAsia="Times New Roman" w:hAnsiTheme="majorBidi" w:cstheme="majorBidi"/>
          <w:color w:val="000000"/>
          <w:highlight w:val="yellow"/>
        </w:rPr>
        <w:t> </w:t>
      </w:r>
      <w:r w:rsidR="00EB7EAD" w:rsidRPr="00BA35C2">
        <w:rPr>
          <w:rFonts w:asciiTheme="majorBidi" w:eastAsia="Times New Roman" w:hAnsiTheme="majorBidi" w:cstheme="majorBidi"/>
          <w:b/>
          <w:bCs/>
          <w:color w:val="000000"/>
          <w:highlight w:val="yellow"/>
        </w:rPr>
        <w:t>Regarding the hotel reservation, </w:t>
      </w:r>
      <w:r w:rsidR="00EB7EAD" w:rsidRPr="00BA35C2">
        <w:rPr>
          <w:rFonts w:asciiTheme="majorBidi" w:eastAsia="Times New Roman" w:hAnsiTheme="majorBidi" w:cstheme="majorBidi"/>
          <w:color w:val="000000"/>
          <w:highlight w:val="yellow"/>
        </w:rPr>
        <w:t>(Manganelli Palace).</w:t>
      </w:r>
    </w:p>
    <w:p w:rsidR="00BA35C2" w:rsidRPr="00EB7EAD" w:rsidRDefault="00BA35C2" w:rsidP="00541911">
      <w:pPr>
        <w:shd w:val="clear" w:color="auto" w:fill="FFFFFF"/>
        <w:spacing w:after="225" w:line="276" w:lineRule="auto"/>
        <w:rPr>
          <w:rFonts w:asciiTheme="majorBidi" w:eastAsia="Times New Roman" w:hAnsiTheme="majorBidi" w:cstheme="majorBidi"/>
          <w:color w:val="222222"/>
        </w:rPr>
      </w:pPr>
      <w:r w:rsidRPr="00BA35C2">
        <w:rPr>
          <w:rFonts w:ascii="Calibri" w:hAnsi="Calibri" w:cs="Calibri"/>
          <w:color w:val="000000"/>
          <w:highlight w:val="yellow"/>
          <w:shd w:val="clear" w:color="auto" w:fill="FFFFFF"/>
        </w:rPr>
        <w:t xml:space="preserve">The dinner in Catania on 25th June </w:t>
      </w:r>
      <w:r w:rsidR="00A10656">
        <w:rPr>
          <w:rFonts w:ascii="Calibri" w:hAnsi="Calibri" w:cs="Calibri"/>
          <w:color w:val="000000"/>
          <w:highlight w:val="yellow"/>
          <w:shd w:val="clear" w:color="auto" w:fill="FFFFFF"/>
        </w:rPr>
        <w:t xml:space="preserve">is </w:t>
      </w:r>
      <w:r w:rsidRPr="00BA35C2">
        <w:rPr>
          <w:rFonts w:ascii="Calibri" w:hAnsi="Calibri" w:cs="Calibri"/>
          <w:color w:val="000000"/>
          <w:highlight w:val="yellow"/>
          <w:shd w:val="clear" w:color="auto" w:fill="FFFFFF"/>
        </w:rPr>
        <w:t>included in the conference fee only for regular registration.</w:t>
      </w:r>
    </w:p>
    <w:p w:rsidR="00EB7EAD" w:rsidRDefault="00EB7EAD" w:rsidP="00541911">
      <w:pPr>
        <w:shd w:val="clear" w:color="auto" w:fill="FFFFFF"/>
        <w:spacing w:after="225" w:line="276" w:lineRule="auto"/>
        <w:rPr>
          <w:rFonts w:asciiTheme="majorBidi" w:eastAsia="Times New Roman" w:hAnsiTheme="majorBidi" w:cstheme="majorBidi"/>
          <w:color w:val="000000"/>
        </w:rPr>
      </w:pPr>
      <w:r w:rsidRPr="00EB7EAD">
        <w:rPr>
          <w:rFonts w:asciiTheme="majorBidi" w:eastAsia="Times New Roman" w:hAnsiTheme="majorBidi" w:cstheme="majorBidi"/>
          <w:color w:val="000000"/>
        </w:rPr>
        <w:t>We can add a note in Venue web page that this hotel is among our co-partner and give</w:t>
      </w:r>
      <w:r w:rsidR="00A10656">
        <w:rPr>
          <w:rFonts w:asciiTheme="majorBidi" w:eastAsia="Times New Roman" w:hAnsiTheme="majorBidi" w:cstheme="majorBidi"/>
          <w:color w:val="000000"/>
        </w:rPr>
        <w:t xml:space="preserve">s </w:t>
      </w:r>
      <w:r w:rsidRPr="00EB7EAD">
        <w:rPr>
          <w:rFonts w:asciiTheme="majorBidi" w:eastAsia="Times New Roman" w:hAnsiTheme="majorBidi" w:cstheme="majorBidi"/>
          <w:color w:val="000000"/>
        </w:rPr>
        <w:t>us a dis</w:t>
      </w:r>
      <w:r w:rsidR="00A10656">
        <w:rPr>
          <w:rFonts w:asciiTheme="majorBidi" w:eastAsia="Times New Roman" w:hAnsiTheme="majorBidi" w:cstheme="majorBidi"/>
          <w:color w:val="000000"/>
        </w:rPr>
        <w:t>count for each attendee at the S</w:t>
      </w:r>
      <w:r w:rsidRPr="00EB7EAD">
        <w:rPr>
          <w:rFonts w:asciiTheme="majorBidi" w:eastAsia="Times New Roman" w:hAnsiTheme="majorBidi" w:cstheme="majorBidi"/>
          <w:color w:val="000000"/>
        </w:rPr>
        <w:t>eahf conference.</w:t>
      </w:r>
    </w:p>
    <w:p w:rsidR="00BA35C2" w:rsidRDefault="00BA35C2" w:rsidP="00541911">
      <w:pPr>
        <w:shd w:val="clear" w:color="auto" w:fill="FFFFFF"/>
        <w:spacing w:after="225" w:line="276" w:lineRule="auto"/>
        <w:rPr>
          <w:rFonts w:asciiTheme="majorBidi" w:eastAsia="Times New Roman" w:hAnsiTheme="majorBidi" w:cstheme="majorBidi"/>
          <w:color w:val="000000"/>
        </w:rPr>
      </w:pPr>
      <w:r w:rsidRPr="00BA35C2">
        <w:rPr>
          <w:rFonts w:ascii="Calibri" w:hAnsi="Calibri" w:cs="Calibri"/>
          <w:color w:val="000000"/>
          <w:highlight w:val="yellow"/>
          <w:shd w:val="clear" w:color="auto" w:fill="FFFFFF"/>
        </w:rPr>
        <w:t>The trip to Syracuse can be held on the 26th just after lunch and the cost can be reduced to 130€.</w:t>
      </w:r>
    </w:p>
    <w:p w:rsidR="00541911" w:rsidRPr="00541911" w:rsidRDefault="00EB7EAD" w:rsidP="00541911">
      <w:pPr>
        <w:pStyle w:val="Paragraphedeliste"/>
        <w:numPr>
          <w:ilvl w:val="0"/>
          <w:numId w:val="5"/>
        </w:numPr>
        <w:shd w:val="clear" w:color="auto" w:fill="FFFFFF"/>
        <w:spacing w:after="225" w:line="360" w:lineRule="auto"/>
        <w:rPr>
          <w:rFonts w:asciiTheme="majorBidi" w:eastAsia="Times New Roman" w:hAnsiTheme="majorBidi" w:cstheme="majorBidi"/>
          <w:color w:val="454545"/>
        </w:rPr>
      </w:pPr>
      <w:r w:rsidRPr="00541911">
        <w:rPr>
          <w:rFonts w:asciiTheme="majorBidi" w:eastAsia="Times New Roman" w:hAnsiTheme="majorBidi" w:cstheme="majorBidi"/>
          <w:b/>
          <w:bCs/>
          <w:color w:val="FF0000"/>
        </w:rPr>
        <w:t>Early registrations are accepted until December 15th, 2018.</w:t>
      </w:r>
    </w:p>
    <w:p w:rsidR="00EB7EAD" w:rsidRPr="00541911" w:rsidRDefault="00EB7EAD" w:rsidP="00541911">
      <w:pPr>
        <w:pStyle w:val="Paragraphedeliste"/>
        <w:numPr>
          <w:ilvl w:val="0"/>
          <w:numId w:val="5"/>
        </w:numPr>
        <w:shd w:val="clear" w:color="auto" w:fill="FFFFFF"/>
        <w:spacing w:after="225" w:line="360" w:lineRule="auto"/>
        <w:rPr>
          <w:rFonts w:asciiTheme="majorBidi" w:eastAsia="Times New Roman" w:hAnsiTheme="majorBidi" w:cstheme="majorBidi"/>
          <w:color w:val="454545"/>
        </w:rPr>
      </w:pPr>
      <w:r w:rsidRPr="00541911">
        <w:rPr>
          <w:rFonts w:asciiTheme="majorBidi" w:eastAsia="Times New Roman" w:hAnsiTheme="majorBidi" w:cstheme="majorBidi"/>
          <w:b/>
          <w:bCs/>
          <w:color w:val="FF0000"/>
        </w:rPr>
        <w:t>Late registrations are accepted until December 31st, 2018.</w:t>
      </w:r>
    </w:p>
    <w:p w:rsidR="00EB7EAD" w:rsidRPr="00541911" w:rsidRDefault="00EB7EAD" w:rsidP="00541911">
      <w:pPr>
        <w:pStyle w:val="Paragraphedeliste"/>
        <w:numPr>
          <w:ilvl w:val="0"/>
          <w:numId w:val="6"/>
        </w:numPr>
        <w:shd w:val="clear" w:color="auto" w:fill="FFFFFF"/>
        <w:spacing w:after="150" w:line="360" w:lineRule="auto"/>
        <w:rPr>
          <w:rFonts w:asciiTheme="majorBidi" w:eastAsia="Times New Roman" w:hAnsiTheme="majorBidi" w:cstheme="majorBidi"/>
          <w:color w:val="454545"/>
        </w:rPr>
      </w:pPr>
      <w:r w:rsidRPr="00541911">
        <w:rPr>
          <w:rFonts w:asciiTheme="majorBidi" w:eastAsia="Times New Roman" w:hAnsiTheme="majorBidi" w:cstheme="majorBidi"/>
          <w:color w:val="454545"/>
        </w:rPr>
        <w:lastRenderedPageBreak/>
        <w:t>All conference speaker registration types include access to all conference sessions and keynote lectures + coffee breaks + lunches + conference bag and badge + Book of Abstracts including all papers from the SEAHF 2019 conference event.</w:t>
      </w:r>
    </w:p>
    <w:p w:rsidR="00EB7EAD" w:rsidRPr="00541911" w:rsidRDefault="00EB7EAD" w:rsidP="00541911">
      <w:pPr>
        <w:pStyle w:val="Paragraphedeliste"/>
        <w:numPr>
          <w:ilvl w:val="0"/>
          <w:numId w:val="6"/>
        </w:numPr>
        <w:shd w:val="clear" w:color="auto" w:fill="FFFFFF"/>
        <w:spacing w:after="150" w:line="360" w:lineRule="auto"/>
        <w:jc w:val="both"/>
        <w:rPr>
          <w:rFonts w:asciiTheme="majorBidi" w:eastAsia="Times New Roman" w:hAnsiTheme="majorBidi" w:cstheme="majorBidi"/>
          <w:color w:val="454545"/>
        </w:rPr>
      </w:pPr>
      <w:r w:rsidRPr="00541911">
        <w:rPr>
          <w:rFonts w:asciiTheme="majorBidi" w:eastAsia="Times New Roman" w:hAnsiTheme="majorBidi" w:cstheme="majorBidi"/>
          <w:color w:val="454545"/>
        </w:rPr>
        <w:t>Non-student attendant registration include</w:t>
      </w:r>
      <w:r w:rsidR="00541911">
        <w:rPr>
          <w:rFonts w:asciiTheme="majorBidi" w:eastAsia="Times New Roman" w:hAnsiTheme="majorBidi" w:cstheme="majorBidi"/>
          <w:color w:val="454545"/>
        </w:rPr>
        <w:t>s</w:t>
      </w:r>
      <w:r w:rsidRPr="00541911">
        <w:rPr>
          <w:rFonts w:asciiTheme="majorBidi" w:eastAsia="Times New Roman" w:hAnsiTheme="majorBidi" w:cstheme="majorBidi"/>
          <w:color w:val="454545"/>
        </w:rPr>
        <w:t xml:space="preserve"> access to all conference sessions and keynote lectures + coffee breaks + lunches + Book of Abstracts including all papers from the SEAHF conference events.</w:t>
      </w:r>
    </w:p>
    <w:p w:rsidR="00EB7EAD" w:rsidRPr="00541911" w:rsidRDefault="00EB7EAD" w:rsidP="00541911">
      <w:pPr>
        <w:pStyle w:val="Paragraphedeliste"/>
        <w:numPr>
          <w:ilvl w:val="0"/>
          <w:numId w:val="6"/>
        </w:numPr>
        <w:shd w:val="clear" w:color="auto" w:fill="FFFFFF"/>
        <w:spacing w:after="150" w:line="360" w:lineRule="auto"/>
        <w:jc w:val="both"/>
        <w:rPr>
          <w:rFonts w:asciiTheme="majorBidi" w:eastAsia="Times New Roman" w:hAnsiTheme="majorBidi" w:cstheme="majorBidi"/>
          <w:color w:val="454545"/>
        </w:rPr>
      </w:pPr>
      <w:r w:rsidRPr="00541911">
        <w:rPr>
          <w:rFonts w:asciiTheme="majorBidi" w:eastAsia="Times New Roman" w:hAnsiTheme="majorBidi" w:cstheme="majorBidi"/>
          <w:color w:val="454545"/>
        </w:rPr>
        <w:t>Student attendant registration includes access to all conference sessions and keynote lectures + coffee breaks.</w:t>
      </w:r>
    </w:p>
    <w:p w:rsidR="00EB7EAD" w:rsidRPr="00EB7EAD" w:rsidRDefault="00EB7EAD" w:rsidP="00541911">
      <w:pPr>
        <w:shd w:val="clear" w:color="auto" w:fill="FFFFFF"/>
        <w:spacing w:after="150" w:line="360" w:lineRule="auto"/>
        <w:rPr>
          <w:rFonts w:asciiTheme="majorBidi" w:eastAsia="Times New Roman" w:hAnsiTheme="majorBidi" w:cstheme="majorBidi"/>
          <w:color w:val="454545"/>
        </w:rPr>
      </w:pPr>
      <w:r w:rsidRPr="00EB7EAD">
        <w:rPr>
          <w:rFonts w:asciiTheme="majorBidi" w:eastAsia="Times New Roman" w:hAnsiTheme="majorBidi" w:cstheme="majorBidi"/>
          <w:color w:val="454545"/>
        </w:rPr>
        <w:t> </w:t>
      </w:r>
    </w:p>
    <w:p w:rsidR="00EB7EAD" w:rsidRPr="00B5376B" w:rsidRDefault="00EB7EAD" w:rsidP="00EB7EAD">
      <w:pPr>
        <w:shd w:val="clear" w:color="auto" w:fill="FFFFFF"/>
        <w:spacing w:before="300" w:after="150" w:line="255" w:lineRule="atLeast"/>
        <w:outlineLvl w:val="2"/>
        <w:rPr>
          <w:rFonts w:asciiTheme="majorBidi" w:eastAsia="Times New Roman" w:hAnsiTheme="majorBidi" w:cstheme="majorBidi"/>
          <w:color w:val="0070C0"/>
          <w:sz w:val="24"/>
          <w:szCs w:val="24"/>
        </w:rPr>
      </w:pPr>
      <w:r w:rsidRPr="00541911">
        <w:rPr>
          <w:rFonts w:asciiTheme="majorBidi" w:eastAsia="Times New Roman" w:hAnsiTheme="majorBidi" w:cstheme="majorBidi"/>
          <w:b/>
          <w:bCs/>
          <w:color w:val="0070C0"/>
          <w:sz w:val="24"/>
          <w:szCs w:val="24"/>
        </w:rPr>
        <w:t>Payment</w:t>
      </w:r>
    </w:p>
    <w:p w:rsidR="00EB7EAD" w:rsidRPr="003020CF" w:rsidRDefault="00EB7EAD" w:rsidP="003020CF">
      <w:pPr>
        <w:pStyle w:val="Paragraphedeliste"/>
        <w:numPr>
          <w:ilvl w:val="0"/>
          <w:numId w:val="7"/>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color w:val="454545"/>
        </w:rPr>
        <w:t xml:space="preserve">Registration with bank transfer payments </w:t>
      </w:r>
      <w:r w:rsidR="00541911" w:rsidRPr="003020CF">
        <w:rPr>
          <w:rFonts w:asciiTheme="majorBidi" w:eastAsia="Times New Roman" w:hAnsiTheme="majorBidi" w:cstheme="majorBidi"/>
          <w:color w:val="454545"/>
        </w:rPr>
        <w:t xml:space="preserve">is </w:t>
      </w:r>
      <w:r w:rsidRPr="003020CF">
        <w:rPr>
          <w:rFonts w:asciiTheme="majorBidi" w:eastAsia="Times New Roman" w:hAnsiTheme="majorBidi" w:cstheme="majorBidi"/>
          <w:color w:val="454545"/>
        </w:rPr>
        <w:t>already available through the link "</w:t>
      </w:r>
      <w:r w:rsidRPr="003020CF">
        <w:rPr>
          <w:rFonts w:asciiTheme="majorBidi" w:eastAsia="Times New Roman" w:hAnsiTheme="majorBidi" w:cstheme="majorBidi"/>
          <w:b/>
          <w:bCs/>
          <w:color w:val="0000CD"/>
        </w:rPr>
        <w:t>Register</w:t>
      </w:r>
      <w:r w:rsidRPr="003020CF">
        <w:rPr>
          <w:rFonts w:asciiTheme="majorBidi" w:eastAsia="Times New Roman" w:hAnsiTheme="majorBidi" w:cstheme="majorBidi"/>
          <w:color w:val="454545"/>
        </w:rPr>
        <w:t>" on the right in this page.</w:t>
      </w:r>
    </w:p>
    <w:p w:rsidR="00EB7EAD" w:rsidRPr="003020CF" w:rsidRDefault="00EB7EAD" w:rsidP="003020CF">
      <w:pPr>
        <w:pStyle w:val="Paragraphedeliste"/>
        <w:numPr>
          <w:ilvl w:val="0"/>
          <w:numId w:val="7"/>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color w:val="454545"/>
        </w:rPr>
        <w:t>You should fulfill all the fields.</w:t>
      </w:r>
    </w:p>
    <w:p w:rsidR="00EB7EAD" w:rsidRPr="003020CF" w:rsidRDefault="00EB7EAD" w:rsidP="003020CF">
      <w:pPr>
        <w:pStyle w:val="Paragraphedeliste"/>
        <w:numPr>
          <w:ilvl w:val="0"/>
          <w:numId w:val="7"/>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b/>
          <w:bCs/>
          <w:color w:val="FF0000"/>
        </w:rPr>
        <w:t>Proof of payment should be submitted to </w:t>
      </w:r>
      <w:r w:rsidRPr="003020CF">
        <w:rPr>
          <w:rFonts w:asciiTheme="majorBidi" w:eastAsia="Times New Roman" w:hAnsiTheme="majorBidi" w:cstheme="majorBidi"/>
          <w:b/>
          <w:bCs/>
          <w:color w:val="FF0000"/>
          <w:highlight w:val="yellow"/>
          <w:u w:val="single"/>
        </w:rPr>
        <w:t>secretariat@seahf.</w:t>
      </w:r>
      <w:r w:rsidRPr="003020CF">
        <w:rPr>
          <w:rFonts w:asciiTheme="majorBidi" w:eastAsia="Times New Roman" w:hAnsiTheme="majorBidi" w:cstheme="majorBidi"/>
          <w:b/>
          <w:bCs/>
          <w:color w:val="FF0000"/>
          <w:u w:val="single"/>
        </w:rPr>
        <w:t>net</w:t>
      </w:r>
    </w:p>
    <w:p w:rsidR="00EB7EAD" w:rsidRPr="003020CF" w:rsidRDefault="00EB7EAD" w:rsidP="003020CF">
      <w:pPr>
        <w:pStyle w:val="Paragraphedeliste"/>
        <w:numPr>
          <w:ilvl w:val="0"/>
          <w:numId w:val="7"/>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color w:val="454545"/>
        </w:rPr>
        <w:t>Include in the email your first name, surname, position, university/institution, address and passport number. At the same time, you can ask for an invitation letter to apply for your visa, if required.</w:t>
      </w:r>
    </w:p>
    <w:p w:rsidR="00EB7EAD" w:rsidRPr="003020CF" w:rsidRDefault="00EB7EAD" w:rsidP="003020CF">
      <w:pPr>
        <w:pStyle w:val="Paragraphedeliste"/>
        <w:numPr>
          <w:ilvl w:val="0"/>
          <w:numId w:val="7"/>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color w:val="454545"/>
        </w:rPr>
        <w:t>Registration confirmation will be given after checking the payment is correct and corresponds to the author.</w:t>
      </w:r>
    </w:p>
    <w:p w:rsidR="00EB7EAD" w:rsidRPr="003020CF" w:rsidRDefault="00EB7EAD" w:rsidP="003020CF">
      <w:pPr>
        <w:pStyle w:val="Paragraphedeliste"/>
        <w:numPr>
          <w:ilvl w:val="0"/>
          <w:numId w:val="7"/>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b/>
          <w:bCs/>
          <w:color w:val="FF0000"/>
        </w:rPr>
        <w:t>In few weeks, credit card payment will be available.</w:t>
      </w:r>
    </w:p>
    <w:p w:rsidR="00EB7EAD" w:rsidRPr="003020CF" w:rsidRDefault="00EB7EAD" w:rsidP="00EB7EAD">
      <w:pPr>
        <w:shd w:val="clear" w:color="auto" w:fill="FFFFFF"/>
        <w:spacing w:after="150" w:line="255" w:lineRule="atLeast"/>
        <w:rPr>
          <w:rFonts w:asciiTheme="majorBidi" w:eastAsia="Times New Roman" w:hAnsiTheme="majorBidi" w:cstheme="majorBidi"/>
          <w:color w:val="454545"/>
          <w:sz w:val="24"/>
          <w:szCs w:val="24"/>
        </w:rPr>
      </w:pPr>
      <w:r w:rsidRPr="003020CF">
        <w:rPr>
          <w:rFonts w:asciiTheme="majorBidi" w:eastAsia="Times New Roman" w:hAnsiTheme="majorBidi" w:cstheme="majorBidi"/>
          <w:color w:val="454545"/>
          <w:sz w:val="24"/>
          <w:szCs w:val="24"/>
        </w:rPr>
        <w:t> </w:t>
      </w:r>
      <w:r w:rsidRPr="00B5376B">
        <w:rPr>
          <w:rFonts w:asciiTheme="majorBidi" w:eastAsia="Times New Roman" w:hAnsiTheme="majorBidi" w:cstheme="majorBidi"/>
          <w:b/>
          <w:bCs/>
          <w:color w:val="0070C0"/>
          <w:sz w:val="24"/>
          <w:szCs w:val="24"/>
        </w:rPr>
        <w:t>Guidelin</w:t>
      </w:r>
      <w:r w:rsidRPr="003020CF">
        <w:rPr>
          <w:rFonts w:asciiTheme="majorBidi" w:eastAsia="Times New Roman" w:hAnsiTheme="majorBidi" w:cstheme="majorBidi"/>
          <w:b/>
          <w:bCs/>
          <w:color w:val="0070C0"/>
          <w:sz w:val="24"/>
          <w:szCs w:val="24"/>
        </w:rPr>
        <w:t>es, Benefits and Policies</w:t>
      </w:r>
    </w:p>
    <w:p w:rsidR="003020CF" w:rsidRDefault="00EB7EAD" w:rsidP="003020CF">
      <w:pPr>
        <w:pStyle w:val="Paragraphedeliste"/>
        <w:numPr>
          <w:ilvl w:val="0"/>
          <w:numId w:val="8"/>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color w:val="454545"/>
        </w:rPr>
        <w:t>Each accepted and registered paper will be published in the conference proceedings and must be presented at the conference.</w:t>
      </w:r>
    </w:p>
    <w:p w:rsidR="003020CF" w:rsidRDefault="00EB7EAD" w:rsidP="003020CF">
      <w:pPr>
        <w:pStyle w:val="Paragraphedeliste"/>
        <w:numPr>
          <w:ilvl w:val="0"/>
          <w:numId w:val="8"/>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color w:val="454545"/>
        </w:rPr>
        <w:t>It is mandatory that the camera-ready, copyright document, registration and payment, are received by the conference by the deadline indicated below as “</w:t>
      </w:r>
      <w:r w:rsidRPr="003020CF">
        <w:rPr>
          <w:rFonts w:asciiTheme="majorBidi" w:eastAsia="Times New Roman" w:hAnsiTheme="majorBidi" w:cstheme="majorBidi"/>
          <w:b/>
          <w:bCs/>
          <w:color w:val="454545"/>
        </w:rPr>
        <w:t>early registration</w:t>
      </w:r>
      <w:r w:rsidRPr="003020CF">
        <w:rPr>
          <w:rFonts w:asciiTheme="majorBidi" w:eastAsia="Times New Roman" w:hAnsiTheme="majorBidi" w:cstheme="majorBidi"/>
          <w:color w:val="454545"/>
        </w:rPr>
        <w:t>”.</w:t>
      </w:r>
    </w:p>
    <w:p w:rsidR="00EB7EAD" w:rsidRPr="003020CF" w:rsidRDefault="00EB7EAD" w:rsidP="003020CF">
      <w:pPr>
        <w:pStyle w:val="Paragraphedeliste"/>
        <w:numPr>
          <w:ilvl w:val="0"/>
          <w:numId w:val="8"/>
        </w:numPr>
        <w:shd w:val="clear" w:color="auto" w:fill="FFFFFF"/>
        <w:spacing w:after="150" w:line="360" w:lineRule="auto"/>
        <w:rPr>
          <w:rFonts w:asciiTheme="majorBidi" w:eastAsia="Times New Roman" w:hAnsiTheme="majorBidi" w:cstheme="majorBidi"/>
          <w:color w:val="454545"/>
        </w:rPr>
      </w:pPr>
      <w:r w:rsidRPr="003020CF">
        <w:rPr>
          <w:rFonts w:asciiTheme="majorBidi" w:eastAsia="Times New Roman" w:hAnsiTheme="majorBidi" w:cstheme="majorBidi"/>
          <w:color w:val="454545"/>
        </w:rPr>
        <w:t>To register a paper, the participant needs to select the "Speaker" registration. This applies to student papers and/or poster presentations.</w:t>
      </w:r>
      <w:r w:rsidRPr="003020CF">
        <w:rPr>
          <w:rFonts w:asciiTheme="majorBidi" w:eastAsia="Times New Roman" w:hAnsiTheme="majorBidi" w:cstheme="majorBidi"/>
          <w:color w:val="454545"/>
        </w:rPr>
        <w:br/>
        <w:t>1. </w:t>
      </w:r>
      <w:r w:rsidRPr="003020CF">
        <w:rPr>
          <w:rFonts w:asciiTheme="majorBidi" w:eastAsia="Times New Roman" w:hAnsiTheme="majorBidi" w:cstheme="majorBidi"/>
          <w:b/>
          <w:bCs/>
          <w:color w:val="454545"/>
        </w:rPr>
        <w:t>Cancellation Policy</w:t>
      </w:r>
      <w:r w:rsidRPr="003020CF">
        <w:rPr>
          <w:rFonts w:asciiTheme="majorBidi" w:eastAsia="Times New Roman" w:hAnsiTheme="majorBidi" w:cstheme="majorBidi"/>
          <w:color w:val="454545"/>
        </w:rPr>
        <w:t>: If we receive your written cancellation before November 31st, 2018, the registration fees will be refunded, deducted by an administrative fee of 100 EUR. There will be no refunds for cancellations received after November 31st, 2018.</w:t>
      </w:r>
    </w:p>
    <w:p w:rsidR="00EB7EAD" w:rsidRPr="00EB7EAD" w:rsidRDefault="00EB7EAD" w:rsidP="00926CED">
      <w:pPr>
        <w:shd w:val="clear" w:color="auto" w:fill="FFFFFF"/>
        <w:spacing w:after="150" w:line="360" w:lineRule="auto"/>
        <w:ind w:left="720"/>
        <w:jc w:val="both"/>
        <w:rPr>
          <w:rFonts w:asciiTheme="majorBidi" w:eastAsia="Times New Roman" w:hAnsiTheme="majorBidi" w:cstheme="majorBidi"/>
          <w:color w:val="454545"/>
        </w:rPr>
      </w:pPr>
      <w:r w:rsidRPr="00EB7EAD">
        <w:rPr>
          <w:rFonts w:asciiTheme="majorBidi" w:eastAsia="Times New Roman" w:hAnsiTheme="majorBidi" w:cstheme="majorBidi"/>
          <w:color w:val="454545"/>
        </w:rPr>
        <w:t>2. </w:t>
      </w:r>
      <w:r w:rsidRPr="00EB7EAD">
        <w:rPr>
          <w:rFonts w:asciiTheme="majorBidi" w:eastAsia="Times New Roman" w:hAnsiTheme="majorBidi" w:cstheme="majorBidi"/>
          <w:b/>
          <w:bCs/>
          <w:color w:val="454545"/>
        </w:rPr>
        <w:t>Discounts over the registration fee are not cumulative</w:t>
      </w:r>
      <w:r w:rsidRPr="00EB7EAD">
        <w:rPr>
          <w:rFonts w:asciiTheme="majorBidi" w:eastAsia="Times New Roman" w:hAnsiTheme="majorBidi" w:cstheme="majorBidi"/>
          <w:color w:val="454545"/>
        </w:rPr>
        <w:t>.</w:t>
      </w:r>
    </w:p>
    <w:p w:rsidR="00EB7EAD" w:rsidRPr="00EB7EAD" w:rsidRDefault="00EB7EAD" w:rsidP="00926CED">
      <w:pPr>
        <w:shd w:val="clear" w:color="auto" w:fill="FFFFFF"/>
        <w:spacing w:after="150" w:line="360" w:lineRule="auto"/>
        <w:ind w:left="720"/>
        <w:jc w:val="both"/>
        <w:rPr>
          <w:rFonts w:asciiTheme="majorBidi" w:eastAsia="Times New Roman" w:hAnsiTheme="majorBidi" w:cstheme="majorBidi"/>
          <w:color w:val="454545"/>
        </w:rPr>
      </w:pPr>
      <w:r w:rsidRPr="00EB7EAD">
        <w:rPr>
          <w:rFonts w:asciiTheme="majorBidi" w:eastAsia="Times New Roman" w:hAnsiTheme="majorBidi" w:cstheme="majorBidi"/>
          <w:color w:val="454545"/>
        </w:rPr>
        <w:lastRenderedPageBreak/>
        <w:t>3. </w:t>
      </w:r>
      <w:r w:rsidRPr="00EB7EAD">
        <w:rPr>
          <w:rFonts w:asciiTheme="majorBidi" w:eastAsia="Times New Roman" w:hAnsiTheme="majorBidi" w:cstheme="majorBidi"/>
          <w:b/>
          <w:bCs/>
          <w:color w:val="454545"/>
        </w:rPr>
        <w:t>Student Benefits</w:t>
      </w:r>
      <w:r w:rsidRPr="00EB7EAD">
        <w:rPr>
          <w:rFonts w:asciiTheme="majorBidi" w:eastAsia="Times New Roman" w:hAnsiTheme="majorBidi" w:cstheme="majorBidi"/>
          <w:color w:val="454545"/>
        </w:rPr>
        <w:t>: Students must confirm their status by presenting a student card and a signed declaration from the supervisor professor.</w:t>
      </w:r>
    </w:p>
    <w:p w:rsidR="00C661CD" w:rsidRDefault="00EB7EAD" w:rsidP="00C661CD">
      <w:pPr>
        <w:pStyle w:val="Paragraphedeliste"/>
        <w:numPr>
          <w:ilvl w:val="0"/>
          <w:numId w:val="8"/>
        </w:numPr>
        <w:shd w:val="clear" w:color="auto" w:fill="FFFFFF"/>
        <w:spacing w:after="150" w:line="360" w:lineRule="auto"/>
        <w:jc w:val="both"/>
        <w:rPr>
          <w:rFonts w:asciiTheme="majorBidi" w:eastAsia="Times New Roman" w:hAnsiTheme="majorBidi" w:cstheme="majorBidi"/>
          <w:color w:val="454545"/>
        </w:rPr>
      </w:pPr>
      <w:r w:rsidRPr="00926CED">
        <w:rPr>
          <w:rFonts w:asciiTheme="majorBidi" w:eastAsia="Times New Roman" w:hAnsiTheme="majorBidi" w:cstheme="majorBidi"/>
          <w:color w:val="454545"/>
        </w:rPr>
        <w:t>Students without a paper are entitled to substantial discounts over the basic registration for non-speakers</w:t>
      </w:r>
    </w:p>
    <w:p w:rsidR="00EB7EAD" w:rsidRPr="00C661CD" w:rsidRDefault="00292BF4" w:rsidP="00C661CD">
      <w:pPr>
        <w:pStyle w:val="Paragraphedeliste"/>
        <w:shd w:val="clear" w:color="auto" w:fill="FFFFFF"/>
        <w:spacing w:after="150" w:line="360" w:lineRule="auto"/>
        <w:ind w:left="0"/>
        <w:jc w:val="both"/>
        <w:rPr>
          <w:rFonts w:asciiTheme="majorBidi" w:eastAsia="Times New Roman" w:hAnsiTheme="majorBidi" w:cstheme="majorBidi"/>
          <w:color w:val="454545"/>
        </w:rPr>
      </w:pPr>
      <w:r>
        <w:rPr>
          <w:rFonts w:asciiTheme="majorBidi" w:eastAsia="Times New Roman" w:hAnsiTheme="majorBidi" w:cstheme="majorBidi"/>
          <w:color w:val="454545"/>
        </w:rPr>
        <w:t xml:space="preserve"> </w:t>
      </w:r>
      <w:r w:rsidR="00EB7EAD" w:rsidRPr="00926CED">
        <w:rPr>
          <w:rFonts w:asciiTheme="majorBidi" w:eastAsia="Times New Roman" w:hAnsiTheme="majorBidi" w:cstheme="majorBidi"/>
          <w:color w:val="454545"/>
        </w:rPr>
        <w:br/>
        <w:t> </w:t>
      </w:r>
      <w:r>
        <w:rPr>
          <w:rFonts w:asciiTheme="majorBidi" w:eastAsia="Times New Roman" w:hAnsiTheme="majorBidi" w:cstheme="majorBidi"/>
          <w:color w:val="454545"/>
        </w:rPr>
        <w:t xml:space="preserve">  </w:t>
      </w:r>
      <w:r w:rsidR="00EB7EAD" w:rsidRPr="00C661CD">
        <w:rPr>
          <w:rFonts w:asciiTheme="majorBidi" w:eastAsia="Times New Roman" w:hAnsiTheme="majorBidi" w:cstheme="majorBidi"/>
          <w:b/>
          <w:color w:val="0070C0"/>
          <w:sz w:val="24"/>
          <w:szCs w:val="24"/>
        </w:rPr>
        <w:t>Parallel Events</w:t>
      </w:r>
      <w:r w:rsidR="00D319D3" w:rsidRPr="00C661CD">
        <w:rPr>
          <w:rFonts w:asciiTheme="majorBidi" w:eastAsia="Times New Roman" w:hAnsiTheme="majorBidi" w:cstheme="majorBidi"/>
          <w:b/>
          <w:color w:val="0070C0"/>
          <w:sz w:val="24"/>
          <w:szCs w:val="24"/>
        </w:rPr>
        <w:t>:</w:t>
      </w:r>
    </w:p>
    <w:p w:rsidR="00EB7EAD" w:rsidRPr="00292BF4" w:rsidRDefault="00D319D3" w:rsidP="00EB7EAD">
      <w:pPr>
        <w:spacing w:before="300" w:after="150" w:line="255" w:lineRule="atLeast"/>
        <w:outlineLvl w:val="2"/>
        <w:rPr>
          <w:rFonts w:asciiTheme="majorBidi" w:eastAsia="Times New Roman" w:hAnsiTheme="majorBidi" w:cstheme="majorBidi"/>
          <w:color w:val="00B0F0"/>
          <w:sz w:val="24"/>
          <w:szCs w:val="24"/>
        </w:rPr>
      </w:pPr>
      <w:r w:rsidRPr="00292BF4">
        <w:rPr>
          <w:rFonts w:asciiTheme="majorBidi" w:eastAsia="Times New Roman" w:hAnsiTheme="majorBidi" w:cstheme="majorBidi"/>
          <w:b/>
          <w:bCs/>
          <w:color w:val="00B0F0"/>
          <w:sz w:val="24"/>
          <w:szCs w:val="24"/>
        </w:rPr>
        <w:t xml:space="preserve">    </w:t>
      </w:r>
      <w:r w:rsidR="00EB7EAD" w:rsidRPr="00292BF4">
        <w:rPr>
          <w:rFonts w:asciiTheme="majorBidi" w:eastAsia="Times New Roman" w:hAnsiTheme="majorBidi" w:cstheme="majorBidi"/>
          <w:b/>
          <w:bCs/>
          <w:color w:val="00B0F0"/>
          <w:sz w:val="24"/>
          <w:szCs w:val="24"/>
        </w:rPr>
        <w:t>Workshop</w:t>
      </w:r>
    </w:p>
    <w:p w:rsidR="00EB7EAD" w:rsidRPr="00B5376B" w:rsidRDefault="00EB7EAD" w:rsidP="00B5376B">
      <w:pPr>
        <w:pStyle w:val="Paragraphedeliste"/>
        <w:numPr>
          <w:ilvl w:val="0"/>
          <w:numId w:val="8"/>
        </w:numPr>
        <w:spacing w:after="150" w:line="360" w:lineRule="auto"/>
        <w:jc w:val="both"/>
        <w:rPr>
          <w:rFonts w:asciiTheme="majorBidi" w:eastAsia="Times New Roman" w:hAnsiTheme="majorBidi" w:cstheme="majorBidi"/>
          <w:color w:val="454545"/>
        </w:rPr>
      </w:pPr>
      <w:r w:rsidRPr="00B5376B">
        <w:rPr>
          <w:rFonts w:asciiTheme="majorBidi" w:eastAsia="Times New Roman" w:hAnsiTheme="majorBidi" w:cstheme="majorBidi"/>
          <w:color w:val="454545"/>
        </w:rPr>
        <w:t>The purpose of workshops is to provide a more interactive and focused platform for presenting and discussing new and emerging ideas. The format of paper presentations may include oral presentations, poster presentations, keynote lectures and panels. Depending on the number of presentations, workshops can be scheduled for 1 day.</w:t>
      </w:r>
    </w:p>
    <w:p w:rsidR="00EB7EAD" w:rsidRPr="00292BF4" w:rsidRDefault="00D319D3" w:rsidP="00EB7EAD">
      <w:pPr>
        <w:spacing w:before="300" w:after="150" w:line="255" w:lineRule="atLeast"/>
        <w:outlineLvl w:val="2"/>
        <w:rPr>
          <w:rFonts w:asciiTheme="majorBidi" w:eastAsia="Times New Roman" w:hAnsiTheme="majorBidi" w:cstheme="majorBidi"/>
          <w:color w:val="00B0F0"/>
          <w:sz w:val="24"/>
          <w:szCs w:val="24"/>
        </w:rPr>
      </w:pPr>
      <w:r>
        <w:rPr>
          <w:rFonts w:asciiTheme="majorBidi" w:eastAsia="Times New Roman" w:hAnsiTheme="majorBidi" w:cstheme="majorBidi"/>
          <w:b/>
          <w:bCs/>
          <w:color w:val="0070C0"/>
          <w:sz w:val="24"/>
          <w:szCs w:val="24"/>
        </w:rPr>
        <w:t xml:space="preserve">     </w:t>
      </w:r>
      <w:r w:rsidR="00EB7EAD" w:rsidRPr="00292BF4">
        <w:rPr>
          <w:rFonts w:asciiTheme="majorBidi" w:eastAsia="Times New Roman" w:hAnsiTheme="majorBidi" w:cstheme="majorBidi"/>
          <w:b/>
          <w:bCs/>
          <w:color w:val="00B0F0"/>
          <w:sz w:val="24"/>
          <w:szCs w:val="24"/>
        </w:rPr>
        <w:t>Special Session</w:t>
      </w:r>
    </w:p>
    <w:p w:rsidR="00EB7EAD" w:rsidRPr="00B5376B" w:rsidRDefault="00EB7EAD" w:rsidP="00B5376B">
      <w:pPr>
        <w:pStyle w:val="Paragraphedeliste"/>
        <w:numPr>
          <w:ilvl w:val="0"/>
          <w:numId w:val="8"/>
        </w:numPr>
        <w:spacing w:after="150" w:line="360" w:lineRule="auto"/>
        <w:jc w:val="both"/>
        <w:rPr>
          <w:rFonts w:asciiTheme="majorBidi" w:eastAsia="Times New Roman" w:hAnsiTheme="majorBidi" w:cstheme="majorBidi"/>
          <w:color w:val="454545"/>
        </w:rPr>
      </w:pPr>
      <w:r w:rsidRPr="00B5376B">
        <w:rPr>
          <w:rFonts w:asciiTheme="majorBidi" w:eastAsia="Times New Roman" w:hAnsiTheme="majorBidi" w:cstheme="majorBidi"/>
          <w:color w:val="454545"/>
        </w:rPr>
        <w:t>Special sessions are very small and specialized events to be held during the conference as a set of oral and poster presentations that are highly specialized in some particular theme or consisting of the works of some particular international project. The goal of spe</w:t>
      </w:r>
      <w:r w:rsidR="00B5376B">
        <w:rPr>
          <w:rFonts w:asciiTheme="majorBidi" w:eastAsia="Times New Roman" w:hAnsiTheme="majorBidi" w:cstheme="majorBidi"/>
          <w:color w:val="454545"/>
        </w:rPr>
        <w:t>cial sessions (minimum 4 papers/</w:t>
      </w:r>
      <w:r w:rsidRPr="00B5376B">
        <w:rPr>
          <w:rFonts w:asciiTheme="majorBidi" w:eastAsia="Times New Roman" w:hAnsiTheme="majorBidi" w:cstheme="majorBidi"/>
          <w:color w:val="454545"/>
        </w:rPr>
        <w:t xml:space="preserve"> maximum 9</w:t>
      </w:r>
      <w:r w:rsidR="00B5376B" w:rsidRPr="00B5376B">
        <w:rPr>
          <w:rFonts w:asciiTheme="majorBidi" w:eastAsia="Times New Roman" w:hAnsiTheme="majorBidi" w:cstheme="majorBidi"/>
          <w:color w:val="454545"/>
        </w:rPr>
        <w:t>)</w:t>
      </w:r>
      <w:r w:rsidR="00B5376B">
        <w:rPr>
          <w:rFonts w:asciiTheme="majorBidi" w:eastAsia="Times New Roman" w:hAnsiTheme="majorBidi" w:cstheme="majorBidi"/>
          <w:color w:val="454545"/>
        </w:rPr>
        <w:t xml:space="preserve"> </w:t>
      </w:r>
      <w:r w:rsidR="00B5376B" w:rsidRPr="00B5376B">
        <w:rPr>
          <w:rFonts w:asciiTheme="majorBidi" w:eastAsia="Times New Roman" w:hAnsiTheme="majorBidi" w:cstheme="majorBidi"/>
          <w:color w:val="454545"/>
        </w:rPr>
        <w:t>is</w:t>
      </w:r>
      <w:r w:rsidRPr="00B5376B">
        <w:rPr>
          <w:rFonts w:asciiTheme="majorBidi" w:eastAsia="Times New Roman" w:hAnsiTheme="majorBidi" w:cstheme="majorBidi"/>
          <w:color w:val="454545"/>
        </w:rPr>
        <w:t xml:space="preserve"> to provide a focused discussion on innovative topics. All accepted papers will be published in a special section of the conference proceeding</w:t>
      </w:r>
      <w:r w:rsidR="00B5376B">
        <w:rPr>
          <w:rFonts w:asciiTheme="majorBidi" w:eastAsia="Times New Roman" w:hAnsiTheme="majorBidi" w:cstheme="majorBidi"/>
          <w:color w:val="454545"/>
        </w:rPr>
        <w:t>s book, under an ISBN reference</w:t>
      </w:r>
      <w:r w:rsidRPr="00B5376B">
        <w:rPr>
          <w:rFonts w:asciiTheme="majorBidi" w:eastAsia="Times New Roman" w:hAnsiTheme="majorBidi" w:cstheme="majorBidi"/>
          <w:color w:val="454545"/>
        </w:rPr>
        <w:t xml:space="preserve"> and on CD-ROM support.</w:t>
      </w:r>
    </w:p>
    <w:p w:rsidR="00EB7EAD" w:rsidRPr="00292BF4" w:rsidRDefault="00292BF4" w:rsidP="00EB7EAD">
      <w:pPr>
        <w:spacing w:before="300" w:after="150" w:line="255" w:lineRule="atLeast"/>
        <w:outlineLvl w:val="2"/>
        <w:rPr>
          <w:rFonts w:asciiTheme="majorBidi" w:eastAsia="Times New Roman" w:hAnsiTheme="majorBidi" w:cstheme="majorBidi"/>
          <w:color w:val="00B0F0"/>
          <w:sz w:val="24"/>
          <w:szCs w:val="24"/>
        </w:rPr>
      </w:pPr>
      <w:r>
        <w:rPr>
          <w:rFonts w:asciiTheme="majorBidi" w:eastAsia="Times New Roman" w:hAnsiTheme="majorBidi" w:cstheme="majorBidi"/>
          <w:b/>
          <w:bCs/>
          <w:color w:val="0070C0"/>
          <w:sz w:val="24"/>
          <w:szCs w:val="24"/>
        </w:rPr>
        <w:t xml:space="preserve">     </w:t>
      </w:r>
      <w:r w:rsidR="00EB7EAD" w:rsidRPr="00292BF4">
        <w:rPr>
          <w:rFonts w:asciiTheme="majorBidi" w:eastAsia="Times New Roman" w:hAnsiTheme="majorBidi" w:cstheme="majorBidi"/>
          <w:b/>
          <w:bCs/>
          <w:color w:val="00B0F0"/>
          <w:sz w:val="24"/>
          <w:szCs w:val="24"/>
        </w:rPr>
        <w:t>Tutorial</w:t>
      </w:r>
    </w:p>
    <w:p w:rsidR="00EB7EAD" w:rsidRPr="00B5376B" w:rsidRDefault="00EB7EAD" w:rsidP="00B5376B">
      <w:pPr>
        <w:pStyle w:val="Paragraphedeliste"/>
        <w:numPr>
          <w:ilvl w:val="0"/>
          <w:numId w:val="8"/>
        </w:numPr>
        <w:spacing w:after="150" w:line="360" w:lineRule="auto"/>
        <w:jc w:val="both"/>
        <w:rPr>
          <w:rFonts w:asciiTheme="majorBidi" w:eastAsia="Times New Roman" w:hAnsiTheme="majorBidi" w:cstheme="majorBidi"/>
          <w:color w:val="454545"/>
        </w:rPr>
      </w:pPr>
      <w:r w:rsidRPr="00B5376B">
        <w:rPr>
          <w:rFonts w:asciiTheme="majorBidi" w:eastAsia="Times New Roman" w:hAnsiTheme="majorBidi" w:cstheme="majorBidi"/>
          <w:color w:val="454545"/>
        </w:rPr>
        <w:t>The role of the tutorials is to provide a platform for a more intensive scientific exchange amongst researchers interested in a particular topic and as a meeting point for the community. Tutorials complement the depth-oriented technical sessions by providing participants with broad overviews of emerging fields. A tutorial can be scheduled for 1 or 3 hours.</w:t>
      </w:r>
    </w:p>
    <w:p w:rsidR="00EB7EAD" w:rsidRPr="00292BF4" w:rsidRDefault="00292BF4" w:rsidP="00EB7EAD">
      <w:pPr>
        <w:spacing w:before="300" w:after="150" w:line="255" w:lineRule="atLeast"/>
        <w:outlineLvl w:val="2"/>
        <w:rPr>
          <w:rFonts w:asciiTheme="majorBidi" w:eastAsia="Times New Roman" w:hAnsiTheme="majorBidi" w:cstheme="majorBidi"/>
          <w:color w:val="00B0F0"/>
          <w:sz w:val="24"/>
          <w:szCs w:val="24"/>
        </w:rPr>
      </w:pPr>
      <w:r w:rsidRPr="00292BF4">
        <w:rPr>
          <w:rFonts w:asciiTheme="majorBidi" w:eastAsia="Times New Roman" w:hAnsiTheme="majorBidi" w:cstheme="majorBidi"/>
          <w:b/>
          <w:bCs/>
          <w:color w:val="00B0F0"/>
          <w:sz w:val="24"/>
          <w:szCs w:val="24"/>
        </w:rPr>
        <w:t xml:space="preserve">      </w:t>
      </w:r>
      <w:r w:rsidR="00EB7EAD" w:rsidRPr="00292BF4">
        <w:rPr>
          <w:rFonts w:asciiTheme="majorBidi" w:eastAsia="Times New Roman" w:hAnsiTheme="majorBidi" w:cstheme="majorBidi"/>
          <w:b/>
          <w:bCs/>
          <w:color w:val="00B0F0"/>
          <w:sz w:val="24"/>
          <w:szCs w:val="24"/>
        </w:rPr>
        <w:t>Panel</w:t>
      </w:r>
    </w:p>
    <w:p w:rsidR="00EB7EAD" w:rsidRPr="00B5376B" w:rsidRDefault="00EB7EAD" w:rsidP="00B5376B">
      <w:pPr>
        <w:pStyle w:val="Paragraphedeliste"/>
        <w:numPr>
          <w:ilvl w:val="0"/>
          <w:numId w:val="8"/>
        </w:numPr>
        <w:spacing w:after="150" w:line="360" w:lineRule="auto"/>
        <w:jc w:val="both"/>
        <w:rPr>
          <w:rFonts w:asciiTheme="majorBidi" w:eastAsia="Times New Roman" w:hAnsiTheme="majorBidi" w:cstheme="majorBidi"/>
          <w:color w:val="454545"/>
        </w:rPr>
      </w:pPr>
      <w:r w:rsidRPr="00B5376B">
        <w:rPr>
          <w:rFonts w:asciiTheme="majorBidi" w:eastAsia="Times New Roman" w:hAnsiTheme="majorBidi" w:cstheme="majorBidi"/>
          <w:color w:val="454545"/>
        </w:rPr>
        <w:t xml:space="preserve">A panel is basically a one and a half hour to 2 hours session in which four </w:t>
      </w:r>
      <w:r w:rsidR="00B5376B">
        <w:rPr>
          <w:rFonts w:asciiTheme="majorBidi" w:eastAsia="Times New Roman" w:hAnsiTheme="majorBidi" w:cstheme="majorBidi"/>
          <w:color w:val="454545"/>
        </w:rPr>
        <w:t xml:space="preserve">to six speakers – distinguished </w:t>
      </w:r>
      <w:r w:rsidRPr="00B5376B">
        <w:rPr>
          <w:rFonts w:asciiTheme="majorBidi" w:eastAsia="Times New Roman" w:hAnsiTheme="majorBidi" w:cstheme="majorBidi"/>
          <w:color w:val="454545"/>
        </w:rPr>
        <w:t>members of the scientific and/or enterprise community, briefly present different perspectives/opinions on key issues with the goal of stimulating a li</w:t>
      </w:r>
      <w:r w:rsidR="00F6276D">
        <w:rPr>
          <w:rFonts w:asciiTheme="majorBidi" w:eastAsia="Times New Roman" w:hAnsiTheme="majorBidi" w:cstheme="majorBidi"/>
          <w:color w:val="454545"/>
        </w:rPr>
        <w:t>vely, controversial</w:t>
      </w:r>
      <w:r w:rsidRPr="00B5376B">
        <w:rPr>
          <w:rFonts w:asciiTheme="majorBidi" w:eastAsia="Times New Roman" w:hAnsiTheme="majorBidi" w:cstheme="majorBidi"/>
          <w:color w:val="454545"/>
        </w:rPr>
        <w:t xml:space="preserve"> and provocative discussion. Panelists are expected to actively debate one another and engage the audience to help broaden understanding of the technologies and issues. Two types of panels are to be considered: Research </w:t>
      </w:r>
      <w:r w:rsidR="00661195" w:rsidRPr="00B5376B">
        <w:rPr>
          <w:rFonts w:asciiTheme="majorBidi" w:eastAsia="Times New Roman" w:hAnsiTheme="majorBidi" w:cstheme="majorBidi"/>
          <w:color w:val="454545"/>
        </w:rPr>
        <w:t>Panels</w:t>
      </w:r>
      <w:r w:rsidRPr="00B5376B">
        <w:rPr>
          <w:rFonts w:asciiTheme="majorBidi" w:eastAsia="Times New Roman" w:hAnsiTheme="majorBidi" w:cstheme="majorBidi"/>
          <w:color w:val="454545"/>
        </w:rPr>
        <w:t xml:space="preserve"> oriented to the academic community and focused on the </w:t>
      </w:r>
      <w:r w:rsidR="00F6276D">
        <w:rPr>
          <w:rFonts w:asciiTheme="majorBidi" w:eastAsia="Times New Roman" w:hAnsiTheme="majorBidi" w:cstheme="majorBidi"/>
          <w:color w:val="454545"/>
        </w:rPr>
        <w:lastRenderedPageBreak/>
        <w:t xml:space="preserve">discussion of research topics </w:t>
      </w:r>
      <w:r w:rsidR="00F6276D" w:rsidRPr="00B5376B">
        <w:rPr>
          <w:rFonts w:asciiTheme="majorBidi" w:eastAsia="Times New Roman" w:hAnsiTheme="majorBidi" w:cstheme="majorBidi"/>
          <w:color w:val="454545"/>
        </w:rPr>
        <w:t>and</w:t>
      </w:r>
      <w:r w:rsidR="00F6276D">
        <w:rPr>
          <w:rFonts w:asciiTheme="majorBidi" w:eastAsia="Times New Roman" w:hAnsiTheme="majorBidi" w:cstheme="majorBidi"/>
          <w:color w:val="454545"/>
        </w:rPr>
        <w:t xml:space="preserve"> Industrial Panels </w:t>
      </w:r>
      <w:r w:rsidRPr="00B5376B">
        <w:rPr>
          <w:rFonts w:asciiTheme="majorBidi" w:eastAsia="Times New Roman" w:hAnsiTheme="majorBidi" w:cstheme="majorBidi"/>
          <w:color w:val="454545"/>
        </w:rPr>
        <w:t>oriented to promote knowledge exchanges between academia and industry.</w:t>
      </w:r>
    </w:p>
    <w:p w:rsidR="00EB7EAD" w:rsidRPr="00D319D3" w:rsidRDefault="00C64E69" w:rsidP="00EB7EAD">
      <w:pPr>
        <w:spacing w:before="300" w:after="150" w:line="255" w:lineRule="atLeast"/>
        <w:outlineLvl w:val="2"/>
        <w:rPr>
          <w:rFonts w:asciiTheme="majorBidi" w:eastAsia="Times New Roman" w:hAnsiTheme="majorBidi" w:cstheme="majorBidi"/>
          <w:color w:val="0070C0"/>
          <w:sz w:val="24"/>
          <w:szCs w:val="24"/>
        </w:rPr>
      </w:pPr>
      <w:r>
        <w:rPr>
          <w:rFonts w:asciiTheme="majorBidi" w:eastAsia="Times New Roman" w:hAnsiTheme="majorBidi" w:cstheme="majorBidi"/>
          <w:b/>
          <w:bCs/>
          <w:color w:val="0070C0"/>
          <w:sz w:val="24"/>
          <w:szCs w:val="24"/>
        </w:rPr>
        <w:t xml:space="preserve">    </w:t>
      </w:r>
      <w:r w:rsidR="00EB7EAD" w:rsidRPr="00D319D3">
        <w:rPr>
          <w:rFonts w:asciiTheme="majorBidi" w:eastAsia="Times New Roman" w:hAnsiTheme="majorBidi" w:cstheme="majorBidi"/>
          <w:b/>
          <w:bCs/>
          <w:color w:val="0070C0"/>
          <w:sz w:val="24"/>
          <w:szCs w:val="24"/>
        </w:rPr>
        <w:t>Open Communications</w:t>
      </w:r>
    </w:p>
    <w:p w:rsidR="00C64E69" w:rsidRPr="00C64E69" w:rsidRDefault="00EB7EAD" w:rsidP="00C64E69">
      <w:pPr>
        <w:pStyle w:val="Paragraphedeliste"/>
        <w:numPr>
          <w:ilvl w:val="0"/>
          <w:numId w:val="8"/>
        </w:numPr>
        <w:spacing w:after="150" w:line="360" w:lineRule="auto"/>
        <w:jc w:val="both"/>
        <w:rPr>
          <w:rFonts w:asciiTheme="majorBidi" w:eastAsia="Times New Roman" w:hAnsiTheme="majorBidi" w:cstheme="majorBidi"/>
          <w:color w:val="454545"/>
        </w:rPr>
      </w:pPr>
      <w:r w:rsidRPr="00C64E69">
        <w:rPr>
          <w:rFonts w:asciiTheme="majorBidi" w:eastAsia="Times New Roman" w:hAnsiTheme="majorBidi" w:cstheme="majorBidi"/>
          <w:color w:val="454545"/>
        </w:rPr>
        <w:t>Open Communications provide researchers and practitioners with a simple and concis</w:t>
      </w:r>
      <w:r w:rsidR="00C64E69" w:rsidRPr="00C64E69">
        <w:rPr>
          <w:rFonts w:asciiTheme="majorBidi" w:eastAsia="Times New Roman" w:hAnsiTheme="majorBidi" w:cstheme="majorBidi"/>
          <w:color w:val="454545"/>
        </w:rPr>
        <w:t xml:space="preserve">e, yet exciting and interactive </w:t>
      </w:r>
      <w:r w:rsidRPr="00C64E69">
        <w:rPr>
          <w:rFonts w:asciiTheme="majorBidi" w:eastAsia="Times New Roman" w:hAnsiTheme="majorBidi" w:cstheme="majorBidi"/>
          <w:color w:val="454545"/>
        </w:rPr>
        <w:t xml:space="preserve">opportunity to present their research, case-studies, novel approaches, techniques or technologies to the conference audience. </w:t>
      </w:r>
    </w:p>
    <w:p w:rsidR="00EB7EAD" w:rsidRPr="00C64E69" w:rsidRDefault="00EB7EAD" w:rsidP="00C64E69">
      <w:pPr>
        <w:pStyle w:val="Paragraphedeliste"/>
        <w:numPr>
          <w:ilvl w:val="0"/>
          <w:numId w:val="8"/>
        </w:numPr>
        <w:spacing w:after="150" w:line="360" w:lineRule="auto"/>
        <w:jc w:val="both"/>
        <w:rPr>
          <w:rFonts w:asciiTheme="majorBidi" w:eastAsia="Times New Roman" w:hAnsiTheme="majorBidi" w:cstheme="majorBidi"/>
          <w:color w:val="454545"/>
        </w:rPr>
      </w:pPr>
      <w:r w:rsidRPr="00C64E69">
        <w:rPr>
          <w:rFonts w:asciiTheme="majorBidi" w:eastAsia="Times New Roman" w:hAnsiTheme="majorBidi" w:cstheme="majorBidi"/>
          <w:color w:val="454545"/>
        </w:rPr>
        <w:t>Speakers can submit either a 1-page abstract or a previously published work, which will be</w:t>
      </w:r>
      <w:r w:rsidR="00C64E69">
        <w:rPr>
          <w:rFonts w:asciiTheme="majorBidi" w:eastAsia="Times New Roman" w:hAnsiTheme="majorBidi" w:cstheme="majorBidi"/>
          <w:color w:val="454545"/>
        </w:rPr>
        <w:t xml:space="preserve"> screened by a panel of experts</w:t>
      </w:r>
      <w:r w:rsidRPr="00C64E69">
        <w:rPr>
          <w:rFonts w:asciiTheme="majorBidi" w:eastAsia="Times New Roman" w:hAnsiTheme="majorBidi" w:cstheme="majorBidi"/>
          <w:color w:val="454545"/>
        </w:rPr>
        <w:t xml:space="preserve"> including the conference and program chairs. Open Communications will be advertised in the conference program and abstracts will be included in a book of abstracts, but not published in the proceedings.</w:t>
      </w:r>
      <w:bookmarkStart w:id="0" w:name="_GoBack"/>
      <w:bookmarkEnd w:id="0"/>
    </w:p>
    <w:p w:rsidR="00EB7EAD" w:rsidRPr="00EB7EAD" w:rsidRDefault="00EB7EAD" w:rsidP="00EB7EAD">
      <w:pPr>
        <w:spacing w:after="150" w:line="255" w:lineRule="atLeast"/>
        <w:rPr>
          <w:rFonts w:asciiTheme="majorBidi" w:eastAsia="Times New Roman" w:hAnsiTheme="majorBidi" w:cstheme="majorBidi"/>
          <w:color w:val="454545"/>
        </w:rPr>
      </w:pPr>
      <w:r w:rsidRPr="00EB7EAD">
        <w:rPr>
          <w:rFonts w:asciiTheme="majorBidi" w:eastAsia="Times New Roman" w:hAnsiTheme="majorBidi" w:cstheme="majorBidi"/>
          <w:color w:val="454545"/>
        </w:rPr>
        <w:t> </w:t>
      </w:r>
    </w:p>
    <w:p w:rsidR="0069231E" w:rsidRPr="00EB7EAD" w:rsidRDefault="0069231E">
      <w:pPr>
        <w:rPr>
          <w:rFonts w:asciiTheme="majorBidi" w:hAnsiTheme="majorBidi" w:cstheme="majorBidi"/>
        </w:rPr>
      </w:pPr>
    </w:p>
    <w:sectPr w:rsidR="0069231E" w:rsidRPr="00EB7EAD" w:rsidSect="00F627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CB7"/>
    <w:multiLevelType w:val="hybridMultilevel"/>
    <w:tmpl w:val="06CAE6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FF37E7"/>
    <w:multiLevelType w:val="hybridMultilevel"/>
    <w:tmpl w:val="BF92E6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1D9455A"/>
    <w:multiLevelType w:val="hybridMultilevel"/>
    <w:tmpl w:val="9D7624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C1E3020"/>
    <w:multiLevelType w:val="hybridMultilevel"/>
    <w:tmpl w:val="7374A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044581"/>
    <w:multiLevelType w:val="hybridMultilevel"/>
    <w:tmpl w:val="8B64031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583A795C"/>
    <w:multiLevelType w:val="hybridMultilevel"/>
    <w:tmpl w:val="F97E1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8196327"/>
    <w:multiLevelType w:val="hybridMultilevel"/>
    <w:tmpl w:val="6C267AF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7DDA5703"/>
    <w:multiLevelType w:val="hybridMultilevel"/>
    <w:tmpl w:val="A94670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2A"/>
    <w:rsid w:val="00292BF4"/>
    <w:rsid w:val="003020CF"/>
    <w:rsid w:val="00430C2A"/>
    <w:rsid w:val="004804AF"/>
    <w:rsid w:val="004E47B1"/>
    <w:rsid w:val="00541911"/>
    <w:rsid w:val="00661195"/>
    <w:rsid w:val="0069231E"/>
    <w:rsid w:val="00926CED"/>
    <w:rsid w:val="00A10656"/>
    <w:rsid w:val="00B5376B"/>
    <w:rsid w:val="00BA35C2"/>
    <w:rsid w:val="00C64E69"/>
    <w:rsid w:val="00C661CD"/>
    <w:rsid w:val="00D319D3"/>
    <w:rsid w:val="00E779DD"/>
    <w:rsid w:val="00EB7EAD"/>
    <w:rsid w:val="00F627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EB7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B7EAD"/>
    <w:rPr>
      <w:rFonts w:ascii="Times New Roman" w:eastAsia="Times New Roman" w:hAnsi="Times New Roman" w:cs="Times New Roman"/>
      <w:b/>
      <w:bCs/>
      <w:sz w:val="27"/>
      <w:szCs w:val="27"/>
    </w:rPr>
  </w:style>
  <w:style w:type="character" w:styleId="lev">
    <w:name w:val="Strong"/>
    <w:basedOn w:val="Policepardfaut"/>
    <w:uiPriority w:val="22"/>
    <w:qFormat/>
    <w:rsid w:val="00EB7EAD"/>
    <w:rPr>
      <w:b/>
      <w:bCs/>
    </w:rPr>
  </w:style>
  <w:style w:type="paragraph" w:styleId="NormalWeb">
    <w:name w:val="Normal (Web)"/>
    <w:basedOn w:val="Normal"/>
    <w:uiPriority w:val="99"/>
    <w:semiHidden/>
    <w:unhideWhenUsed/>
    <w:rsid w:val="00EB7EAD"/>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EB7EAD"/>
    <w:rPr>
      <w:color w:val="0000FF"/>
      <w:u w:val="single"/>
    </w:rPr>
  </w:style>
  <w:style w:type="paragraph" w:styleId="Paragraphedeliste">
    <w:name w:val="List Paragraph"/>
    <w:basedOn w:val="Normal"/>
    <w:uiPriority w:val="34"/>
    <w:qFormat/>
    <w:rsid w:val="00D319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EB7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B7EAD"/>
    <w:rPr>
      <w:rFonts w:ascii="Times New Roman" w:eastAsia="Times New Roman" w:hAnsi="Times New Roman" w:cs="Times New Roman"/>
      <w:b/>
      <w:bCs/>
      <w:sz w:val="27"/>
      <w:szCs w:val="27"/>
    </w:rPr>
  </w:style>
  <w:style w:type="character" w:styleId="lev">
    <w:name w:val="Strong"/>
    <w:basedOn w:val="Policepardfaut"/>
    <w:uiPriority w:val="22"/>
    <w:qFormat/>
    <w:rsid w:val="00EB7EAD"/>
    <w:rPr>
      <w:b/>
      <w:bCs/>
    </w:rPr>
  </w:style>
  <w:style w:type="paragraph" w:styleId="NormalWeb">
    <w:name w:val="Normal (Web)"/>
    <w:basedOn w:val="Normal"/>
    <w:uiPriority w:val="99"/>
    <w:semiHidden/>
    <w:unhideWhenUsed/>
    <w:rsid w:val="00EB7EAD"/>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EB7EAD"/>
    <w:rPr>
      <w:color w:val="0000FF"/>
      <w:u w:val="single"/>
    </w:rPr>
  </w:style>
  <w:style w:type="paragraph" w:styleId="Paragraphedeliste">
    <w:name w:val="List Paragraph"/>
    <w:basedOn w:val="Normal"/>
    <w:uiPriority w:val="34"/>
    <w:qFormat/>
    <w:rsid w:val="00D31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408011">
      <w:bodyDiv w:val="1"/>
      <w:marLeft w:val="0"/>
      <w:marRight w:val="0"/>
      <w:marTop w:val="0"/>
      <w:marBottom w:val="0"/>
      <w:divBdr>
        <w:top w:val="none" w:sz="0" w:space="0" w:color="auto"/>
        <w:left w:val="none" w:sz="0" w:space="0" w:color="auto"/>
        <w:bottom w:val="none" w:sz="0" w:space="0" w:color="auto"/>
        <w:right w:val="none" w:sz="0" w:space="0" w:color="auto"/>
      </w:divBdr>
      <w:divsChild>
        <w:div w:id="569267424">
          <w:marLeft w:val="0"/>
          <w:marRight w:val="0"/>
          <w:marTop w:val="0"/>
          <w:marBottom w:val="0"/>
          <w:divBdr>
            <w:top w:val="none" w:sz="0" w:space="0" w:color="auto"/>
            <w:left w:val="none" w:sz="0" w:space="0" w:color="auto"/>
            <w:bottom w:val="none" w:sz="0" w:space="0" w:color="auto"/>
            <w:right w:val="none" w:sz="0" w:space="0" w:color="auto"/>
          </w:divBdr>
          <w:divsChild>
            <w:div w:id="1175650888">
              <w:marLeft w:val="0"/>
              <w:marRight w:val="0"/>
              <w:marTop w:val="0"/>
              <w:marBottom w:val="0"/>
              <w:divBdr>
                <w:top w:val="none" w:sz="0" w:space="0" w:color="auto"/>
                <w:left w:val="none" w:sz="0" w:space="0" w:color="auto"/>
                <w:bottom w:val="none" w:sz="0" w:space="0" w:color="auto"/>
                <w:right w:val="none" w:sz="0" w:space="0" w:color="auto"/>
              </w:divBdr>
            </w:div>
            <w:div w:id="1369794985">
              <w:marLeft w:val="0"/>
              <w:marRight w:val="0"/>
              <w:marTop w:val="0"/>
              <w:marBottom w:val="0"/>
              <w:divBdr>
                <w:top w:val="none" w:sz="0" w:space="0" w:color="auto"/>
                <w:left w:val="none" w:sz="0" w:space="0" w:color="auto"/>
                <w:bottom w:val="none" w:sz="0" w:space="0" w:color="auto"/>
                <w:right w:val="none" w:sz="0" w:space="0" w:color="auto"/>
              </w:divBdr>
              <w:divsChild>
                <w:div w:id="1338775526">
                  <w:marLeft w:val="0"/>
                  <w:marRight w:val="0"/>
                  <w:marTop w:val="0"/>
                  <w:marBottom w:val="0"/>
                  <w:divBdr>
                    <w:top w:val="none" w:sz="0" w:space="0" w:color="auto"/>
                    <w:left w:val="none" w:sz="0" w:space="0" w:color="auto"/>
                    <w:bottom w:val="none" w:sz="0" w:space="0" w:color="auto"/>
                    <w:right w:val="none" w:sz="0" w:space="0" w:color="auto"/>
                  </w:divBdr>
                  <w:divsChild>
                    <w:div w:id="5834544">
                      <w:marLeft w:val="0"/>
                      <w:marRight w:val="0"/>
                      <w:marTop w:val="0"/>
                      <w:marBottom w:val="0"/>
                      <w:divBdr>
                        <w:top w:val="none" w:sz="0" w:space="0" w:color="auto"/>
                        <w:left w:val="none" w:sz="0" w:space="0" w:color="auto"/>
                        <w:bottom w:val="none" w:sz="0" w:space="0" w:color="auto"/>
                        <w:right w:val="none" w:sz="0" w:space="0" w:color="auto"/>
                      </w:divBdr>
                      <w:divsChild>
                        <w:div w:id="251475835">
                          <w:marLeft w:val="0"/>
                          <w:marRight w:val="0"/>
                          <w:marTop w:val="0"/>
                          <w:marBottom w:val="0"/>
                          <w:divBdr>
                            <w:top w:val="none" w:sz="0" w:space="0" w:color="auto"/>
                            <w:left w:val="none" w:sz="0" w:space="0" w:color="auto"/>
                            <w:bottom w:val="none" w:sz="0" w:space="0" w:color="auto"/>
                            <w:right w:val="none" w:sz="0" w:space="0" w:color="auto"/>
                          </w:divBdr>
                          <w:divsChild>
                            <w:div w:id="1174807491">
                              <w:marLeft w:val="0"/>
                              <w:marRight w:val="0"/>
                              <w:marTop w:val="0"/>
                              <w:marBottom w:val="0"/>
                              <w:divBdr>
                                <w:top w:val="none" w:sz="0" w:space="0" w:color="auto"/>
                                <w:left w:val="none" w:sz="0" w:space="0" w:color="auto"/>
                                <w:bottom w:val="none" w:sz="0" w:space="0" w:color="auto"/>
                                <w:right w:val="none" w:sz="0" w:space="0" w:color="auto"/>
                              </w:divBdr>
                              <w:divsChild>
                                <w:div w:id="372732294">
                                  <w:marLeft w:val="0"/>
                                  <w:marRight w:val="0"/>
                                  <w:marTop w:val="0"/>
                                  <w:marBottom w:val="0"/>
                                  <w:divBdr>
                                    <w:top w:val="none" w:sz="0" w:space="0" w:color="auto"/>
                                    <w:left w:val="none" w:sz="0" w:space="0" w:color="auto"/>
                                    <w:bottom w:val="none" w:sz="0" w:space="0" w:color="auto"/>
                                    <w:right w:val="none" w:sz="0" w:space="0" w:color="auto"/>
                                  </w:divBdr>
                                  <w:divsChild>
                                    <w:div w:id="424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1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982</Words>
  <Characters>5404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 A4 QUAD</cp:lastModifiedBy>
  <cp:revision>8</cp:revision>
  <dcterms:created xsi:type="dcterms:W3CDTF">2019-06-22T23:39:00Z</dcterms:created>
  <dcterms:modified xsi:type="dcterms:W3CDTF">2019-06-23T15:17:00Z</dcterms:modified>
</cp:coreProperties>
</file>