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BF" w:rsidRDefault="00E274BF" w:rsidP="000D5907">
      <w:pPr>
        <w:jc w:val="center"/>
        <w:rPr>
          <w:b/>
          <w:sz w:val="56"/>
          <w:lang w:val="en-US"/>
        </w:rPr>
      </w:pPr>
    </w:p>
    <w:p w:rsidR="00E274BF" w:rsidRDefault="00E274BF" w:rsidP="000D5907">
      <w:pPr>
        <w:jc w:val="center"/>
        <w:rPr>
          <w:b/>
          <w:sz w:val="56"/>
          <w:lang w:val="en-US"/>
        </w:rPr>
      </w:pPr>
    </w:p>
    <w:p w:rsidR="000D5907" w:rsidRPr="000D5907" w:rsidRDefault="000D5907" w:rsidP="000D5907">
      <w:pPr>
        <w:jc w:val="center"/>
        <w:rPr>
          <w:b/>
          <w:sz w:val="56"/>
          <w:lang w:val="en-US"/>
        </w:rPr>
      </w:pPr>
      <w:bookmarkStart w:id="0" w:name="_GoBack"/>
      <w:bookmarkEnd w:id="0"/>
      <w:r w:rsidRPr="000D5907">
        <w:rPr>
          <w:b/>
          <w:sz w:val="56"/>
          <w:lang w:val="en-US"/>
        </w:rPr>
        <w:t>Competition Guidelines</w:t>
      </w:r>
    </w:p>
    <w:p w:rsidR="000D5907" w:rsidRDefault="000D5907">
      <w:pPr>
        <w:rPr>
          <w:lang w:val="en-US"/>
        </w:rPr>
      </w:pPr>
    </w:p>
    <w:sdt>
      <w:sdtPr>
        <w:id w:val="866106517"/>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rsidR="000D5907" w:rsidRDefault="000D5907">
          <w:pPr>
            <w:pStyle w:val="TOCHeading"/>
          </w:pPr>
          <w:r>
            <w:t>Contents</w:t>
          </w:r>
        </w:p>
        <w:p w:rsidR="000D5907" w:rsidRDefault="000D5907">
          <w:pPr>
            <w:pStyle w:val="TOC1"/>
            <w:tabs>
              <w:tab w:val="right" w:leader="dot" w:pos="9016"/>
            </w:tabs>
            <w:rPr>
              <w:rFonts w:eastAsiaTheme="minorEastAsia"/>
              <w:noProof/>
              <w:lang w:eastAsia="ro-RO"/>
            </w:rPr>
          </w:pPr>
          <w:r>
            <w:fldChar w:fldCharType="begin"/>
          </w:r>
          <w:r>
            <w:instrText xml:space="preserve"> TOC \o "1-3" \h \z \u </w:instrText>
          </w:r>
          <w:r>
            <w:fldChar w:fldCharType="separate"/>
          </w:r>
          <w:hyperlink w:anchor="_Toc444812073" w:history="1">
            <w:r w:rsidRPr="00292B2F">
              <w:rPr>
                <w:rStyle w:val="Hyperlink"/>
                <w:noProof/>
                <w:lang w:val="en-US"/>
              </w:rPr>
              <w:t>RULES:</w:t>
            </w:r>
            <w:r>
              <w:rPr>
                <w:noProof/>
                <w:webHidden/>
              </w:rPr>
              <w:tab/>
            </w:r>
            <w:r>
              <w:rPr>
                <w:noProof/>
                <w:webHidden/>
              </w:rPr>
              <w:fldChar w:fldCharType="begin"/>
            </w:r>
            <w:r>
              <w:rPr>
                <w:noProof/>
                <w:webHidden/>
              </w:rPr>
              <w:instrText xml:space="preserve"> PAGEREF _Toc444812073 \h </w:instrText>
            </w:r>
            <w:r>
              <w:rPr>
                <w:noProof/>
                <w:webHidden/>
              </w:rPr>
            </w:r>
            <w:r>
              <w:rPr>
                <w:noProof/>
                <w:webHidden/>
              </w:rPr>
              <w:fldChar w:fldCharType="separate"/>
            </w:r>
            <w:r>
              <w:rPr>
                <w:noProof/>
                <w:webHidden/>
              </w:rPr>
              <w:t>2</w:t>
            </w:r>
            <w:r>
              <w:rPr>
                <w:noProof/>
                <w:webHidden/>
              </w:rPr>
              <w:fldChar w:fldCharType="end"/>
            </w:r>
          </w:hyperlink>
        </w:p>
        <w:p w:rsidR="000D5907" w:rsidRDefault="000D5907">
          <w:pPr>
            <w:pStyle w:val="TOC2"/>
            <w:tabs>
              <w:tab w:val="right" w:leader="dot" w:pos="9016"/>
            </w:tabs>
            <w:rPr>
              <w:rFonts w:eastAsiaTheme="minorEastAsia"/>
              <w:noProof/>
              <w:lang w:eastAsia="ro-RO"/>
            </w:rPr>
          </w:pPr>
          <w:hyperlink w:anchor="_Toc444812074" w:history="1">
            <w:r w:rsidRPr="00292B2F">
              <w:rPr>
                <w:rStyle w:val="Hyperlink"/>
                <w:noProof/>
                <w:lang w:val="en-US"/>
              </w:rPr>
              <w:t>Official Calendar of the 2016 Romanian CanSat Competition</w:t>
            </w:r>
            <w:r>
              <w:rPr>
                <w:noProof/>
                <w:webHidden/>
              </w:rPr>
              <w:tab/>
            </w:r>
            <w:r>
              <w:rPr>
                <w:noProof/>
                <w:webHidden/>
              </w:rPr>
              <w:fldChar w:fldCharType="begin"/>
            </w:r>
            <w:r>
              <w:rPr>
                <w:noProof/>
                <w:webHidden/>
              </w:rPr>
              <w:instrText xml:space="preserve"> PAGEREF _Toc444812074 \h </w:instrText>
            </w:r>
            <w:r>
              <w:rPr>
                <w:noProof/>
                <w:webHidden/>
              </w:rPr>
            </w:r>
            <w:r>
              <w:rPr>
                <w:noProof/>
                <w:webHidden/>
              </w:rPr>
              <w:fldChar w:fldCharType="separate"/>
            </w:r>
            <w:r>
              <w:rPr>
                <w:noProof/>
                <w:webHidden/>
              </w:rPr>
              <w:t>3</w:t>
            </w:r>
            <w:r>
              <w:rPr>
                <w:noProof/>
                <w:webHidden/>
              </w:rPr>
              <w:fldChar w:fldCharType="end"/>
            </w:r>
          </w:hyperlink>
        </w:p>
        <w:p w:rsidR="000D5907" w:rsidRDefault="000D5907">
          <w:pPr>
            <w:pStyle w:val="TOC2"/>
            <w:tabs>
              <w:tab w:val="right" w:leader="dot" w:pos="9016"/>
            </w:tabs>
            <w:rPr>
              <w:rFonts w:eastAsiaTheme="minorEastAsia"/>
              <w:noProof/>
              <w:lang w:eastAsia="ro-RO"/>
            </w:rPr>
          </w:pPr>
          <w:hyperlink w:anchor="_Toc444812075" w:history="1">
            <w:r w:rsidRPr="00292B2F">
              <w:rPr>
                <w:rStyle w:val="Hyperlink"/>
                <w:noProof/>
                <w:lang w:val="en-US"/>
              </w:rPr>
              <w:t>An outline for the Launch Campaign:</w:t>
            </w:r>
            <w:r>
              <w:rPr>
                <w:noProof/>
                <w:webHidden/>
              </w:rPr>
              <w:tab/>
            </w:r>
            <w:r>
              <w:rPr>
                <w:noProof/>
                <w:webHidden/>
              </w:rPr>
              <w:fldChar w:fldCharType="begin"/>
            </w:r>
            <w:r>
              <w:rPr>
                <w:noProof/>
                <w:webHidden/>
              </w:rPr>
              <w:instrText xml:space="preserve"> PAGEREF _Toc444812075 \h </w:instrText>
            </w:r>
            <w:r>
              <w:rPr>
                <w:noProof/>
                <w:webHidden/>
              </w:rPr>
            </w:r>
            <w:r>
              <w:rPr>
                <w:noProof/>
                <w:webHidden/>
              </w:rPr>
              <w:fldChar w:fldCharType="separate"/>
            </w:r>
            <w:r>
              <w:rPr>
                <w:noProof/>
                <w:webHidden/>
              </w:rPr>
              <w:t>3</w:t>
            </w:r>
            <w:r>
              <w:rPr>
                <w:noProof/>
                <w:webHidden/>
              </w:rPr>
              <w:fldChar w:fldCharType="end"/>
            </w:r>
          </w:hyperlink>
        </w:p>
        <w:p w:rsidR="000D5907" w:rsidRDefault="000D5907">
          <w:pPr>
            <w:pStyle w:val="TOC1"/>
            <w:tabs>
              <w:tab w:val="right" w:leader="dot" w:pos="9016"/>
            </w:tabs>
            <w:rPr>
              <w:rFonts w:eastAsiaTheme="minorEastAsia"/>
              <w:noProof/>
              <w:lang w:eastAsia="ro-RO"/>
            </w:rPr>
          </w:pPr>
          <w:hyperlink w:anchor="_Toc444812076" w:history="1">
            <w:r w:rsidRPr="00292B2F">
              <w:rPr>
                <w:rStyle w:val="Hyperlink"/>
                <w:noProof/>
                <w:lang w:val="en-GB"/>
              </w:rPr>
              <w:t>EVALUATION AND SCORING</w:t>
            </w:r>
            <w:r>
              <w:rPr>
                <w:noProof/>
                <w:webHidden/>
              </w:rPr>
              <w:tab/>
            </w:r>
            <w:r>
              <w:rPr>
                <w:noProof/>
                <w:webHidden/>
              </w:rPr>
              <w:fldChar w:fldCharType="begin"/>
            </w:r>
            <w:r>
              <w:rPr>
                <w:noProof/>
                <w:webHidden/>
              </w:rPr>
              <w:instrText xml:space="preserve"> PAGEREF _Toc444812076 \h </w:instrText>
            </w:r>
            <w:r>
              <w:rPr>
                <w:noProof/>
                <w:webHidden/>
              </w:rPr>
            </w:r>
            <w:r>
              <w:rPr>
                <w:noProof/>
                <w:webHidden/>
              </w:rPr>
              <w:fldChar w:fldCharType="separate"/>
            </w:r>
            <w:r>
              <w:rPr>
                <w:noProof/>
                <w:webHidden/>
              </w:rPr>
              <w:t>4</w:t>
            </w:r>
            <w:r>
              <w:rPr>
                <w:noProof/>
                <w:webHidden/>
              </w:rPr>
              <w:fldChar w:fldCharType="end"/>
            </w:r>
          </w:hyperlink>
        </w:p>
        <w:p w:rsidR="000D5907" w:rsidRDefault="000D5907">
          <w:pPr>
            <w:pStyle w:val="TOC3"/>
            <w:tabs>
              <w:tab w:val="left" w:pos="880"/>
              <w:tab w:val="right" w:leader="dot" w:pos="9016"/>
            </w:tabs>
            <w:rPr>
              <w:rFonts w:eastAsiaTheme="minorEastAsia"/>
              <w:noProof/>
              <w:lang w:eastAsia="ro-RO"/>
            </w:rPr>
          </w:pPr>
          <w:hyperlink w:anchor="_Toc444812077" w:history="1">
            <w:r w:rsidRPr="00292B2F">
              <w:rPr>
                <w:rStyle w:val="Hyperlink"/>
                <w:rFonts w:ascii="Symbol" w:hAnsi="Symbol"/>
                <w:noProof/>
              </w:rPr>
              <w:t></w:t>
            </w:r>
            <w:r>
              <w:rPr>
                <w:rFonts w:eastAsiaTheme="minorEastAsia"/>
                <w:noProof/>
                <w:lang w:eastAsia="ro-RO"/>
              </w:rPr>
              <w:tab/>
            </w:r>
            <w:r w:rsidRPr="00292B2F">
              <w:rPr>
                <w:rStyle w:val="Hyperlink"/>
                <w:noProof/>
              </w:rPr>
              <w:t>Educational value</w:t>
            </w:r>
            <w:r>
              <w:rPr>
                <w:noProof/>
                <w:webHidden/>
              </w:rPr>
              <w:tab/>
            </w:r>
            <w:r>
              <w:rPr>
                <w:noProof/>
                <w:webHidden/>
              </w:rPr>
              <w:fldChar w:fldCharType="begin"/>
            </w:r>
            <w:r>
              <w:rPr>
                <w:noProof/>
                <w:webHidden/>
              </w:rPr>
              <w:instrText xml:space="preserve"> PAGEREF _Toc444812077 \h </w:instrText>
            </w:r>
            <w:r>
              <w:rPr>
                <w:noProof/>
                <w:webHidden/>
              </w:rPr>
            </w:r>
            <w:r>
              <w:rPr>
                <w:noProof/>
                <w:webHidden/>
              </w:rPr>
              <w:fldChar w:fldCharType="separate"/>
            </w:r>
            <w:r>
              <w:rPr>
                <w:noProof/>
                <w:webHidden/>
              </w:rPr>
              <w:t>4</w:t>
            </w:r>
            <w:r>
              <w:rPr>
                <w:noProof/>
                <w:webHidden/>
              </w:rPr>
              <w:fldChar w:fldCharType="end"/>
            </w:r>
          </w:hyperlink>
        </w:p>
        <w:p w:rsidR="000D5907" w:rsidRDefault="000D5907">
          <w:pPr>
            <w:pStyle w:val="TOC3"/>
            <w:tabs>
              <w:tab w:val="left" w:pos="880"/>
              <w:tab w:val="right" w:leader="dot" w:pos="9016"/>
            </w:tabs>
            <w:rPr>
              <w:rFonts w:eastAsiaTheme="minorEastAsia"/>
              <w:noProof/>
              <w:lang w:eastAsia="ro-RO"/>
            </w:rPr>
          </w:pPr>
          <w:hyperlink w:anchor="_Toc444812078" w:history="1">
            <w:r w:rsidRPr="00292B2F">
              <w:rPr>
                <w:rStyle w:val="Hyperlink"/>
                <w:rFonts w:ascii="Symbol" w:hAnsi="Symbol"/>
                <w:noProof/>
              </w:rPr>
              <w:t></w:t>
            </w:r>
            <w:r>
              <w:rPr>
                <w:rFonts w:eastAsiaTheme="minorEastAsia"/>
                <w:noProof/>
                <w:lang w:eastAsia="ro-RO"/>
              </w:rPr>
              <w:tab/>
            </w:r>
            <w:r w:rsidRPr="00292B2F">
              <w:rPr>
                <w:rStyle w:val="Hyperlink"/>
                <w:noProof/>
              </w:rPr>
              <w:t>Technical achievement</w:t>
            </w:r>
            <w:r>
              <w:rPr>
                <w:noProof/>
                <w:webHidden/>
              </w:rPr>
              <w:tab/>
            </w:r>
            <w:r>
              <w:rPr>
                <w:noProof/>
                <w:webHidden/>
              </w:rPr>
              <w:fldChar w:fldCharType="begin"/>
            </w:r>
            <w:r>
              <w:rPr>
                <w:noProof/>
                <w:webHidden/>
              </w:rPr>
              <w:instrText xml:space="preserve"> PAGEREF _Toc444812078 \h </w:instrText>
            </w:r>
            <w:r>
              <w:rPr>
                <w:noProof/>
                <w:webHidden/>
              </w:rPr>
            </w:r>
            <w:r>
              <w:rPr>
                <w:noProof/>
                <w:webHidden/>
              </w:rPr>
              <w:fldChar w:fldCharType="separate"/>
            </w:r>
            <w:r>
              <w:rPr>
                <w:noProof/>
                <w:webHidden/>
              </w:rPr>
              <w:t>4</w:t>
            </w:r>
            <w:r>
              <w:rPr>
                <w:noProof/>
                <w:webHidden/>
              </w:rPr>
              <w:fldChar w:fldCharType="end"/>
            </w:r>
          </w:hyperlink>
        </w:p>
        <w:p w:rsidR="000D5907" w:rsidRDefault="000D5907">
          <w:pPr>
            <w:pStyle w:val="TOC3"/>
            <w:tabs>
              <w:tab w:val="left" w:pos="880"/>
              <w:tab w:val="right" w:leader="dot" w:pos="9016"/>
            </w:tabs>
            <w:rPr>
              <w:rFonts w:eastAsiaTheme="minorEastAsia"/>
              <w:noProof/>
              <w:lang w:eastAsia="ro-RO"/>
            </w:rPr>
          </w:pPr>
          <w:hyperlink w:anchor="_Toc444812079" w:history="1">
            <w:r w:rsidRPr="00292B2F">
              <w:rPr>
                <w:rStyle w:val="Hyperlink"/>
                <w:rFonts w:ascii="Symbol" w:hAnsi="Symbol"/>
                <w:noProof/>
              </w:rPr>
              <w:t></w:t>
            </w:r>
            <w:r>
              <w:rPr>
                <w:rFonts w:eastAsiaTheme="minorEastAsia"/>
                <w:noProof/>
                <w:lang w:eastAsia="ro-RO"/>
              </w:rPr>
              <w:tab/>
            </w:r>
            <w:r w:rsidRPr="00292B2F">
              <w:rPr>
                <w:rStyle w:val="Hyperlink"/>
                <w:noProof/>
              </w:rPr>
              <w:t>Team work</w:t>
            </w:r>
            <w:r>
              <w:rPr>
                <w:noProof/>
                <w:webHidden/>
              </w:rPr>
              <w:tab/>
            </w:r>
            <w:r>
              <w:rPr>
                <w:noProof/>
                <w:webHidden/>
              </w:rPr>
              <w:fldChar w:fldCharType="begin"/>
            </w:r>
            <w:r>
              <w:rPr>
                <w:noProof/>
                <w:webHidden/>
              </w:rPr>
              <w:instrText xml:space="preserve"> PAGEREF _Toc444812079 \h </w:instrText>
            </w:r>
            <w:r>
              <w:rPr>
                <w:noProof/>
                <w:webHidden/>
              </w:rPr>
            </w:r>
            <w:r>
              <w:rPr>
                <w:noProof/>
                <w:webHidden/>
              </w:rPr>
              <w:fldChar w:fldCharType="separate"/>
            </w:r>
            <w:r>
              <w:rPr>
                <w:noProof/>
                <w:webHidden/>
              </w:rPr>
              <w:t>4</w:t>
            </w:r>
            <w:r>
              <w:rPr>
                <w:noProof/>
                <w:webHidden/>
              </w:rPr>
              <w:fldChar w:fldCharType="end"/>
            </w:r>
          </w:hyperlink>
        </w:p>
        <w:p w:rsidR="000D5907" w:rsidRDefault="000D5907">
          <w:pPr>
            <w:pStyle w:val="TOC3"/>
            <w:tabs>
              <w:tab w:val="left" w:pos="880"/>
              <w:tab w:val="right" w:leader="dot" w:pos="9016"/>
            </w:tabs>
            <w:rPr>
              <w:rFonts w:eastAsiaTheme="minorEastAsia"/>
              <w:noProof/>
              <w:lang w:eastAsia="ro-RO"/>
            </w:rPr>
          </w:pPr>
          <w:hyperlink w:anchor="_Toc444812080" w:history="1">
            <w:r w:rsidRPr="00292B2F">
              <w:rPr>
                <w:rStyle w:val="Hyperlink"/>
                <w:rFonts w:ascii="Symbol" w:hAnsi="Symbol"/>
                <w:noProof/>
              </w:rPr>
              <w:t></w:t>
            </w:r>
            <w:r>
              <w:rPr>
                <w:rFonts w:eastAsiaTheme="minorEastAsia"/>
                <w:noProof/>
                <w:lang w:eastAsia="ro-RO"/>
              </w:rPr>
              <w:tab/>
            </w:r>
            <w:r w:rsidRPr="00292B2F">
              <w:rPr>
                <w:rStyle w:val="Hyperlink"/>
                <w:noProof/>
              </w:rPr>
              <w:t>Outreach</w:t>
            </w:r>
            <w:r>
              <w:rPr>
                <w:noProof/>
                <w:webHidden/>
              </w:rPr>
              <w:tab/>
            </w:r>
            <w:r>
              <w:rPr>
                <w:noProof/>
                <w:webHidden/>
              </w:rPr>
              <w:fldChar w:fldCharType="begin"/>
            </w:r>
            <w:r>
              <w:rPr>
                <w:noProof/>
                <w:webHidden/>
              </w:rPr>
              <w:instrText xml:space="preserve"> PAGEREF _Toc444812080 \h </w:instrText>
            </w:r>
            <w:r>
              <w:rPr>
                <w:noProof/>
                <w:webHidden/>
              </w:rPr>
            </w:r>
            <w:r>
              <w:rPr>
                <w:noProof/>
                <w:webHidden/>
              </w:rPr>
              <w:fldChar w:fldCharType="separate"/>
            </w:r>
            <w:r>
              <w:rPr>
                <w:noProof/>
                <w:webHidden/>
              </w:rPr>
              <w:t>4</w:t>
            </w:r>
            <w:r>
              <w:rPr>
                <w:noProof/>
                <w:webHidden/>
              </w:rPr>
              <w:fldChar w:fldCharType="end"/>
            </w:r>
          </w:hyperlink>
        </w:p>
        <w:p w:rsidR="000D5907" w:rsidRDefault="000D5907">
          <w:pPr>
            <w:pStyle w:val="TOC3"/>
            <w:tabs>
              <w:tab w:val="right" w:leader="dot" w:pos="9016"/>
            </w:tabs>
            <w:rPr>
              <w:rFonts w:eastAsiaTheme="minorEastAsia"/>
              <w:noProof/>
              <w:lang w:eastAsia="ro-RO"/>
            </w:rPr>
          </w:pPr>
          <w:hyperlink w:anchor="_Toc444812081" w:history="1">
            <w:r w:rsidRPr="00292B2F">
              <w:rPr>
                <w:rStyle w:val="Hyperlink"/>
                <w:noProof/>
              </w:rPr>
              <w:t>Marking scheme</w:t>
            </w:r>
            <w:r>
              <w:rPr>
                <w:noProof/>
                <w:webHidden/>
              </w:rPr>
              <w:tab/>
            </w:r>
            <w:r>
              <w:rPr>
                <w:noProof/>
                <w:webHidden/>
              </w:rPr>
              <w:fldChar w:fldCharType="begin"/>
            </w:r>
            <w:r>
              <w:rPr>
                <w:noProof/>
                <w:webHidden/>
              </w:rPr>
              <w:instrText xml:space="preserve"> PAGEREF _Toc444812081 \h </w:instrText>
            </w:r>
            <w:r>
              <w:rPr>
                <w:noProof/>
                <w:webHidden/>
              </w:rPr>
            </w:r>
            <w:r>
              <w:rPr>
                <w:noProof/>
                <w:webHidden/>
              </w:rPr>
              <w:fldChar w:fldCharType="separate"/>
            </w:r>
            <w:r>
              <w:rPr>
                <w:noProof/>
                <w:webHidden/>
              </w:rPr>
              <w:t>4</w:t>
            </w:r>
            <w:r>
              <w:rPr>
                <w:noProof/>
                <w:webHidden/>
              </w:rPr>
              <w:fldChar w:fldCharType="end"/>
            </w:r>
          </w:hyperlink>
        </w:p>
        <w:p w:rsidR="000D5907" w:rsidRDefault="000D5907">
          <w:pPr>
            <w:pStyle w:val="TOC1"/>
            <w:tabs>
              <w:tab w:val="right" w:leader="dot" w:pos="9016"/>
            </w:tabs>
            <w:rPr>
              <w:rFonts w:eastAsiaTheme="minorEastAsia"/>
              <w:noProof/>
              <w:lang w:eastAsia="ro-RO"/>
            </w:rPr>
          </w:pPr>
          <w:hyperlink w:anchor="_Toc444812082" w:history="1">
            <w:r w:rsidRPr="00292B2F">
              <w:rPr>
                <w:rStyle w:val="Hyperlink"/>
                <w:noProof/>
                <w:lang w:val="en-GB"/>
              </w:rPr>
              <w:t>COLOR SCHEME AND APPOINTED FREQUENCY:</w:t>
            </w:r>
            <w:r>
              <w:rPr>
                <w:noProof/>
                <w:webHidden/>
              </w:rPr>
              <w:tab/>
            </w:r>
            <w:r>
              <w:rPr>
                <w:noProof/>
                <w:webHidden/>
              </w:rPr>
              <w:fldChar w:fldCharType="begin"/>
            </w:r>
            <w:r>
              <w:rPr>
                <w:noProof/>
                <w:webHidden/>
              </w:rPr>
              <w:instrText xml:space="preserve"> PAGEREF _Toc444812082 \h </w:instrText>
            </w:r>
            <w:r>
              <w:rPr>
                <w:noProof/>
                <w:webHidden/>
              </w:rPr>
            </w:r>
            <w:r>
              <w:rPr>
                <w:noProof/>
                <w:webHidden/>
              </w:rPr>
              <w:fldChar w:fldCharType="separate"/>
            </w:r>
            <w:r>
              <w:rPr>
                <w:noProof/>
                <w:webHidden/>
              </w:rPr>
              <w:t>5</w:t>
            </w:r>
            <w:r>
              <w:rPr>
                <w:noProof/>
                <w:webHidden/>
              </w:rPr>
              <w:fldChar w:fldCharType="end"/>
            </w:r>
          </w:hyperlink>
        </w:p>
        <w:p w:rsidR="000D5907" w:rsidRDefault="000D5907">
          <w:pPr>
            <w:pStyle w:val="TOC1"/>
            <w:tabs>
              <w:tab w:val="right" w:leader="dot" w:pos="9016"/>
            </w:tabs>
            <w:rPr>
              <w:rFonts w:eastAsiaTheme="minorEastAsia"/>
              <w:noProof/>
              <w:lang w:eastAsia="ro-RO"/>
            </w:rPr>
          </w:pPr>
          <w:hyperlink w:anchor="_Toc444812083" w:history="1">
            <w:r w:rsidRPr="00292B2F">
              <w:rPr>
                <w:rStyle w:val="Hyperlink"/>
                <w:noProof/>
              </w:rPr>
              <w:t>CANSAT REQUIREMENTS:</w:t>
            </w:r>
            <w:r>
              <w:rPr>
                <w:noProof/>
                <w:webHidden/>
              </w:rPr>
              <w:tab/>
            </w:r>
            <w:r>
              <w:rPr>
                <w:noProof/>
                <w:webHidden/>
              </w:rPr>
              <w:fldChar w:fldCharType="begin"/>
            </w:r>
            <w:r>
              <w:rPr>
                <w:noProof/>
                <w:webHidden/>
              </w:rPr>
              <w:instrText xml:space="preserve"> PAGEREF _Toc444812083 \h </w:instrText>
            </w:r>
            <w:r>
              <w:rPr>
                <w:noProof/>
                <w:webHidden/>
              </w:rPr>
            </w:r>
            <w:r>
              <w:rPr>
                <w:noProof/>
                <w:webHidden/>
              </w:rPr>
              <w:fldChar w:fldCharType="separate"/>
            </w:r>
            <w:r>
              <w:rPr>
                <w:noProof/>
                <w:webHidden/>
              </w:rPr>
              <w:t>6</w:t>
            </w:r>
            <w:r>
              <w:rPr>
                <w:noProof/>
                <w:webHidden/>
              </w:rPr>
              <w:fldChar w:fldCharType="end"/>
            </w:r>
          </w:hyperlink>
        </w:p>
        <w:p w:rsidR="000D5907" w:rsidRDefault="000D5907">
          <w:r>
            <w:rPr>
              <w:b/>
              <w:bCs/>
              <w:noProof/>
            </w:rPr>
            <w:fldChar w:fldCharType="end"/>
          </w:r>
        </w:p>
      </w:sdtContent>
    </w:sdt>
    <w:p w:rsidR="000D5907" w:rsidRDefault="000D5907" w:rsidP="000D5907">
      <w:pPr>
        <w:rPr>
          <w:lang w:val="en-US"/>
        </w:rPr>
      </w:pPr>
      <w:r w:rsidRPr="005049A8">
        <w:rPr>
          <w:lang w:val="en-US"/>
        </w:rPr>
        <w:t xml:space="preserve">The reports should be submitted by email at </w:t>
      </w:r>
      <w:hyperlink r:id="rId8" w:history="1">
        <w:r w:rsidRPr="005049A8">
          <w:rPr>
            <w:rStyle w:val="Hyperlink"/>
            <w:lang w:val="en-US"/>
          </w:rPr>
          <w:t>cansat@rosa.ro</w:t>
        </w:r>
      </w:hyperlink>
      <w:r w:rsidRPr="005049A8">
        <w:rPr>
          <w:lang w:val="en-US"/>
        </w:rPr>
        <w:t xml:space="preserve"> or to </w:t>
      </w:r>
      <w:hyperlink r:id="rId9" w:history="1">
        <w:r w:rsidRPr="005049A8">
          <w:rPr>
            <w:rStyle w:val="Hyperlink"/>
            <w:lang w:val="en-US"/>
          </w:rPr>
          <w:t>cristina.stancu@rosa.ro</w:t>
        </w:r>
      </w:hyperlink>
      <w:r w:rsidRPr="005049A8">
        <w:rPr>
          <w:lang w:val="en-US"/>
        </w:rPr>
        <w:t xml:space="preserve"> </w:t>
      </w:r>
    </w:p>
    <w:p w:rsidR="000D5907" w:rsidRDefault="000D5907">
      <w:pPr>
        <w:rPr>
          <w:lang w:val="en-US"/>
        </w:rPr>
      </w:pPr>
      <w:r>
        <w:rPr>
          <w:lang w:val="en-US"/>
        </w:rPr>
        <w:br w:type="page"/>
      </w:r>
    </w:p>
    <w:p w:rsidR="000D5907" w:rsidRPr="005049A8" w:rsidRDefault="000D5907">
      <w:pPr>
        <w:rPr>
          <w:lang w:val="en-US"/>
        </w:rPr>
      </w:pPr>
    </w:p>
    <w:p w:rsidR="001871D8" w:rsidRPr="005049A8" w:rsidRDefault="005049A8" w:rsidP="000D5907">
      <w:pPr>
        <w:pStyle w:val="Heading1"/>
        <w:rPr>
          <w:lang w:val="en-US"/>
        </w:rPr>
      </w:pPr>
      <w:bookmarkStart w:id="1" w:name="_Toc444812073"/>
      <w:r w:rsidRPr="005049A8">
        <w:rPr>
          <w:lang w:val="en-US"/>
        </w:rPr>
        <w:t>RULES:</w:t>
      </w:r>
      <w:bookmarkEnd w:id="1"/>
      <w:r w:rsidRPr="005049A8">
        <w:rPr>
          <w:lang w:val="en-US"/>
        </w:rPr>
        <w:t xml:space="preserve"> </w:t>
      </w:r>
    </w:p>
    <w:p w:rsidR="001871D8" w:rsidRPr="005049A8" w:rsidRDefault="001871D8" w:rsidP="001871D8">
      <w:pPr>
        <w:pStyle w:val="ListParagraph"/>
        <w:numPr>
          <w:ilvl w:val="0"/>
          <w:numId w:val="1"/>
        </w:numPr>
        <w:rPr>
          <w:lang w:val="en-US"/>
        </w:rPr>
      </w:pPr>
      <w:r w:rsidRPr="005049A8">
        <w:rPr>
          <w:lang w:val="en-US"/>
        </w:rPr>
        <w:t xml:space="preserve">The official language of this contest will be English, therefore all communication from now on will be written and spoken in English. </w:t>
      </w:r>
    </w:p>
    <w:p w:rsidR="00B72CB2" w:rsidRPr="005049A8" w:rsidRDefault="00B72CB2" w:rsidP="00B72CB2">
      <w:pPr>
        <w:pStyle w:val="ListParagraph"/>
        <w:numPr>
          <w:ilvl w:val="0"/>
          <w:numId w:val="1"/>
        </w:numPr>
        <w:rPr>
          <w:lang w:val="en-US"/>
        </w:rPr>
      </w:pPr>
      <w:r w:rsidRPr="005049A8">
        <w:rPr>
          <w:lang w:val="en-US"/>
        </w:rPr>
        <w:t>The overall rules of the 2016 Romanian CanSat Competition will follow the Guidelines of the 2016 CanSats in Europe, exceptions apply for the following:</w:t>
      </w:r>
    </w:p>
    <w:p w:rsidR="00B72CB2" w:rsidRPr="005049A8" w:rsidRDefault="00B72CB2" w:rsidP="00B72CB2">
      <w:pPr>
        <w:pStyle w:val="ListParagraph"/>
        <w:numPr>
          <w:ilvl w:val="1"/>
          <w:numId w:val="1"/>
        </w:numPr>
        <w:rPr>
          <w:b/>
          <w:lang w:val="en-US"/>
        </w:rPr>
      </w:pPr>
      <w:r w:rsidRPr="005049A8">
        <w:rPr>
          <w:lang w:val="en-GB"/>
        </w:rPr>
        <w:t xml:space="preserve">The </w:t>
      </w:r>
      <w:r w:rsidRPr="005049A8">
        <w:rPr>
          <w:b/>
          <w:lang w:val="en-GB"/>
        </w:rPr>
        <w:t>team</w:t>
      </w:r>
      <w:r w:rsidRPr="005049A8">
        <w:rPr>
          <w:lang w:val="en-GB"/>
        </w:rPr>
        <w:t xml:space="preserve"> should comprise between </w:t>
      </w:r>
      <w:r w:rsidRPr="005049A8">
        <w:rPr>
          <w:b/>
          <w:lang w:val="en-GB"/>
        </w:rPr>
        <w:t>4</w:t>
      </w:r>
      <w:r w:rsidRPr="005049A8">
        <w:rPr>
          <w:lang w:val="en-GB"/>
        </w:rPr>
        <w:t xml:space="preserve"> and a </w:t>
      </w:r>
      <w:r w:rsidRPr="005049A8">
        <w:rPr>
          <w:b/>
          <w:lang w:val="en-GB"/>
        </w:rPr>
        <w:t xml:space="preserve">maximum </w:t>
      </w:r>
      <w:r w:rsidRPr="005049A8">
        <w:rPr>
          <w:lang w:val="en-GB"/>
        </w:rPr>
        <w:t xml:space="preserve">of </w:t>
      </w:r>
      <w:r w:rsidRPr="005049A8">
        <w:rPr>
          <w:b/>
          <w:lang w:val="en-GB"/>
        </w:rPr>
        <w:t xml:space="preserve">6 </w:t>
      </w:r>
      <w:r w:rsidRPr="005049A8">
        <w:rPr>
          <w:lang w:val="en-GB"/>
        </w:rPr>
        <w:t xml:space="preserve">(aged 14+) full-time enrolled secondary school students in </w:t>
      </w:r>
      <w:proofErr w:type="gramStart"/>
      <w:r w:rsidRPr="005049A8">
        <w:rPr>
          <w:lang w:val="en-GB"/>
        </w:rPr>
        <w:t>an</w:t>
      </w:r>
      <w:proofErr w:type="gramEnd"/>
      <w:r w:rsidRPr="005049A8">
        <w:rPr>
          <w:lang w:val="en-GB"/>
        </w:rPr>
        <w:t xml:space="preserve"> Romanian high-school, assisted by a teacher. </w:t>
      </w:r>
      <w:r w:rsidRPr="005049A8">
        <w:rPr>
          <w:lang w:val="en-US"/>
        </w:rPr>
        <w:t xml:space="preserve">The names of all the team members (students) need to be submitted in the Preliminary Design Review Report. </w:t>
      </w:r>
      <w:r w:rsidRPr="005049A8">
        <w:rPr>
          <w:b/>
          <w:lang w:val="en-US"/>
        </w:rPr>
        <w:t xml:space="preserve">Substitutions are not allowed for the duration of the contest. </w:t>
      </w:r>
    </w:p>
    <w:p w:rsidR="00B72CB2" w:rsidRPr="005049A8" w:rsidRDefault="00B72CB2" w:rsidP="00B72CB2">
      <w:pPr>
        <w:pStyle w:val="ListParagraph"/>
        <w:numPr>
          <w:ilvl w:val="1"/>
          <w:numId w:val="1"/>
        </w:numPr>
        <w:rPr>
          <w:lang w:val="en-US"/>
        </w:rPr>
      </w:pPr>
      <w:r w:rsidRPr="005049A8">
        <w:rPr>
          <w:lang w:val="en-US"/>
        </w:rPr>
        <w:t xml:space="preserve">If a conflict occurs between European rules and Romanian Rules, the Romanian Rules will have preference. </w:t>
      </w:r>
    </w:p>
    <w:p w:rsidR="00485545" w:rsidRPr="005049A8" w:rsidRDefault="00485545" w:rsidP="001871D8">
      <w:pPr>
        <w:pStyle w:val="ListParagraph"/>
        <w:numPr>
          <w:ilvl w:val="0"/>
          <w:numId w:val="1"/>
        </w:numPr>
        <w:rPr>
          <w:lang w:val="en-US"/>
        </w:rPr>
      </w:pPr>
      <w:r w:rsidRPr="005049A8">
        <w:t>Students on the team shall do 100% of the project, including design, construction, written reports, presentations, and flight preparation.The teachers will supervise the tasks and submit the reports acording to the outline below.</w:t>
      </w:r>
    </w:p>
    <w:p w:rsidR="00485545" w:rsidRPr="005049A8" w:rsidRDefault="00485545" w:rsidP="00485545">
      <w:pPr>
        <w:pStyle w:val="ListParagraph"/>
        <w:numPr>
          <w:ilvl w:val="0"/>
          <w:numId w:val="1"/>
        </w:numPr>
        <w:rPr>
          <w:lang w:val="en-US"/>
        </w:rPr>
      </w:pPr>
      <w:r w:rsidRPr="005049A8">
        <w:rPr>
          <w:lang w:val="en-US"/>
        </w:rPr>
        <w:t xml:space="preserve">The Design Report template enclosed, which constitutes the model for the Preliminary and Critical Design Review, needs to be completed to the best of your ability. </w:t>
      </w:r>
    </w:p>
    <w:p w:rsidR="00485545" w:rsidRPr="005049A8" w:rsidRDefault="00485545" w:rsidP="001871D8">
      <w:pPr>
        <w:pStyle w:val="ListParagraph"/>
        <w:numPr>
          <w:ilvl w:val="0"/>
          <w:numId w:val="1"/>
        </w:numPr>
        <w:rPr>
          <w:lang w:val="en-US"/>
        </w:rPr>
      </w:pPr>
      <w:r w:rsidRPr="005049A8">
        <w:t>The team shall create a Facebook page where the daily/weekly progress is documented. The team(s) shall establish a  Web presence no later than the date specified for the deadline of the PDR. The Web presence shall be maintained/ updated throughout the period of performance.</w:t>
      </w:r>
    </w:p>
    <w:p w:rsidR="00B72CB2" w:rsidRPr="005049A8" w:rsidRDefault="00B72CB2" w:rsidP="001871D8">
      <w:pPr>
        <w:pStyle w:val="ListParagraph"/>
        <w:numPr>
          <w:ilvl w:val="0"/>
          <w:numId w:val="1"/>
        </w:numPr>
        <w:rPr>
          <w:lang w:val="en-US"/>
        </w:rPr>
      </w:pPr>
      <w:r w:rsidRPr="005049A8">
        <w:t>The CanSats must be flight-ready upon arrival at the Launch Campaign</w:t>
      </w:r>
      <w:r w:rsidR="00AE3FAD" w:rsidRPr="005049A8">
        <w:t xml:space="preserve"> in Suceava. </w:t>
      </w:r>
    </w:p>
    <w:p w:rsidR="00AE3FAD" w:rsidRPr="005049A8" w:rsidRDefault="00485545" w:rsidP="00485545">
      <w:pPr>
        <w:pStyle w:val="ListParagraph"/>
        <w:numPr>
          <w:ilvl w:val="0"/>
          <w:numId w:val="1"/>
        </w:numPr>
        <w:rPr>
          <w:lang w:val="en-US"/>
        </w:rPr>
      </w:pPr>
      <w:r w:rsidRPr="005049A8">
        <w:rPr>
          <w:lang w:val="en-US"/>
        </w:rPr>
        <w:t>An official Facebook Group</w:t>
      </w:r>
      <w:r w:rsidR="00AE3FAD" w:rsidRPr="005049A8">
        <w:rPr>
          <w:lang w:val="en-US"/>
        </w:rPr>
        <w:t xml:space="preserve"> has been created for the duration of the Competition and teams are advised to ask questions or discuss any concerns by posting there.</w:t>
      </w:r>
      <w:r w:rsidRPr="005049A8">
        <w:t xml:space="preserve"> Comments will be moderated. </w:t>
      </w:r>
      <w:hyperlink r:id="rId10" w:history="1">
        <w:r w:rsidRPr="005049A8">
          <w:rPr>
            <w:rStyle w:val="Hyperlink"/>
            <w:lang w:val="en-US"/>
          </w:rPr>
          <w:t>https://www.facebook.com/groups/1561248047519388/</w:t>
        </w:r>
      </w:hyperlink>
      <w:r w:rsidRPr="005049A8">
        <w:rPr>
          <w:lang w:val="en-US"/>
        </w:rPr>
        <w:t xml:space="preserve"> </w:t>
      </w:r>
    </w:p>
    <w:p w:rsidR="00485545" w:rsidRPr="005049A8" w:rsidRDefault="0085788E" w:rsidP="00485545">
      <w:pPr>
        <w:pStyle w:val="ListParagraph"/>
        <w:numPr>
          <w:ilvl w:val="0"/>
          <w:numId w:val="1"/>
        </w:numPr>
        <w:rPr>
          <w:lang w:val="en-US"/>
        </w:rPr>
      </w:pPr>
      <w:r w:rsidRPr="005049A8">
        <w:rPr>
          <w:lang w:val="en-US"/>
        </w:rPr>
        <w:t xml:space="preserve">Each team has an assigned theme color. The team’s CanSat, CanSat logo and all other printed materials should include this color.  </w:t>
      </w:r>
    </w:p>
    <w:p w:rsidR="00EC4789" w:rsidRDefault="0085788E" w:rsidP="00485545">
      <w:pPr>
        <w:pStyle w:val="ListParagraph"/>
        <w:numPr>
          <w:ilvl w:val="0"/>
          <w:numId w:val="1"/>
        </w:numPr>
        <w:rPr>
          <w:lang w:val="en-US"/>
        </w:rPr>
      </w:pPr>
      <w:r w:rsidRPr="005049A8">
        <w:rPr>
          <w:lang w:val="en-US"/>
        </w:rPr>
        <w:t>The organizers reserve the right to modify the rules of the competition with due notification to the teams.</w:t>
      </w:r>
    </w:p>
    <w:p w:rsidR="000D5907" w:rsidRDefault="00EC4789" w:rsidP="00485545">
      <w:pPr>
        <w:pStyle w:val="ListParagraph"/>
        <w:numPr>
          <w:ilvl w:val="0"/>
          <w:numId w:val="1"/>
        </w:numPr>
        <w:rPr>
          <w:lang w:val="en-US"/>
        </w:rPr>
      </w:pPr>
      <w:r>
        <w:rPr>
          <w:lang w:val="en-US"/>
        </w:rPr>
        <w:t xml:space="preserve">The CanSats will be launched by plane. </w:t>
      </w:r>
      <w:r w:rsidR="0085788E" w:rsidRPr="005049A8">
        <w:rPr>
          <w:lang w:val="en-US"/>
        </w:rPr>
        <w:t xml:space="preserve"> </w:t>
      </w:r>
    </w:p>
    <w:p w:rsidR="000D5907" w:rsidRDefault="000D5907">
      <w:pPr>
        <w:rPr>
          <w:lang w:val="en-US"/>
        </w:rPr>
      </w:pPr>
      <w:r>
        <w:rPr>
          <w:lang w:val="en-US"/>
        </w:rPr>
        <w:br w:type="page"/>
      </w:r>
    </w:p>
    <w:p w:rsidR="0085788E" w:rsidRPr="005049A8" w:rsidRDefault="0085788E" w:rsidP="000D5907">
      <w:pPr>
        <w:pStyle w:val="ListParagraph"/>
        <w:rPr>
          <w:lang w:val="en-US"/>
        </w:rPr>
      </w:pPr>
    </w:p>
    <w:p w:rsidR="0085788E" w:rsidRPr="005049A8" w:rsidRDefault="0085788E" w:rsidP="000D5907">
      <w:pPr>
        <w:pStyle w:val="Heading2"/>
        <w:rPr>
          <w:lang w:val="en-US"/>
        </w:rPr>
      </w:pPr>
      <w:bookmarkStart w:id="2" w:name="_Toc444812074"/>
      <w:r w:rsidRPr="005049A8">
        <w:rPr>
          <w:lang w:val="en-US"/>
        </w:rPr>
        <w:t>Official Calendar of the 2016 Romanian CanSat Competition</w:t>
      </w:r>
      <w:bookmarkEnd w:id="2"/>
    </w:p>
    <w:tbl>
      <w:tblPr>
        <w:tblW w:w="8988" w:type="dxa"/>
        <w:tblInd w:w="453" w:type="dxa"/>
        <w:tblLayout w:type="fixed"/>
        <w:tblCellMar>
          <w:left w:w="0" w:type="dxa"/>
          <w:right w:w="0" w:type="dxa"/>
        </w:tblCellMar>
        <w:tblLook w:val="0000" w:firstRow="0" w:lastRow="0" w:firstColumn="0" w:lastColumn="0" w:noHBand="0" w:noVBand="0"/>
      </w:tblPr>
      <w:tblGrid>
        <w:gridCol w:w="6708"/>
        <w:gridCol w:w="2280"/>
      </w:tblGrid>
      <w:tr w:rsidR="0085788E" w:rsidRPr="005042CE" w:rsidTr="005042CE">
        <w:trPr>
          <w:trHeight w:hRule="exact" w:val="278"/>
        </w:trPr>
        <w:tc>
          <w:tcPr>
            <w:tcW w:w="8988" w:type="dxa"/>
            <w:gridSpan w:val="2"/>
            <w:tcBorders>
              <w:top w:val="single" w:sz="4" w:space="0" w:color="auto"/>
              <w:left w:val="single" w:sz="4" w:space="0" w:color="auto"/>
              <w:bottom w:val="single" w:sz="4" w:space="0" w:color="auto"/>
              <w:right w:val="single" w:sz="4" w:space="0" w:color="auto"/>
            </w:tcBorders>
            <w:shd w:val="clear" w:color="auto" w:fill="E0152A"/>
          </w:tcPr>
          <w:p w:rsidR="0085788E" w:rsidRPr="005042CE" w:rsidRDefault="0085788E" w:rsidP="0085788E">
            <w:pPr>
              <w:pStyle w:val="TableParagraph"/>
              <w:kinsoku w:val="0"/>
              <w:overflowPunct w:val="0"/>
              <w:spacing w:before="4"/>
              <w:jc w:val="center"/>
              <w:rPr>
                <w:lang w:val="en-US"/>
              </w:rPr>
            </w:pPr>
            <w:r w:rsidRPr="005042CE">
              <w:rPr>
                <w:lang w:val="en-US"/>
              </w:rPr>
              <w:t>Construction and CanSat testing</w:t>
            </w:r>
          </w:p>
        </w:tc>
      </w:tr>
      <w:tr w:rsidR="0085788E" w:rsidRPr="005042CE" w:rsidTr="005042CE">
        <w:trPr>
          <w:trHeight w:hRule="exact" w:val="278"/>
        </w:trPr>
        <w:tc>
          <w:tcPr>
            <w:tcW w:w="6708" w:type="dxa"/>
            <w:tcBorders>
              <w:top w:val="single" w:sz="4" w:space="0" w:color="auto"/>
              <w:left w:val="single" w:sz="4" w:space="0" w:color="auto"/>
              <w:bottom w:val="single" w:sz="4" w:space="0" w:color="auto"/>
              <w:right w:val="single" w:sz="4" w:space="0" w:color="auto"/>
            </w:tcBorders>
            <w:shd w:val="clear" w:color="auto" w:fill="E0152A"/>
          </w:tcPr>
          <w:p w:rsidR="0085788E" w:rsidRPr="005042CE" w:rsidRDefault="0085788E" w:rsidP="005042CE">
            <w:pPr>
              <w:pStyle w:val="TableParagraph"/>
              <w:kinsoku w:val="0"/>
              <w:overflowPunct w:val="0"/>
              <w:spacing w:before="16"/>
              <w:ind w:left="102"/>
              <w:jc w:val="both"/>
              <w:rPr>
                <w:lang w:val="en-US"/>
              </w:rPr>
            </w:pPr>
            <w:r w:rsidRPr="005042CE">
              <w:rPr>
                <w:lang w:val="en-US"/>
              </w:rPr>
              <w:t>Activity</w:t>
            </w:r>
          </w:p>
        </w:tc>
        <w:tc>
          <w:tcPr>
            <w:tcW w:w="2280" w:type="dxa"/>
            <w:tcBorders>
              <w:top w:val="single" w:sz="4" w:space="0" w:color="auto"/>
              <w:left w:val="single" w:sz="4" w:space="0" w:color="auto"/>
              <w:bottom w:val="single" w:sz="4" w:space="0" w:color="auto"/>
              <w:right w:val="single" w:sz="4" w:space="0" w:color="auto"/>
            </w:tcBorders>
            <w:shd w:val="clear" w:color="auto" w:fill="E0152A"/>
          </w:tcPr>
          <w:p w:rsidR="0085788E" w:rsidRPr="005042CE" w:rsidRDefault="0085788E" w:rsidP="005042CE">
            <w:pPr>
              <w:pStyle w:val="TableParagraph"/>
              <w:kinsoku w:val="0"/>
              <w:overflowPunct w:val="0"/>
              <w:spacing w:before="16"/>
              <w:ind w:left="102"/>
              <w:jc w:val="both"/>
              <w:rPr>
                <w:lang w:val="en-US"/>
              </w:rPr>
            </w:pPr>
            <w:r w:rsidRPr="005042CE">
              <w:rPr>
                <w:lang w:val="en-US"/>
              </w:rPr>
              <w:t>Date</w:t>
            </w:r>
          </w:p>
        </w:tc>
      </w:tr>
      <w:tr w:rsidR="0085788E" w:rsidRPr="005042CE" w:rsidTr="005042CE">
        <w:trPr>
          <w:trHeight w:hRule="exact" w:val="304"/>
        </w:trPr>
        <w:tc>
          <w:tcPr>
            <w:tcW w:w="6708" w:type="dxa"/>
            <w:tcBorders>
              <w:top w:val="single" w:sz="4" w:space="0" w:color="auto"/>
              <w:left w:val="single" w:sz="4" w:space="0" w:color="000000"/>
              <w:bottom w:val="single" w:sz="4" w:space="0" w:color="000000"/>
              <w:right w:val="single" w:sz="4" w:space="0" w:color="000000"/>
            </w:tcBorders>
          </w:tcPr>
          <w:p w:rsidR="0085788E" w:rsidRPr="005042CE" w:rsidRDefault="0085788E" w:rsidP="005042CE">
            <w:pPr>
              <w:pStyle w:val="TableParagraph"/>
              <w:kinsoku w:val="0"/>
              <w:overflowPunct w:val="0"/>
              <w:spacing w:before="26"/>
              <w:ind w:left="102"/>
              <w:jc w:val="both"/>
              <w:rPr>
                <w:lang w:val="en-US"/>
              </w:rPr>
            </w:pPr>
            <w:r w:rsidRPr="005042CE">
              <w:rPr>
                <w:lang w:val="en-US"/>
              </w:rPr>
              <w:t>Preliminary Design Review (PDR)</w:t>
            </w:r>
          </w:p>
        </w:tc>
        <w:tc>
          <w:tcPr>
            <w:tcW w:w="2280" w:type="dxa"/>
            <w:tcBorders>
              <w:top w:val="single" w:sz="4" w:space="0" w:color="auto"/>
              <w:left w:val="single" w:sz="4" w:space="0" w:color="000000"/>
              <w:bottom w:val="single" w:sz="4" w:space="0" w:color="000000"/>
              <w:right w:val="single" w:sz="4" w:space="0" w:color="000000"/>
            </w:tcBorders>
          </w:tcPr>
          <w:p w:rsidR="0085788E" w:rsidRPr="005042CE" w:rsidRDefault="0085788E" w:rsidP="0085788E">
            <w:pPr>
              <w:jc w:val="center"/>
              <w:rPr>
                <w:lang w:val="en-US"/>
              </w:rPr>
            </w:pPr>
            <w:r w:rsidRPr="005042CE">
              <w:rPr>
                <w:lang w:val="en-US"/>
              </w:rPr>
              <w:t>25 March 2016</w:t>
            </w:r>
          </w:p>
        </w:tc>
      </w:tr>
      <w:tr w:rsidR="0085788E" w:rsidRPr="005042CE" w:rsidTr="005042CE">
        <w:trPr>
          <w:trHeight w:hRule="exact" w:val="290"/>
        </w:trPr>
        <w:tc>
          <w:tcPr>
            <w:tcW w:w="6708" w:type="dxa"/>
            <w:tcBorders>
              <w:top w:val="single" w:sz="4" w:space="0" w:color="000000"/>
              <w:left w:val="single" w:sz="4" w:space="0" w:color="000000"/>
              <w:bottom w:val="single" w:sz="4" w:space="0" w:color="000000"/>
              <w:right w:val="single" w:sz="4" w:space="0" w:color="000000"/>
            </w:tcBorders>
          </w:tcPr>
          <w:p w:rsidR="0085788E" w:rsidRPr="005042CE" w:rsidRDefault="0085788E" w:rsidP="005042CE">
            <w:pPr>
              <w:pStyle w:val="TableParagraph"/>
              <w:kinsoku w:val="0"/>
              <w:overflowPunct w:val="0"/>
              <w:spacing w:before="26"/>
              <w:ind w:left="102"/>
              <w:jc w:val="both"/>
              <w:rPr>
                <w:lang w:val="en-US"/>
              </w:rPr>
            </w:pPr>
            <w:r w:rsidRPr="005042CE">
              <w:rPr>
                <w:lang w:val="en-US"/>
              </w:rPr>
              <w:t>Critical Design Review (CDR)</w:t>
            </w:r>
          </w:p>
        </w:tc>
        <w:tc>
          <w:tcPr>
            <w:tcW w:w="2280" w:type="dxa"/>
            <w:tcBorders>
              <w:top w:val="single" w:sz="4" w:space="0" w:color="000000"/>
              <w:left w:val="single" w:sz="4" w:space="0" w:color="000000"/>
              <w:bottom w:val="single" w:sz="4" w:space="0" w:color="000000"/>
              <w:right w:val="single" w:sz="4" w:space="0" w:color="000000"/>
            </w:tcBorders>
          </w:tcPr>
          <w:p w:rsidR="0085788E" w:rsidRPr="005042CE" w:rsidRDefault="0085788E" w:rsidP="0085788E">
            <w:pPr>
              <w:jc w:val="center"/>
              <w:rPr>
                <w:lang w:val="en-US"/>
              </w:rPr>
            </w:pPr>
            <w:r w:rsidRPr="005042CE">
              <w:rPr>
                <w:lang w:val="en-US"/>
              </w:rPr>
              <w:t>7 April 2016</w:t>
            </w:r>
          </w:p>
        </w:tc>
      </w:tr>
      <w:tr w:rsidR="0085788E" w:rsidRPr="005042CE" w:rsidTr="005042CE">
        <w:trPr>
          <w:trHeight w:hRule="exact" w:val="293"/>
        </w:trPr>
        <w:tc>
          <w:tcPr>
            <w:tcW w:w="6708" w:type="dxa"/>
            <w:tcBorders>
              <w:top w:val="single" w:sz="4" w:space="0" w:color="000000"/>
              <w:left w:val="single" w:sz="4" w:space="0" w:color="000000"/>
              <w:bottom w:val="single" w:sz="4" w:space="0" w:color="000000"/>
              <w:right w:val="single" w:sz="4" w:space="0" w:color="000000"/>
            </w:tcBorders>
          </w:tcPr>
          <w:p w:rsidR="0085788E" w:rsidRPr="005042CE" w:rsidRDefault="0085788E" w:rsidP="005042CE">
            <w:pPr>
              <w:pStyle w:val="TableParagraph"/>
              <w:kinsoku w:val="0"/>
              <w:overflowPunct w:val="0"/>
              <w:spacing w:before="26"/>
              <w:ind w:left="102"/>
              <w:jc w:val="both"/>
              <w:rPr>
                <w:lang w:val="en-US"/>
              </w:rPr>
            </w:pPr>
            <w:r w:rsidRPr="005042CE">
              <w:rPr>
                <w:lang w:val="en-US"/>
              </w:rPr>
              <w:t>Final Design Review (FDR)</w:t>
            </w:r>
          </w:p>
        </w:tc>
        <w:tc>
          <w:tcPr>
            <w:tcW w:w="2280" w:type="dxa"/>
            <w:tcBorders>
              <w:top w:val="single" w:sz="4" w:space="0" w:color="000000"/>
              <w:left w:val="single" w:sz="4" w:space="0" w:color="000000"/>
              <w:bottom w:val="single" w:sz="4" w:space="0" w:color="000000"/>
              <w:right w:val="single" w:sz="4" w:space="0" w:color="000000"/>
            </w:tcBorders>
          </w:tcPr>
          <w:p w:rsidR="0085788E" w:rsidRPr="005042CE" w:rsidRDefault="0085788E" w:rsidP="0085788E">
            <w:pPr>
              <w:jc w:val="center"/>
              <w:rPr>
                <w:lang w:val="en-US"/>
              </w:rPr>
            </w:pPr>
            <w:r w:rsidRPr="005042CE">
              <w:rPr>
                <w:lang w:val="en-US"/>
              </w:rPr>
              <w:t>12 April 2016</w:t>
            </w:r>
          </w:p>
        </w:tc>
      </w:tr>
    </w:tbl>
    <w:p w:rsidR="0085788E" w:rsidRPr="005042CE" w:rsidRDefault="0085788E" w:rsidP="0085788E">
      <w:pPr>
        <w:kinsoku w:val="0"/>
        <w:overflowPunct w:val="0"/>
        <w:spacing w:before="6"/>
        <w:jc w:val="both"/>
        <w:rPr>
          <w:lang w:val="en-US"/>
        </w:rPr>
      </w:pPr>
    </w:p>
    <w:tbl>
      <w:tblPr>
        <w:tblW w:w="8988" w:type="dxa"/>
        <w:tblInd w:w="453" w:type="dxa"/>
        <w:tblLayout w:type="fixed"/>
        <w:tblCellMar>
          <w:left w:w="0" w:type="dxa"/>
          <w:right w:w="0" w:type="dxa"/>
        </w:tblCellMar>
        <w:tblLook w:val="0000" w:firstRow="0" w:lastRow="0" w:firstColumn="0" w:lastColumn="0" w:noHBand="0" w:noVBand="0"/>
      </w:tblPr>
      <w:tblGrid>
        <w:gridCol w:w="6708"/>
        <w:gridCol w:w="2280"/>
      </w:tblGrid>
      <w:tr w:rsidR="0085788E" w:rsidRPr="005042CE" w:rsidTr="005042CE">
        <w:trPr>
          <w:trHeight w:hRule="exact" w:val="278"/>
        </w:trPr>
        <w:tc>
          <w:tcPr>
            <w:tcW w:w="8988" w:type="dxa"/>
            <w:gridSpan w:val="2"/>
            <w:tcBorders>
              <w:top w:val="single" w:sz="4" w:space="0" w:color="auto"/>
              <w:left w:val="single" w:sz="4" w:space="0" w:color="auto"/>
              <w:bottom w:val="single" w:sz="4" w:space="0" w:color="auto"/>
              <w:right w:val="single" w:sz="4" w:space="0" w:color="auto"/>
            </w:tcBorders>
            <w:shd w:val="clear" w:color="auto" w:fill="008651"/>
          </w:tcPr>
          <w:p w:rsidR="0085788E" w:rsidRPr="005042CE" w:rsidRDefault="0085788E" w:rsidP="0085788E">
            <w:pPr>
              <w:pStyle w:val="TableParagraph"/>
              <w:kinsoku w:val="0"/>
              <w:overflowPunct w:val="0"/>
              <w:spacing w:before="6"/>
              <w:jc w:val="center"/>
              <w:rPr>
                <w:lang w:val="en-US"/>
              </w:rPr>
            </w:pPr>
            <w:r w:rsidRPr="005042CE">
              <w:rPr>
                <w:lang w:val="en-US"/>
              </w:rPr>
              <w:t>Launch Campaign</w:t>
            </w:r>
          </w:p>
        </w:tc>
      </w:tr>
      <w:tr w:rsidR="0085788E" w:rsidRPr="005042CE" w:rsidTr="005042CE">
        <w:trPr>
          <w:trHeight w:hRule="exact" w:val="278"/>
        </w:trPr>
        <w:tc>
          <w:tcPr>
            <w:tcW w:w="6708" w:type="dxa"/>
            <w:tcBorders>
              <w:top w:val="single" w:sz="4" w:space="0" w:color="auto"/>
              <w:left w:val="single" w:sz="4" w:space="0" w:color="auto"/>
              <w:bottom w:val="single" w:sz="4" w:space="0" w:color="auto"/>
              <w:right w:val="single" w:sz="4" w:space="0" w:color="auto"/>
            </w:tcBorders>
            <w:shd w:val="clear" w:color="auto" w:fill="008651"/>
          </w:tcPr>
          <w:p w:rsidR="0085788E" w:rsidRPr="005042CE" w:rsidRDefault="0085788E" w:rsidP="005042CE">
            <w:pPr>
              <w:pStyle w:val="TableParagraph"/>
              <w:kinsoku w:val="0"/>
              <w:overflowPunct w:val="0"/>
              <w:spacing w:before="16"/>
              <w:ind w:left="102"/>
              <w:jc w:val="both"/>
              <w:rPr>
                <w:lang w:val="en-US"/>
              </w:rPr>
            </w:pPr>
            <w:r w:rsidRPr="005042CE">
              <w:rPr>
                <w:lang w:val="en-US"/>
              </w:rPr>
              <w:t>Activity</w:t>
            </w:r>
          </w:p>
        </w:tc>
        <w:tc>
          <w:tcPr>
            <w:tcW w:w="2280" w:type="dxa"/>
            <w:tcBorders>
              <w:top w:val="single" w:sz="4" w:space="0" w:color="auto"/>
              <w:left w:val="single" w:sz="4" w:space="0" w:color="auto"/>
              <w:bottom w:val="single" w:sz="4" w:space="0" w:color="auto"/>
              <w:right w:val="single" w:sz="4" w:space="0" w:color="auto"/>
            </w:tcBorders>
            <w:shd w:val="clear" w:color="auto" w:fill="008651"/>
          </w:tcPr>
          <w:p w:rsidR="0085788E" w:rsidRPr="005042CE" w:rsidRDefault="0085788E" w:rsidP="005042CE">
            <w:pPr>
              <w:pStyle w:val="TableParagraph"/>
              <w:kinsoku w:val="0"/>
              <w:overflowPunct w:val="0"/>
              <w:spacing w:before="16"/>
              <w:ind w:left="102"/>
              <w:jc w:val="both"/>
              <w:rPr>
                <w:lang w:val="en-US"/>
              </w:rPr>
            </w:pPr>
            <w:r w:rsidRPr="005042CE">
              <w:rPr>
                <w:lang w:val="en-US"/>
              </w:rPr>
              <w:t>Date</w:t>
            </w:r>
          </w:p>
        </w:tc>
      </w:tr>
      <w:tr w:rsidR="0085788E" w:rsidRPr="005042CE" w:rsidTr="005042CE">
        <w:trPr>
          <w:trHeight w:hRule="exact" w:val="322"/>
        </w:trPr>
        <w:tc>
          <w:tcPr>
            <w:tcW w:w="6708" w:type="dxa"/>
            <w:tcBorders>
              <w:top w:val="single" w:sz="4" w:space="0" w:color="auto"/>
              <w:left w:val="single" w:sz="4" w:space="0" w:color="000000"/>
              <w:bottom w:val="single" w:sz="4" w:space="0" w:color="auto"/>
              <w:right w:val="single" w:sz="4" w:space="0" w:color="000000"/>
            </w:tcBorders>
          </w:tcPr>
          <w:p w:rsidR="0085788E" w:rsidRPr="005042CE" w:rsidRDefault="0085788E" w:rsidP="005042CE">
            <w:pPr>
              <w:pStyle w:val="TableParagraph"/>
              <w:kinsoku w:val="0"/>
              <w:overflowPunct w:val="0"/>
              <w:spacing w:before="28"/>
              <w:ind w:left="102"/>
              <w:jc w:val="both"/>
              <w:rPr>
                <w:lang w:val="en-US"/>
              </w:rPr>
            </w:pPr>
            <w:r w:rsidRPr="005042CE">
              <w:rPr>
                <w:lang w:val="en-US"/>
              </w:rPr>
              <w:t xml:space="preserve">Launch Campaign </w:t>
            </w:r>
            <w:proofErr w:type="spellStart"/>
            <w:r w:rsidRPr="005042CE">
              <w:rPr>
                <w:lang w:val="en-US"/>
              </w:rPr>
              <w:t>Suceava</w:t>
            </w:r>
            <w:proofErr w:type="spellEnd"/>
          </w:p>
        </w:tc>
        <w:tc>
          <w:tcPr>
            <w:tcW w:w="2280" w:type="dxa"/>
            <w:tcBorders>
              <w:top w:val="single" w:sz="4" w:space="0" w:color="auto"/>
              <w:left w:val="single" w:sz="4" w:space="0" w:color="000000"/>
              <w:bottom w:val="single" w:sz="4" w:space="0" w:color="auto"/>
              <w:right w:val="single" w:sz="4" w:space="0" w:color="000000"/>
            </w:tcBorders>
          </w:tcPr>
          <w:p w:rsidR="0085788E" w:rsidRPr="005042CE" w:rsidRDefault="0085788E" w:rsidP="005042CE">
            <w:pPr>
              <w:jc w:val="center"/>
              <w:rPr>
                <w:lang w:val="en-US"/>
              </w:rPr>
            </w:pPr>
            <w:r w:rsidRPr="005042CE">
              <w:rPr>
                <w:lang w:val="en-US"/>
              </w:rPr>
              <w:t xml:space="preserve"> 14 -17 April 2016</w:t>
            </w:r>
          </w:p>
        </w:tc>
      </w:tr>
    </w:tbl>
    <w:p w:rsidR="0085788E" w:rsidRPr="005049A8" w:rsidRDefault="0085788E" w:rsidP="0085788E">
      <w:pPr>
        <w:rPr>
          <w:lang w:val="en-US"/>
        </w:rPr>
      </w:pPr>
    </w:p>
    <w:p w:rsidR="0085788E" w:rsidRPr="005049A8" w:rsidRDefault="0085788E" w:rsidP="000D5907">
      <w:pPr>
        <w:pStyle w:val="Heading2"/>
        <w:rPr>
          <w:lang w:val="en-US"/>
        </w:rPr>
      </w:pPr>
      <w:bookmarkStart w:id="3" w:name="_Toc444812075"/>
      <w:r w:rsidRPr="005049A8">
        <w:rPr>
          <w:lang w:val="en-US"/>
        </w:rPr>
        <w:t>An outline for the Launch Campaign:</w:t>
      </w:r>
      <w:bookmarkEnd w:id="3"/>
      <w:r w:rsidRPr="005049A8">
        <w:rPr>
          <w:lang w:val="en-US"/>
        </w:rPr>
        <w:t xml:space="preserve"> </w:t>
      </w:r>
    </w:p>
    <w:tbl>
      <w:tblPr>
        <w:tblW w:w="0" w:type="auto"/>
        <w:jc w:val="center"/>
        <w:tblLayout w:type="fixed"/>
        <w:tblCellMar>
          <w:left w:w="0" w:type="dxa"/>
          <w:right w:w="0" w:type="dxa"/>
        </w:tblCellMar>
        <w:tblLook w:val="01E0" w:firstRow="1" w:lastRow="1" w:firstColumn="1" w:lastColumn="1" w:noHBand="0" w:noVBand="0"/>
      </w:tblPr>
      <w:tblGrid>
        <w:gridCol w:w="1652"/>
        <w:gridCol w:w="6095"/>
      </w:tblGrid>
      <w:tr w:rsidR="0085788E" w:rsidRPr="005049A8" w:rsidTr="005049A8">
        <w:trPr>
          <w:trHeight w:hRule="exact" w:val="1616"/>
          <w:jc w:val="center"/>
        </w:trPr>
        <w:tc>
          <w:tcPr>
            <w:tcW w:w="1652" w:type="dxa"/>
            <w:tcBorders>
              <w:top w:val="single" w:sz="4" w:space="0" w:color="000000"/>
              <w:left w:val="single" w:sz="4" w:space="0" w:color="000000"/>
              <w:bottom w:val="single" w:sz="4" w:space="0" w:color="000000"/>
              <w:right w:val="single" w:sz="5" w:space="0" w:color="000000"/>
            </w:tcBorders>
            <w:shd w:val="clear" w:color="auto" w:fill="F29400"/>
            <w:vAlign w:val="center"/>
          </w:tcPr>
          <w:p w:rsidR="0085788E" w:rsidRPr="005042CE" w:rsidRDefault="0085788E" w:rsidP="005042CE">
            <w:pPr>
              <w:pStyle w:val="TableParagraph"/>
              <w:spacing w:before="120" w:after="120" w:line="230" w:lineRule="exact"/>
              <w:ind w:left="96"/>
              <w:jc w:val="center"/>
              <w:rPr>
                <w:lang w:val="en-US"/>
              </w:rPr>
            </w:pPr>
            <w:r w:rsidRPr="005042CE">
              <w:rPr>
                <w:lang w:val="en-US"/>
              </w:rPr>
              <w:t>Day 1</w:t>
            </w:r>
          </w:p>
        </w:tc>
        <w:tc>
          <w:tcPr>
            <w:tcW w:w="6095" w:type="dxa"/>
            <w:tcBorders>
              <w:top w:val="single" w:sz="4" w:space="0" w:color="000000"/>
              <w:left w:val="single" w:sz="5" w:space="0" w:color="000000"/>
              <w:bottom w:val="single" w:sz="4" w:space="0" w:color="000000"/>
              <w:right w:val="single" w:sz="4" w:space="0" w:color="000000"/>
            </w:tcBorders>
            <w:vAlign w:val="center"/>
          </w:tcPr>
          <w:p w:rsidR="0085788E" w:rsidRPr="005042CE" w:rsidRDefault="0085788E" w:rsidP="005042CE">
            <w:pPr>
              <w:pStyle w:val="TableParagraph"/>
              <w:spacing w:before="120" w:after="120"/>
              <w:ind w:left="96"/>
              <w:rPr>
                <w:lang w:val="en-US"/>
              </w:rPr>
            </w:pPr>
            <w:r w:rsidRPr="005042CE">
              <w:rPr>
                <w:lang w:val="en-US"/>
              </w:rPr>
              <w:t>Teams arrive</w:t>
            </w:r>
          </w:p>
          <w:p w:rsidR="0085788E" w:rsidRPr="005042CE" w:rsidRDefault="0085788E" w:rsidP="005042CE">
            <w:pPr>
              <w:pStyle w:val="TableParagraph"/>
              <w:spacing w:before="120" w:after="120"/>
              <w:ind w:left="96"/>
              <w:rPr>
                <w:lang w:val="en-US"/>
              </w:rPr>
            </w:pPr>
            <w:r w:rsidRPr="005042CE">
              <w:rPr>
                <w:lang w:val="en-US"/>
              </w:rPr>
              <w:t>Opening ceremony</w:t>
            </w:r>
          </w:p>
          <w:p w:rsidR="0085788E" w:rsidRPr="005042CE" w:rsidRDefault="0085788E" w:rsidP="005042CE">
            <w:pPr>
              <w:pStyle w:val="TableParagraph"/>
              <w:spacing w:before="120" w:after="120"/>
              <w:ind w:left="96"/>
              <w:rPr>
                <w:lang w:val="en-US"/>
              </w:rPr>
            </w:pPr>
            <w:r w:rsidRPr="005042CE">
              <w:rPr>
                <w:lang w:val="en-US"/>
              </w:rPr>
              <w:t>Presentations of projects by CanSat teams</w:t>
            </w:r>
          </w:p>
          <w:p w:rsidR="0085788E" w:rsidRPr="005042CE" w:rsidRDefault="0085788E" w:rsidP="005042CE">
            <w:pPr>
              <w:pStyle w:val="TableParagraph"/>
              <w:spacing w:before="120" w:after="120"/>
              <w:ind w:left="96" w:right="1588"/>
              <w:rPr>
                <w:lang w:val="en-US"/>
              </w:rPr>
            </w:pPr>
            <w:r w:rsidRPr="005042CE">
              <w:rPr>
                <w:lang w:val="en-US"/>
              </w:rPr>
              <w:t>Final technical inspection of the CanSats</w:t>
            </w:r>
          </w:p>
        </w:tc>
      </w:tr>
      <w:tr w:rsidR="0085788E" w:rsidRPr="005049A8" w:rsidTr="005042CE">
        <w:trPr>
          <w:trHeight w:hRule="exact" w:val="439"/>
          <w:jc w:val="center"/>
        </w:trPr>
        <w:tc>
          <w:tcPr>
            <w:tcW w:w="1652" w:type="dxa"/>
            <w:tcBorders>
              <w:top w:val="single" w:sz="4" w:space="0" w:color="000000"/>
              <w:left w:val="single" w:sz="4" w:space="0" w:color="000000"/>
              <w:bottom w:val="single" w:sz="5" w:space="0" w:color="000000"/>
              <w:right w:val="single" w:sz="5" w:space="0" w:color="000000"/>
            </w:tcBorders>
            <w:shd w:val="clear" w:color="auto" w:fill="E0152A"/>
            <w:vAlign w:val="center"/>
          </w:tcPr>
          <w:p w:rsidR="0085788E" w:rsidRPr="005042CE" w:rsidRDefault="0085788E" w:rsidP="005042CE">
            <w:pPr>
              <w:pStyle w:val="TableParagraph"/>
              <w:spacing w:before="120" w:after="120" w:line="227" w:lineRule="exact"/>
              <w:ind w:left="96"/>
              <w:jc w:val="center"/>
              <w:rPr>
                <w:lang w:val="en-US"/>
              </w:rPr>
            </w:pPr>
            <w:r w:rsidRPr="005042CE">
              <w:rPr>
                <w:lang w:val="en-US"/>
              </w:rPr>
              <w:t>Day 3</w:t>
            </w:r>
          </w:p>
        </w:tc>
        <w:tc>
          <w:tcPr>
            <w:tcW w:w="6095" w:type="dxa"/>
            <w:tcBorders>
              <w:top w:val="single" w:sz="4" w:space="0" w:color="000000"/>
              <w:left w:val="single" w:sz="5" w:space="0" w:color="000000"/>
              <w:bottom w:val="single" w:sz="5" w:space="0" w:color="000000"/>
              <w:right w:val="single" w:sz="4" w:space="0" w:color="000000"/>
            </w:tcBorders>
            <w:vAlign w:val="center"/>
          </w:tcPr>
          <w:p w:rsidR="0085788E" w:rsidRPr="005042CE" w:rsidRDefault="0085788E" w:rsidP="005042CE">
            <w:pPr>
              <w:pStyle w:val="TableParagraph"/>
              <w:spacing w:before="120" w:after="120" w:line="227" w:lineRule="exact"/>
              <w:ind w:left="96"/>
              <w:rPr>
                <w:lang w:val="en-US"/>
              </w:rPr>
            </w:pPr>
            <w:r w:rsidRPr="005042CE">
              <w:rPr>
                <w:lang w:val="en-US"/>
              </w:rPr>
              <w:t>CanSat launch day and data analysis</w:t>
            </w:r>
          </w:p>
        </w:tc>
      </w:tr>
      <w:tr w:rsidR="0085788E" w:rsidRPr="005049A8" w:rsidTr="005042CE">
        <w:trPr>
          <w:trHeight w:val="922"/>
          <w:jc w:val="center"/>
        </w:trPr>
        <w:tc>
          <w:tcPr>
            <w:tcW w:w="1652" w:type="dxa"/>
            <w:tcBorders>
              <w:top w:val="single" w:sz="5" w:space="0" w:color="000000"/>
              <w:left w:val="single" w:sz="4" w:space="0" w:color="000000"/>
              <w:right w:val="single" w:sz="5" w:space="0" w:color="000000"/>
            </w:tcBorders>
            <w:shd w:val="clear" w:color="auto" w:fill="008651"/>
            <w:vAlign w:val="center"/>
          </w:tcPr>
          <w:p w:rsidR="0085788E" w:rsidRPr="005042CE" w:rsidRDefault="0085788E" w:rsidP="005042CE">
            <w:pPr>
              <w:pStyle w:val="TableParagraph"/>
              <w:spacing w:before="120" w:after="120" w:line="227" w:lineRule="exact"/>
              <w:ind w:left="96"/>
              <w:jc w:val="center"/>
              <w:rPr>
                <w:lang w:val="en-US"/>
              </w:rPr>
            </w:pPr>
            <w:r w:rsidRPr="005042CE">
              <w:rPr>
                <w:lang w:val="en-US"/>
              </w:rPr>
              <w:t>Day 4</w:t>
            </w:r>
          </w:p>
        </w:tc>
        <w:tc>
          <w:tcPr>
            <w:tcW w:w="6095" w:type="dxa"/>
            <w:tcBorders>
              <w:top w:val="single" w:sz="5" w:space="0" w:color="000000"/>
              <w:left w:val="single" w:sz="5" w:space="0" w:color="000000"/>
              <w:right w:val="single" w:sz="4" w:space="0" w:color="000000"/>
            </w:tcBorders>
            <w:vAlign w:val="center"/>
          </w:tcPr>
          <w:p w:rsidR="0085788E" w:rsidRPr="005042CE" w:rsidRDefault="0085788E" w:rsidP="005042CE">
            <w:pPr>
              <w:pStyle w:val="TableParagraph"/>
              <w:spacing w:before="120" w:after="120" w:line="227" w:lineRule="exact"/>
              <w:ind w:left="96"/>
              <w:rPr>
                <w:lang w:val="en-US"/>
              </w:rPr>
            </w:pPr>
            <w:r w:rsidRPr="005042CE">
              <w:rPr>
                <w:lang w:val="en-US"/>
              </w:rPr>
              <w:t xml:space="preserve">Data analysis </w:t>
            </w:r>
          </w:p>
          <w:p w:rsidR="0085788E" w:rsidRPr="005042CE" w:rsidRDefault="0085788E" w:rsidP="005042CE">
            <w:pPr>
              <w:pStyle w:val="TableParagraph"/>
              <w:spacing w:before="120" w:after="120" w:line="227" w:lineRule="exact"/>
              <w:ind w:left="96"/>
              <w:rPr>
                <w:lang w:val="en-US"/>
              </w:rPr>
            </w:pPr>
            <w:r w:rsidRPr="005042CE">
              <w:rPr>
                <w:lang w:val="en-US"/>
              </w:rPr>
              <w:t>Presentation of results by CanSat teams</w:t>
            </w:r>
          </w:p>
          <w:p w:rsidR="0085788E" w:rsidRPr="005042CE" w:rsidRDefault="0085788E" w:rsidP="005042CE">
            <w:pPr>
              <w:pStyle w:val="TableParagraph"/>
              <w:spacing w:before="120" w:after="120" w:line="228" w:lineRule="exact"/>
              <w:ind w:left="142" w:right="51" w:hanging="46"/>
              <w:rPr>
                <w:lang w:val="en-US"/>
              </w:rPr>
            </w:pPr>
            <w:r w:rsidRPr="005042CE">
              <w:rPr>
                <w:lang w:val="en-US"/>
              </w:rPr>
              <w:t xml:space="preserve">Evaluation </w:t>
            </w:r>
          </w:p>
        </w:tc>
      </w:tr>
      <w:tr w:rsidR="0085788E" w:rsidRPr="005049A8" w:rsidTr="005049A8">
        <w:trPr>
          <w:trHeight w:hRule="exact" w:val="930"/>
          <w:jc w:val="center"/>
        </w:trPr>
        <w:tc>
          <w:tcPr>
            <w:tcW w:w="1652" w:type="dxa"/>
            <w:tcBorders>
              <w:top w:val="single" w:sz="4" w:space="0" w:color="000000"/>
              <w:left w:val="single" w:sz="4" w:space="0" w:color="000000"/>
              <w:bottom w:val="single" w:sz="5" w:space="0" w:color="000000"/>
              <w:right w:val="single" w:sz="5" w:space="0" w:color="000000"/>
            </w:tcBorders>
            <w:shd w:val="clear" w:color="auto" w:fill="003399"/>
            <w:vAlign w:val="center"/>
          </w:tcPr>
          <w:p w:rsidR="0085788E" w:rsidRPr="005042CE" w:rsidRDefault="0085788E" w:rsidP="005042CE">
            <w:pPr>
              <w:pStyle w:val="TableParagraph"/>
              <w:spacing w:before="120" w:after="120" w:line="227" w:lineRule="exact"/>
              <w:ind w:left="96"/>
              <w:jc w:val="center"/>
              <w:rPr>
                <w:lang w:val="en-US"/>
              </w:rPr>
            </w:pPr>
            <w:r w:rsidRPr="005042CE">
              <w:rPr>
                <w:lang w:val="en-US"/>
              </w:rPr>
              <w:t>Day 5</w:t>
            </w:r>
          </w:p>
        </w:tc>
        <w:tc>
          <w:tcPr>
            <w:tcW w:w="6095" w:type="dxa"/>
            <w:tcBorders>
              <w:top w:val="single" w:sz="4" w:space="0" w:color="000000"/>
              <w:left w:val="single" w:sz="5" w:space="0" w:color="000000"/>
              <w:bottom w:val="single" w:sz="5" w:space="0" w:color="000000"/>
              <w:right w:val="single" w:sz="4" w:space="0" w:color="000000"/>
            </w:tcBorders>
            <w:vAlign w:val="center"/>
          </w:tcPr>
          <w:p w:rsidR="0085788E" w:rsidRPr="005042CE" w:rsidRDefault="0085788E" w:rsidP="005042CE">
            <w:pPr>
              <w:pStyle w:val="TableParagraph"/>
              <w:spacing w:before="120" w:after="120" w:line="223" w:lineRule="exact"/>
              <w:ind w:left="142" w:hanging="46"/>
              <w:rPr>
                <w:lang w:val="en-US"/>
              </w:rPr>
            </w:pPr>
            <w:r w:rsidRPr="005042CE">
              <w:rPr>
                <w:lang w:val="en-US"/>
              </w:rPr>
              <w:t xml:space="preserve">Closing ceremony </w:t>
            </w:r>
          </w:p>
          <w:p w:rsidR="0085788E" w:rsidRPr="005042CE" w:rsidRDefault="0085788E" w:rsidP="005042CE">
            <w:pPr>
              <w:pStyle w:val="TableParagraph"/>
              <w:spacing w:before="120" w:after="120" w:line="223" w:lineRule="exact"/>
              <w:ind w:left="142" w:hanging="46"/>
              <w:rPr>
                <w:lang w:val="en-US"/>
              </w:rPr>
            </w:pPr>
            <w:r w:rsidRPr="005042CE">
              <w:rPr>
                <w:lang w:val="en-US"/>
              </w:rPr>
              <w:t>Teams depart</w:t>
            </w:r>
          </w:p>
        </w:tc>
      </w:tr>
    </w:tbl>
    <w:p w:rsidR="000D5907" w:rsidRDefault="000D5907" w:rsidP="0085788E">
      <w:pPr>
        <w:rPr>
          <w:lang w:val="en-US"/>
        </w:rPr>
      </w:pPr>
    </w:p>
    <w:p w:rsidR="000D5907" w:rsidRDefault="000D5907">
      <w:pPr>
        <w:rPr>
          <w:lang w:val="en-US"/>
        </w:rPr>
      </w:pPr>
      <w:r>
        <w:rPr>
          <w:lang w:val="en-US"/>
        </w:rPr>
        <w:br w:type="page"/>
      </w:r>
    </w:p>
    <w:p w:rsidR="0085788E" w:rsidRPr="005049A8" w:rsidRDefault="0085788E" w:rsidP="0085788E">
      <w:pPr>
        <w:rPr>
          <w:lang w:val="en-US"/>
        </w:rPr>
      </w:pPr>
    </w:p>
    <w:p w:rsidR="0085788E" w:rsidRPr="005049A8" w:rsidRDefault="0085788E" w:rsidP="000D5907">
      <w:pPr>
        <w:pStyle w:val="Heading1"/>
        <w:rPr>
          <w:lang w:val="en-GB"/>
        </w:rPr>
      </w:pPr>
      <w:bookmarkStart w:id="4" w:name="_Toc410063257"/>
      <w:bookmarkStart w:id="5" w:name="_Toc434260336"/>
      <w:bookmarkStart w:id="6" w:name="_Toc444812076"/>
      <w:r w:rsidRPr="005049A8">
        <w:rPr>
          <w:lang w:val="en-GB"/>
        </w:rPr>
        <w:t>EVALUATION AND SCORING</w:t>
      </w:r>
      <w:bookmarkEnd w:id="4"/>
      <w:bookmarkEnd w:id="5"/>
      <w:bookmarkEnd w:id="6"/>
    </w:p>
    <w:p w:rsidR="001871D8" w:rsidRPr="005042CE" w:rsidRDefault="0085788E" w:rsidP="0085788E">
      <w:r w:rsidRPr="005042CE">
        <w:t>The teams’ progress will be evaluated on an on-going basis during the Construction and CanSat testing P</w:t>
      </w:r>
      <w:r w:rsidR="00B609D8" w:rsidRPr="005042CE">
        <w:t>hase and  the CanSat Competition launch campaign by the Jury members</w:t>
      </w:r>
      <w:r w:rsidRPr="005042CE">
        <w:t xml:space="preserve">. The Jury will be comprised of CanSat experts and other special appointed specialists that will evaluate the team’s performance during </w:t>
      </w:r>
      <w:r w:rsidR="00B609D8" w:rsidRPr="005042CE">
        <w:t xml:space="preserve">these phases. </w:t>
      </w:r>
    </w:p>
    <w:p w:rsidR="00B609D8" w:rsidRPr="00B609D8" w:rsidRDefault="00B609D8" w:rsidP="005049A8">
      <w:pPr>
        <w:widowControl w:val="0"/>
        <w:spacing w:after="0" w:line="230" w:lineRule="exact"/>
        <w:ind w:left="106" w:right="-36"/>
        <w:jc w:val="both"/>
      </w:pPr>
      <w:r w:rsidRPr="00B609D8">
        <w:t>The following items are being taken into account:</w:t>
      </w:r>
    </w:p>
    <w:p w:rsidR="00B609D8" w:rsidRPr="00B609D8" w:rsidRDefault="00B609D8" w:rsidP="00B609D8">
      <w:pPr>
        <w:widowControl w:val="0"/>
        <w:spacing w:after="0" w:line="240" w:lineRule="auto"/>
        <w:ind w:left="1247"/>
        <w:jc w:val="both"/>
        <w:outlineLvl w:val="1"/>
      </w:pPr>
    </w:p>
    <w:p w:rsidR="00B609D8" w:rsidRPr="005042CE" w:rsidRDefault="00B609D8" w:rsidP="005049A8">
      <w:pPr>
        <w:pStyle w:val="ListParagraph"/>
        <w:widowControl w:val="0"/>
        <w:numPr>
          <w:ilvl w:val="0"/>
          <w:numId w:val="4"/>
        </w:numPr>
        <w:tabs>
          <w:tab w:val="left" w:pos="3566"/>
        </w:tabs>
        <w:spacing w:after="0" w:line="240" w:lineRule="auto"/>
        <w:jc w:val="both"/>
        <w:outlineLvl w:val="2"/>
      </w:pPr>
      <w:bookmarkStart w:id="7" w:name="_Toc410063262"/>
      <w:bookmarkStart w:id="8" w:name="_Toc434260341"/>
      <w:bookmarkStart w:id="9" w:name="_Toc444812077"/>
      <w:r w:rsidRPr="005042CE">
        <w:t>Educational value</w:t>
      </w:r>
      <w:bookmarkEnd w:id="7"/>
      <w:bookmarkEnd w:id="8"/>
      <w:bookmarkEnd w:id="9"/>
    </w:p>
    <w:p w:rsidR="00B609D8" w:rsidRPr="00B609D8" w:rsidRDefault="00B609D8" w:rsidP="00B609D8">
      <w:pPr>
        <w:widowControl w:val="0"/>
        <w:spacing w:before="1" w:after="0" w:line="140" w:lineRule="exact"/>
        <w:jc w:val="both"/>
      </w:pPr>
    </w:p>
    <w:p w:rsidR="00B609D8" w:rsidRPr="005042CE" w:rsidRDefault="00B609D8" w:rsidP="00B609D8">
      <w:pPr>
        <w:widowControl w:val="0"/>
        <w:spacing w:after="0" w:line="237" w:lineRule="auto"/>
        <w:ind w:left="106" w:right="-36"/>
        <w:jc w:val="both"/>
      </w:pPr>
      <w:r w:rsidRPr="00B609D8">
        <w:t>For this item, the Jury will consider the quality of the Final Design Report and the team presentations, the level of effort made by the team and how much the team appears to have learned throughout the project.</w:t>
      </w:r>
    </w:p>
    <w:p w:rsidR="005049A8" w:rsidRPr="00B609D8" w:rsidRDefault="005049A8" w:rsidP="00B609D8">
      <w:pPr>
        <w:widowControl w:val="0"/>
        <w:spacing w:after="0" w:line="237" w:lineRule="auto"/>
        <w:ind w:left="106" w:right="-36"/>
        <w:jc w:val="both"/>
      </w:pPr>
    </w:p>
    <w:p w:rsidR="00B609D8" w:rsidRPr="005042CE" w:rsidRDefault="00B609D8" w:rsidP="005049A8">
      <w:pPr>
        <w:pStyle w:val="ListParagraph"/>
        <w:widowControl w:val="0"/>
        <w:numPr>
          <w:ilvl w:val="0"/>
          <w:numId w:val="4"/>
        </w:numPr>
        <w:tabs>
          <w:tab w:val="left" w:pos="3566"/>
        </w:tabs>
        <w:spacing w:after="0" w:line="240" w:lineRule="auto"/>
        <w:jc w:val="both"/>
        <w:outlineLvl w:val="2"/>
      </w:pPr>
      <w:bookmarkStart w:id="10" w:name="_TOC_250005"/>
      <w:bookmarkStart w:id="11" w:name="_Toc410063263"/>
      <w:bookmarkStart w:id="12" w:name="_Toc434260342"/>
      <w:bookmarkStart w:id="13" w:name="_Toc444812078"/>
      <w:r w:rsidRPr="005042CE">
        <w:t>Technical achievement</w:t>
      </w:r>
      <w:bookmarkEnd w:id="10"/>
      <w:bookmarkEnd w:id="11"/>
      <w:bookmarkEnd w:id="12"/>
      <w:bookmarkEnd w:id="13"/>
    </w:p>
    <w:p w:rsidR="00B609D8" w:rsidRPr="00B609D8" w:rsidRDefault="00B609D8" w:rsidP="00B609D8">
      <w:pPr>
        <w:widowControl w:val="0"/>
        <w:spacing w:before="1" w:after="0" w:line="140" w:lineRule="exact"/>
        <w:jc w:val="both"/>
      </w:pPr>
    </w:p>
    <w:p w:rsidR="00B609D8" w:rsidRPr="005042CE" w:rsidRDefault="00B609D8" w:rsidP="00B609D8">
      <w:pPr>
        <w:widowControl w:val="0"/>
        <w:spacing w:after="0" w:line="237" w:lineRule="auto"/>
        <w:ind w:left="106" w:right="-36"/>
        <w:jc w:val="both"/>
      </w:pPr>
      <w:r w:rsidRPr="00B609D8">
        <w:t>Innovative aspects of the project will be judged, for example: the mission selected and the hardware/software used. It will be also taken into account how the teams obtained results, how reliable and robust the CanSat was and how the CanSat performed. If the CanSat did not succeed in accomplishing the missions but the team is able to explain the reasons why and suggest improvements, it will be also taken into account positively.</w:t>
      </w:r>
    </w:p>
    <w:p w:rsidR="005049A8" w:rsidRPr="00B609D8" w:rsidRDefault="005049A8" w:rsidP="00B609D8">
      <w:pPr>
        <w:widowControl w:val="0"/>
        <w:spacing w:after="0" w:line="237" w:lineRule="auto"/>
        <w:ind w:left="106" w:right="-36"/>
        <w:jc w:val="both"/>
      </w:pPr>
    </w:p>
    <w:p w:rsidR="00B609D8" w:rsidRPr="005042CE" w:rsidRDefault="00B609D8" w:rsidP="005049A8">
      <w:pPr>
        <w:pStyle w:val="ListParagraph"/>
        <w:widowControl w:val="0"/>
        <w:numPr>
          <w:ilvl w:val="0"/>
          <w:numId w:val="4"/>
        </w:numPr>
        <w:tabs>
          <w:tab w:val="left" w:pos="3566"/>
        </w:tabs>
        <w:spacing w:after="0" w:line="240" w:lineRule="auto"/>
        <w:jc w:val="both"/>
        <w:outlineLvl w:val="2"/>
      </w:pPr>
      <w:bookmarkStart w:id="14" w:name="_TOC_250004"/>
      <w:bookmarkStart w:id="15" w:name="_Toc410063264"/>
      <w:bookmarkStart w:id="16" w:name="_Toc434260343"/>
      <w:bookmarkStart w:id="17" w:name="_Toc444812079"/>
      <w:r w:rsidRPr="005042CE">
        <w:t>Team work</w:t>
      </w:r>
      <w:bookmarkEnd w:id="14"/>
      <w:bookmarkEnd w:id="15"/>
      <w:bookmarkEnd w:id="16"/>
      <w:bookmarkEnd w:id="17"/>
    </w:p>
    <w:p w:rsidR="00B609D8" w:rsidRPr="00B609D8" w:rsidRDefault="00B609D8" w:rsidP="00B609D8">
      <w:pPr>
        <w:widowControl w:val="0"/>
        <w:spacing w:before="5" w:after="0" w:line="140" w:lineRule="exact"/>
        <w:jc w:val="both"/>
      </w:pPr>
    </w:p>
    <w:p w:rsidR="00B609D8" w:rsidRPr="00B609D8" w:rsidRDefault="00B609D8" w:rsidP="00B609D8">
      <w:pPr>
        <w:widowControl w:val="0"/>
        <w:spacing w:after="0" w:line="230" w:lineRule="exact"/>
        <w:ind w:left="106" w:right="-36"/>
        <w:jc w:val="both"/>
      </w:pPr>
      <w:r w:rsidRPr="00B609D8">
        <w:t>The Jury will assess how well the team worked together on the assignment, the distribution of tasks, the planning and execution of the project and the team’s success in obtaining the necessary funding, support and advice.</w:t>
      </w:r>
    </w:p>
    <w:p w:rsidR="00B609D8" w:rsidRPr="00B609D8" w:rsidRDefault="00B609D8" w:rsidP="00B609D8">
      <w:pPr>
        <w:widowControl w:val="0"/>
        <w:spacing w:before="6" w:after="0" w:line="220" w:lineRule="exact"/>
        <w:jc w:val="both"/>
      </w:pPr>
    </w:p>
    <w:p w:rsidR="00B609D8" w:rsidRPr="00B609D8" w:rsidRDefault="00B609D8" w:rsidP="00B609D8">
      <w:pPr>
        <w:widowControl w:val="0"/>
        <w:spacing w:before="6" w:after="0" w:line="220" w:lineRule="exact"/>
        <w:jc w:val="both"/>
      </w:pPr>
    </w:p>
    <w:p w:rsidR="00B609D8" w:rsidRPr="005042CE" w:rsidRDefault="00B609D8" w:rsidP="005049A8">
      <w:pPr>
        <w:pStyle w:val="ListParagraph"/>
        <w:widowControl w:val="0"/>
        <w:numPr>
          <w:ilvl w:val="0"/>
          <w:numId w:val="4"/>
        </w:numPr>
        <w:tabs>
          <w:tab w:val="left" w:pos="3566"/>
        </w:tabs>
        <w:spacing w:after="0" w:line="240" w:lineRule="auto"/>
        <w:jc w:val="both"/>
        <w:outlineLvl w:val="2"/>
      </w:pPr>
      <w:bookmarkStart w:id="18" w:name="_TOC_250003"/>
      <w:bookmarkStart w:id="19" w:name="_Toc410063265"/>
      <w:bookmarkStart w:id="20" w:name="_Toc434260344"/>
      <w:bookmarkStart w:id="21" w:name="_Toc444812080"/>
      <w:r w:rsidRPr="005042CE">
        <w:t>Outreach</w:t>
      </w:r>
      <w:bookmarkEnd w:id="18"/>
      <w:bookmarkEnd w:id="19"/>
      <w:bookmarkEnd w:id="20"/>
      <w:bookmarkEnd w:id="21"/>
    </w:p>
    <w:p w:rsidR="00B609D8" w:rsidRPr="00B609D8" w:rsidRDefault="00B609D8" w:rsidP="00B609D8">
      <w:pPr>
        <w:widowControl w:val="0"/>
        <w:spacing w:after="0" w:line="140" w:lineRule="exact"/>
        <w:jc w:val="both"/>
      </w:pPr>
    </w:p>
    <w:p w:rsidR="00B609D8" w:rsidRPr="00B609D8" w:rsidRDefault="00B609D8" w:rsidP="00B609D8">
      <w:pPr>
        <w:widowControl w:val="0"/>
        <w:spacing w:after="0" w:line="237" w:lineRule="auto"/>
        <w:ind w:left="106" w:right="-36"/>
        <w:jc w:val="both"/>
      </w:pPr>
      <w:r w:rsidRPr="00B609D8">
        <w:t>The team will be scored on how well the project was communicated to the school and the local community, taking into account any webpages, blogs, presentations, promotional materials, media coverage, etc.</w:t>
      </w:r>
    </w:p>
    <w:p w:rsidR="00B609D8" w:rsidRPr="00B609D8" w:rsidRDefault="00B609D8" w:rsidP="00B609D8">
      <w:pPr>
        <w:widowControl w:val="0"/>
        <w:spacing w:before="12" w:after="0" w:line="220" w:lineRule="exact"/>
        <w:jc w:val="both"/>
      </w:pPr>
    </w:p>
    <w:p w:rsidR="00B609D8" w:rsidRPr="00B609D8" w:rsidRDefault="00B609D8" w:rsidP="00B609D8">
      <w:pPr>
        <w:widowControl w:val="0"/>
        <w:tabs>
          <w:tab w:val="left" w:pos="3566"/>
        </w:tabs>
        <w:spacing w:after="0" w:line="240" w:lineRule="auto"/>
        <w:ind w:left="106"/>
        <w:jc w:val="both"/>
        <w:outlineLvl w:val="2"/>
      </w:pPr>
    </w:p>
    <w:p w:rsidR="00B609D8" w:rsidRPr="00B609D8" w:rsidRDefault="00B609D8" w:rsidP="00B609D8">
      <w:pPr>
        <w:widowControl w:val="0"/>
        <w:tabs>
          <w:tab w:val="left" w:pos="3566"/>
        </w:tabs>
        <w:spacing w:after="0" w:line="240" w:lineRule="auto"/>
        <w:ind w:left="106"/>
        <w:jc w:val="both"/>
        <w:outlineLvl w:val="2"/>
      </w:pPr>
      <w:bookmarkStart w:id="22" w:name="_TOC_250002"/>
      <w:bookmarkStart w:id="23" w:name="_Toc410063266"/>
      <w:bookmarkStart w:id="24" w:name="_Toc434260345"/>
      <w:bookmarkStart w:id="25" w:name="_Toc444812081"/>
      <w:r w:rsidRPr="00B609D8">
        <w:t>Marking scheme</w:t>
      </w:r>
      <w:bookmarkEnd w:id="22"/>
      <w:bookmarkEnd w:id="23"/>
      <w:bookmarkEnd w:id="24"/>
      <w:bookmarkEnd w:id="25"/>
    </w:p>
    <w:p w:rsidR="00B609D8" w:rsidRPr="00B609D8" w:rsidRDefault="00B609D8" w:rsidP="00B609D8">
      <w:pPr>
        <w:widowControl w:val="0"/>
        <w:spacing w:after="0" w:line="140" w:lineRule="exact"/>
        <w:jc w:val="both"/>
      </w:pPr>
    </w:p>
    <w:p w:rsidR="00B609D8" w:rsidRPr="00B609D8" w:rsidRDefault="00B609D8" w:rsidP="00B609D8">
      <w:pPr>
        <w:widowControl w:val="0"/>
        <w:spacing w:after="0" w:line="237" w:lineRule="auto"/>
        <w:ind w:left="106" w:right="-36"/>
        <w:jc w:val="both"/>
      </w:pPr>
      <w:r w:rsidRPr="00B609D8">
        <w:t>The overall balance between the above items to be evaluated is as follows:</w:t>
      </w:r>
    </w:p>
    <w:p w:rsidR="00B609D8" w:rsidRPr="00B609D8" w:rsidRDefault="00B609D8" w:rsidP="00B609D8">
      <w:pPr>
        <w:widowControl w:val="0"/>
        <w:spacing w:after="0" w:line="237" w:lineRule="auto"/>
        <w:ind w:left="106" w:right="-36"/>
        <w:jc w:val="both"/>
      </w:pPr>
    </w:p>
    <w:tbl>
      <w:tblPr>
        <w:tblW w:w="0" w:type="auto"/>
        <w:tblInd w:w="2806" w:type="dxa"/>
        <w:tblLayout w:type="fixed"/>
        <w:tblCellMar>
          <w:left w:w="0" w:type="dxa"/>
          <w:right w:w="0" w:type="dxa"/>
        </w:tblCellMar>
        <w:tblLook w:val="01E0" w:firstRow="1" w:lastRow="1" w:firstColumn="1" w:lastColumn="1" w:noHBand="0" w:noVBand="0"/>
      </w:tblPr>
      <w:tblGrid>
        <w:gridCol w:w="3068"/>
        <w:gridCol w:w="794"/>
      </w:tblGrid>
      <w:tr w:rsidR="00B609D8" w:rsidRPr="00B609D8" w:rsidTr="005042CE">
        <w:trPr>
          <w:trHeight w:hRule="exact" w:val="292"/>
        </w:trPr>
        <w:tc>
          <w:tcPr>
            <w:tcW w:w="3068" w:type="dxa"/>
            <w:tcBorders>
              <w:top w:val="single" w:sz="4" w:space="0" w:color="000000"/>
              <w:left w:val="single" w:sz="4" w:space="0" w:color="000000"/>
              <w:bottom w:val="single" w:sz="5" w:space="0" w:color="000000"/>
              <w:right w:val="single" w:sz="4" w:space="0" w:color="000000"/>
            </w:tcBorders>
            <w:shd w:val="clear" w:color="auto" w:fill="F29400"/>
          </w:tcPr>
          <w:p w:rsidR="00B609D8" w:rsidRPr="00B609D8" w:rsidRDefault="00B609D8" w:rsidP="00B609D8">
            <w:pPr>
              <w:widowControl w:val="0"/>
              <w:spacing w:before="24" w:after="0" w:line="240" w:lineRule="auto"/>
              <w:ind w:left="96"/>
              <w:jc w:val="both"/>
            </w:pPr>
            <w:r w:rsidRPr="00B609D8">
              <w:t>1. Educational value</w:t>
            </w:r>
          </w:p>
        </w:tc>
        <w:tc>
          <w:tcPr>
            <w:tcW w:w="794" w:type="dxa"/>
            <w:tcBorders>
              <w:top w:val="single" w:sz="4" w:space="0" w:color="000000"/>
              <w:left w:val="single" w:sz="4" w:space="0" w:color="000000"/>
              <w:bottom w:val="single" w:sz="5" w:space="0" w:color="000000"/>
              <w:right w:val="single" w:sz="5" w:space="0" w:color="000000"/>
            </w:tcBorders>
          </w:tcPr>
          <w:p w:rsidR="00B609D8" w:rsidRPr="00B609D8" w:rsidRDefault="00B609D8" w:rsidP="00B609D8">
            <w:pPr>
              <w:widowControl w:val="0"/>
              <w:spacing w:before="24" w:after="0" w:line="240" w:lineRule="auto"/>
              <w:ind w:left="96"/>
              <w:jc w:val="center"/>
            </w:pPr>
            <w:r w:rsidRPr="00B609D8">
              <w:t>20%</w:t>
            </w:r>
          </w:p>
        </w:tc>
      </w:tr>
      <w:tr w:rsidR="00B609D8" w:rsidRPr="00B609D8" w:rsidTr="005042CE">
        <w:trPr>
          <w:trHeight w:hRule="exact" w:val="292"/>
        </w:trPr>
        <w:tc>
          <w:tcPr>
            <w:tcW w:w="3068" w:type="dxa"/>
            <w:tcBorders>
              <w:top w:val="single" w:sz="5" w:space="0" w:color="000000"/>
              <w:left w:val="single" w:sz="4" w:space="0" w:color="000000"/>
              <w:bottom w:val="single" w:sz="5" w:space="0" w:color="000000"/>
              <w:right w:val="single" w:sz="4" w:space="0" w:color="000000"/>
            </w:tcBorders>
            <w:shd w:val="clear" w:color="auto" w:fill="E0152A"/>
          </w:tcPr>
          <w:p w:rsidR="00B609D8" w:rsidRPr="00B609D8" w:rsidRDefault="00B609D8" w:rsidP="00B609D8">
            <w:pPr>
              <w:widowControl w:val="0"/>
              <w:spacing w:before="24" w:after="0" w:line="240" w:lineRule="auto"/>
              <w:ind w:left="96"/>
              <w:jc w:val="both"/>
            </w:pPr>
            <w:r w:rsidRPr="00B609D8">
              <w:t>2. Technical achievement</w:t>
            </w:r>
          </w:p>
        </w:tc>
        <w:tc>
          <w:tcPr>
            <w:tcW w:w="794" w:type="dxa"/>
            <w:tcBorders>
              <w:top w:val="single" w:sz="5" w:space="0" w:color="000000"/>
              <w:left w:val="single" w:sz="4" w:space="0" w:color="000000"/>
              <w:bottom w:val="single" w:sz="5" w:space="0" w:color="000000"/>
              <w:right w:val="single" w:sz="5" w:space="0" w:color="000000"/>
            </w:tcBorders>
          </w:tcPr>
          <w:p w:rsidR="00B609D8" w:rsidRPr="00B609D8" w:rsidRDefault="00B609D8" w:rsidP="00B609D8">
            <w:pPr>
              <w:widowControl w:val="0"/>
              <w:spacing w:before="24" w:after="0" w:line="240" w:lineRule="auto"/>
              <w:ind w:left="96"/>
              <w:jc w:val="center"/>
            </w:pPr>
            <w:r w:rsidRPr="00B609D8">
              <w:t>50%</w:t>
            </w:r>
          </w:p>
        </w:tc>
      </w:tr>
      <w:tr w:rsidR="00B609D8" w:rsidRPr="00B609D8" w:rsidTr="005042CE">
        <w:trPr>
          <w:trHeight w:hRule="exact" w:val="291"/>
        </w:trPr>
        <w:tc>
          <w:tcPr>
            <w:tcW w:w="3068" w:type="dxa"/>
            <w:tcBorders>
              <w:top w:val="single" w:sz="5" w:space="0" w:color="000000"/>
              <w:left w:val="single" w:sz="4" w:space="0" w:color="000000"/>
              <w:bottom w:val="single" w:sz="4" w:space="0" w:color="000000"/>
              <w:right w:val="single" w:sz="4" w:space="0" w:color="000000"/>
            </w:tcBorders>
            <w:shd w:val="clear" w:color="auto" w:fill="008651"/>
          </w:tcPr>
          <w:p w:rsidR="00B609D8" w:rsidRPr="00B609D8" w:rsidRDefault="00B609D8" w:rsidP="00B609D8">
            <w:pPr>
              <w:widowControl w:val="0"/>
              <w:spacing w:before="22" w:after="0" w:line="240" w:lineRule="auto"/>
              <w:ind w:left="96"/>
              <w:jc w:val="both"/>
            </w:pPr>
            <w:r w:rsidRPr="00B609D8">
              <w:t>3. Team work</w:t>
            </w:r>
          </w:p>
        </w:tc>
        <w:tc>
          <w:tcPr>
            <w:tcW w:w="794" w:type="dxa"/>
            <w:tcBorders>
              <w:top w:val="single" w:sz="5" w:space="0" w:color="000000"/>
              <w:left w:val="single" w:sz="4" w:space="0" w:color="000000"/>
              <w:bottom w:val="single" w:sz="4" w:space="0" w:color="000000"/>
              <w:right w:val="single" w:sz="5" w:space="0" w:color="000000"/>
            </w:tcBorders>
          </w:tcPr>
          <w:p w:rsidR="00B609D8" w:rsidRPr="00B609D8" w:rsidRDefault="00B609D8" w:rsidP="00B609D8">
            <w:pPr>
              <w:widowControl w:val="0"/>
              <w:spacing w:before="22" w:after="0" w:line="240" w:lineRule="auto"/>
              <w:ind w:left="95"/>
              <w:jc w:val="center"/>
            </w:pPr>
            <w:r w:rsidRPr="00B609D8">
              <w:t>15%</w:t>
            </w:r>
          </w:p>
        </w:tc>
      </w:tr>
      <w:tr w:rsidR="00B609D8" w:rsidRPr="00B609D8" w:rsidTr="005042CE">
        <w:trPr>
          <w:trHeight w:hRule="exact" w:val="293"/>
        </w:trPr>
        <w:tc>
          <w:tcPr>
            <w:tcW w:w="3068" w:type="dxa"/>
            <w:tcBorders>
              <w:top w:val="single" w:sz="4" w:space="0" w:color="000000"/>
              <w:left w:val="single" w:sz="4" w:space="0" w:color="000000"/>
              <w:bottom w:val="single" w:sz="4" w:space="0" w:color="000000"/>
              <w:right w:val="single" w:sz="4" w:space="0" w:color="000000"/>
            </w:tcBorders>
            <w:shd w:val="clear" w:color="auto" w:fill="003399"/>
          </w:tcPr>
          <w:p w:rsidR="00B609D8" w:rsidRPr="00B609D8" w:rsidRDefault="00B609D8" w:rsidP="00B609D8">
            <w:pPr>
              <w:widowControl w:val="0"/>
              <w:spacing w:before="24" w:after="0" w:line="240" w:lineRule="auto"/>
              <w:ind w:left="96"/>
              <w:jc w:val="both"/>
            </w:pPr>
            <w:r w:rsidRPr="00B609D8">
              <w:t>4. Outreach</w:t>
            </w:r>
          </w:p>
        </w:tc>
        <w:tc>
          <w:tcPr>
            <w:tcW w:w="794" w:type="dxa"/>
            <w:tcBorders>
              <w:top w:val="single" w:sz="4" w:space="0" w:color="000000"/>
              <w:left w:val="single" w:sz="4" w:space="0" w:color="000000"/>
              <w:bottom w:val="single" w:sz="4" w:space="0" w:color="000000"/>
              <w:right w:val="single" w:sz="5" w:space="0" w:color="000000"/>
            </w:tcBorders>
          </w:tcPr>
          <w:p w:rsidR="00B609D8" w:rsidRPr="00B609D8" w:rsidRDefault="00B609D8" w:rsidP="00B609D8">
            <w:pPr>
              <w:widowControl w:val="0"/>
              <w:spacing w:before="24" w:after="0" w:line="240" w:lineRule="auto"/>
              <w:ind w:left="95"/>
              <w:jc w:val="center"/>
            </w:pPr>
            <w:r w:rsidRPr="00B609D8">
              <w:t>15%</w:t>
            </w:r>
          </w:p>
        </w:tc>
      </w:tr>
      <w:tr w:rsidR="00B609D8" w:rsidRPr="00B609D8" w:rsidTr="005042CE">
        <w:trPr>
          <w:trHeight w:hRule="exact" w:val="291"/>
        </w:trPr>
        <w:tc>
          <w:tcPr>
            <w:tcW w:w="3068" w:type="dxa"/>
            <w:tcBorders>
              <w:top w:val="single" w:sz="4" w:space="0" w:color="000000"/>
              <w:left w:val="single" w:sz="4" w:space="0" w:color="000000"/>
              <w:bottom w:val="single" w:sz="5" w:space="0" w:color="000000"/>
              <w:right w:val="single" w:sz="4" w:space="0" w:color="000000"/>
            </w:tcBorders>
          </w:tcPr>
          <w:p w:rsidR="00B609D8" w:rsidRPr="00B609D8" w:rsidRDefault="00B609D8" w:rsidP="00B609D8">
            <w:pPr>
              <w:widowControl w:val="0"/>
              <w:spacing w:before="24" w:after="0" w:line="240" w:lineRule="auto"/>
              <w:ind w:left="96"/>
              <w:jc w:val="right"/>
            </w:pPr>
            <w:r w:rsidRPr="00B609D8">
              <w:t>TOTAL</w:t>
            </w:r>
          </w:p>
        </w:tc>
        <w:tc>
          <w:tcPr>
            <w:tcW w:w="794" w:type="dxa"/>
            <w:tcBorders>
              <w:top w:val="single" w:sz="4" w:space="0" w:color="000000"/>
              <w:left w:val="single" w:sz="4" w:space="0" w:color="000000"/>
              <w:bottom w:val="single" w:sz="5" w:space="0" w:color="000000"/>
              <w:right w:val="single" w:sz="5" w:space="0" w:color="000000"/>
            </w:tcBorders>
          </w:tcPr>
          <w:p w:rsidR="00B609D8" w:rsidRPr="00B609D8" w:rsidRDefault="00B609D8" w:rsidP="00B609D8">
            <w:pPr>
              <w:widowControl w:val="0"/>
              <w:spacing w:before="24" w:after="0" w:line="240" w:lineRule="auto"/>
              <w:ind w:left="94"/>
              <w:jc w:val="center"/>
            </w:pPr>
            <w:r w:rsidRPr="00B609D8">
              <w:t>100%% % % %</w:t>
            </w:r>
          </w:p>
        </w:tc>
      </w:tr>
    </w:tbl>
    <w:p w:rsidR="00B609D8" w:rsidRPr="00B609D8" w:rsidRDefault="00B609D8" w:rsidP="00B609D8">
      <w:pPr>
        <w:widowControl w:val="0"/>
        <w:spacing w:after="0" w:line="240" w:lineRule="auto"/>
        <w:jc w:val="both"/>
      </w:pPr>
    </w:p>
    <w:p w:rsidR="00B609D8" w:rsidRPr="005042CE" w:rsidRDefault="00B609D8" w:rsidP="00B609D8">
      <w:r w:rsidRPr="005042CE">
        <w:t>The final score of each team will be made up by the points gathered from the evaluation of the Jury.</w:t>
      </w:r>
    </w:p>
    <w:p w:rsidR="00B609D8" w:rsidRPr="005049A8" w:rsidRDefault="00B609D8" w:rsidP="00B609D8">
      <w:pPr>
        <w:rPr>
          <w:lang w:val="en-GB"/>
        </w:rPr>
      </w:pPr>
    </w:p>
    <w:p w:rsidR="00B609D8" w:rsidRPr="005049A8" w:rsidRDefault="005049A8" w:rsidP="000D5907">
      <w:pPr>
        <w:pStyle w:val="Heading1"/>
        <w:rPr>
          <w:lang w:val="en-GB"/>
        </w:rPr>
      </w:pPr>
      <w:bookmarkStart w:id="26" w:name="_Toc444812082"/>
      <w:r w:rsidRPr="005049A8">
        <w:rPr>
          <w:lang w:val="en-GB"/>
        </w:rPr>
        <w:lastRenderedPageBreak/>
        <w:t>COLOR SCHEME AND APPOINTED FREQUENCY:</w:t>
      </w:r>
      <w:bookmarkEnd w:id="26"/>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5"/>
        <w:gridCol w:w="1362"/>
        <w:gridCol w:w="1275"/>
        <w:gridCol w:w="1275"/>
        <w:gridCol w:w="1275"/>
        <w:gridCol w:w="1275"/>
        <w:gridCol w:w="1275"/>
      </w:tblGrid>
      <w:tr w:rsidR="005049A8" w:rsidRPr="005049A8" w:rsidTr="005042CE">
        <w:tc>
          <w:tcPr>
            <w:tcW w:w="714" w:type="pct"/>
            <w:shd w:val="clear" w:color="auto" w:fill="FFFF00"/>
            <w:tcMar>
              <w:top w:w="15" w:type="dxa"/>
              <w:left w:w="108" w:type="dxa"/>
              <w:bottom w:w="0" w:type="dxa"/>
              <w:right w:w="108" w:type="dxa"/>
            </w:tcMar>
            <w:vAlign w:val="center"/>
            <w:hideMark/>
          </w:tcPr>
          <w:p w:rsidR="005049A8" w:rsidRPr="005042CE" w:rsidRDefault="005049A8" w:rsidP="005042CE">
            <w:pPr>
              <w:spacing w:after="0" w:line="240" w:lineRule="auto"/>
            </w:pPr>
            <w:proofErr w:type="spellStart"/>
            <w:r w:rsidRPr="005042CE">
              <w:t>Echipa</w:t>
            </w:r>
            <w:proofErr w:type="spellEnd"/>
            <w:r w:rsidRPr="005042CE">
              <w:t xml:space="preserve"> </w:t>
            </w:r>
          </w:p>
        </w:tc>
        <w:tc>
          <w:tcPr>
            <w:tcW w:w="714" w:type="pct"/>
            <w:shd w:val="clear" w:color="auto" w:fill="FFFF00"/>
            <w:tcMar>
              <w:top w:w="15" w:type="dxa"/>
              <w:left w:w="108" w:type="dxa"/>
              <w:bottom w:w="0" w:type="dxa"/>
              <w:right w:w="108" w:type="dxa"/>
            </w:tcMar>
            <w:vAlign w:val="center"/>
            <w:hideMark/>
          </w:tcPr>
          <w:p w:rsidR="005049A8" w:rsidRPr="005042CE" w:rsidRDefault="005049A8" w:rsidP="005042CE">
            <w:pPr>
              <w:spacing w:after="0" w:line="240" w:lineRule="auto"/>
            </w:pPr>
            <w:proofErr w:type="spellStart"/>
            <w:r w:rsidRPr="005042CE">
              <w:t>Coordonator</w:t>
            </w:r>
            <w:proofErr w:type="spellEnd"/>
          </w:p>
        </w:tc>
        <w:tc>
          <w:tcPr>
            <w:tcW w:w="714" w:type="pct"/>
            <w:shd w:val="clear" w:color="auto" w:fill="FFFF00"/>
            <w:tcMar>
              <w:top w:w="15" w:type="dxa"/>
              <w:left w:w="108" w:type="dxa"/>
              <w:bottom w:w="0" w:type="dxa"/>
              <w:right w:w="108" w:type="dxa"/>
            </w:tcMar>
            <w:vAlign w:val="center"/>
            <w:hideMark/>
          </w:tcPr>
          <w:p w:rsidR="005049A8" w:rsidRPr="005042CE" w:rsidRDefault="005049A8" w:rsidP="005042CE">
            <w:pPr>
              <w:spacing w:after="0" w:line="240" w:lineRule="auto"/>
            </w:pPr>
            <w:proofErr w:type="spellStart"/>
            <w:r w:rsidRPr="005042CE">
              <w:t>Localitatea</w:t>
            </w:r>
            <w:proofErr w:type="spellEnd"/>
          </w:p>
        </w:tc>
        <w:tc>
          <w:tcPr>
            <w:tcW w:w="714" w:type="pct"/>
            <w:shd w:val="clear" w:color="auto" w:fill="FFFF00"/>
            <w:vAlign w:val="center"/>
          </w:tcPr>
          <w:p w:rsidR="005049A8" w:rsidRPr="005042CE" w:rsidRDefault="005049A8" w:rsidP="005042CE">
            <w:pPr>
              <w:spacing w:after="0" w:line="240" w:lineRule="auto"/>
            </w:pPr>
            <w:proofErr w:type="spellStart"/>
            <w:r w:rsidRPr="005042CE">
              <w:t>Liceul</w:t>
            </w:r>
            <w:proofErr w:type="spellEnd"/>
          </w:p>
        </w:tc>
        <w:tc>
          <w:tcPr>
            <w:tcW w:w="714" w:type="pct"/>
            <w:shd w:val="clear" w:color="auto" w:fill="FFFF00"/>
            <w:vAlign w:val="center"/>
          </w:tcPr>
          <w:p w:rsidR="005049A8" w:rsidRPr="005042CE" w:rsidRDefault="005049A8" w:rsidP="005042CE">
            <w:pPr>
              <w:spacing w:after="0" w:line="240" w:lineRule="auto"/>
            </w:pPr>
            <w:r w:rsidRPr="005042CE">
              <w:t>Network ID</w:t>
            </w:r>
          </w:p>
        </w:tc>
        <w:tc>
          <w:tcPr>
            <w:tcW w:w="714" w:type="pct"/>
            <w:shd w:val="clear" w:color="auto" w:fill="FFFF00"/>
          </w:tcPr>
          <w:p w:rsidR="005049A8" w:rsidRPr="005042CE" w:rsidRDefault="005049A8" w:rsidP="005042CE">
            <w:pPr>
              <w:spacing w:after="0" w:line="240" w:lineRule="auto"/>
            </w:pPr>
            <w:proofErr w:type="spellStart"/>
            <w:r w:rsidRPr="005042CE">
              <w:t>Frecventa</w:t>
            </w:r>
            <w:proofErr w:type="spellEnd"/>
            <w:r w:rsidRPr="005042CE">
              <w:t xml:space="preserve"> </w:t>
            </w:r>
            <w:proofErr w:type="spellStart"/>
            <w:r w:rsidRPr="005042CE">
              <w:t>Secundara</w:t>
            </w:r>
            <w:proofErr w:type="spellEnd"/>
          </w:p>
        </w:tc>
        <w:tc>
          <w:tcPr>
            <w:tcW w:w="714" w:type="pct"/>
            <w:shd w:val="clear" w:color="auto" w:fill="FFFF00"/>
          </w:tcPr>
          <w:p w:rsidR="005049A8" w:rsidRPr="005042CE" w:rsidRDefault="005049A8" w:rsidP="005042CE">
            <w:pPr>
              <w:spacing w:after="0" w:line="240" w:lineRule="auto"/>
            </w:pPr>
            <w:proofErr w:type="spellStart"/>
            <w:r w:rsidRPr="005042CE">
              <w:t>Culoare</w:t>
            </w:r>
            <w:proofErr w:type="spellEnd"/>
            <w:r w:rsidRPr="005042CE">
              <w:t xml:space="preserve"> format RGB</w:t>
            </w:r>
          </w:p>
        </w:tc>
      </w:tr>
      <w:tr w:rsidR="005049A8" w:rsidRPr="005049A8" w:rsidTr="005042CE">
        <w:tc>
          <w:tcPr>
            <w:tcW w:w="714" w:type="pct"/>
            <w:shd w:val="clear" w:color="auto" w:fill="009AD9"/>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RobotsFever</w:t>
            </w:r>
          </w:p>
        </w:tc>
        <w:tc>
          <w:tcPr>
            <w:tcW w:w="714" w:type="pct"/>
            <w:shd w:val="clear" w:color="auto" w:fill="009AD9"/>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Măgurean Marius-Daniel</w:t>
            </w:r>
          </w:p>
        </w:tc>
        <w:tc>
          <w:tcPr>
            <w:tcW w:w="714" w:type="pct"/>
            <w:shd w:val="clear" w:color="auto" w:fill="009AD9"/>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Câmpulung Moldovenesc</w:t>
            </w:r>
          </w:p>
        </w:tc>
        <w:tc>
          <w:tcPr>
            <w:tcW w:w="714" w:type="pct"/>
            <w:shd w:val="clear" w:color="auto" w:fill="009AD9"/>
            <w:vAlign w:val="center"/>
          </w:tcPr>
          <w:p w:rsidR="005049A8" w:rsidRPr="005042CE" w:rsidRDefault="005049A8" w:rsidP="005042CE">
            <w:pPr>
              <w:spacing w:after="0" w:line="240" w:lineRule="auto"/>
              <w:jc w:val="center"/>
            </w:pPr>
            <w:r w:rsidRPr="005042CE">
              <w:t>Colegiul Național Militar „Ștefan Cel Mare”</w:t>
            </w:r>
          </w:p>
        </w:tc>
        <w:tc>
          <w:tcPr>
            <w:tcW w:w="714" w:type="pct"/>
            <w:shd w:val="clear" w:color="auto" w:fill="009AD9"/>
            <w:vAlign w:val="center"/>
          </w:tcPr>
          <w:p w:rsidR="005049A8" w:rsidRPr="005042CE" w:rsidRDefault="005049A8" w:rsidP="005042CE">
            <w:pPr>
              <w:spacing w:after="0" w:line="240" w:lineRule="auto"/>
              <w:jc w:val="center"/>
            </w:pPr>
            <w:r w:rsidRPr="005042CE">
              <w:t>2</w:t>
            </w:r>
          </w:p>
        </w:tc>
        <w:tc>
          <w:tcPr>
            <w:tcW w:w="714" w:type="pct"/>
            <w:shd w:val="clear" w:color="auto" w:fill="009AD9"/>
            <w:vAlign w:val="center"/>
          </w:tcPr>
          <w:p w:rsidR="005049A8" w:rsidRPr="005042CE" w:rsidRDefault="005049A8" w:rsidP="005042CE">
            <w:pPr>
              <w:spacing w:after="0" w:line="240" w:lineRule="auto"/>
              <w:jc w:val="center"/>
            </w:pPr>
            <w:r w:rsidRPr="005042CE">
              <w:t>434.40</w:t>
            </w:r>
          </w:p>
        </w:tc>
        <w:tc>
          <w:tcPr>
            <w:tcW w:w="714" w:type="pct"/>
            <w:shd w:val="clear" w:color="auto" w:fill="009AD9"/>
          </w:tcPr>
          <w:p w:rsidR="005049A8" w:rsidRPr="005042CE" w:rsidRDefault="005049A8" w:rsidP="005042CE">
            <w:pPr>
              <w:spacing w:after="0" w:line="240" w:lineRule="auto"/>
            </w:pPr>
            <w:r w:rsidRPr="005042CE">
              <w:t>Red: 0</w:t>
            </w:r>
          </w:p>
          <w:p w:rsidR="005049A8" w:rsidRPr="005042CE" w:rsidRDefault="005049A8" w:rsidP="005042CE">
            <w:pPr>
              <w:spacing w:after="0" w:line="240" w:lineRule="auto"/>
            </w:pPr>
            <w:r w:rsidRPr="005042CE">
              <w:t>Green:154</w:t>
            </w:r>
          </w:p>
          <w:p w:rsidR="005049A8" w:rsidRPr="005042CE" w:rsidRDefault="005049A8" w:rsidP="005042CE">
            <w:pPr>
              <w:spacing w:after="0" w:line="240" w:lineRule="auto"/>
            </w:pPr>
            <w:r w:rsidRPr="005042CE">
              <w:t>Blue:217</w:t>
            </w:r>
          </w:p>
        </w:tc>
      </w:tr>
      <w:tr w:rsidR="005049A8" w:rsidRPr="005049A8" w:rsidTr="005042CE">
        <w:tc>
          <w:tcPr>
            <w:tcW w:w="714" w:type="pct"/>
            <w:shd w:val="clear" w:color="auto" w:fill="ED1847"/>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CABSat</w:t>
            </w:r>
          </w:p>
        </w:tc>
        <w:tc>
          <w:tcPr>
            <w:tcW w:w="714" w:type="pct"/>
            <w:shd w:val="clear" w:color="auto" w:fill="ED1847"/>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Tănase Sorin-Iulian</w:t>
            </w:r>
          </w:p>
        </w:tc>
        <w:tc>
          <w:tcPr>
            <w:tcW w:w="714" w:type="pct"/>
            <w:shd w:val="clear" w:color="auto" w:fill="ED1847"/>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Gura Humorului</w:t>
            </w:r>
          </w:p>
        </w:tc>
        <w:tc>
          <w:tcPr>
            <w:tcW w:w="714" w:type="pct"/>
            <w:shd w:val="clear" w:color="auto" w:fill="ED1847"/>
            <w:vAlign w:val="center"/>
          </w:tcPr>
          <w:p w:rsidR="005049A8" w:rsidRPr="005042CE" w:rsidRDefault="005049A8" w:rsidP="005042CE">
            <w:pPr>
              <w:spacing w:after="0" w:line="240" w:lineRule="auto"/>
              <w:jc w:val="center"/>
            </w:pPr>
            <w:r w:rsidRPr="005042CE">
              <w:t>Colegiul ”Alexandru Cel Bun”</w:t>
            </w:r>
          </w:p>
        </w:tc>
        <w:tc>
          <w:tcPr>
            <w:tcW w:w="714" w:type="pct"/>
            <w:shd w:val="clear" w:color="auto" w:fill="ED1847"/>
            <w:vAlign w:val="center"/>
          </w:tcPr>
          <w:p w:rsidR="005049A8" w:rsidRPr="005042CE" w:rsidRDefault="005049A8" w:rsidP="005042CE">
            <w:pPr>
              <w:spacing w:after="0" w:line="240" w:lineRule="auto"/>
              <w:jc w:val="center"/>
            </w:pPr>
            <w:r w:rsidRPr="005042CE">
              <w:t>12</w:t>
            </w:r>
          </w:p>
        </w:tc>
        <w:tc>
          <w:tcPr>
            <w:tcW w:w="714" w:type="pct"/>
            <w:shd w:val="clear" w:color="auto" w:fill="ED1847"/>
            <w:vAlign w:val="center"/>
          </w:tcPr>
          <w:p w:rsidR="005049A8" w:rsidRPr="005042CE" w:rsidRDefault="005049A8" w:rsidP="005042CE">
            <w:pPr>
              <w:spacing w:after="0" w:line="240" w:lineRule="auto"/>
              <w:jc w:val="center"/>
            </w:pPr>
            <w:r w:rsidRPr="005042CE">
              <w:t>434.00</w:t>
            </w:r>
          </w:p>
        </w:tc>
        <w:tc>
          <w:tcPr>
            <w:tcW w:w="714" w:type="pct"/>
            <w:shd w:val="clear" w:color="auto" w:fill="ED1847"/>
          </w:tcPr>
          <w:p w:rsidR="005049A8" w:rsidRPr="005042CE" w:rsidRDefault="005049A8" w:rsidP="005042CE">
            <w:pPr>
              <w:spacing w:after="0" w:line="240" w:lineRule="auto"/>
            </w:pPr>
            <w:r w:rsidRPr="005042CE">
              <w:t>Red: 237</w:t>
            </w:r>
          </w:p>
          <w:p w:rsidR="005049A8" w:rsidRPr="005042CE" w:rsidRDefault="005049A8" w:rsidP="005042CE">
            <w:pPr>
              <w:spacing w:after="0" w:line="240" w:lineRule="auto"/>
            </w:pPr>
            <w:r w:rsidRPr="005042CE">
              <w:t>Green:24</w:t>
            </w:r>
          </w:p>
          <w:p w:rsidR="005049A8" w:rsidRPr="005042CE" w:rsidRDefault="005049A8" w:rsidP="005042CE">
            <w:pPr>
              <w:spacing w:after="0" w:line="240" w:lineRule="auto"/>
            </w:pPr>
            <w:r w:rsidRPr="005042CE">
              <w:t>Blue:71</w:t>
            </w:r>
          </w:p>
        </w:tc>
      </w:tr>
      <w:tr w:rsidR="005049A8" w:rsidRPr="005049A8" w:rsidTr="005042CE">
        <w:tc>
          <w:tcPr>
            <w:tcW w:w="714" w:type="pct"/>
            <w:shd w:val="clear" w:color="auto" w:fill="80002A"/>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TOMIS II</w:t>
            </w:r>
          </w:p>
        </w:tc>
        <w:tc>
          <w:tcPr>
            <w:tcW w:w="714" w:type="pct"/>
            <w:shd w:val="clear" w:color="auto" w:fill="80002A"/>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Băraru Ion</w:t>
            </w:r>
          </w:p>
        </w:tc>
        <w:tc>
          <w:tcPr>
            <w:tcW w:w="714" w:type="pct"/>
            <w:shd w:val="clear" w:color="auto" w:fill="80002A"/>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Constanta</w:t>
            </w:r>
          </w:p>
        </w:tc>
        <w:tc>
          <w:tcPr>
            <w:tcW w:w="714" w:type="pct"/>
            <w:shd w:val="clear" w:color="auto" w:fill="80002A"/>
            <w:vAlign w:val="center"/>
          </w:tcPr>
          <w:p w:rsidR="005049A8" w:rsidRPr="005042CE" w:rsidRDefault="005049A8" w:rsidP="005042CE">
            <w:pPr>
              <w:spacing w:after="0" w:line="240" w:lineRule="auto"/>
              <w:jc w:val="center"/>
            </w:pPr>
            <w:r w:rsidRPr="005042CE">
              <w:t>Colegiul Național “Mircea Cel Bătrân”</w:t>
            </w:r>
          </w:p>
        </w:tc>
        <w:tc>
          <w:tcPr>
            <w:tcW w:w="714" w:type="pct"/>
            <w:shd w:val="clear" w:color="auto" w:fill="80002A"/>
            <w:vAlign w:val="center"/>
          </w:tcPr>
          <w:p w:rsidR="005049A8" w:rsidRPr="005042CE" w:rsidRDefault="005049A8" w:rsidP="005042CE">
            <w:pPr>
              <w:spacing w:after="0" w:line="240" w:lineRule="auto"/>
              <w:jc w:val="center"/>
            </w:pPr>
            <w:r w:rsidRPr="005042CE">
              <w:t>22</w:t>
            </w:r>
          </w:p>
        </w:tc>
        <w:tc>
          <w:tcPr>
            <w:tcW w:w="714" w:type="pct"/>
            <w:shd w:val="clear" w:color="auto" w:fill="80002A"/>
            <w:vAlign w:val="center"/>
          </w:tcPr>
          <w:p w:rsidR="005049A8" w:rsidRPr="005042CE" w:rsidRDefault="005049A8" w:rsidP="005042CE">
            <w:pPr>
              <w:spacing w:after="0" w:line="240" w:lineRule="auto"/>
              <w:jc w:val="center"/>
            </w:pPr>
            <w:r w:rsidRPr="005042CE">
              <w:t>434.10</w:t>
            </w:r>
          </w:p>
        </w:tc>
        <w:tc>
          <w:tcPr>
            <w:tcW w:w="714" w:type="pct"/>
            <w:shd w:val="clear" w:color="auto" w:fill="80002A"/>
          </w:tcPr>
          <w:p w:rsidR="005049A8" w:rsidRPr="005042CE" w:rsidRDefault="005049A8" w:rsidP="005042CE">
            <w:pPr>
              <w:spacing w:after="0" w:line="240" w:lineRule="auto"/>
            </w:pPr>
            <w:r w:rsidRPr="005042CE">
              <w:t>Red: 128</w:t>
            </w:r>
          </w:p>
          <w:p w:rsidR="005049A8" w:rsidRPr="005042CE" w:rsidRDefault="005049A8" w:rsidP="005042CE">
            <w:pPr>
              <w:spacing w:after="0" w:line="240" w:lineRule="auto"/>
            </w:pPr>
            <w:r w:rsidRPr="005042CE">
              <w:t>Green:0</w:t>
            </w:r>
          </w:p>
          <w:p w:rsidR="005049A8" w:rsidRPr="005042CE" w:rsidRDefault="005049A8" w:rsidP="005042CE">
            <w:pPr>
              <w:spacing w:after="0" w:line="240" w:lineRule="auto"/>
            </w:pPr>
            <w:r w:rsidRPr="005042CE">
              <w:t>Blue:42</w:t>
            </w:r>
          </w:p>
        </w:tc>
      </w:tr>
      <w:tr w:rsidR="005049A8" w:rsidRPr="005049A8" w:rsidTr="005042CE">
        <w:tc>
          <w:tcPr>
            <w:tcW w:w="714" w:type="pct"/>
            <w:shd w:val="clear" w:color="auto" w:fill="FFCD34"/>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Carmen Sylva 2:  Operation Eagle Dive</w:t>
            </w:r>
          </w:p>
        </w:tc>
        <w:tc>
          <w:tcPr>
            <w:tcW w:w="714" w:type="pct"/>
            <w:shd w:val="clear" w:color="auto" w:fill="FFCD34"/>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Serbu Florin Constantin</w:t>
            </w:r>
          </w:p>
        </w:tc>
        <w:tc>
          <w:tcPr>
            <w:tcW w:w="714" w:type="pct"/>
            <w:shd w:val="clear" w:color="auto" w:fill="FFCD34"/>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Eforie Sud</w:t>
            </w:r>
          </w:p>
        </w:tc>
        <w:tc>
          <w:tcPr>
            <w:tcW w:w="714" w:type="pct"/>
            <w:shd w:val="clear" w:color="auto" w:fill="FFCD34"/>
            <w:vAlign w:val="center"/>
          </w:tcPr>
          <w:p w:rsidR="005049A8" w:rsidRPr="005042CE" w:rsidRDefault="005049A8" w:rsidP="005042CE">
            <w:pPr>
              <w:spacing w:after="0" w:line="240" w:lineRule="auto"/>
              <w:jc w:val="center"/>
            </w:pPr>
            <w:r w:rsidRPr="005042CE">
              <w:t>Liceul Teoretic „Carmen Sylva”</w:t>
            </w:r>
          </w:p>
        </w:tc>
        <w:tc>
          <w:tcPr>
            <w:tcW w:w="714" w:type="pct"/>
            <w:shd w:val="clear" w:color="auto" w:fill="FFCD34"/>
            <w:vAlign w:val="center"/>
          </w:tcPr>
          <w:p w:rsidR="005049A8" w:rsidRPr="005042CE" w:rsidRDefault="005049A8" w:rsidP="005042CE">
            <w:pPr>
              <w:spacing w:after="0" w:line="240" w:lineRule="auto"/>
              <w:jc w:val="center"/>
            </w:pPr>
            <w:r w:rsidRPr="005042CE">
              <w:t>32</w:t>
            </w:r>
          </w:p>
        </w:tc>
        <w:tc>
          <w:tcPr>
            <w:tcW w:w="714" w:type="pct"/>
            <w:shd w:val="clear" w:color="auto" w:fill="FFCD34"/>
            <w:vAlign w:val="center"/>
          </w:tcPr>
          <w:p w:rsidR="005049A8" w:rsidRPr="005042CE" w:rsidRDefault="005049A8" w:rsidP="005042CE">
            <w:pPr>
              <w:spacing w:after="0" w:line="240" w:lineRule="auto"/>
              <w:jc w:val="center"/>
            </w:pPr>
            <w:r w:rsidRPr="005042CE">
              <w:t>433.20</w:t>
            </w:r>
          </w:p>
        </w:tc>
        <w:tc>
          <w:tcPr>
            <w:tcW w:w="714" w:type="pct"/>
            <w:shd w:val="clear" w:color="auto" w:fill="FFCD34"/>
          </w:tcPr>
          <w:p w:rsidR="005049A8" w:rsidRPr="005042CE" w:rsidRDefault="005049A8" w:rsidP="005042CE">
            <w:pPr>
              <w:spacing w:after="0" w:line="240" w:lineRule="auto"/>
            </w:pPr>
            <w:r w:rsidRPr="005042CE">
              <w:t>Red: 255</w:t>
            </w:r>
          </w:p>
          <w:p w:rsidR="005049A8" w:rsidRPr="005042CE" w:rsidRDefault="005049A8" w:rsidP="005042CE">
            <w:pPr>
              <w:spacing w:after="0" w:line="240" w:lineRule="auto"/>
            </w:pPr>
            <w:r w:rsidRPr="005042CE">
              <w:t>Green:205</w:t>
            </w:r>
          </w:p>
          <w:p w:rsidR="005049A8" w:rsidRPr="005042CE" w:rsidRDefault="005049A8" w:rsidP="005042CE">
            <w:pPr>
              <w:spacing w:after="0" w:line="240" w:lineRule="auto"/>
            </w:pPr>
            <w:r w:rsidRPr="005042CE">
              <w:t>Blue:52</w:t>
            </w:r>
          </w:p>
        </w:tc>
      </w:tr>
      <w:tr w:rsidR="005049A8" w:rsidRPr="005049A8" w:rsidTr="005042CE">
        <w:tc>
          <w:tcPr>
            <w:tcW w:w="714" w:type="pct"/>
            <w:shd w:val="clear" w:color="auto" w:fill="154404"/>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SAMDID</w:t>
            </w:r>
          </w:p>
        </w:tc>
        <w:tc>
          <w:tcPr>
            <w:tcW w:w="714" w:type="pct"/>
            <w:shd w:val="clear" w:color="auto" w:fill="154404"/>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State Gabriel</w:t>
            </w:r>
          </w:p>
        </w:tc>
        <w:tc>
          <w:tcPr>
            <w:tcW w:w="714" w:type="pct"/>
            <w:shd w:val="clear" w:color="auto" w:fill="154404"/>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Targoviste</w:t>
            </w:r>
          </w:p>
        </w:tc>
        <w:tc>
          <w:tcPr>
            <w:tcW w:w="714" w:type="pct"/>
            <w:shd w:val="clear" w:color="auto" w:fill="154404"/>
            <w:vAlign w:val="center"/>
          </w:tcPr>
          <w:p w:rsidR="005049A8" w:rsidRPr="005042CE" w:rsidRDefault="005049A8" w:rsidP="005042CE">
            <w:pPr>
              <w:spacing w:after="0" w:line="240" w:lineRule="auto"/>
              <w:jc w:val="center"/>
            </w:pPr>
            <w:r w:rsidRPr="005042CE">
              <w:t>Colegiul Naţional ” Ienăchiţă Văcărescu”</w:t>
            </w:r>
          </w:p>
        </w:tc>
        <w:tc>
          <w:tcPr>
            <w:tcW w:w="714" w:type="pct"/>
            <w:shd w:val="clear" w:color="auto" w:fill="154404"/>
            <w:vAlign w:val="center"/>
          </w:tcPr>
          <w:p w:rsidR="005049A8" w:rsidRPr="005042CE" w:rsidRDefault="005049A8" w:rsidP="005042CE">
            <w:pPr>
              <w:spacing w:after="0" w:line="240" w:lineRule="auto"/>
              <w:jc w:val="center"/>
            </w:pPr>
            <w:r w:rsidRPr="005042CE">
              <w:t>42</w:t>
            </w:r>
          </w:p>
        </w:tc>
        <w:tc>
          <w:tcPr>
            <w:tcW w:w="714" w:type="pct"/>
            <w:shd w:val="clear" w:color="auto" w:fill="154404"/>
            <w:vAlign w:val="center"/>
          </w:tcPr>
          <w:p w:rsidR="005049A8" w:rsidRPr="005042CE" w:rsidRDefault="005049A8" w:rsidP="005042CE">
            <w:pPr>
              <w:spacing w:after="0" w:line="240" w:lineRule="auto"/>
              <w:jc w:val="center"/>
            </w:pPr>
            <w:r w:rsidRPr="005042CE">
              <w:t>433.90</w:t>
            </w:r>
          </w:p>
        </w:tc>
        <w:tc>
          <w:tcPr>
            <w:tcW w:w="714" w:type="pct"/>
            <w:shd w:val="clear" w:color="auto" w:fill="154404"/>
          </w:tcPr>
          <w:p w:rsidR="005049A8" w:rsidRPr="005042CE" w:rsidRDefault="005049A8" w:rsidP="005042CE">
            <w:pPr>
              <w:spacing w:after="0" w:line="240" w:lineRule="auto"/>
            </w:pPr>
            <w:r w:rsidRPr="005042CE">
              <w:t>Red: 7</w:t>
            </w:r>
          </w:p>
          <w:p w:rsidR="005049A8" w:rsidRPr="005042CE" w:rsidRDefault="005049A8" w:rsidP="005042CE">
            <w:pPr>
              <w:spacing w:after="0" w:line="240" w:lineRule="auto"/>
            </w:pPr>
            <w:r w:rsidRPr="005042CE">
              <w:t>Green:65</w:t>
            </w:r>
          </w:p>
          <w:p w:rsidR="005049A8" w:rsidRPr="005042CE" w:rsidRDefault="005049A8" w:rsidP="005042CE">
            <w:pPr>
              <w:spacing w:after="0" w:line="240" w:lineRule="auto"/>
            </w:pPr>
            <w:r w:rsidRPr="005042CE">
              <w:t>Blue:38</w:t>
            </w:r>
          </w:p>
        </w:tc>
      </w:tr>
      <w:tr w:rsidR="005049A8" w:rsidRPr="005049A8" w:rsidTr="005042CE">
        <w:tc>
          <w:tcPr>
            <w:tcW w:w="714" w:type="pct"/>
            <w:shd w:val="clear" w:color="auto" w:fill="2AFA1A"/>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Astrobotic Spirit 002</w:t>
            </w:r>
          </w:p>
        </w:tc>
        <w:tc>
          <w:tcPr>
            <w:tcW w:w="714" w:type="pct"/>
            <w:shd w:val="clear" w:color="auto" w:fill="2AFA1A"/>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Georgescu Octavian</w:t>
            </w:r>
          </w:p>
        </w:tc>
        <w:tc>
          <w:tcPr>
            <w:tcW w:w="714" w:type="pct"/>
            <w:shd w:val="clear" w:color="auto" w:fill="2AFA1A"/>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Craiova</w:t>
            </w:r>
          </w:p>
        </w:tc>
        <w:tc>
          <w:tcPr>
            <w:tcW w:w="714" w:type="pct"/>
            <w:shd w:val="clear" w:color="auto" w:fill="2AFA1A"/>
            <w:vAlign w:val="center"/>
          </w:tcPr>
          <w:p w:rsidR="005049A8" w:rsidRPr="005042CE" w:rsidRDefault="005049A8" w:rsidP="005042CE">
            <w:pPr>
              <w:spacing w:after="0" w:line="240" w:lineRule="auto"/>
              <w:jc w:val="center"/>
            </w:pPr>
            <w:r w:rsidRPr="005042CE">
              <w:t>Colegiul National „Carol I”</w:t>
            </w:r>
          </w:p>
        </w:tc>
        <w:tc>
          <w:tcPr>
            <w:tcW w:w="714" w:type="pct"/>
            <w:shd w:val="clear" w:color="auto" w:fill="2AFA1A"/>
            <w:vAlign w:val="center"/>
          </w:tcPr>
          <w:p w:rsidR="005049A8" w:rsidRPr="005042CE" w:rsidRDefault="005049A8" w:rsidP="005042CE">
            <w:pPr>
              <w:spacing w:after="0" w:line="240" w:lineRule="auto"/>
              <w:jc w:val="center"/>
            </w:pPr>
            <w:r w:rsidRPr="005042CE">
              <w:t>52</w:t>
            </w:r>
          </w:p>
        </w:tc>
        <w:tc>
          <w:tcPr>
            <w:tcW w:w="714" w:type="pct"/>
            <w:shd w:val="clear" w:color="auto" w:fill="2AFA1A"/>
            <w:vAlign w:val="center"/>
          </w:tcPr>
          <w:p w:rsidR="005049A8" w:rsidRPr="005042CE" w:rsidRDefault="005049A8" w:rsidP="005042CE">
            <w:pPr>
              <w:spacing w:after="0" w:line="240" w:lineRule="auto"/>
              <w:jc w:val="center"/>
            </w:pPr>
            <w:r w:rsidRPr="005042CE">
              <w:t>433.60</w:t>
            </w:r>
          </w:p>
        </w:tc>
        <w:tc>
          <w:tcPr>
            <w:tcW w:w="714" w:type="pct"/>
            <w:shd w:val="clear" w:color="auto" w:fill="2AFA1A"/>
          </w:tcPr>
          <w:p w:rsidR="005049A8" w:rsidRPr="005042CE" w:rsidRDefault="005049A8" w:rsidP="005042CE">
            <w:pPr>
              <w:spacing w:after="0" w:line="240" w:lineRule="auto"/>
            </w:pPr>
            <w:r w:rsidRPr="005042CE">
              <w:t>Red: 102</w:t>
            </w:r>
          </w:p>
          <w:p w:rsidR="005049A8" w:rsidRPr="005042CE" w:rsidRDefault="005049A8" w:rsidP="005042CE">
            <w:pPr>
              <w:spacing w:after="0" w:line="240" w:lineRule="auto"/>
            </w:pPr>
            <w:r w:rsidRPr="005042CE">
              <w:t>Green:251</w:t>
            </w:r>
          </w:p>
          <w:p w:rsidR="005049A8" w:rsidRPr="005042CE" w:rsidRDefault="005049A8" w:rsidP="005042CE">
            <w:pPr>
              <w:spacing w:after="0" w:line="240" w:lineRule="auto"/>
            </w:pPr>
            <w:r w:rsidRPr="005042CE">
              <w:t>Blue:91</w:t>
            </w:r>
          </w:p>
        </w:tc>
      </w:tr>
      <w:tr w:rsidR="005049A8" w:rsidRPr="005049A8" w:rsidTr="005042CE">
        <w:tc>
          <w:tcPr>
            <w:tcW w:w="714" w:type="pct"/>
            <w:shd w:val="clear" w:color="auto" w:fill="0D2D6E"/>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LGM SAT 2 „Phoenix ”</w:t>
            </w:r>
          </w:p>
        </w:tc>
        <w:tc>
          <w:tcPr>
            <w:tcW w:w="714" w:type="pct"/>
            <w:shd w:val="clear" w:color="auto" w:fill="0D2D6E"/>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Oneci Cristian Traian/Cucu Dorina</w:t>
            </w:r>
          </w:p>
        </w:tc>
        <w:tc>
          <w:tcPr>
            <w:tcW w:w="714" w:type="pct"/>
            <w:shd w:val="clear" w:color="auto" w:fill="0D2D6E"/>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Timisoara</w:t>
            </w:r>
          </w:p>
        </w:tc>
        <w:tc>
          <w:tcPr>
            <w:tcW w:w="714" w:type="pct"/>
            <w:shd w:val="clear" w:color="auto" w:fill="0D2D6E"/>
            <w:vAlign w:val="center"/>
          </w:tcPr>
          <w:p w:rsidR="005049A8" w:rsidRPr="005042CE" w:rsidRDefault="005049A8" w:rsidP="005042CE">
            <w:pPr>
              <w:spacing w:after="0" w:line="240" w:lineRule="auto"/>
              <w:jc w:val="center"/>
            </w:pPr>
            <w:r w:rsidRPr="005042CE">
              <w:t>Liceul Teoretic  „Grigore Moisil”</w:t>
            </w:r>
          </w:p>
        </w:tc>
        <w:tc>
          <w:tcPr>
            <w:tcW w:w="714" w:type="pct"/>
            <w:shd w:val="clear" w:color="auto" w:fill="0D2D6E"/>
            <w:vAlign w:val="center"/>
          </w:tcPr>
          <w:p w:rsidR="005049A8" w:rsidRPr="005042CE" w:rsidRDefault="005049A8" w:rsidP="005042CE">
            <w:pPr>
              <w:spacing w:after="0" w:line="240" w:lineRule="auto"/>
              <w:jc w:val="center"/>
            </w:pPr>
            <w:r w:rsidRPr="005042CE">
              <w:t>62</w:t>
            </w:r>
          </w:p>
        </w:tc>
        <w:tc>
          <w:tcPr>
            <w:tcW w:w="714" w:type="pct"/>
            <w:shd w:val="clear" w:color="auto" w:fill="0D2D6E"/>
            <w:vAlign w:val="center"/>
          </w:tcPr>
          <w:p w:rsidR="005049A8" w:rsidRPr="005042CE" w:rsidRDefault="005049A8" w:rsidP="005042CE">
            <w:pPr>
              <w:spacing w:after="0" w:line="240" w:lineRule="auto"/>
              <w:jc w:val="center"/>
            </w:pPr>
            <w:r w:rsidRPr="005042CE">
              <w:t>433.70</w:t>
            </w:r>
          </w:p>
        </w:tc>
        <w:tc>
          <w:tcPr>
            <w:tcW w:w="714" w:type="pct"/>
            <w:shd w:val="clear" w:color="auto" w:fill="0D2D6E"/>
          </w:tcPr>
          <w:p w:rsidR="005049A8" w:rsidRPr="005042CE" w:rsidRDefault="005049A8" w:rsidP="005042CE">
            <w:pPr>
              <w:spacing w:after="0" w:line="240" w:lineRule="auto"/>
            </w:pPr>
            <w:r w:rsidRPr="005042CE">
              <w:t>Red: 13</w:t>
            </w:r>
          </w:p>
          <w:p w:rsidR="005049A8" w:rsidRPr="005042CE" w:rsidRDefault="005049A8" w:rsidP="005042CE">
            <w:pPr>
              <w:spacing w:after="0" w:line="240" w:lineRule="auto"/>
            </w:pPr>
            <w:r w:rsidRPr="005042CE">
              <w:t>Green:45</w:t>
            </w:r>
          </w:p>
          <w:p w:rsidR="005049A8" w:rsidRPr="005042CE" w:rsidRDefault="005049A8" w:rsidP="005042CE">
            <w:pPr>
              <w:spacing w:after="0" w:line="240" w:lineRule="auto"/>
            </w:pPr>
            <w:r w:rsidRPr="005042CE">
              <w:t>Blue:110</w:t>
            </w:r>
          </w:p>
        </w:tc>
      </w:tr>
      <w:tr w:rsidR="005049A8" w:rsidRPr="005049A8" w:rsidTr="005042CE">
        <w:tc>
          <w:tcPr>
            <w:tcW w:w="714" w:type="pct"/>
            <w:shd w:val="clear" w:color="auto" w:fill="F29400"/>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Miko-CanSat</w:t>
            </w:r>
          </w:p>
        </w:tc>
        <w:tc>
          <w:tcPr>
            <w:tcW w:w="714" w:type="pct"/>
            <w:shd w:val="clear" w:color="auto" w:fill="F29400"/>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Peto Maria</w:t>
            </w:r>
          </w:p>
        </w:tc>
        <w:tc>
          <w:tcPr>
            <w:tcW w:w="714" w:type="pct"/>
            <w:shd w:val="clear" w:color="auto" w:fill="F29400"/>
            <w:tcMar>
              <w:top w:w="15" w:type="dxa"/>
              <w:left w:w="15" w:type="dxa"/>
              <w:bottom w:w="0" w:type="dxa"/>
              <w:right w:w="15" w:type="dxa"/>
            </w:tcMar>
            <w:vAlign w:val="center"/>
            <w:hideMark/>
          </w:tcPr>
          <w:p w:rsidR="005049A8" w:rsidRPr="005042CE" w:rsidRDefault="005049A8" w:rsidP="005042CE">
            <w:pPr>
              <w:spacing w:after="0" w:line="240" w:lineRule="auto"/>
              <w:jc w:val="center"/>
            </w:pPr>
            <w:r w:rsidRPr="005042CE">
              <w:t>Sf. Gheorghe</w:t>
            </w:r>
          </w:p>
        </w:tc>
        <w:tc>
          <w:tcPr>
            <w:tcW w:w="714" w:type="pct"/>
            <w:shd w:val="clear" w:color="auto" w:fill="F29400"/>
            <w:vAlign w:val="center"/>
          </w:tcPr>
          <w:p w:rsidR="005049A8" w:rsidRPr="005042CE" w:rsidRDefault="005049A8" w:rsidP="005042CE">
            <w:pPr>
              <w:spacing w:after="0" w:line="240" w:lineRule="auto"/>
              <w:jc w:val="center"/>
            </w:pPr>
            <w:proofErr w:type="spellStart"/>
            <w:r w:rsidRPr="005042CE">
              <w:t>Szekely</w:t>
            </w:r>
            <w:proofErr w:type="spellEnd"/>
            <w:r w:rsidRPr="005042CE">
              <w:t xml:space="preserve"> </w:t>
            </w:r>
            <w:proofErr w:type="spellStart"/>
            <w:r w:rsidRPr="005042CE">
              <w:t>Miko</w:t>
            </w:r>
            <w:proofErr w:type="spellEnd"/>
            <w:r w:rsidRPr="005042CE">
              <w:t xml:space="preserve"> Theoretical High School Sf. Gheorghe</w:t>
            </w:r>
          </w:p>
        </w:tc>
        <w:tc>
          <w:tcPr>
            <w:tcW w:w="714" w:type="pct"/>
            <w:shd w:val="clear" w:color="auto" w:fill="F29400"/>
            <w:vAlign w:val="center"/>
          </w:tcPr>
          <w:p w:rsidR="005049A8" w:rsidRPr="005042CE" w:rsidRDefault="005049A8" w:rsidP="005042CE">
            <w:pPr>
              <w:spacing w:after="0" w:line="240" w:lineRule="auto"/>
              <w:jc w:val="center"/>
            </w:pPr>
            <w:r w:rsidRPr="005042CE">
              <w:t>72</w:t>
            </w:r>
          </w:p>
        </w:tc>
        <w:tc>
          <w:tcPr>
            <w:tcW w:w="714" w:type="pct"/>
            <w:shd w:val="clear" w:color="auto" w:fill="F29400"/>
            <w:vAlign w:val="center"/>
          </w:tcPr>
          <w:p w:rsidR="005049A8" w:rsidRPr="005042CE" w:rsidRDefault="005049A8" w:rsidP="005042CE">
            <w:pPr>
              <w:spacing w:after="0" w:line="240" w:lineRule="auto"/>
              <w:jc w:val="center"/>
            </w:pPr>
            <w:r w:rsidRPr="005042CE">
              <w:t>434.30</w:t>
            </w:r>
          </w:p>
        </w:tc>
        <w:tc>
          <w:tcPr>
            <w:tcW w:w="714" w:type="pct"/>
            <w:shd w:val="clear" w:color="auto" w:fill="F29400"/>
          </w:tcPr>
          <w:p w:rsidR="005049A8" w:rsidRPr="005042CE" w:rsidRDefault="005049A8" w:rsidP="005042CE">
            <w:pPr>
              <w:spacing w:after="0" w:line="240" w:lineRule="auto"/>
            </w:pPr>
            <w:r w:rsidRPr="005042CE">
              <w:t>Red: 242</w:t>
            </w:r>
          </w:p>
          <w:p w:rsidR="005049A8" w:rsidRPr="005042CE" w:rsidRDefault="005049A8" w:rsidP="005042CE">
            <w:pPr>
              <w:spacing w:after="0" w:line="240" w:lineRule="auto"/>
            </w:pPr>
            <w:r w:rsidRPr="005042CE">
              <w:t>Green:148</w:t>
            </w:r>
          </w:p>
          <w:p w:rsidR="005049A8" w:rsidRPr="005042CE" w:rsidRDefault="005049A8" w:rsidP="005042CE">
            <w:pPr>
              <w:spacing w:after="0" w:line="240" w:lineRule="auto"/>
            </w:pPr>
            <w:r w:rsidRPr="005042CE">
              <w:t>Blue:91</w:t>
            </w:r>
          </w:p>
        </w:tc>
      </w:tr>
      <w:tr w:rsidR="005049A8" w:rsidRPr="005049A8" w:rsidTr="005042CE">
        <w:tc>
          <w:tcPr>
            <w:tcW w:w="714" w:type="pct"/>
            <w:shd w:val="clear" w:color="auto" w:fill="A84AA8"/>
            <w:tcMar>
              <w:top w:w="15" w:type="dxa"/>
              <w:left w:w="15" w:type="dxa"/>
              <w:bottom w:w="0" w:type="dxa"/>
              <w:right w:w="15" w:type="dxa"/>
            </w:tcMar>
            <w:vAlign w:val="center"/>
            <w:hideMark/>
          </w:tcPr>
          <w:p w:rsidR="005049A8" w:rsidRPr="005049A8" w:rsidRDefault="005049A8" w:rsidP="005042CE">
            <w:pPr>
              <w:spacing w:after="0" w:line="240" w:lineRule="auto"/>
              <w:jc w:val="center"/>
            </w:pPr>
            <w:r w:rsidRPr="005042CE">
              <w:t>Caelum</w:t>
            </w:r>
          </w:p>
        </w:tc>
        <w:tc>
          <w:tcPr>
            <w:tcW w:w="714" w:type="pct"/>
            <w:shd w:val="clear" w:color="auto" w:fill="A84AA8"/>
            <w:tcMar>
              <w:top w:w="15" w:type="dxa"/>
              <w:left w:w="15" w:type="dxa"/>
              <w:bottom w:w="0" w:type="dxa"/>
              <w:right w:w="15" w:type="dxa"/>
            </w:tcMar>
            <w:vAlign w:val="center"/>
            <w:hideMark/>
          </w:tcPr>
          <w:p w:rsidR="005049A8" w:rsidRPr="005049A8" w:rsidRDefault="005049A8" w:rsidP="005042CE">
            <w:pPr>
              <w:spacing w:after="0" w:line="240" w:lineRule="auto"/>
              <w:jc w:val="center"/>
            </w:pPr>
            <w:r w:rsidRPr="005049A8">
              <w:t>Gherorghe Dumitrică</w:t>
            </w:r>
          </w:p>
        </w:tc>
        <w:tc>
          <w:tcPr>
            <w:tcW w:w="714" w:type="pct"/>
            <w:shd w:val="clear" w:color="auto" w:fill="A84AA8"/>
            <w:tcMar>
              <w:top w:w="15" w:type="dxa"/>
              <w:left w:w="15" w:type="dxa"/>
              <w:bottom w:w="0" w:type="dxa"/>
              <w:right w:w="15" w:type="dxa"/>
            </w:tcMar>
            <w:vAlign w:val="center"/>
            <w:hideMark/>
          </w:tcPr>
          <w:p w:rsidR="005049A8" w:rsidRPr="005049A8" w:rsidRDefault="005049A8" w:rsidP="005042CE">
            <w:pPr>
              <w:spacing w:after="0" w:line="240" w:lineRule="auto"/>
              <w:jc w:val="center"/>
            </w:pPr>
            <w:r w:rsidRPr="005049A8">
              <w:t>Bucuresti</w:t>
            </w:r>
          </w:p>
        </w:tc>
        <w:tc>
          <w:tcPr>
            <w:tcW w:w="714" w:type="pct"/>
            <w:shd w:val="clear" w:color="auto" w:fill="A84AA8"/>
            <w:vAlign w:val="center"/>
          </w:tcPr>
          <w:p w:rsidR="005049A8" w:rsidRPr="005049A8" w:rsidRDefault="005049A8" w:rsidP="005042CE">
            <w:pPr>
              <w:spacing w:after="0" w:line="240" w:lineRule="auto"/>
              <w:jc w:val="center"/>
            </w:pPr>
            <w:r w:rsidRPr="005042CE">
              <w:t>Colegiul Naţional De Informatică "Tudor Vianu"</w:t>
            </w:r>
          </w:p>
        </w:tc>
        <w:tc>
          <w:tcPr>
            <w:tcW w:w="714" w:type="pct"/>
            <w:shd w:val="clear" w:color="auto" w:fill="A84AA8"/>
            <w:vAlign w:val="center"/>
          </w:tcPr>
          <w:p w:rsidR="005049A8" w:rsidRPr="005049A8" w:rsidRDefault="005049A8" w:rsidP="005042CE">
            <w:pPr>
              <w:spacing w:after="0" w:line="240" w:lineRule="auto"/>
              <w:jc w:val="center"/>
            </w:pPr>
            <w:r w:rsidRPr="005042CE">
              <w:t>82</w:t>
            </w:r>
          </w:p>
        </w:tc>
        <w:tc>
          <w:tcPr>
            <w:tcW w:w="714" w:type="pct"/>
            <w:shd w:val="clear" w:color="auto" w:fill="A84AA8"/>
            <w:vAlign w:val="center"/>
          </w:tcPr>
          <w:p w:rsidR="005049A8" w:rsidRPr="005042CE" w:rsidRDefault="005049A8" w:rsidP="005042CE">
            <w:pPr>
              <w:spacing w:after="0" w:line="240" w:lineRule="auto"/>
              <w:jc w:val="center"/>
            </w:pPr>
            <w:r w:rsidRPr="005049A8">
              <w:t>433.10</w:t>
            </w:r>
          </w:p>
        </w:tc>
        <w:tc>
          <w:tcPr>
            <w:tcW w:w="714" w:type="pct"/>
            <w:shd w:val="clear" w:color="auto" w:fill="A84AA8"/>
          </w:tcPr>
          <w:p w:rsidR="005049A8" w:rsidRPr="005049A8" w:rsidRDefault="005049A8" w:rsidP="005042CE">
            <w:pPr>
              <w:spacing w:after="0" w:line="240" w:lineRule="auto"/>
            </w:pPr>
            <w:r w:rsidRPr="005049A8">
              <w:t>Red: 168</w:t>
            </w:r>
          </w:p>
          <w:p w:rsidR="005049A8" w:rsidRPr="005049A8" w:rsidRDefault="005049A8" w:rsidP="005042CE">
            <w:pPr>
              <w:spacing w:after="0" w:line="240" w:lineRule="auto"/>
            </w:pPr>
            <w:r w:rsidRPr="005049A8">
              <w:t>Green:74</w:t>
            </w:r>
          </w:p>
          <w:p w:rsidR="005049A8" w:rsidRPr="005042CE" w:rsidRDefault="005049A8" w:rsidP="005042CE">
            <w:pPr>
              <w:spacing w:after="0" w:line="240" w:lineRule="auto"/>
            </w:pPr>
            <w:r w:rsidRPr="005049A8">
              <w:t>Blue:168</w:t>
            </w:r>
          </w:p>
        </w:tc>
      </w:tr>
    </w:tbl>
    <w:p w:rsidR="000D5907" w:rsidRDefault="000D5907" w:rsidP="00B609D8">
      <w:pPr>
        <w:rPr>
          <w:lang w:val="en-US"/>
        </w:rPr>
      </w:pPr>
    </w:p>
    <w:p w:rsidR="000D5907" w:rsidRDefault="000D5907">
      <w:pPr>
        <w:rPr>
          <w:lang w:val="en-US"/>
        </w:rPr>
      </w:pPr>
      <w:r>
        <w:rPr>
          <w:lang w:val="en-US"/>
        </w:rPr>
        <w:br w:type="page"/>
      </w:r>
    </w:p>
    <w:p w:rsidR="005049A8" w:rsidRDefault="005049A8" w:rsidP="00B609D8">
      <w:pPr>
        <w:rPr>
          <w:lang w:val="en-US"/>
        </w:rPr>
      </w:pPr>
    </w:p>
    <w:p w:rsidR="000D5907" w:rsidRPr="00BE04B4" w:rsidRDefault="000D5907" w:rsidP="000D5907">
      <w:pPr>
        <w:pStyle w:val="Heading1"/>
        <w:rPr>
          <w:rFonts w:ascii="Verdana" w:hAnsi="Verdana"/>
          <w:sz w:val="20"/>
          <w:szCs w:val="20"/>
        </w:rPr>
      </w:pPr>
      <w:bookmarkStart w:id="27" w:name="_TOC_250008"/>
      <w:bookmarkStart w:id="28" w:name="_Toc410063256"/>
      <w:bookmarkStart w:id="29" w:name="_Toc434260335"/>
      <w:bookmarkStart w:id="30" w:name="_Toc444812083"/>
      <w:r w:rsidRPr="00BE04B4">
        <w:t>CANSAT</w:t>
      </w:r>
      <w:r w:rsidRPr="001D0E75">
        <w:t xml:space="preserve"> </w:t>
      </w:r>
      <w:r w:rsidRPr="00BE04B4">
        <w:t>REQUIREMENTS</w:t>
      </w:r>
      <w:bookmarkEnd w:id="27"/>
      <w:bookmarkEnd w:id="28"/>
      <w:bookmarkEnd w:id="29"/>
      <w:r>
        <w:t>:</w:t>
      </w:r>
      <w:bookmarkEnd w:id="30"/>
    </w:p>
    <w:p w:rsidR="000D5907" w:rsidRPr="00BE04B4" w:rsidRDefault="000D5907" w:rsidP="000D5907">
      <w:pPr>
        <w:spacing w:line="200" w:lineRule="exact"/>
        <w:rPr>
          <w:rFonts w:ascii="Verdana" w:hAnsi="Verdana"/>
          <w:sz w:val="20"/>
          <w:szCs w:val="20"/>
        </w:rPr>
      </w:pPr>
    </w:p>
    <w:p w:rsidR="000D5907" w:rsidRPr="000D5907" w:rsidRDefault="000D5907" w:rsidP="000D5907">
      <w:pPr>
        <w:pStyle w:val="BodyText"/>
        <w:spacing w:line="230" w:lineRule="exact"/>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The CanSat hardware and missions must be designed to the following requirements and constraints:</w:t>
      </w:r>
    </w:p>
    <w:p w:rsidR="000D5907" w:rsidRPr="000D5907" w:rsidRDefault="000D5907" w:rsidP="000D5907">
      <w:pPr>
        <w:spacing w:before="2" w:line="220" w:lineRule="exact"/>
      </w:pPr>
    </w:p>
    <w:p w:rsidR="000D5907" w:rsidRPr="000D5907" w:rsidRDefault="000D5907" w:rsidP="000D5907">
      <w:pPr>
        <w:pStyle w:val="BodyText"/>
        <w:tabs>
          <w:tab w:val="left" w:pos="567"/>
        </w:tabs>
        <w:spacing w:after="120" w:line="237" w:lineRule="auto"/>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[1]</w:t>
      </w:r>
      <w:r w:rsidRPr="000D5907">
        <w:rPr>
          <w:rFonts w:asciiTheme="minorHAnsi" w:eastAsiaTheme="minorHAnsi" w:hAnsiTheme="minorHAnsi"/>
          <w:sz w:val="22"/>
          <w:szCs w:val="22"/>
          <w:lang w:val="ro-RO"/>
        </w:rPr>
        <w:tab/>
        <w:t>All the components of the CanSat must fit inside a standard soda can (115 mm height and 66 mm diameter), with the exception of the parachute. An exemption can be made for radio antennas and GPS antennas, which can be mounted externally (on the top or bottom of the can, not on the sides), based on the design.</w:t>
      </w:r>
    </w:p>
    <w:p w:rsidR="000D5907" w:rsidRPr="000D5907" w:rsidRDefault="000D5907" w:rsidP="000D5907">
      <w:pPr>
        <w:pStyle w:val="BodyText"/>
        <w:tabs>
          <w:tab w:val="left" w:pos="567"/>
        </w:tabs>
        <w:spacing w:after="120" w:line="230" w:lineRule="exact"/>
        <w:ind w:left="567"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ab/>
        <w:t>N.B. The rocket payload area has 4.5 cm of space available per CanSat, along the can’s axial dimension (i.e. height), which must accommodate all external elements including: parachute, parachute attachment hardware, and any antennas.</w:t>
      </w:r>
    </w:p>
    <w:p w:rsidR="000D5907" w:rsidRPr="000D5907" w:rsidRDefault="000D5907" w:rsidP="000D5907">
      <w:pPr>
        <w:pStyle w:val="BodyText"/>
        <w:tabs>
          <w:tab w:val="left" w:pos="567"/>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[2]</w:t>
      </w:r>
      <w:r w:rsidRPr="000D5907">
        <w:rPr>
          <w:rFonts w:asciiTheme="minorHAnsi" w:eastAsiaTheme="minorHAnsi" w:hAnsiTheme="minorHAnsi"/>
          <w:sz w:val="22"/>
          <w:szCs w:val="22"/>
          <w:lang w:val="ro-RO"/>
        </w:rPr>
        <w:tab/>
        <w:t>The antennas, transducers and other elements of the CanSat cannot extend beyond the can’s diameter until it has left the launch vehicle.</w:t>
      </w:r>
    </w:p>
    <w:p w:rsidR="000D5907" w:rsidRPr="000D5907" w:rsidRDefault="000D5907" w:rsidP="000D5907">
      <w:pPr>
        <w:pStyle w:val="BodyText"/>
        <w:tabs>
          <w:tab w:val="left" w:pos="567"/>
        </w:tabs>
        <w:spacing w:after="120" w:line="228"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[3]</w:t>
      </w:r>
      <w:r w:rsidRPr="000D5907">
        <w:rPr>
          <w:rFonts w:asciiTheme="minorHAnsi" w:eastAsiaTheme="minorHAnsi" w:hAnsiTheme="minorHAnsi"/>
          <w:sz w:val="22"/>
          <w:szCs w:val="22"/>
          <w:lang w:val="ro-RO"/>
        </w:rPr>
        <w:tab/>
        <w:t>The mass of the CanSat must be between 300 grams and 350 grams. CanSats that are lighter must take additional ballast with them to reach the 300 grams minimum mass limit required.</w:t>
      </w:r>
    </w:p>
    <w:p w:rsidR="000D5907" w:rsidRPr="000D5907" w:rsidRDefault="000D5907" w:rsidP="000D5907">
      <w:pPr>
        <w:pStyle w:val="BodyText"/>
        <w:tabs>
          <w:tab w:val="left" w:pos="567"/>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[4]</w:t>
      </w:r>
      <w:r w:rsidRPr="000D5907">
        <w:rPr>
          <w:rFonts w:asciiTheme="minorHAnsi" w:eastAsiaTheme="minorHAnsi" w:hAnsiTheme="minorHAnsi"/>
          <w:sz w:val="22"/>
          <w:szCs w:val="22"/>
          <w:lang w:val="ro-RO"/>
        </w:rPr>
        <w:tab/>
        <w:t>Explosives, detonators, pyrotechnics, and flammable or dangerous materials are strictly forbidden. All materials used must be safe for the personnel, the equipment and the environment. Material Safety Data Sheets (MSDS) will be requested in case of doubt.</w:t>
      </w:r>
    </w:p>
    <w:p w:rsidR="000D5907" w:rsidRPr="000D5907" w:rsidRDefault="000D5907" w:rsidP="000D5907">
      <w:pPr>
        <w:pStyle w:val="BodyText"/>
        <w:tabs>
          <w:tab w:val="left" w:pos="567"/>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[5]</w:t>
      </w:r>
      <w:r w:rsidRPr="000D5907">
        <w:rPr>
          <w:rFonts w:asciiTheme="minorHAnsi" w:eastAsiaTheme="minorHAnsi" w:hAnsiTheme="minorHAnsi"/>
          <w:sz w:val="22"/>
          <w:szCs w:val="22"/>
          <w:lang w:val="ro-RO"/>
        </w:rPr>
        <w:tab/>
        <w:t>The CanSat must be powered by a battery and/or solar panels. It must be possible for the systems to be switched on for four continuous hours.</w:t>
      </w:r>
    </w:p>
    <w:p w:rsidR="000D5907" w:rsidRPr="000D5907" w:rsidRDefault="000D5907" w:rsidP="000D5907">
      <w:pPr>
        <w:pStyle w:val="BodyText"/>
        <w:tabs>
          <w:tab w:val="left" w:pos="567"/>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[6]</w:t>
      </w:r>
      <w:r w:rsidRPr="000D5907">
        <w:rPr>
          <w:rFonts w:asciiTheme="minorHAnsi" w:eastAsiaTheme="minorHAnsi" w:hAnsiTheme="minorHAnsi"/>
          <w:sz w:val="22"/>
          <w:szCs w:val="22"/>
          <w:lang w:val="ro-RO"/>
        </w:rPr>
        <w:tab/>
        <w:t>The battery must be easily accessible in case it has to be replaced/recharged.</w:t>
      </w:r>
    </w:p>
    <w:p w:rsidR="000D5907" w:rsidRPr="000D5907" w:rsidRDefault="000D5907" w:rsidP="000D5907">
      <w:pPr>
        <w:pStyle w:val="BodyText"/>
        <w:tabs>
          <w:tab w:val="left" w:pos="567"/>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[7]</w:t>
      </w:r>
      <w:r w:rsidRPr="000D5907">
        <w:rPr>
          <w:rFonts w:asciiTheme="minorHAnsi" w:eastAsiaTheme="minorHAnsi" w:hAnsiTheme="minorHAnsi"/>
          <w:sz w:val="22"/>
          <w:szCs w:val="22"/>
          <w:lang w:val="ro-RO"/>
        </w:rPr>
        <w:tab/>
        <w:t>The CanSat must have an easily accessible master power switch.</w:t>
      </w:r>
    </w:p>
    <w:p w:rsidR="000D5907" w:rsidRPr="000D5907" w:rsidRDefault="000D5907" w:rsidP="000D5907">
      <w:pPr>
        <w:pStyle w:val="BodyText"/>
        <w:tabs>
          <w:tab w:val="left" w:pos="567"/>
        </w:tabs>
        <w:spacing w:after="120"/>
        <w:ind w:left="567"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[8]</w:t>
      </w:r>
      <w:r w:rsidRPr="000D5907">
        <w:rPr>
          <w:rFonts w:asciiTheme="minorHAnsi" w:eastAsiaTheme="minorHAnsi" w:hAnsiTheme="minorHAnsi"/>
          <w:sz w:val="22"/>
          <w:szCs w:val="22"/>
          <w:lang w:val="ro-RO"/>
        </w:rPr>
        <w:tab/>
        <w:t>Inclusion of a retrieval system (beeper, radio beacon, GPS, etc.) is recommended.</w:t>
      </w:r>
    </w:p>
    <w:p w:rsidR="000D5907" w:rsidRPr="000D5907" w:rsidRDefault="000D5907" w:rsidP="000D5907">
      <w:pPr>
        <w:pStyle w:val="BodyText"/>
        <w:tabs>
          <w:tab w:val="left" w:pos="567"/>
          <w:tab w:val="left" w:pos="9320"/>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[9]</w:t>
      </w:r>
      <w:r w:rsidRPr="000D5907">
        <w:rPr>
          <w:rFonts w:asciiTheme="minorHAnsi" w:eastAsiaTheme="minorHAnsi" w:hAnsiTheme="minorHAnsi"/>
          <w:sz w:val="22"/>
          <w:szCs w:val="22"/>
          <w:lang w:val="ro-RO"/>
        </w:rPr>
        <w:tab/>
        <w:t>The CanSat should have a recovery system, such as a parachute, capable of being reused after launch. It is recommended to use bright coloured fabric, which will facilitate recovery of the CanSat after landing.</w:t>
      </w:r>
    </w:p>
    <w:p w:rsidR="000D5907" w:rsidRPr="000D5907" w:rsidRDefault="000D5907" w:rsidP="000D5907">
      <w:pPr>
        <w:pStyle w:val="BodyText"/>
        <w:tabs>
          <w:tab w:val="left" w:pos="567"/>
          <w:tab w:val="left" w:pos="9320"/>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[10]</w:t>
      </w:r>
      <w:r w:rsidRPr="000D5907">
        <w:rPr>
          <w:rFonts w:asciiTheme="minorHAnsi" w:eastAsiaTheme="minorHAnsi" w:hAnsiTheme="minorHAnsi"/>
          <w:sz w:val="22"/>
          <w:szCs w:val="22"/>
          <w:lang w:val="ro-RO"/>
        </w:rPr>
        <w:tab/>
        <w:t>The parachute connection must be able to withstand up to 1000 N of force. The strength of the parachute must be tested, to give confidence that the system will operate nominally.</w:t>
      </w:r>
    </w:p>
    <w:p w:rsidR="000D5907" w:rsidRPr="000D5907" w:rsidRDefault="000D5907" w:rsidP="000D5907">
      <w:pPr>
        <w:pStyle w:val="BodyText"/>
        <w:tabs>
          <w:tab w:val="left" w:pos="567"/>
          <w:tab w:val="left" w:pos="9320"/>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[11]</w:t>
      </w:r>
      <w:r w:rsidRPr="000D5907">
        <w:rPr>
          <w:rFonts w:asciiTheme="minorHAnsi" w:eastAsiaTheme="minorHAnsi" w:hAnsiTheme="minorHAnsi"/>
          <w:sz w:val="22"/>
          <w:szCs w:val="22"/>
          <w:lang w:val="ro-RO"/>
        </w:rPr>
        <w:tab/>
        <w:t>For recovery reasons, a maximum flight time of 120 seconds is recommended. If attempting a directed landing then a maximum of 170 seconds flight time is recommended.</w:t>
      </w:r>
    </w:p>
    <w:p w:rsidR="000D5907" w:rsidRPr="000D5907" w:rsidRDefault="000D5907" w:rsidP="000D5907">
      <w:pPr>
        <w:pStyle w:val="BodyText"/>
        <w:tabs>
          <w:tab w:val="left" w:pos="567"/>
          <w:tab w:val="left" w:pos="9320"/>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[12]</w:t>
      </w:r>
      <w:r w:rsidRPr="000D5907">
        <w:rPr>
          <w:rFonts w:asciiTheme="minorHAnsi" w:eastAsiaTheme="minorHAnsi" w:hAnsiTheme="minorHAnsi"/>
          <w:sz w:val="22"/>
          <w:szCs w:val="22"/>
          <w:lang w:val="ro-RO"/>
        </w:rPr>
        <w:tab/>
        <w:t xml:space="preserve">A descent rate between 8 m/s and 11 m/s is recommended for recovery reasons. In case of attempting a directed landing, a lower descent rate of 6m/s is recommended. </w:t>
      </w:r>
    </w:p>
    <w:p w:rsidR="000D5907" w:rsidRPr="000D5907" w:rsidRDefault="000D5907" w:rsidP="000D5907">
      <w:pPr>
        <w:pStyle w:val="BodyText"/>
        <w:tabs>
          <w:tab w:val="left" w:pos="567"/>
          <w:tab w:val="left" w:pos="9320"/>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[13]</w:t>
      </w:r>
      <w:r w:rsidRPr="000D5907">
        <w:rPr>
          <w:rFonts w:asciiTheme="minorHAnsi" w:eastAsiaTheme="minorHAnsi" w:hAnsiTheme="minorHAnsi"/>
          <w:sz w:val="22"/>
          <w:szCs w:val="22"/>
          <w:lang w:val="ro-RO"/>
        </w:rPr>
        <w:tab/>
        <w:t>The CanSat must be able to withstand an acceleration of up to 20 g.</w:t>
      </w:r>
    </w:p>
    <w:p w:rsidR="000D5907" w:rsidRPr="000D5907" w:rsidRDefault="000D5907" w:rsidP="000D5907">
      <w:pPr>
        <w:pStyle w:val="BodyText"/>
        <w:tabs>
          <w:tab w:val="left" w:pos="567"/>
          <w:tab w:val="left" w:pos="9320"/>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[14]</w:t>
      </w:r>
      <w:r w:rsidRPr="000D5907">
        <w:rPr>
          <w:rFonts w:asciiTheme="minorHAnsi" w:eastAsiaTheme="minorHAnsi" w:hAnsiTheme="minorHAnsi"/>
          <w:sz w:val="22"/>
          <w:szCs w:val="22"/>
          <w:lang w:val="ro-RO"/>
        </w:rPr>
        <w:tab/>
        <w:t>The total budget of the final CanSat model should not exceed 500€. Ground Stations (GS) and any related non-flying item will not be considered in the budget. More information regarding the penalties in case of exceeding the stated budget can be found in the next section.</w:t>
      </w:r>
    </w:p>
    <w:p w:rsidR="000D5907" w:rsidRPr="000D5907" w:rsidRDefault="000D5907" w:rsidP="000D5907">
      <w:pPr>
        <w:pStyle w:val="BodyText"/>
        <w:tabs>
          <w:tab w:val="left" w:pos="567"/>
          <w:tab w:val="left" w:pos="9320"/>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[15]</w:t>
      </w:r>
      <w:r w:rsidRPr="000D5907">
        <w:rPr>
          <w:rFonts w:asciiTheme="minorHAnsi" w:eastAsiaTheme="minorHAnsi" w:hAnsiTheme="minorHAnsi"/>
          <w:sz w:val="22"/>
          <w:szCs w:val="22"/>
          <w:lang w:val="ro-RO"/>
        </w:rPr>
        <w:tab/>
        <w:t>In case of sponsorship, all the items obtained should be specified in the budget with the corresponding costs on the market at that moment.</w:t>
      </w:r>
    </w:p>
    <w:p w:rsidR="000D5907" w:rsidRPr="000D5907" w:rsidRDefault="000D5907" w:rsidP="000D5907">
      <w:pPr>
        <w:pStyle w:val="BodyText"/>
        <w:tabs>
          <w:tab w:val="left" w:pos="567"/>
          <w:tab w:val="left" w:pos="9320"/>
        </w:tabs>
        <w:spacing w:after="120" w:line="230" w:lineRule="exact"/>
        <w:ind w:left="567" w:right="-36" w:hanging="461"/>
        <w:rPr>
          <w:rFonts w:asciiTheme="minorHAnsi" w:eastAsiaTheme="minorHAnsi" w:hAnsiTheme="minorHAnsi"/>
          <w:sz w:val="22"/>
          <w:szCs w:val="22"/>
          <w:lang w:val="ro-RO"/>
        </w:rPr>
      </w:pPr>
      <w:r w:rsidRPr="000D5907">
        <w:rPr>
          <w:rFonts w:asciiTheme="minorHAnsi" w:eastAsiaTheme="minorHAnsi" w:hAnsiTheme="minorHAnsi"/>
          <w:sz w:val="22"/>
          <w:szCs w:val="22"/>
          <w:lang w:val="ro-RO"/>
        </w:rPr>
        <w:t>[16]</w:t>
      </w:r>
      <w:r w:rsidRPr="000D5907">
        <w:rPr>
          <w:rFonts w:asciiTheme="minorHAnsi" w:eastAsiaTheme="minorHAnsi" w:hAnsiTheme="minorHAnsi"/>
          <w:sz w:val="22"/>
          <w:szCs w:val="22"/>
          <w:lang w:val="ro-RO"/>
        </w:rPr>
        <w:tab/>
        <w:t>The CanSat must be flight-ready upon arrival to the launch campaign. A final technical inspection of the CanSats will be done by authorised personnel before launch.</w:t>
      </w:r>
    </w:p>
    <w:p w:rsidR="000D5907" w:rsidRDefault="000D5907" w:rsidP="00B609D8">
      <w:pPr>
        <w:rPr>
          <w:lang w:val="en-US"/>
        </w:rPr>
      </w:pPr>
    </w:p>
    <w:p w:rsidR="005049A8" w:rsidRPr="005049A8" w:rsidRDefault="005049A8" w:rsidP="00B609D8">
      <w:pPr>
        <w:rPr>
          <w:lang w:val="en-US"/>
        </w:rPr>
      </w:pPr>
    </w:p>
    <w:sectPr w:rsidR="005049A8" w:rsidRPr="005049A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6DE" w:rsidRDefault="00FD16DE" w:rsidP="000D5907">
      <w:pPr>
        <w:spacing w:after="0" w:line="240" w:lineRule="auto"/>
      </w:pPr>
      <w:r>
        <w:separator/>
      </w:r>
    </w:p>
  </w:endnote>
  <w:endnote w:type="continuationSeparator" w:id="0">
    <w:p w:rsidR="00FD16DE" w:rsidRDefault="00FD16DE" w:rsidP="000D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6DE" w:rsidRDefault="00FD16DE" w:rsidP="000D5907">
      <w:pPr>
        <w:spacing w:after="0" w:line="240" w:lineRule="auto"/>
      </w:pPr>
      <w:r>
        <w:separator/>
      </w:r>
    </w:p>
  </w:footnote>
  <w:footnote w:type="continuationSeparator" w:id="0">
    <w:p w:rsidR="00FD16DE" w:rsidRDefault="00FD16DE" w:rsidP="000D5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907" w:rsidRDefault="000D5907">
    <w:pPr>
      <w:pStyle w:val="Header"/>
    </w:pPr>
    <w:r>
      <w:rPr>
        <w:noProof/>
        <w:szCs w:val="2"/>
        <w:lang w:eastAsia="ro-RO"/>
      </w:rPr>
      <w:drawing>
        <wp:inline distT="0" distB="0" distL="0" distR="0">
          <wp:extent cx="5731510" cy="839193"/>
          <wp:effectExtent l="0" t="0" r="2540" b="0"/>
          <wp:docPr id="1" name="Picture 1" descr="2016_logo_do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_logo_doc-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3919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A0D48"/>
    <w:multiLevelType w:val="hybridMultilevel"/>
    <w:tmpl w:val="5558A97C"/>
    <w:lvl w:ilvl="0" w:tplc="04180001">
      <w:start w:val="1"/>
      <w:numFmt w:val="bullet"/>
      <w:lvlText w:val=""/>
      <w:lvlJc w:val="left"/>
      <w:pPr>
        <w:ind w:left="826" w:hanging="360"/>
      </w:pPr>
      <w:rPr>
        <w:rFonts w:ascii="Symbol" w:hAnsi="Symbol" w:hint="default"/>
      </w:rPr>
    </w:lvl>
    <w:lvl w:ilvl="1" w:tplc="04180003" w:tentative="1">
      <w:start w:val="1"/>
      <w:numFmt w:val="bullet"/>
      <w:lvlText w:val="o"/>
      <w:lvlJc w:val="left"/>
      <w:pPr>
        <w:ind w:left="1546" w:hanging="360"/>
      </w:pPr>
      <w:rPr>
        <w:rFonts w:ascii="Courier New" w:hAnsi="Courier New" w:cs="Courier New" w:hint="default"/>
      </w:rPr>
    </w:lvl>
    <w:lvl w:ilvl="2" w:tplc="04180005" w:tentative="1">
      <w:start w:val="1"/>
      <w:numFmt w:val="bullet"/>
      <w:lvlText w:val=""/>
      <w:lvlJc w:val="left"/>
      <w:pPr>
        <w:ind w:left="2266" w:hanging="360"/>
      </w:pPr>
      <w:rPr>
        <w:rFonts w:ascii="Wingdings" w:hAnsi="Wingdings" w:hint="default"/>
      </w:rPr>
    </w:lvl>
    <w:lvl w:ilvl="3" w:tplc="04180001" w:tentative="1">
      <w:start w:val="1"/>
      <w:numFmt w:val="bullet"/>
      <w:lvlText w:val=""/>
      <w:lvlJc w:val="left"/>
      <w:pPr>
        <w:ind w:left="2986" w:hanging="360"/>
      </w:pPr>
      <w:rPr>
        <w:rFonts w:ascii="Symbol" w:hAnsi="Symbol" w:hint="default"/>
      </w:rPr>
    </w:lvl>
    <w:lvl w:ilvl="4" w:tplc="04180003" w:tentative="1">
      <w:start w:val="1"/>
      <w:numFmt w:val="bullet"/>
      <w:lvlText w:val="o"/>
      <w:lvlJc w:val="left"/>
      <w:pPr>
        <w:ind w:left="3706" w:hanging="360"/>
      </w:pPr>
      <w:rPr>
        <w:rFonts w:ascii="Courier New" w:hAnsi="Courier New" w:cs="Courier New" w:hint="default"/>
      </w:rPr>
    </w:lvl>
    <w:lvl w:ilvl="5" w:tplc="04180005" w:tentative="1">
      <w:start w:val="1"/>
      <w:numFmt w:val="bullet"/>
      <w:lvlText w:val=""/>
      <w:lvlJc w:val="left"/>
      <w:pPr>
        <w:ind w:left="4426" w:hanging="360"/>
      </w:pPr>
      <w:rPr>
        <w:rFonts w:ascii="Wingdings" w:hAnsi="Wingdings" w:hint="default"/>
      </w:rPr>
    </w:lvl>
    <w:lvl w:ilvl="6" w:tplc="04180001" w:tentative="1">
      <w:start w:val="1"/>
      <w:numFmt w:val="bullet"/>
      <w:lvlText w:val=""/>
      <w:lvlJc w:val="left"/>
      <w:pPr>
        <w:ind w:left="5146" w:hanging="360"/>
      </w:pPr>
      <w:rPr>
        <w:rFonts w:ascii="Symbol" w:hAnsi="Symbol" w:hint="default"/>
      </w:rPr>
    </w:lvl>
    <w:lvl w:ilvl="7" w:tplc="04180003" w:tentative="1">
      <w:start w:val="1"/>
      <w:numFmt w:val="bullet"/>
      <w:lvlText w:val="o"/>
      <w:lvlJc w:val="left"/>
      <w:pPr>
        <w:ind w:left="5866" w:hanging="360"/>
      </w:pPr>
      <w:rPr>
        <w:rFonts w:ascii="Courier New" w:hAnsi="Courier New" w:cs="Courier New" w:hint="default"/>
      </w:rPr>
    </w:lvl>
    <w:lvl w:ilvl="8" w:tplc="04180005" w:tentative="1">
      <w:start w:val="1"/>
      <w:numFmt w:val="bullet"/>
      <w:lvlText w:val=""/>
      <w:lvlJc w:val="left"/>
      <w:pPr>
        <w:ind w:left="6586" w:hanging="360"/>
      </w:pPr>
      <w:rPr>
        <w:rFonts w:ascii="Wingdings" w:hAnsi="Wingdings" w:hint="default"/>
      </w:rPr>
    </w:lvl>
  </w:abstractNum>
  <w:abstractNum w:abstractNumId="1" w15:restartNumberingAfterBreak="0">
    <w:nsid w:val="31816FCD"/>
    <w:multiLevelType w:val="hybridMultilevel"/>
    <w:tmpl w:val="FAD0C580"/>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7DB7DC2"/>
    <w:multiLevelType w:val="hybridMultilevel"/>
    <w:tmpl w:val="9FE81482"/>
    <w:lvl w:ilvl="0" w:tplc="04180001">
      <w:start w:val="1"/>
      <w:numFmt w:val="bullet"/>
      <w:lvlText w:val=""/>
      <w:lvlJc w:val="left"/>
      <w:pPr>
        <w:ind w:left="826" w:hanging="360"/>
      </w:pPr>
      <w:rPr>
        <w:rFonts w:ascii="Symbol" w:hAnsi="Symbol" w:hint="default"/>
      </w:rPr>
    </w:lvl>
    <w:lvl w:ilvl="1" w:tplc="04180003" w:tentative="1">
      <w:start w:val="1"/>
      <w:numFmt w:val="bullet"/>
      <w:lvlText w:val="o"/>
      <w:lvlJc w:val="left"/>
      <w:pPr>
        <w:ind w:left="1546" w:hanging="360"/>
      </w:pPr>
      <w:rPr>
        <w:rFonts w:ascii="Courier New" w:hAnsi="Courier New" w:cs="Courier New" w:hint="default"/>
      </w:rPr>
    </w:lvl>
    <w:lvl w:ilvl="2" w:tplc="04180005" w:tentative="1">
      <w:start w:val="1"/>
      <w:numFmt w:val="bullet"/>
      <w:lvlText w:val=""/>
      <w:lvlJc w:val="left"/>
      <w:pPr>
        <w:ind w:left="2266" w:hanging="360"/>
      </w:pPr>
      <w:rPr>
        <w:rFonts w:ascii="Wingdings" w:hAnsi="Wingdings" w:hint="default"/>
      </w:rPr>
    </w:lvl>
    <w:lvl w:ilvl="3" w:tplc="04180001" w:tentative="1">
      <w:start w:val="1"/>
      <w:numFmt w:val="bullet"/>
      <w:lvlText w:val=""/>
      <w:lvlJc w:val="left"/>
      <w:pPr>
        <w:ind w:left="2986" w:hanging="360"/>
      </w:pPr>
      <w:rPr>
        <w:rFonts w:ascii="Symbol" w:hAnsi="Symbol" w:hint="default"/>
      </w:rPr>
    </w:lvl>
    <w:lvl w:ilvl="4" w:tplc="04180003" w:tentative="1">
      <w:start w:val="1"/>
      <w:numFmt w:val="bullet"/>
      <w:lvlText w:val="o"/>
      <w:lvlJc w:val="left"/>
      <w:pPr>
        <w:ind w:left="3706" w:hanging="360"/>
      </w:pPr>
      <w:rPr>
        <w:rFonts w:ascii="Courier New" w:hAnsi="Courier New" w:cs="Courier New" w:hint="default"/>
      </w:rPr>
    </w:lvl>
    <w:lvl w:ilvl="5" w:tplc="04180005" w:tentative="1">
      <w:start w:val="1"/>
      <w:numFmt w:val="bullet"/>
      <w:lvlText w:val=""/>
      <w:lvlJc w:val="left"/>
      <w:pPr>
        <w:ind w:left="4426" w:hanging="360"/>
      </w:pPr>
      <w:rPr>
        <w:rFonts w:ascii="Wingdings" w:hAnsi="Wingdings" w:hint="default"/>
      </w:rPr>
    </w:lvl>
    <w:lvl w:ilvl="6" w:tplc="04180001" w:tentative="1">
      <w:start w:val="1"/>
      <w:numFmt w:val="bullet"/>
      <w:lvlText w:val=""/>
      <w:lvlJc w:val="left"/>
      <w:pPr>
        <w:ind w:left="5146" w:hanging="360"/>
      </w:pPr>
      <w:rPr>
        <w:rFonts w:ascii="Symbol" w:hAnsi="Symbol" w:hint="default"/>
      </w:rPr>
    </w:lvl>
    <w:lvl w:ilvl="7" w:tplc="04180003" w:tentative="1">
      <w:start w:val="1"/>
      <w:numFmt w:val="bullet"/>
      <w:lvlText w:val="o"/>
      <w:lvlJc w:val="left"/>
      <w:pPr>
        <w:ind w:left="5866" w:hanging="360"/>
      </w:pPr>
      <w:rPr>
        <w:rFonts w:ascii="Courier New" w:hAnsi="Courier New" w:cs="Courier New" w:hint="default"/>
      </w:rPr>
    </w:lvl>
    <w:lvl w:ilvl="8" w:tplc="04180005" w:tentative="1">
      <w:start w:val="1"/>
      <w:numFmt w:val="bullet"/>
      <w:lvlText w:val=""/>
      <w:lvlJc w:val="left"/>
      <w:pPr>
        <w:ind w:left="6586" w:hanging="360"/>
      </w:pPr>
      <w:rPr>
        <w:rFonts w:ascii="Wingdings" w:hAnsi="Wingdings" w:hint="default"/>
      </w:rPr>
    </w:lvl>
  </w:abstractNum>
  <w:abstractNum w:abstractNumId="3" w15:restartNumberingAfterBreak="0">
    <w:nsid w:val="42CC4A83"/>
    <w:multiLevelType w:val="hybridMultilevel"/>
    <w:tmpl w:val="B1BE77A8"/>
    <w:lvl w:ilvl="0" w:tplc="0418000F">
      <w:start w:val="1"/>
      <w:numFmt w:val="decimal"/>
      <w:lvlText w:val="%1."/>
      <w:lvlJc w:val="left"/>
      <w:pPr>
        <w:ind w:left="826" w:hanging="360"/>
      </w:pPr>
      <w:rPr>
        <w:rFonts w:hint="default"/>
      </w:rPr>
    </w:lvl>
    <w:lvl w:ilvl="1" w:tplc="04180003" w:tentative="1">
      <w:start w:val="1"/>
      <w:numFmt w:val="bullet"/>
      <w:lvlText w:val="o"/>
      <w:lvlJc w:val="left"/>
      <w:pPr>
        <w:ind w:left="1546" w:hanging="360"/>
      </w:pPr>
      <w:rPr>
        <w:rFonts w:ascii="Courier New" w:hAnsi="Courier New" w:cs="Courier New" w:hint="default"/>
      </w:rPr>
    </w:lvl>
    <w:lvl w:ilvl="2" w:tplc="04180005" w:tentative="1">
      <w:start w:val="1"/>
      <w:numFmt w:val="bullet"/>
      <w:lvlText w:val=""/>
      <w:lvlJc w:val="left"/>
      <w:pPr>
        <w:ind w:left="2266" w:hanging="360"/>
      </w:pPr>
      <w:rPr>
        <w:rFonts w:ascii="Wingdings" w:hAnsi="Wingdings" w:hint="default"/>
      </w:rPr>
    </w:lvl>
    <w:lvl w:ilvl="3" w:tplc="04180001" w:tentative="1">
      <w:start w:val="1"/>
      <w:numFmt w:val="bullet"/>
      <w:lvlText w:val=""/>
      <w:lvlJc w:val="left"/>
      <w:pPr>
        <w:ind w:left="2986" w:hanging="360"/>
      </w:pPr>
      <w:rPr>
        <w:rFonts w:ascii="Symbol" w:hAnsi="Symbol" w:hint="default"/>
      </w:rPr>
    </w:lvl>
    <w:lvl w:ilvl="4" w:tplc="04180003" w:tentative="1">
      <w:start w:val="1"/>
      <w:numFmt w:val="bullet"/>
      <w:lvlText w:val="o"/>
      <w:lvlJc w:val="left"/>
      <w:pPr>
        <w:ind w:left="3706" w:hanging="360"/>
      </w:pPr>
      <w:rPr>
        <w:rFonts w:ascii="Courier New" w:hAnsi="Courier New" w:cs="Courier New" w:hint="default"/>
      </w:rPr>
    </w:lvl>
    <w:lvl w:ilvl="5" w:tplc="04180005" w:tentative="1">
      <w:start w:val="1"/>
      <w:numFmt w:val="bullet"/>
      <w:lvlText w:val=""/>
      <w:lvlJc w:val="left"/>
      <w:pPr>
        <w:ind w:left="4426" w:hanging="360"/>
      </w:pPr>
      <w:rPr>
        <w:rFonts w:ascii="Wingdings" w:hAnsi="Wingdings" w:hint="default"/>
      </w:rPr>
    </w:lvl>
    <w:lvl w:ilvl="6" w:tplc="04180001" w:tentative="1">
      <w:start w:val="1"/>
      <w:numFmt w:val="bullet"/>
      <w:lvlText w:val=""/>
      <w:lvlJc w:val="left"/>
      <w:pPr>
        <w:ind w:left="5146" w:hanging="360"/>
      </w:pPr>
      <w:rPr>
        <w:rFonts w:ascii="Symbol" w:hAnsi="Symbol" w:hint="default"/>
      </w:rPr>
    </w:lvl>
    <w:lvl w:ilvl="7" w:tplc="04180003" w:tentative="1">
      <w:start w:val="1"/>
      <w:numFmt w:val="bullet"/>
      <w:lvlText w:val="o"/>
      <w:lvlJc w:val="left"/>
      <w:pPr>
        <w:ind w:left="5866" w:hanging="360"/>
      </w:pPr>
      <w:rPr>
        <w:rFonts w:ascii="Courier New" w:hAnsi="Courier New" w:cs="Courier New" w:hint="default"/>
      </w:rPr>
    </w:lvl>
    <w:lvl w:ilvl="8" w:tplc="04180005" w:tentative="1">
      <w:start w:val="1"/>
      <w:numFmt w:val="bullet"/>
      <w:lvlText w:val=""/>
      <w:lvlJc w:val="left"/>
      <w:pPr>
        <w:ind w:left="6586"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D8"/>
    <w:rsid w:val="000D5907"/>
    <w:rsid w:val="001871D8"/>
    <w:rsid w:val="00485545"/>
    <w:rsid w:val="005042CE"/>
    <w:rsid w:val="005049A8"/>
    <w:rsid w:val="006F4FEE"/>
    <w:rsid w:val="0085788E"/>
    <w:rsid w:val="00926663"/>
    <w:rsid w:val="00AE3FAD"/>
    <w:rsid w:val="00B609D8"/>
    <w:rsid w:val="00B72CB2"/>
    <w:rsid w:val="00E274BF"/>
    <w:rsid w:val="00EC4789"/>
    <w:rsid w:val="00FD16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2777D-E779-407F-A1D8-A445CB85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D8"/>
    <w:pPr>
      <w:ind w:left="720"/>
      <w:contextualSpacing/>
    </w:pPr>
  </w:style>
  <w:style w:type="character" w:styleId="Hyperlink">
    <w:name w:val="Hyperlink"/>
    <w:basedOn w:val="DefaultParagraphFont"/>
    <w:uiPriority w:val="99"/>
    <w:unhideWhenUsed/>
    <w:rsid w:val="00485545"/>
    <w:rPr>
      <w:color w:val="0563C1" w:themeColor="hyperlink"/>
      <w:u w:val="single"/>
    </w:rPr>
  </w:style>
  <w:style w:type="paragraph" w:customStyle="1" w:styleId="TableParagraph">
    <w:name w:val="Table Paragraph"/>
    <w:basedOn w:val="Normal"/>
    <w:uiPriority w:val="1"/>
    <w:qFormat/>
    <w:rsid w:val="0085788E"/>
    <w:pPr>
      <w:widowControl w:val="0"/>
      <w:spacing w:after="0" w:line="240" w:lineRule="auto"/>
    </w:pPr>
    <w:rPr>
      <w:lang w:val="en-GB"/>
    </w:rPr>
  </w:style>
  <w:style w:type="character" w:customStyle="1" w:styleId="Heading1Char">
    <w:name w:val="Heading 1 Char"/>
    <w:basedOn w:val="DefaultParagraphFont"/>
    <w:link w:val="Heading1"/>
    <w:uiPriority w:val="9"/>
    <w:rsid w:val="000D59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907"/>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0D5907"/>
    <w:pPr>
      <w:widowControl w:val="0"/>
      <w:spacing w:after="0" w:line="240" w:lineRule="auto"/>
      <w:ind w:left="106"/>
      <w:jc w:val="both"/>
    </w:pPr>
    <w:rPr>
      <w:rFonts w:ascii="Verdana" w:eastAsia="Verdana" w:hAnsi="Verdana"/>
      <w:sz w:val="19"/>
      <w:szCs w:val="19"/>
      <w:lang w:val="en-GB"/>
    </w:rPr>
  </w:style>
  <w:style w:type="character" w:customStyle="1" w:styleId="BodyTextChar">
    <w:name w:val="Body Text Char"/>
    <w:basedOn w:val="DefaultParagraphFont"/>
    <w:link w:val="BodyText"/>
    <w:uiPriority w:val="1"/>
    <w:rsid w:val="000D5907"/>
    <w:rPr>
      <w:rFonts w:ascii="Verdana" w:eastAsia="Verdana" w:hAnsi="Verdana"/>
      <w:sz w:val="19"/>
      <w:szCs w:val="19"/>
      <w:lang w:val="en-GB"/>
    </w:rPr>
  </w:style>
  <w:style w:type="paragraph" w:styleId="TOCHeading">
    <w:name w:val="TOC Heading"/>
    <w:basedOn w:val="Heading1"/>
    <w:next w:val="Normal"/>
    <w:uiPriority w:val="39"/>
    <w:unhideWhenUsed/>
    <w:qFormat/>
    <w:rsid w:val="000D5907"/>
    <w:pPr>
      <w:outlineLvl w:val="9"/>
    </w:pPr>
    <w:rPr>
      <w:lang w:val="en-US"/>
    </w:rPr>
  </w:style>
  <w:style w:type="paragraph" w:styleId="TOC1">
    <w:name w:val="toc 1"/>
    <w:basedOn w:val="Normal"/>
    <w:next w:val="Normal"/>
    <w:autoRedefine/>
    <w:uiPriority w:val="39"/>
    <w:unhideWhenUsed/>
    <w:rsid w:val="000D5907"/>
    <w:pPr>
      <w:spacing w:after="100"/>
    </w:pPr>
  </w:style>
  <w:style w:type="paragraph" w:styleId="TOC2">
    <w:name w:val="toc 2"/>
    <w:basedOn w:val="Normal"/>
    <w:next w:val="Normal"/>
    <w:autoRedefine/>
    <w:uiPriority w:val="39"/>
    <w:unhideWhenUsed/>
    <w:rsid w:val="000D5907"/>
    <w:pPr>
      <w:spacing w:after="100"/>
      <w:ind w:left="220"/>
    </w:pPr>
  </w:style>
  <w:style w:type="paragraph" w:styleId="TOC3">
    <w:name w:val="toc 3"/>
    <w:basedOn w:val="Normal"/>
    <w:next w:val="Normal"/>
    <w:autoRedefine/>
    <w:uiPriority w:val="39"/>
    <w:unhideWhenUsed/>
    <w:rsid w:val="000D5907"/>
    <w:pPr>
      <w:spacing w:after="100"/>
      <w:ind w:left="440"/>
    </w:pPr>
  </w:style>
  <w:style w:type="paragraph" w:styleId="Header">
    <w:name w:val="header"/>
    <w:basedOn w:val="Normal"/>
    <w:link w:val="HeaderChar"/>
    <w:uiPriority w:val="99"/>
    <w:unhideWhenUsed/>
    <w:rsid w:val="000D5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907"/>
  </w:style>
  <w:style w:type="paragraph" w:styleId="Footer">
    <w:name w:val="footer"/>
    <w:basedOn w:val="Normal"/>
    <w:link w:val="FooterChar"/>
    <w:uiPriority w:val="99"/>
    <w:unhideWhenUsed/>
    <w:rsid w:val="000D5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sat@rosa.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acebook.com/groups/1561248047519388/" TargetMode="External"/><Relationship Id="rId4" Type="http://schemas.openxmlformats.org/officeDocument/2006/relationships/settings" Target="settings.xml"/><Relationship Id="rId9" Type="http://schemas.openxmlformats.org/officeDocument/2006/relationships/hyperlink" Target="mailto:cristina.stancu@ros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D86F5-B62D-403F-8FA9-C2330E49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1477</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dc:creator>
  <cp:keywords/>
  <dc:description/>
  <cp:lastModifiedBy>Cristina S</cp:lastModifiedBy>
  <cp:revision>4</cp:revision>
  <dcterms:created xsi:type="dcterms:W3CDTF">2016-03-03T21:46:00Z</dcterms:created>
  <dcterms:modified xsi:type="dcterms:W3CDTF">2016-03-03T21:56:00Z</dcterms:modified>
</cp:coreProperties>
</file>