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54E8" w14:textId="77777777" w:rsidR="00D01C7D" w:rsidRPr="00E9369F" w:rsidRDefault="00D01C7D" w:rsidP="000E014B">
      <w:pPr>
        <w:pStyle w:val="paragraph"/>
        <w:spacing w:before="0" w:beforeAutospacing="0" w:after="0" w:afterAutospacing="0" w:line="480" w:lineRule="auto"/>
        <w:ind w:firstLine="720"/>
        <w:textAlignment w:val="baseline"/>
        <w:rPr>
          <w:color w:val="000000"/>
        </w:rPr>
      </w:pPr>
    </w:p>
    <w:p w14:paraId="766A299C" w14:textId="77777777" w:rsidR="00D01C7D" w:rsidRPr="00E9369F" w:rsidRDefault="00D01C7D" w:rsidP="000E014B">
      <w:pPr>
        <w:pStyle w:val="paragraph"/>
        <w:spacing w:before="0" w:beforeAutospacing="0" w:after="0" w:afterAutospacing="0" w:line="480" w:lineRule="auto"/>
        <w:ind w:firstLine="720"/>
        <w:textAlignment w:val="baseline"/>
        <w:rPr>
          <w:color w:val="000000"/>
        </w:rPr>
      </w:pPr>
      <w:r w:rsidRPr="00E9369F">
        <w:rPr>
          <w:rStyle w:val="eop"/>
          <w:color w:val="000000"/>
        </w:rPr>
        <w:t> </w:t>
      </w:r>
    </w:p>
    <w:p w14:paraId="61CB4400" w14:textId="77777777" w:rsidR="00D01C7D" w:rsidRPr="00E9369F" w:rsidRDefault="00D01C7D" w:rsidP="000E014B">
      <w:pPr>
        <w:pStyle w:val="paragraph"/>
        <w:spacing w:before="0" w:beforeAutospacing="0" w:after="0" w:afterAutospacing="0" w:line="480" w:lineRule="auto"/>
        <w:ind w:firstLine="720"/>
        <w:textAlignment w:val="baseline"/>
        <w:rPr>
          <w:color w:val="000000"/>
        </w:rPr>
      </w:pPr>
      <w:r w:rsidRPr="00E9369F">
        <w:rPr>
          <w:rStyle w:val="eop"/>
          <w:color w:val="000000"/>
        </w:rPr>
        <w:t> </w:t>
      </w:r>
    </w:p>
    <w:p w14:paraId="4DFC976E" w14:textId="77777777" w:rsidR="00D01C7D" w:rsidRPr="00E9369F" w:rsidRDefault="00D01C7D" w:rsidP="000E014B">
      <w:pPr>
        <w:pStyle w:val="paragraph"/>
        <w:spacing w:before="0" w:beforeAutospacing="0" w:after="0" w:afterAutospacing="0" w:line="480" w:lineRule="auto"/>
        <w:ind w:firstLine="720"/>
        <w:textAlignment w:val="baseline"/>
        <w:rPr>
          <w:color w:val="000000"/>
        </w:rPr>
      </w:pPr>
      <w:r w:rsidRPr="00E9369F">
        <w:rPr>
          <w:rStyle w:val="eop"/>
          <w:color w:val="000000"/>
        </w:rPr>
        <w:t> </w:t>
      </w:r>
    </w:p>
    <w:p w14:paraId="6E4A3239" w14:textId="0FAC0E76" w:rsidR="00D01C7D" w:rsidRPr="00E9369F" w:rsidRDefault="00D01C7D" w:rsidP="000E014B">
      <w:pPr>
        <w:pStyle w:val="paragraph"/>
        <w:spacing w:before="0" w:beforeAutospacing="0" w:after="0" w:afterAutospacing="0" w:line="480" w:lineRule="auto"/>
        <w:jc w:val="center"/>
        <w:textAlignment w:val="baseline"/>
        <w:rPr>
          <w:b/>
          <w:bCs/>
          <w:color w:val="000000"/>
        </w:rPr>
      </w:pPr>
      <w:r>
        <w:rPr>
          <w:rStyle w:val="normaltextrun"/>
          <w:b/>
          <w:bCs/>
          <w:color w:val="000000"/>
        </w:rPr>
        <w:t>Integrating Theory and Structured Inquiry in Computer Science Ph.D. Research</w:t>
      </w:r>
    </w:p>
    <w:p w14:paraId="2F7597B0" w14:textId="34592766" w:rsidR="00D01C7D" w:rsidRPr="00E9369F" w:rsidRDefault="00D01C7D" w:rsidP="000E014B">
      <w:pPr>
        <w:pStyle w:val="paragraph"/>
        <w:spacing w:before="0" w:beforeAutospacing="0" w:after="0" w:afterAutospacing="0" w:line="480" w:lineRule="auto"/>
        <w:jc w:val="center"/>
        <w:textAlignment w:val="baseline"/>
        <w:rPr>
          <w:color w:val="000000"/>
        </w:rPr>
      </w:pPr>
    </w:p>
    <w:p w14:paraId="4D4912D4" w14:textId="5D62DA2F"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contentcontrolboundarysink"/>
          <w:color w:val="000000"/>
        </w:rPr>
        <w:t>​​</w:t>
      </w:r>
      <w:r w:rsidRPr="00E9369F">
        <w:rPr>
          <w:rStyle w:val="normaltextrun"/>
          <w:color w:val="000000"/>
        </w:rPr>
        <w:t>Anthony J. Coots</w:t>
      </w:r>
      <w:r w:rsidRPr="00E9369F">
        <w:rPr>
          <w:rStyle w:val="contentcontrolboundarysink"/>
          <w:color w:val="000000"/>
        </w:rPr>
        <w:t>​</w:t>
      </w:r>
    </w:p>
    <w:p w14:paraId="07642B55" w14:textId="40D8EF58"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contentcontrolboundarysink"/>
          <w:color w:val="000000"/>
        </w:rPr>
        <w:t>​​</w:t>
      </w:r>
      <w:r w:rsidRPr="00E9369F">
        <w:rPr>
          <w:rStyle w:val="normaltextrun"/>
          <w:color w:val="000000"/>
        </w:rPr>
        <w:t>National University</w:t>
      </w:r>
      <w:r w:rsidRPr="00E9369F">
        <w:rPr>
          <w:rStyle w:val="contentcontrolboundarysink"/>
          <w:color w:val="000000"/>
        </w:rPr>
        <w:t>​</w:t>
      </w:r>
    </w:p>
    <w:p w14:paraId="28DF06F7"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contentcontrolboundarysink"/>
          <w:color w:val="000000"/>
        </w:rPr>
        <w:t>​​</w:t>
      </w:r>
      <w:r w:rsidRPr="00E9369F">
        <w:rPr>
          <w:rStyle w:val="normaltextrun"/>
          <w:color w:val="000000"/>
        </w:rPr>
        <w:t>TIM-8102: Principles of Computer Science</w:t>
      </w:r>
      <w:r w:rsidRPr="00E9369F">
        <w:rPr>
          <w:rStyle w:val="contentcontrolboundarysink"/>
          <w:color w:val="000000"/>
        </w:rPr>
        <w:t>​</w:t>
      </w:r>
      <w:r w:rsidRPr="00E9369F">
        <w:rPr>
          <w:rStyle w:val="eop"/>
          <w:color w:val="000000"/>
        </w:rPr>
        <w:t> </w:t>
      </w:r>
    </w:p>
    <w:p w14:paraId="0F1AF638" w14:textId="3E61968A"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contentcontrolboundarysink"/>
          <w:color w:val="000000"/>
        </w:rPr>
        <w:t>​​</w:t>
      </w:r>
      <w:r w:rsidRPr="00E9369F">
        <w:rPr>
          <w:rStyle w:val="normaltextrun"/>
          <w:color w:val="000000"/>
        </w:rPr>
        <w:t>Dr. Li</w:t>
      </w:r>
      <w:r w:rsidRPr="00E9369F">
        <w:rPr>
          <w:rStyle w:val="contentcontrolboundarysink"/>
          <w:color w:val="000000"/>
        </w:rPr>
        <w:t>​</w:t>
      </w:r>
    </w:p>
    <w:p w14:paraId="18647692" w14:textId="56B37A24"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contentcontrolboundarysink"/>
          <w:color w:val="000000"/>
        </w:rPr>
        <w:t>​​</w:t>
      </w:r>
      <w:r w:rsidRPr="00E9369F">
        <w:rPr>
          <w:rStyle w:val="normaltextrun"/>
          <w:color w:val="000000"/>
        </w:rPr>
        <w:t xml:space="preserve">April </w:t>
      </w:r>
      <w:r>
        <w:rPr>
          <w:rStyle w:val="normaltextrun"/>
          <w:color w:val="000000"/>
        </w:rPr>
        <w:t>20</w:t>
      </w:r>
      <w:r w:rsidRPr="00E9369F">
        <w:rPr>
          <w:rStyle w:val="normaltextrun"/>
          <w:color w:val="000000"/>
          <w:vertAlign w:val="superscript"/>
        </w:rPr>
        <w:t>th</w:t>
      </w:r>
      <w:r w:rsidRPr="00E9369F">
        <w:rPr>
          <w:rStyle w:val="normaltextrun"/>
          <w:color w:val="000000"/>
        </w:rPr>
        <w:t>, 2025</w:t>
      </w:r>
      <w:r w:rsidRPr="00E9369F">
        <w:rPr>
          <w:rStyle w:val="contentcontrolboundarysink"/>
          <w:color w:val="000000"/>
        </w:rPr>
        <w:t>​</w:t>
      </w:r>
    </w:p>
    <w:p w14:paraId="612589AA" w14:textId="77777777" w:rsidR="00D01C7D" w:rsidRDefault="00D01C7D" w:rsidP="000E014B">
      <w:pPr>
        <w:pStyle w:val="paragraph"/>
        <w:spacing w:before="0" w:beforeAutospacing="0" w:after="0" w:afterAutospacing="0" w:line="480" w:lineRule="auto"/>
        <w:jc w:val="center"/>
        <w:textAlignment w:val="baseline"/>
        <w:rPr>
          <w:rStyle w:val="eop"/>
          <w:color w:val="000000"/>
        </w:rPr>
      </w:pPr>
    </w:p>
    <w:p w14:paraId="781F3BA9"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6140BABA"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0B4866FD"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73A39D39"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66D37F14"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5ABF0758"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6D899614" w14:textId="77777777" w:rsidR="00D01C7D" w:rsidRPr="00E9369F" w:rsidRDefault="00D01C7D" w:rsidP="000E014B">
      <w:pPr>
        <w:pStyle w:val="paragraph"/>
        <w:spacing w:before="0" w:beforeAutospacing="0" w:after="0" w:afterAutospacing="0" w:line="480" w:lineRule="auto"/>
        <w:jc w:val="center"/>
        <w:textAlignment w:val="baseline"/>
        <w:rPr>
          <w:color w:val="000000"/>
        </w:rPr>
      </w:pPr>
      <w:r w:rsidRPr="00E9369F">
        <w:rPr>
          <w:rStyle w:val="eop"/>
          <w:color w:val="000000"/>
        </w:rPr>
        <w:t> </w:t>
      </w:r>
    </w:p>
    <w:p w14:paraId="524F78AC" w14:textId="77777777" w:rsidR="00D01C7D" w:rsidRDefault="00D01C7D" w:rsidP="000E014B">
      <w:pPr>
        <w:pStyle w:val="paragraph"/>
        <w:spacing w:before="0" w:beforeAutospacing="0" w:after="0" w:afterAutospacing="0" w:line="480" w:lineRule="auto"/>
        <w:ind w:firstLine="720"/>
        <w:textAlignment w:val="baseline"/>
        <w:rPr>
          <w:rStyle w:val="eop"/>
          <w:color w:val="000000"/>
        </w:rPr>
      </w:pPr>
      <w:r w:rsidRPr="00E9369F">
        <w:rPr>
          <w:rStyle w:val="eop"/>
          <w:color w:val="000000"/>
        </w:rPr>
        <w:t> </w:t>
      </w:r>
    </w:p>
    <w:p w14:paraId="4DD53E9E" w14:textId="77777777" w:rsidR="00D01C7D" w:rsidRDefault="00D01C7D" w:rsidP="000E014B">
      <w:pPr>
        <w:pStyle w:val="paragraph"/>
        <w:spacing w:before="0" w:beforeAutospacing="0" w:after="0" w:afterAutospacing="0" w:line="480" w:lineRule="auto"/>
        <w:ind w:firstLine="720"/>
        <w:textAlignment w:val="baseline"/>
        <w:rPr>
          <w:rStyle w:val="eop"/>
          <w:color w:val="000000"/>
        </w:rPr>
      </w:pPr>
    </w:p>
    <w:p w14:paraId="08D00EF7" w14:textId="77777777" w:rsidR="00D01C7D" w:rsidRDefault="00D01C7D" w:rsidP="000E014B">
      <w:pPr>
        <w:pStyle w:val="paragraph"/>
        <w:spacing w:before="0" w:beforeAutospacing="0" w:after="0" w:afterAutospacing="0" w:line="480" w:lineRule="auto"/>
        <w:ind w:firstLine="720"/>
        <w:textAlignment w:val="baseline"/>
        <w:rPr>
          <w:rStyle w:val="eop"/>
          <w:color w:val="000000"/>
        </w:rPr>
      </w:pPr>
    </w:p>
    <w:p w14:paraId="30DACBDC" w14:textId="77777777" w:rsidR="00D01C7D" w:rsidRPr="00E9369F" w:rsidRDefault="00D01C7D" w:rsidP="000E014B">
      <w:pPr>
        <w:pStyle w:val="paragraph"/>
        <w:spacing w:before="0" w:beforeAutospacing="0" w:after="0" w:afterAutospacing="0" w:line="480" w:lineRule="auto"/>
        <w:ind w:firstLine="720"/>
        <w:textAlignment w:val="baseline"/>
        <w:rPr>
          <w:color w:val="000000"/>
        </w:rPr>
      </w:pPr>
    </w:p>
    <w:p w14:paraId="087108D4" w14:textId="77777777" w:rsidR="00D01C7D" w:rsidRPr="00D01C7D" w:rsidRDefault="00D01C7D" w:rsidP="000E014B">
      <w:pPr>
        <w:pStyle w:val="Heading1-TNR"/>
      </w:pPr>
      <w:r w:rsidRPr="00D01C7D">
        <w:rPr>
          <w:rStyle w:val="normaltextrun"/>
        </w:rPr>
        <w:lastRenderedPageBreak/>
        <w:t>Integrating Theory and Structured Inquiry in Computer Science Ph.D. Research</w:t>
      </w:r>
    </w:p>
    <w:p w14:paraId="13C65477" w14:textId="73098736" w:rsidR="00D01C7D" w:rsidRDefault="000E014B" w:rsidP="000E014B">
      <w:pPr>
        <w:spacing w:line="480" w:lineRule="auto"/>
        <w:rPr>
          <w:rFonts w:ascii="Times New Roman" w:hAnsi="Times New Roman" w:cs="Times New Roman"/>
          <w:sz w:val="24"/>
          <w:szCs w:val="24"/>
        </w:rPr>
      </w:pPr>
      <w:r>
        <w:tab/>
      </w:r>
      <w:r>
        <w:rPr>
          <w:rFonts w:ascii="Times New Roman" w:hAnsi="Times New Roman" w:cs="Times New Roman"/>
          <w:sz w:val="24"/>
          <w:szCs w:val="24"/>
        </w:rPr>
        <w:t>Theories serve as a necessary lens to facilitate a structured and informed assessment of research applications.</w:t>
      </w:r>
      <w:r w:rsidR="009A796E">
        <w:rPr>
          <w:rFonts w:ascii="Times New Roman" w:hAnsi="Times New Roman" w:cs="Times New Roman"/>
          <w:sz w:val="24"/>
          <w:szCs w:val="24"/>
        </w:rPr>
        <w:t xml:space="preserve"> </w:t>
      </w:r>
      <w:r w:rsidR="00BB399C">
        <w:rPr>
          <w:rFonts w:ascii="Times New Roman" w:hAnsi="Times New Roman" w:cs="Times New Roman"/>
          <w:sz w:val="24"/>
          <w:szCs w:val="24"/>
        </w:rPr>
        <w:t>Computer science frequently experiences what may feel like sudden advancement, for example, the quick evolution of commercial artificial intelligence. Importantly, these developments stem from extensive, theory-based research conducted by scholars, including those at the doctoral level. Theory is not born out of thin air or pulled from a magician’s hat</w:t>
      </w:r>
      <w:r w:rsidR="00236CEC">
        <w:rPr>
          <w:rFonts w:ascii="Times New Roman" w:hAnsi="Times New Roman" w:cs="Times New Roman"/>
          <w:sz w:val="24"/>
          <w:szCs w:val="24"/>
        </w:rPr>
        <w:t xml:space="preserve">. </w:t>
      </w:r>
      <w:r w:rsidR="008B302C">
        <w:rPr>
          <w:rFonts w:ascii="Times New Roman" w:hAnsi="Times New Roman" w:cs="Times New Roman"/>
          <w:sz w:val="24"/>
          <w:szCs w:val="24"/>
        </w:rPr>
        <w:t>Instead</w:t>
      </w:r>
      <w:r w:rsidR="00236CEC">
        <w:rPr>
          <w:rFonts w:ascii="Times New Roman" w:hAnsi="Times New Roman" w:cs="Times New Roman"/>
          <w:sz w:val="24"/>
          <w:szCs w:val="24"/>
        </w:rPr>
        <w:t>, they</w:t>
      </w:r>
      <w:r w:rsidR="00BB399C">
        <w:rPr>
          <w:rFonts w:ascii="Times New Roman" w:hAnsi="Times New Roman" w:cs="Times New Roman"/>
          <w:sz w:val="24"/>
          <w:szCs w:val="24"/>
        </w:rPr>
        <w:t xml:space="preserve"> develop by investigation based on </w:t>
      </w:r>
      <w:r w:rsidR="00236CEC">
        <w:rPr>
          <w:rFonts w:ascii="Times New Roman" w:hAnsi="Times New Roman" w:cs="Times New Roman"/>
          <w:sz w:val="24"/>
          <w:szCs w:val="24"/>
        </w:rPr>
        <w:t>thought-out</w:t>
      </w:r>
      <w:r w:rsidR="00BB399C">
        <w:rPr>
          <w:rFonts w:ascii="Times New Roman" w:hAnsi="Times New Roman" w:cs="Times New Roman"/>
          <w:sz w:val="24"/>
          <w:szCs w:val="24"/>
        </w:rPr>
        <w:t xml:space="preserve"> problem statements, purpose statements, and research questions. Theory is </w:t>
      </w:r>
      <w:r w:rsidR="008B302C">
        <w:rPr>
          <w:rFonts w:ascii="Times New Roman" w:hAnsi="Times New Roman" w:cs="Times New Roman"/>
          <w:sz w:val="24"/>
          <w:szCs w:val="24"/>
        </w:rPr>
        <w:t>critical</w:t>
      </w:r>
      <w:r w:rsidR="00BB399C">
        <w:rPr>
          <w:rFonts w:ascii="Times New Roman" w:hAnsi="Times New Roman" w:cs="Times New Roman"/>
          <w:sz w:val="24"/>
          <w:szCs w:val="24"/>
        </w:rPr>
        <w:t xml:space="preserve"> because it is a recognized set of rules </w:t>
      </w:r>
      <w:r w:rsidR="008B302C">
        <w:rPr>
          <w:rFonts w:ascii="Times New Roman" w:hAnsi="Times New Roman" w:cs="Times New Roman"/>
          <w:sz w:val="24"/>
          <w:szCs w:val="24"/>
        </w:rPr>
        <w:t>implemented reasonably and logically</w:t>
      </w:r>
      <w:r w:rsidR="00BB399C">
        <w:rPr>
          <w:rFonts w:ascii="Times New Roman" w:hAnsi="Times New Roman" w:cs="Times New Roman"/>
          <w:sz w:val="24"/>
          <w:szCs w:val="24"/>
        </w:rPr>
        <w:t xml:space="preserve">, or should be. With computer science at the doctoral level, theory </w:t>
      </w:r>
      <w:r w:rsidR="008B302C">
        <w:rPr>
          <w:rFonts w:ascii="Times New Roman" w:hAnsi="Times New Roman" w:cs="Times New Roman"/>
          <w:sz w:val="24"/>
          <w:szCs w:val="24"/>
        </w:rPr>
        <w:t>directs investigation and</w:t>
      </w:r>
      <w:r w:rsidR="00BB399C">
        <w:rPr>
          <w:rFonts w:ascii="Times New Roman" w:hAnsi="Times New Roman" w:cs="Times New Roman"/>
          <w:sz w:val="24"/>
          <w:szCs w:val="24"/>
        </w:rPr>
        <w:t xml:space="preserve"> </w:t>
      </w:r>
      <w:r w:rsidR="00BF16BA">
        <w:rPr>
          <w:rFonts w:ascii="Times New Roman" w:hAnsi="Times New Roman" w:cs="Times New Roman"/>
          <w:sz w:val="24"/>
          <w:szCs w:val="24"/>
        </w:rPr>
        <w:t xml:space="preserve">broadens the discipline by continuously offering proven frameworks that form </w:t>
      </w:r>
      <w:r w:rsidR="008B302C">
        <w:rPr>
          <w:rFonts w:ascii="Times New Roman" w:hAnsi="Times New Roman" w:cs="Times New Roman"/>
          <w:sz w:val="24"/>
          <w:szCs w:val="24"/>
        </w:rPr>
        <w:t>necessary</w:t>
      </w:r>
      <w:r w:rsidR="00BF16BA">
        <w:rPr>
          <w:rFonts w:ascii="Times New Roman" w:hAnsi="Times New Roman" w:cs="Times New Roman"/>
          <w:sz w:val="24"/>
          <w:szCs w:val="24"/>
        </w:rPr>
        <w:t xml:space="preserve"> and structured inquiry; </w:t>
      </w:r>
      <w:r w:rsidR="008B302C">
        <w:rPr>
          <w:rFonts w:ascii="Times New Roman" w:hAnsi="Times New Roman" w:cs="Times New Roman"/>
          <w:sz w:val="24"/>
          <w:szCs w:val="24"/>
        </w:rPr>
        <w:t>theory and inquiry are iterative, and as the field expands, the theory of old is</w:t>
      </w:r>
      <w:r w:rsidR="00BF16BA">
        <w:rPr>
          <w:rFonts w:ascii="Times New Roman" w:hAnsi="Times New Roman" w:cs="Times New Roman"/>
          <w:sz w:val="24"/>
          <w:szCs w:val="24"/>
        </w:rPr>
        <w:t xml:space="preserve"> utilized to further the discipline. This </w:t>
      </w:r>
      <w:r w:rsidR="00691C81">
        <w:rPr>
          <w:rFonts w:ascii="Times New Roman" w:hAnsi="Times New Roman" w:cs="Times New Roman"/>
          <w:sz w:val="24"/>
          <w:szCs w:val="24"/>
        </w:rPr>
        <w:t>iterative process ensures the research is constantly refined and updated, leading to robust and reliable outcomes</w:t>
      </w:r>
      <w:r w:rsidR="00BF16BA">
        <w:rPr>
          <w:rFonts w:ascii="Times New Roman" w:hAnsi="Times New Roman" w:cs="Times New Roman"/>
          <w:sz w:val="24"/>
          <w:szCs w:val="24"/>
        </w:rPr>
        <w:t>.</w:t>
      </w:r>
    </w:p>
    <w:p w14:paraId="3F10EDDB" w14:textId="66941887" w:rsidR="0079643B" w:rsidRDefault="00236CEC" w:rsidP="00236CEC">
      <w:pPr>
        <w:pStyle w:val="Heading1-TNR"/>
      </w:pPr>
      <w:r>
        <w:t>Research Statements and Questions</w:t>
      </w:r>
    </w:p>
    <w:p w14:paraId="0746E745" w14:textId="55A0B7CA" w:rsidR="00236CEC" w:rsidRDefault="00236CEC" w:rsidP="00236CEC">
      <w:pPr>
        <w:pStyle w:val="Heading2-TNR"/>
      </w:pPr>
      <w:r>
        <w:t>Problem Statement</w:t>
      </w:r>
    </w:p>
    <w:p w14:paraId="24E24724" w14:textId="60C58EBA" w:rsidR="00544357" w:rsidRDefault="00544357" w:rsidP="00236CEC">
      <w:pPr>
        <w:pStyle w:val="Heading2-TNR"/>
        <w:rPr>
          <w:b w:val="0"/>
          <w:bCs w:val="0"/>
        </w:rPr>
      </w:pPr>
      <w:r>
        <w:tab/>
      </w:r>
      <w:r w:rsidR="00331B80">
        <w:rPr>
          <w:b w:val="0"/>
          <w:bCs w:val="0"/>
        </w:rPr>
        <w:t>Meaningful</w:t>
      </w:r>
      <w:r w:rsidR="00C75C8E">
        <w:rPr>
          <w:b w:val="0"/>
          <w:bCs w:val="0"/>
        </w:rPr>
        <w:t xml:space="preserve"> doctoral-level research</w:t>
      </w:r>
      <w:r w:rsidR="00331B80">
        <w:rPr>
          <w:b w:val="0"/>
          <w:bCs w:val="0"/>
        </w:rPr>
        <w:t xml:space="preserve"> </w:t>
      </w:r>
      <w:r w:rsidR="00691C81">
        <w:rPr>
          <w:b w:val="0"/>
          <w:bCs w:val="0"/>
        </w:rPr>
        <w:t xml:space="preserve">begins with a problem statement, a crucial step that sets the stage for the entire research process. </w:t>
      </w:r>
      <w:r w:rsidR="00DE58CC">
        <w:rPr>
          <w:b w:val="0"/>
          <w:bCs w:val="0"/>
        </w:rPr>
        <w:t>A problem statement</w:t>
      </w:r>
      <w:r w:rsidR="00691C81">
        <w:rPr>
          <w:b w:val="0"/>
          <w:bCs w:val="0"/>
        </w:rPr>
        <w:t xml:space="preserve"> must be specific, evidence-based, and a real-world issue (National University, n.d.) A well-constructed problem statement not only identifies gap(s) or inconsistencies in knowledge or practice but also underscores the consequences of leaving the issue unaddressed. It effectively highlights the difference between what is known and what should be understood or resolved. In </w:t>
      </w:r>
      <w:r w:rsidR="00E468B1">
        <w:rPr>
          <w:b w:val="0"/>
          <w:bCs w:val="0"/>
        </w:rPr>
        <w:t xml:space="preserve">computer science, a problem statement could involve identifying inefficiencies in applications of database designs or gaps in </w:t>
      </w:r>
      <w:r w:rsidR="00E468B1">
        <w:rPr>
          <w:b w:val="0"/>
          <w:bCs w:val="0"/>
        </w:rPr>
        <w:lastRenderedPageBreak/>
        <w:t>cybersecurity protocols and what the consequences may be if these issues go unaddressed or are never researched.</w:t>
      </w:r>
    </w:p>
    <w:p w14:paraId="56970C28" w14:textId="7590F05D" w:rsidR="00E468B1" w:rsidRDefault="00E468B1" w:rsidP="00E468B1">
      <w:pPr>
        <w:pStyle w:val="Heading2-TNR"/>
      </w:pPr>
      <w:r>
        <w:t>Purpose Statement</w:t>
      </w:r>
    </w:p>
    <w:p w14:paraId="546215CC" w14:textId="1402E8F1" w:rsidR="00F20416" w:rsidRDefault="00F20416" w:rsidP="00E468B1">
      <w:pPr>
        <w:pStyle w:val="Heading2-TNR"/>
        <w:rPr>
          <w:b w:val="0"/>
          <w:bCs w:val="0"/>
        </w:rPr>
      </w:pPr>
      <w:r>
        <w:tab/>
      </w:r>
      <w:r w:rsidR="00331B80" w:rsidRPr="00DE0E58">
        <w:rPr>
          <w:b w:val="0"/>
          <w:bCs w:val="0"/>
        </w:rPr>
        <w:t>T</w:t>
      </w:r>
      <w:r w:rsidR="00816E50">
        <w:rPr>
          <w:b w:val="0"/>
          <w:bCs w:val="0"/>
        </w:rPr>
        <w:t>he problem statement explains why the research is necessary</w:t>
      </w:r>
      <w:r w:rsidR="00331B80">
        <w:rPr>
          <w:b w:val="0"/>
          <w:bCs w:val="0"/>
        </w:rPr>
        <w:t xml:space="preserve"> but </w:t>
      </w:r>
      <w:r w:rsidR="008B302C">
        <w:rPr>
          <w:b w:val="0"/>
          <w:bCs w:val="0"/>
        </w:rPr>
        <w:t xml:space="preserve">is </w:t>
      </w:r>
      <w:r w:rsidR="00331B80">
        <w:rPr>
          <w:b w:val="0"/>
          <w:bCs w:val="0"/>
        </w:rPr>
        <w:t xml:space="preserve">not </w:t>
      </w:r>
      <w:r w:rsidR="006E7E9C">
        <w:rPr>
          <w:b w:val="0"/>
          <w:bCs w:val="0"/>
        </w:rPr>
        <w:t>entirely focused on</w:t>
      </w:r>
      <w:r w:rsidR="00331B80">
        <w:rPr>
          <w:b w:val="0"/>
          <w:bCs w:val="0"/>
        </w:rPr>
        <w:t xml:space="preserve"> the ‘what’ or </w:t>
      </w:r>
      <w:r w:rsidR="006E7E9C">
        <w:rPr>
          <w:b w:val="0"/>
          <w:bCs w:val="0"/>
        </w:rPr>
        <w:t xml:space="preserve">the </w:t>
      </w:r>
      <w:r w:rsidR="00331B80">
        <w:rPr>
          <w:b w:val="0"/>
          <w:bCs w:val="0"/>
        </w:rPr>
        <w:t>‘how’</w:t>
      </w:r>
      <w:r w:rsidR="006E7E9C">
        <w:rPr>
          <w:b w:val="0"/>
          <w:bCs w:val="0"/>
        </w:rPr>
        <w:t xml:space="preserve"> matter.</w:t>
      </w:r>
      <w:r w:rsidR="00816E50">
        <w:rPr>
          <w:b w:val="0"/>
          <w:bCs w:val="0"/>
        </w:rPr>
        <w:t xml:space="preserve"> </w:t>
      </w:r>
      <w:r w:rsidR="008B302C">
        <w:rPr>
          <w:b w:val="0"/>
          <w:bCs w:val="0"/>
        </w:rPr>
        <w:t>The purpose statement</w:t>
      </w:r>
      <w:r w:rsidR="00816E50">
        <w:rPr>
          <w:b w:val="0"/>
          <w:bCs w:val="0"/>
        </w:rPr>
        <w:t xml:space="preserve"> clarifies what will be done to address </w:t>
      </w:r>
      <w:r w:rsidR="00331B80">
        <w:rPr>
          <w:b w:val="0"/>
          <w:bCs w:val="0"/>
        </w:rPr>
        <w:t>a</w:t>
      </w:r>
      <w:r w:rsidR="00816E50">
        <w:rPr>
          <w:b w:val="0"/>
          <w:bCs w:val="0"/>
        </w:rPr>
        <w:t xml:space="preserve"> problem and how the research is conducted (National University, n.d</w:t>
      </w:r>
      <w:r w:rsidR="008B302C">
        <w:rPr>
          <w:b w:val="0"/>
          <w:bCs w:val="0"/>
        </w:rPr>
        <w:t>.</w:t>
      </w:r>
      <w:r w:rsidR="00816E50">
        <w:rPr>
          <w:b w:val="0"/>
          <w:bCs w:val="0"/>
        </w:rPr>
        <w:t>)</w:t>
      </w:r>
      <w:r w:rsidR="00331B80">
        <w:rPr>
          <w:b w:val="0"/>
          <w:bCs w:val="0"/>
        </w:rPr>
        <w:t>;</w:t>
      </w:r>
      <w:r w:rsidR="00816E50">
        <w:rPr>
          <w:b w:val="0"/>
          <w:bCs w:val="0"/>
        </w:rPr>
        <w:t xml:space="preserve"> the purpose statement</w:t>
      </w:r>
      <w:r w:rsidR="006E7E9C">
        <w:rPr>
          <w:b w:val="0"/>
          <w:bCs w:val="0"/>
        </w:rPr>
        <w:t xml:space="preserve">, usually qualitative or quantitative, </w:t>
      </w:r>
      <w:r w:rsidR="00816E50">
        <w:rPr>
          <w:b w:val="0"/>
          <w:bCs w:val="0"/>
        </w:rPr>
        <w:t xml:space="preserve">summarizes the research design or methodology used to explore the problem identified. </w:t>
      </w:r>
      <w:r w:rsidR="009D0276">
        <w:rPr>
          <w:b w:val="0"/>
          <w:bCs w:val="0"/>
        </w:rPr>
        <w:t>T</w:t>
      </w:r>
      <w:r w:rsidR="00816E50">
        <w:rPr>
          <w:b w:val="0"/>
          <w:bCs w:val="0"/>
        </w:rPr>
        <w:t>his might involve applying a theoretical framework or model to conduct an experimental study on algorithm performance or a case study on data storage p</w:t>
      </w:r>
      <w:r w:rsidR="00331B80">
        <w:rPr>
          <w:b w:val="0"/>
          <w:bCs w:val="0"/>
        </w:rPr>
        <w:t xml:space="preserve">ractices in </w:t>
      </w:r>
      <w:r w:rsidR="008B302C">
        <w:rPr>
          <w:b w:val="0"/>
          <w:bCs w:val="0"/>
        </w:rPr>
        <w:t>various</w:t>
      </w:r>
      <w:r w:rsidR="009D0276">
        <w:rPr>
          <w:b w:val="0"/>
          <w:bCs w:val="0"/>
        </w:rPr>
        <w:t xml:space="preserve"> </w:t>
      </w:r>
      <w:r w:rsidR="00331B80">
        <w:rPr>
          <w:b w:val="0"/>
          <w:bCs w:val="0"/>
        </w:rPr>
        <w:t>computing environments.</w:t>
      </w:r>
      <w:r w:rsidR="006E7E9C">
        <w:rPr>
          <w:b w:val="0"/>
          <w:bCs w:val="0"/>
        </w:rPr>
        <w:t xml:space="preserve"> These studies are </w:t>
      </w:r>
      <w:r w:rsidR="009D0276">
        <w:rPr>
          <w:b w:val="0"/>
          <w:bCs w:val="0"/>
        </w:rPr>
        <w:t>described</w:t>
      </w:r>
      <w:r w:rsidR="006E7E9C">
        <w:rPr>
          <w:b w:val="0"/>
          <w:bCs w:val="0"/>
        </w:rPr>
        <w:t xml:space="preserve"> in qualitative or quantitative purpose statements, depending on the desired outcomes when asking research questions.</w:t>
      </w:r>
    </w:p>
    <w:p w14:paraId="4884C92D" w14:textId="7EA95512" w:rsidR="00DE0E58" w:rsidRDefault="00DE0E58" w:rsidP="00DE0E58">
      <w:pPr>
        <w:pStyle w:val="Heading2-TNR"/>
      </w:pPr>
      <w:r>
        <w:t>Research Questions</w:t>
      </w:r>
    </w:p>
    <w:p w14:paraId="5A7B1F0F" w14:textId="75183546" w:rsidR="00DE0E58" w:rsidRDefault="00DE0E58" w:rsidP="00DE0E58">
      <w:pPr>
        <w:pStyle w:val="Heading2-TNR"/>
        <w:rPr>
          <w:b w:val="0"/>
          <w:bCs w:val="0"/>
        </w:rPr>
      </w:pPr>
      <w:r>
        <w:tab/>
      </w:r>
      <w:r w:rsidR="006E7E9C">
        <w:rPr>
          <w:b w:val="0"/>
          <w:bCs w:val="0"/>
        </w:rPr>
        <w:t>A research question</w:t>
      </w:r>
      <w:r w:rsidR="008B302C">
        <w:rPr>
          <w:b w:val="0"/>
          <w:bCs w:val="0"/>
        </w:rPr>
        <w:t xml:space="preserve"> or its definition is </w:t>
      </w:r>
      <w:r w:rsidR="00273E6A" w:rsidRPr="00273E6A">
        <w:rPr>
          <w:b w:val="0"/>
          <w:bCs w:val="0"/>
        </w:rPr>
        <w:t>relatively</w:t>
      </w:r>
      <w:r w:rsidR="008B302C">
        <w:rPr>
          <w:b w:val="0"/>
          <w:bCs w:val="0"/>
        </w:rPr>
        <w:t xml:space="preserve"> self-explanatory. However, a worthy research question </w:t>
      </w:r>
      <w:r w:rsidR="00273E6A">
        <w:rPr>
          <w:b w:val="0"/>
          <w:bCs w:val="0"/>
        </w:rPr>
        <w:t>is</w:t>
      </w:r>
      <w:r w:rsidR="008B302C">
        <w:rPr>
          <w:b w:val="0"/>
          <w:bCs w:val="0"/>
        </w:rPr>
        <w:t xml:space="preserve"> “clear, focused, concise, complex, and arguable” for a specific field (National University, n.d.).</w:t>
      </w:r>
      <w:r w:rsidR="00273E6A">
        <w:rPr>
          <w:b w:val="0"/>
          <w:bCs w:val="0"/>
        </w:rPr>
        <w:t xml:space="preserve"> </w:t>
      </w:r>
      <w:r w:rsidR="00457865">
        <w:rPr>
          <w:b w:val="0"/>
          <w:bCs w:val="0"/>
        </w:rPr>
        <w:t xml:space="preserve">In computer science, such a question complements the problem and purpose statements by precisely guiding inquiry. For example, instead of asking, “What is an efficient database system?” which is overly broad, even if it appears to address certain key aspects, a more refined version might be, “Which database systems best complement the use of agentic AI by support staff in higher education?” which is clear, focuses on a particular problem and purpose, balances conciseness and complexity, and remains open to different interpretations or </w:t>
      </w:r>
      <w:r w:rsidR="00457865" w:rsidRPr="00457865">
        <w:rPr>
          <w:b w:val="0"/>
          <w:bCs w:val="0"/>
        </w:rPr>
        <w:t>arguments</w:t>
      </w:r>
      <w:r w:rsidR="00457865">
        <w:rPr>
          <w:b w:val="0"/>
          <w:bCs w:val="0"/>
        </w:rPr>
        <w:t>.</w:t>
      </w:r>
    </w:p>
    <w:p w14:paraId="26D4C9B5" w14:textId="77777777" w:rsidR="00C17907" w:rsidRPr="00691C81" w:rsidRDefault="00C17907" w:rsidP="00DE0E58">
      <w:pPr>
        <w:pStyle w:val="Heading2-TNR"/>
        <w:rPr>
          <w:b w:val="0"/>
          <w:bCs w:val="0"/>
        </w:rPr>
      </w:pPr>
    </w:p>
    <w:p w14:paraId="0F4F0D9F" w14:textId="0A289EB4" w:rsidR="00506E40" w:rsidRDefault="00506E40" w:rsidP="00506E40">
      <w:pPr>
        <w:pStyle w:val="Heading1-TNR"/>
      </w:pPr>
      <w:r>
        <w:lastRenderedPageBreak/>
        <w:t>Theoretical Framework in Computer Science</w:t>
      </w:r>
    </w:p>
    <w:p w14:paraId="3EFDB2E0" w14:textId="6C4BC4AA" w:rsidR="00DE0E58" w:rsidRDefault="008E664F" w:rsidP="00DE0E58">
      <w:pPr>
        <w:pStyle w:val="Heading2-TNR"/>
        <w:rPr>
          <w:b w:val="0"/>
          <w:bCs w:val="0"/>
        </w:rPr>
      </w:pPr>
      <w:r>
        <w:tab/>
      </w:r>
      <w:r>
        <w:rPr>
          <w:b w:val="0"/>
          <w:bCs w:val="0"/>
        </w:rPr>
        <w:t xml:space="preserve">National University defines a theoretical framework as the “lens by which a study is developed” (Grant &amp; Osanloo, 2014, as cited in National University, n.d.). In other words, it provides the conceptual (in nature, not framework) structure that shapes the direction and scope of a research study. The theoretical framework guides how the problem is examined, data is interpreted, and conclusions are drawn. Rather than simply presenting existing theories, the framework connects theories to a list of specific </w:t>
      </w:r>
      <w:r w:rsidR="002A57B7">
        <w:rPr>
          <w:b w:val="0"/>
          <w:bCs w:val="0"/>
        </w:rPr>
        <w:t>study objectives</w:t>
      </w:r>
      <w:r>
        <w:rPr>
          <w:b w:val="0"/>
          <w:bCs w:val="0"/>
        </w:rPr>
        <w:t xml:space="preserve"> </w:t>
      </w:r>
      <w:r w:rsidR="002A57B7">
        <w:rPr>
          <w:b w:val="0"/>
          <w:bCs w:val="0"/>
        </w:rPr>
        <w:t xml:space="preserve">the researcher defines </w:t>
      </w:r>
      <w:r>
        <w:rPr>
          <w:b w:val="0"/>
          <w:bCs w:val="0"/>
        </w:rPr>
        <w:t xml:space="preserve">to form a </w:t>
      </w:r>
      <w:r w:rsidR="002A57B7">
        <w:rPr>
          <w:b w:val="0"/>
          <w:bCs w:val="0"/>
        </w:rPr>
        <w:t>basis</w:t>
      </w:r>
      <w:r>
        <w:rPr>
          <w:b w:val="0"/>
          <w:bCs w:val="0"/>
        </w:rPr>
        <w:t xml:space="preserve"> for methodological decisions and research questions.</w:t>
      </w:r>
    </w:p>
    <w:p w14:paraId="31C4B022" w14:textId="5909299C" w:rsidR="002A57B7" w:rsidRDefault="002A57B7" w:rsidP="00DE0E58">
      <w:pPr>
        <w:pStyle w:val="Heading2-TNR"/>
        <w:rPr>
          <w:b w:val="0"/>
          <w:bCs w:val="0"/>
        </w:rPr>
      </w:pPr>
      <w:r>
        <w:rPr>
          <w:b w:val="0"/>
          <w:bCs w:val="0"/>
        </w:rPr>
        <w:tab/>
        <w:t xml:space="preserve">For computer science, </w:t>
      </w:r>
      <w:r w:rsidR="00C2313E">
        <w:rPr>
          <w:b w:val="0"/>
          <w:bCs w:val="0"/>
        </w:rPr>
        <w:t xml:space="preserve">theory can often feel abstract, not to be confused with the concept of abstraction, or disconnected from real-world relevance. Maurer (2021) observed that theoretical computer science may be perceived as presenting “theory for theory’s sake,” which can frustrate students seeking practical skills in their “Foundations of Computer Science” course. Nevertheless, theoretical computer science remains essential. At Baylor, Maurer </w:t>
      </w:r>
      <w:r w:rsidR="00F25FE5">
        <w:rPr>
          <w:b w:val="0"/>
          <w:bCs w:val="0"/>
        </w:rPr>
        <w:t>redesigns the course to emphasize the practical use of theoretical concepts</w:t>
      </w:r>
      <w:r w:rsidR="00C2313E">
        <w:rPr>
          <w:b w:val="0"/>
          <w:bCs w:val="0"/>
        </w:rPr>
        <w:t xml:space="preserve">, specifically for concepts like finite state machines and push-down automata, as </w:t>
      </w:r>
      <w:r w:rsidR="002313F5">
        <w:rPr>
          <w:b w:val="0"/>
          <w:bCs w:val="0"/>
        </w:rPr>
        <w:t>valuable</w:t>
      </w:r>
      <w:r w:rsidR="00C2313E">
        <w:rPr>
          <w:b w:val="0"/>
          <w:bCs w:val="0"/>
        </w:rPr>
        <w:t xml:space="preserve"> tools that expand the problem-solving ability of modern</w:t>
      </w:r>
      <w:r w:rsidR="00F25FE5">
        <w:rPr>
          <w:b w:val="0"/>
          <w:bCs w:val="0"/>
        </w:rPr>
        <w:t xml:space="preserve"> </w:t>
      </w:r>
      <w:r w:rsidR="00C2313E">
        <w:rPr>
          <w:b w:val="0"/>
          <w:bCs w:val="0"/>
        </w:rPr>
        <w:t>computer scientists. This is important for understanding the role of a theoretical framework in computer science</w:t>
      </w:r>
      <w:r w:rsidR="00ED0B54">
        <w:rPr>
          <w:b w:val="0"/>
          <w:bCs w:val="0"/>
        </w:rPr>
        <w:t>, which in this case is used as a tool</w:t>
      </w:r>
      <w:r w:rsidR="00C2313E">
        <w:rPr>
          <w:b w:val="0"/>
          <w:bCs w:val="0"/>
        </w:rPr>
        <w:t xml:space="preserve"> </w:t>
      </w:r>
      <w:r w:rsidR="00ED0B54">
        <w:rPr>
          <w:b w:val="0"/>
          <w:bCs w:val="0"/>
        </w:rPr>
        <w:t xml:space="preserve">for </w:t>
      </w:r>
      <w:r w:rsidR="00C2313E">
        <w:rPr>
          <w:b w:val="0"/>
          <w:bCs w:val="0"/>
        </w:rPr>
        <w:t>structured, relevant, and impactful research</w:t>
      </w:r>
      <w:r w:rsidR="00ED0B54">
        <w:rPr>
          <w:b w:val="0"/>
          <w:bCs w:val="0"/>
        </w:rPr>
        <w:t xml:space="preserve"> and practice</w:t>
      </w:r>
      <w:r w:rsidR="00C2313E">
        <w:rPr>
          <w:b w:val="0"/>
          <w:bCs w:val="0"/>
        </w:rPr>
        <w:t>.</w:t>
      </w:r>
    </w:p>
    <w:p w14:paraId="12C2CF91" w14:textId="02B388E6" w:rsidR="00C2313E" w:rsidRPr="008E664F" w:rsidRDefault="00C2313E" w:rsidP="00DE0E58">
      <w:pPr>
        <w:pStyle w:val="Heading2-TNR"/>
        <w:rPr>
          <w:b w:val="0"/>
          <w:bCs w:val="0"/>
        </w:rPr>
      </w:pPr>
      <w:r>
        <w:rPr>
          <w:b w:val="0"/>
          <w:bCs w:val="0"/>
        </w:rPr>
        <w:tab/>
      </w:r>
      <w:r w:rsidR="00691C81">
        <w:rPr>
          <w:b w:val="0"/>
          <w:bCs w:val="0"/>
        </w:rPr>
        <w:t xml:space="preserve">What value does a theoretical framework hold for a doctoral-level computer science student? Every doctoral student anticipates writing a dissertation, including my future self. Without a theoretical framework, students lack a critical tool for developing research that meaningfully connects prior theory to new problems. This connection allows researchers to </w:t>
      </w:r>
      <w:r w:rsidR="00691C81">
        <w:rPr>
          <w:b w:val="0"/>
          <w:bCs w:val="0"/>
        </w:rPr>
        <w:lastRenderedPageBreak/>
        <w:t>bridge gaps, set work in established thought, and contribute meaningful and lasting advancements to the field.</w:t>
      </w:r>
    </w:p>
    <w:p w14:paraId="6C15EBAE" w14:textId="5E8B252A" w:rsidR="00DE0E58" w:rsidRDefault="003E7EB0" w:rsidP="00A523AF">
      <w:pPr>
        <w:pStyle w:val="Heading1-TNR"/>
      </w:pPr>
      <w:r>
        <w:t>Relevant Theories to Computer Science</w:t>
      </w:r>
    </w:p>
    <w:p w14:paraId="1B1DA383" w14:textId="2BB2DC87" w:rsidR="003E7EB0" w:rsidRPr="003E7EB0" w:rsidRDefault="003E7EB0" w:rsidP="003E7EB0">
      <w:pPr>
        <w:pStyle w:val="Heading1-TNR"/>
        <w:jc w:val="left"/>
        <w:rPr>
          <w:b w:val="0"/>
          <w:bCs w:val="0"/>
        </w:rPr>
      </w:pPr>
      <w:r>
        <w:rPr>
          <w:b w:val="0"/>
          <w:bCs w:val="0"/>
        </w:rPr>
        <w:tab/>
      </w:r>
      <w:r w:rsidR="00142272" w:rsidRPr="00142272">
        <w:rPr>
          <w:b w:val="0"/>
          <w:bCs w:val="0"/>
        </w:rPr>
        <w:t>Human</w:t>
      </w:r>
      <w:r w:rsidR="00142272">
        <w:rPr>
          <w:b w:val="0"/>
          <w:bCs w:val="0"/>
        </w:rPr>
        <w:t xml:space="preserve">-computer interaction is one of the </w:t>
      </w:r>
      <w:r w:rsidR="00DE58CC">
        <w:rPr>
          <w:b w:val="0"/>
          <w:bCs w:val="0"/>
        </w:rPr>
        <w:t>field's most enduring and critical areas, focusing</w:t>
      </w:r>
      <w:r w:rsidR="00142272">
        <w:rPr>
          <w:b w:val="0"/>
          <w:bCs w:val="0"/>
        </w:rPr>
        <w:t xml:space="preserve"> on the interconnection between humans and computers. </w:t>
      </w:r>
      <w:r w:rsidR="00DE58CC">
        <w:rPr>
          <w:b w:val="0"/>
          <w:bCs w:val="0"/>
        </w:rPr>
        <w:t>More than ever, modern applications prioritize intuitive and efficient interaction, and theoretical frameworks are essential in connecting human cognition to</w:t>
      </w:r>
      <w:r w:rsidR="00142272">
        <w:rPr>
          <w:b w:val="0"/>
          <w:bCs w:val="0"/>
        </w:rPr>
        <w:t xml:space="preserve"> technology</w:t>
      </w:r>
      <w:r w:rsidR="00DE58CC">
        <w:rPr>
          <w:b w:val="0"/>
          <w:bCs w:val="0"/>
        </w:rPr>
        <w:t xml:space="preserve"> or computer</w:t>
      </w:r>
      <w:r w:rsidR="00142272">
        <w:rPr>
          <w:b w:val="0"/>
          <w:bCs w:val="0"/>
        </w:rPr>
        <w:t xml:space="preserve"> design. For example, Information Processing Theory, which examines how users receive, process, and </w:t>
      </w:r>
      <w:r w:rsidR="00DE58CC">
        <w:rPr>
          <w:b w:val="0"/>
          <w:bCs w:val="0"/>
        </w:rPr>
        <w:t>retain</w:t>
      </w:r>
      <w:r w:rsidR="00142272">
        <w:rPr>
          <w:b w:val="0"/>
          <w:bCs w:val="0"/>
        </w:rPr>
        <w:t xml:space="preserve"> information, offers value in guidance for designing interfaces that align with cognitive capabilities (Kretchmar, 2021).</w:t>
      </w:r>
      <w:r w:rsidR="00DE58CC">
        <w:rPr>
          <w:b w:val="0"/>
          <w:bCs w:val="0"/>
        </w:rPr>
        <w:t xml:space="preserve"> Similarly, the Technology Acceptance Model and Cognitive Load Theory embrace human-computer interaction by highlighting the psychological and perceptual parameters influencing system usability, human engagement, and adoption.</w:t>
      </w:r>
    </w:p>
    <w:p w14:paraId="286D9ADA" w14:textId="153D8211" w:rsidR="00AC5F0E" w:rsidRPr="00AC5F0E" w:rsidRDefault="00AC5F0E" w:rsidP="00AC5F0E">
      <w:pPr>
        <w:pStyle w:val="Heading2-TNR"/>
      </w:pPr>
      <w:r>
        <w:t>Information Processing Theory</w:t>
      </w:r>
    </w:p>
    <w:p w14:paraId="6A5A8D83" w14:textId="1AA28CA9" w:rsidR="003056AF" w:rsidRPr="003056AF" w:rsidRDefault="003056AF" w:rsidP="00AC5F0E">
      <w:pPr>
        <w:pStyle w:val="Heading2-TNR"/>
        <w:ind w:firstLine="720"/>
        <w:rPr>
          <w:b w:val="0"/>
          <w:bCs w:val="0"/>
        </w:rPr>
      </w:pPr>
      <w:r>
        <w:rPr>
          <w:b w:val="0"/>
          <w:bCs w:val="0"/>
        </w:rPr>
        <w:t xml:space="preserve">In the article </w:t>
      </w:r>
      <w:r>
        <w:rPr>
          <w:b w:val="0"/>
          <w:bCs w:val="0"/>
          <w:i/>
          <w:iCs/>
        </w:rPr>
        <w:t>Deployment of Information Processing Theory to Support Adaptive E-Learning Systems: Feasibility Study</w:t>
      </w:r>
      <w:r>
        <w:rPr>
          <w:b w:val="0"/>
          <w:bCs w:val="0"/>
        </w:rPr>
        <w:t>, Mwambe (2024) explores how Information Processing Theory serves as a theoretical lens for understanding how users, specifically students, perceive, process, and retain digital content.</w:t>
      </w:r>
      <w:r w:rsidR="005A2929">
        <w:rPr>
          <w:b w:val="0"/>
          <w:bCs w:val="0"/>
        </w:rPr>
        <w:t xml:space="preserve"> The study illustrates how the Information Processing Theory can inform the development of adaptive e-learning systems by aligning design features with cognitive preferences such as attention, interactivity, and cognitive load. In this study, Mwambe demonstrates that tailoring multimedia content to “Generation Z” learners improves the learning outcomes among ~100 participants. Constructs such as short-term</w:t>
      </w:r>
      <w:r w:rsidR="005A2929">
        <w:t xml:space="preserve"> </w:t>
      </w:r>
      <w:r w:rsidR="005A2929" w:rsidRPr="005A2929">
        <w:rPr>
          <w:b w:val="0"/>
          <w:bCs w:val="0"/>
        </w:rPr>
        <w:t>and</w:t>
      </w:r>
      <w:r w:rsidR="005A2929">
        <w:rPr>
          <w:b w:val="0"/>
          <w:bCs w:val="0"/>
        </w:rPr>
        <w:t xml:space="preserve"> long-term memory, bioinformatics, and engagement are key in the design of the ‘DIT-eLMS’ platform.  This </w:t>
      </w:r>
      <w:r w:rsidR="005A2929">
        <w:rPr>
          <w:b w:val="0"/>
          <w:bCs w:val="0"/>
        </w:rPr>
        <w:lastRenderedPageBreak/>
        <w:t xml:space="preserve">research underscores the value of the Information Processing Theory in </w:t>
      </w:r>
      <w:r w:rsidR="00120095">
        <w:rPr>
          <w:b w:val="0"/>
          <w:bCs w:val="0"/>
        </w:rPr>
        <w:t>h</w:t>
      </w:r>
      <w:r w:rsidR="005A2929">
        <w:rPr>
          <w:b w:val="0"/>
          <w:bCs w:val="0"/>
        </w:rPr>
        <w:t>uman-computer interaction as it effectively connects theoretical insight with system development.</w:t>
      </w:r>
    </w:p>
    <w:p w14:paraId="56A0692B" w14:textId="325BAB06" w:rsidR="00DE0E58" w:rsidRDefault="00AC5F0E" w:rsidP="00DE0E58">
      <w:pPr>
        <w:pStyle w:val="Heading2-TNR"/>
      </w:pPr>
      <w:r>
        <w:t>Technology Acceptance Model</w:t>
      </w:r>
    </w:p>
    <w:p w14:paraId="01BCD26F" w14:textId="0807ECFC" w:rsidR="00AC5F0E" w:rsidRDefault="00DB323F" w:rsidP="00DE0E58">
      <w:pPr>
        <w:pStyle w:val="Heading2-TNR"/>
        <w:rPr>
          <w:b w:val="0"/>
          <w:bCs w:val="0"/>
        </w:rPr>
      </w:pPr>
      <w:r>
        <w:tab/>
      </w:r>
      <w:r>
        <w:rPr>
          <w:b w:val="0"/>
          <w:bCs w:val="0"/>
        </w:rPr>
        <w:t xml:space="preserve">In their study, </w:t>
      </w:r>
      <w:r>
        <w:rPr>
          <w:b w:val="0"/>
          <w:bCs w:val="0"/>
          <w:i/>
          <w:iCs/>
        </w:rPr>
        <w:t>Technology Acceptance Model in Government Context</w:t>
      </w:r>
      <w:r>
        <w:rPr>
          <w:b w:val="0"/>
          <w:bCs w:val="0"/>
        </w:rPr>
        <w:t xml:space="preserve">, Amali et al. (2022) demonstrate how the Technology Acceptance Model can </w:t>
      </w:r>
      <w:r w:rsidR="00DB0C12">
        <w:rPr>
          <w:b w:val="0"/>
          <w:bCs w:val="0"/>
        </w:rPr>
        <w:t>guide research on adopting</w:t>
      </w:r>
      <w:r>
        <w:rPr>
          <w:b w:val="0"/>
          <w:bCs w:val="0"/>
        </w:rPr>
        <w:t xml:space="preserve"> information systems in government institutions. The study focuses on IT governance, analyzing how perceived usefulness, perceived ease of use, and behavioral intention influence the actual usage of digital </w:t>
      </w:r>
      <w:r w:rsidR="00DB0C12">
        <w:rPr>
          <w:b w:val="0"/>
          <w:bCs w:val="0"/>
        </w:rPr>
        <w:t xml:space="preserve">computing </w:t>
      </w:r>
      <w:r>
        <w:rPr>
          <w:b w:val="0"/>
          <w:bCs w:val="0"/>
        </w:rPr>
        <w:t xml:space="preserve">systems. Though the context is rooted in information systems and public administration, the theoretical framework is directly relevant to computer science, particularly in human-computer interaction, understanding where </w:t>
      </w:r>
      <w:r w:rsidR="00DB0C12">
        <w:rPr>
          <w:b w:val="0"/>
          <w:bCs w:val="0"/>
        </w:rPr>
        <w:t>human</w:t>
      </w:r>
      <w:r>
        <w:rPr>
          <w:b w:val="0"/>
          <w:bCs w:val="0"/>
        </w:rPr>
        <w:t xml:space="preserve"> behavior </w:t>
      </w:r>
      <w:r w:rsidR="00DB0C12">
        <w:rPr>
          <w:b w:val="0"/>
          <w:bCs w:val="0"/>
        </w:rPr>
        <w:t xml:space="preserve">and interaction </w:t>
      </w:r>
      <w:r>
        <w:rPr>
          <w:b w:val="0"/>
          <w:bCs w:val="0"/>
        </w:rPr>
        <w:t>is critical.</w:t>
      </w:r>
      <w:r w:rsidR="00DB0C12">
        <w:rPr>
          <w:b w:val="0"/>
          <w:bCs w:val="0"/>
        </w:rPr>
        <w:t xml:space="preserve"> The Technology Acceptance Model framework utilized in this study offers insight into where users accept or reject digital systems to design and evaluate usable and practical technology </w:t>
      </w:r>
      <w:r w:rsidR="001547CF">
        <w:rPr>
          <w:b w:val="0"/>
          <w:bCs w:val="0"/>
        </w:rPr>
        <w:t xml:space="preserve">with existing hypotheses between states </w:t>
      </w:r>
      <w:r w:rsidR="00DB0C12">
        <w:rPr>
          <w:b w:val="0"/>
          <w:bCs w:val="0"/>
        </w:rPr>
        <w:t>such as “Perceived Ease of Use (PEOU)” and “Attitude Toward Using Technology (ATUT)” (Amali et al., 2022).</w:t>
      </w:r>
    </w:p>
    <w:p w14:paraId="1AC7074E" w14:textId="5987CBEA" w:rsidR="00DB0C12" w:rsidRDefault="00DB0C12" w:rsidP="00DE0E58">
      <w:pPr>
        <w:pStyle w:val="Heading2-TNR"/>
      </w:pPr>
      <w:r>
        <w:t>Cognitive Load Theory</w:t>
      </w:r>
    </w:p>
    <w:p w14:paraId="49A6A859" w14:textId="4CD4F013" w:rsidR="00DB0C12" w:rsidRPr="00A04795" w:rsidRDefault="00DB0C12" w:rsidP="00DE0E58">
      <w:pPr>
        <w:pStyle w:val="Heading2-TNR"/>
        <w:rPr>
          <w:b w:val="0"/>
          <w:bCs w:val="0"/>
        </w:rPr>
      </w:pPr>
      <w:r>
        <w:tab/>
      </w:r>
      <w:r w:rsidR="00A04795">
        <w:rPr>
          <w:b w:val="0"/>
          <w:bCs w:val="0"/>
        </w:rPr>
        <w:t xml:space="preserve">Cognitive Load Theory is notably relevant to computer science education due to the cognitive demands of learning computer programming. Berssanette and de Francisco (2022), in their literature review, </w:t>
      </w:r>
      <w:r w:rsidR="00A04795">
        <w:rPr>
          <w:b w:val="0"/>
          <w:bCs w:val="0"/>
          <w:i/>
          <w:iCs/>
        </w:rPr>
        <w:t>Cognitive Load Theory in the Context of Teaching and Learning Computer Programming</w:t>
      </w:r>
      <w:r w:rsidR="00A04795">
        <w:rPr>
          <w:b w:val="0"/>
          <w:bCs w:val="0"/>
        </w:rPr>
        <w:t xml:space="preserve">, examine how Cognitive Load Theory is applied to improve instructional design in programming education. The findings from this review highlight key concepts of the theoretical framework, including underlying and extraneous cognitive load, memory limits both short and long-term, and schema construction, as essential to understanding how learners process complex programming tasks. The study highlighted the effectiveness of </w:t>
      </w:r>
      <w:r w:rsidR="00A04795">
        <w:rPr>
          <w:b w:val="0"/>
          <w:bCs w:val="0"/>
        </w:rPr>
        <w:lastRenderedPageBreak/>
        <w:t xml:space="preserve">such with worked examples and subgoal labeling to reduce learner overload and improve learning outcomes. Cognitive Load Theory provides </w:t>
      </w:r>
      <w:r w:rsidR="00510944">
        <w:rPr>
          <w:b w:val="0"/>
          <w:bCs w:val="0"/>
        </w:rPr>
        <w:t>an efficient</w:t>
      </w:r>
      <w:r w:rsidR="00A04795">
        <w:rPr>
          <w:b w:val="0"/>
          <w:bCs w:val="0"/>
        </w:rPr>
        <w:t xml:space="preserve"> theoretical framework that is informative for educational methodology and system design, reinforcing the value of human-computer interaction research in computer science.</w:t>
      </w:r>
    </w:p>
    <w:p w14:paraId="1A6BE5FE" w14:textId="4B3ED6DB" w:rsidR="00DE0E58" w:rsidRDefault="00092345" w:rsidP="00092345">
      <w:pPr>
        <w:pStyle w:val="Heading1-TNR"/>
      </w:pPr>
      <w:r>
        <w:t>Peer-Reviewed Articles</w:t>
      </w:r>
    </w:p>
    <w:p w14:paraId="44C57131" w14:textId="22236394" w:rsidR="00092345" w:rsidRDefault="00E02B79" w:rsidP="00E02B79">
      <w:pPr>
        <w:pStyle w:val="Heading2-TNR"/>
      </w:pPr>
      <w:r>
        <w:t>Information Processing (Learning) Theory</w:t>
      </w:r>
    </w:p>
    <w:p w14:paraId="7D5241EF" w14:textId="0D35E1E9" w:rsidR="00E02B79" w:rsidRPr="00E02B79" w:rsidRDefault="006D7CBD" w:rsidP="00E02B79">
      <w:pPr>
        <w:pStyle w:val="Heading2-TNR"/>
        <w:rPr>
          <w:b w:val="0"/>
          <w:bCs w:val="0"/>
        </w:rPr>
      </w:pPr>
      <w:r>
        <w:rPr>
          <w:b w:val="0"/>
          <w:bCs w:val="0"/>
        </w:rPr>
        <w:tab/>
        <w:t>Information Processing Learning Theory is an instructional adaptation of the previously mentioned Information Processing Theory. It is a practical abstraction of this theory, reflecting how abstraction operates in computer science. In their study, Moon et al. (2025) applied this theory to develop a learning model for visual-to-auditory sensory substitution, a technology designed to assist visually impaired users in interpreting visual information through auditory signals. Participants in the study exhibited improvement in short-term learning compared to those engaged in randomized repetition learning. This illustrates that theory-based learning, a derivative of the significant Information Processing Theory in computer science, has a meaningful impact on human-computer interaction from a theoretical perspective.</w:t>
      </w:r>
    </w:p>
    <w:p w14:paraId="55EC7C1F" w14:textId="5F84B15C" w:rsidR="00E02B79" w:rsidRDefault="00E02B79" w:rsidP="00E02B79">
      <w:pPr>
        <w:pStyle w:val="Heading2-TNR"/>
      </w:pPr>
      <w:r>
        <w:t>Technology Acceptance Model</w:t>
      </w:r>
    </w:p>
    <w:p w14:paraId="0094ECE5" w14:textId="35F38FF2" w:rsidR="00E02B79" w:rsidRPr="00E02B79" w:rsidRDefault="0019778E" w:rsidP="00E02B79">
      <w:pPr>
        <w:pStyle w:val="Heading2-TNR"/>
        <w:rPr>
          <w:b w:val="0"/>
          <w:bCs w:val="0"/>
        </w:rPr>
      </w:pPr>
      <w:r>
        <w:rPr>
          <w:b w:val="0"/>
          <w:bCs w:val="0"/>
        </w:rPr>
        <w:tab/>
      </w:r>
      <w:r w:rsidR="00A30B7E">
        <w:rPr>
          <w:b w:val="0"/>
          <w:bCs w:val="0"/>
        </w:rPr>
        <w:t xml:space="preserve">The study by Adouani and Khenissi (2024) extends the Technology Acceptance Model to evaluate computer science students’ intentions to use an online education platform in Tunisia. This extended model builds on the original Technology Acceptance Model developed by Davis (1986), incorporating constructs such as Social Norm, Perceived Enjoyment, Perceived System Quality, and Perceived Interaction to more fully explain student behavior in modern (online) learning environments. The research found that these additional variables improved the model’s predictive power. The Extended Technology Acceptance Model maintains the foundational </w:t>
      </w:r>
      <w:r w:rsidR="00A30B7E">
        <w:rPr>
          <w:b w:val="0"/>
          <w:bCs w:val="0"/>
        </w:rPr>
        <w:lastRenderedPageBreak/>
        <w:t>structure of the original Technology Acceptance Model while enhancing its applicability to more complex, real-world contexts.</w:t>
      </w:r>
    </w:p>
    <w:p w14:paraId="6EC30B66" w14:textId="5F602B0A" w:rsidR="00E02B79" w:rsidRPr="00331B80" w:rsidRDefault="00E02B79" w:rsidP="00E02B79">
      <w:pPr>
        <w:pStyle w:val="Heading2-TNR"/>
      </w:pPr>
      <w:r>
        <w:t>Cognitive Load Theory</w:t>
      </w:r>
    </w:p>
    <w:p w14:paraId="1510F47E" w14:textId="20EDA9AE" w:rsidR="0079643B" w:rsidRDefault="00ED7502" w:rsidP="000E01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Data structures are a core concept of computer science education, but they present significant cognitive challenges for students due to their algorithmic/abstract nature. </w:t>
      </w:r>
      <w:r w:rsidRPr="00ED7502">
        <w:rPr>
          <w:rFonts w:ascii="Times New Roman" w:hAnsi="Times New Roman" w:cs="Times New Roman"/>
          <w:sz w:val="24"/>
          <w:szCs w:val="24"/>
        </w:rPr>
        <w:t>Arévalo-Mercado</w:t>
      </w:r>
      <w:r>
        <w:rPr>
          <w:rFonts w:ascii="Times New Roman" w:hAnsi="Times New Roman" w:cs="Times New Roman"/>
          <w:sz w:val="24"/>
          <w:szCs w:val="24"/>
        </w:rPr>
        <w:t xml:space="preserve"> et al. (2023) applied Cognitive Load Theory in the design and testing of a tool that aimed at reducing cognitive overload when learning about linked lists, a “simple” data structure. The tool was based on the Split Attention Effect, a principle of Cognitive Load Theory that makes the learners' experience an unnecessary cognitive burden when information is presented in jumbled formats. By utilizing node diagrams and example code within an interface, the researchers helped students form stronger mental schemas and reduce cognitive load. The experimental group showed statistically significant improvements (p = 0.000) in test scores compared to the control group. This study showed how Cognitive Load Theory can inform instructional design in a computer science education, </w:t>
      </w:r>
      <w:r w:rsidR="008B4B9F">
        <w:rPr>
          <w:rFonts w:ascii="Times New Roman" w:hAnsi="Times New Roman" w:cs="Times New Roman"/>
          <w:sz w:val="24"/>
          <w:szCs w:val="24"/>
        </w:rPr>
        <w:t>reinforcing</w:t>
      </w:r>
      <w:r>
        <w:rPr>
          <w:rFonts w:ascii="Times New Roman" w:hAnsi="Times New Roman" w:cs="Times New Roman"/>
          <w:sz w:val="24"/>
          <w:szCs w:val="24"/>
        </w:rPr>
        <w:t xml:space="preserve"> the practicality in human-computer interaction contexts.</w:t>
      </w:r>
    </w:p>
    <w:p w14:paraId="58932A7D" w14:textId="38CA1EB6" w:rsidR="008B4B9F" w:rsidRDefault="008B4B9F" w:rsidP="008B4B9F">
      <w:pPr>
        <w:pStyle w:val="Heading1-TNR"/>
      </w:pPr>
      <w:r>
        <w:t>Conclusion</w:t>
      </w:r>
    </w:p>
    <w:p w14:paraId="3D090F3F" w14:textId="0B6639DE" w:rsidR="008B4B9F" w:rsidRPr="008B4B9F" w:rsidRDefault="008B4B9F" w:rsidP="008B4B9F">
      <w:pPr>
        <w:pStyle w:val="Heading1-TNR"/>
        <w:jc w:val="left"/>
        <w:rPr>
          <w:b w:val="0"/>
          <w:bCs w:val="0"/>
        </w:rPr>
      </w:pPr>
      <w:r>
        <w:rPr>
          <w:b w:val="0"/>
          <w:bCs w:val="0"/>
        </w:rPr>
        <w:tab/>
        <w:t xml:space="preserve">Theories serve as a crucial backbone for doctoral-level research in computer science, providing frameworks to explore complex problems. In a field where technological evolution seems to outpace reflection, theoretical frameworks enable researchers to ground innovation in established principles. This is exemplified by the Information Processing Theory, the Technology Acceptance Model, and the Cognitive Load Theory, which connect inquiry to application. Whether guiding the design of learning systems, evaluating user adaptation, or shaping education as seen in Maurer or Arévalo-Mercado’s examples, theory ensures that </w:t>
      </w:r>
      <w:r>
        <w:rPr>
          <w:b w:val="0"/>
          <w:bCs w:val="0"/>
        </w:rPr>
        <w:lastRenderedPageBreak/>
        <w:t>research is methodologically sound and impactful. For doctoral researchers, the ability to align inquiry with theory and its frameworks is essential for contributing meaningful knowledge to the field.</w:t>
      </w:r>
      <w:r>
        <w:rPr>
          <w:b w:val="0"/>
          <w:bCs w:val="0"/>
        </w:rPr>
        <w:tab/>
      </w:r>
    </w:p>
    <w:p w14:paraId="422C4662" w14:textId="3795083A" w:rsidR="0079643B" w:rsidRDefault="0079643B" w:rsidP="000E014B">
      <w:pPr>
        <w:spacing w:line="480" w:lineRule="auto"/>
        <w:rPr>
          <w:rFonts w:ascii="Times New Roman" w:hAnsi="Times New Roman" w:cs="Times New Roman"/>
          <w:sz w:val="24"/>
          <w:szCs w:val="24"/>
        </w:rPr>
      </w:pPr>
    </w:p>
    <w:p w14:paraId="6B695EC0" w14:textId="4464E91B" w:rsidR="0079643B" w:rsidRDefault="0079643B" w:rsidP="000E014B">
      <w:pPr>
        <w:spacing w:line="480" w:lineRule="auto"/>
        <w:rPr>
          <w:rFonts w:ascii="Times New Roman" w:hAnsi="Times New Roman" w:cs="Times New Roman"/>
          <w:sz w:val="24"/>
          <w:szCs w:val="24"/>
        </w:rPr>
      </w:pPr>
    </w:p>
    <w:p w14:paraId="6E4F864D" w14:textId="7FADF1C7" w:rsidR="0079643B" w:rsidRDefault="0079643B" w:rsidP="000E014B">
      <w:pPr>
        <w:spacing w:line="480" w:lineRule="auto"/>
        <w:rPr>
          <w:rFonts w:ascii="Times New Roman" w:hAnsi="Times New Roman" w:cs="Times New Roman"/>
          <w:sz w:val="24"/>
          <w:szCs w:val="24"/>
        </w:rPr>
      </w:pPr>
    </w:p>
    <w:p w14:paraId="4F216F14" w14:textId="50AF41FC" w:rsidR="00510944" w:rsidRDefault="00510944" w:rsidP="000E014B">
      <w:pPr>
        <w:spacing w:line="480" w:lineRule="auto"/>
        <w:rPr>
          <w:rFonts w:ascii="Times New Roman" w:hAnsi="Times New Roman" w:cs="Times New Roman"/>
          <w:sz w:val="24"/>
          <w:szCs w:val="24"/>
        </w:rPr>
      </w:pPr>
    </w:p>
    <w:p w14:paraId="6E8333B7" w14:textId="3A63E526" w:rsidR="00510944" w:rsidRDefault="00510944" w:rsidP="000E014B">
      <w:pPr>
        <w:spacing w:line="480" w:lineRule="auto"/>
        <w:rPr>
          <w:rFonts w:ascii="Times New Roman" w:hAnsi="Times New Roman" w:cs="Times New Roman"/>
          <w:sz w:val="24"/>
          <w:szCs w:val="24"/>
        </w:rPr>
      </w:pPr>
    </w:p>
    <w:p w14:paraId="255AAB6A" w14:textId="226EB55C" w:rsidR="00510944" w:rsidRDefault="00510944" w:rsidP="000E014B">
      <w:pPr>
        <w:spacing w:line="480" w:lineRule="auto"/>
        <w:rPr>
          <w:rFonts w:ascii="Times New Roman" w:hAnsi="Times New Roman" w:cs="Times New Roman"/>
          <w:sz w:val="24"/>
          <w:szCs w:val="24"/>
        </w:rPr>
      </w:pPr>
    </w:p>
    <w:p w14:paraId="0C305893" w14:textId="35C2C430" w:rsidR="00510944" w:rsidRDefault="00510944" w:rsidP="000E014B">
      <w:pPr>
        <w:spacing w:line="480" w:lineRule="auto"/>
        <w:rPr>
          <w:rFonts w:ascii="Times New Roman" w:hAnsi="Times New Roman" w:cs="Times New Roman"/>
          <w:sz w:val="24"/>
          <w:szCs w:val="24"/>
        </w:rPr>
      </w:pPr>
    </w:p>
    <w:p w14:paraId="0BED358A" w14:textId="262BA947" w:rsidR="00510944" w:rsidRDefault="00510944" w:rsidP="000E014B">
      <w:pPr>
        <w:spacing w:line="480" w:lineRule="auto"/>
        <w:rPr>
          <w:rFonts w:ascii="Times New Roman" w:hAnsi="Times New Roman" w:cs="Times New Roman"/>
          <w:sz w:val="24"/>
          <w:szCs w:val="24"/>
        </w:rPr>
      </w:pPr>
    </w:p>
    <w:p w14:paraId="7409E0D5" w14:textId="3A0335A1" w:rsidR="00510944" w:rsidRDefault="00510944" w:rsidP="000E014B">
      <w:pPr>
        <w:spacing w:line="480" w:lineRule="auto"/>
        <w:rPr>
          <w:rFonts w:ascii="Times New Roman" w:hAnsi="Times New Roman" w:cs="Times New Roman"/>
          <w:sz w:val="24"/>
          <w:szCs w:val="24"/>
        </w:rPr>
      </w:pPr>
    </w:p>
    <w:p w14:paraId="282D2AD8" w14:textId="67D173A3" w:rsidR="00510944" w:rsidRDefault="00510944" w:rsidP="000E014B">
      <w:pPr>
        <w:spacing w:line="480" w:lineRule="auto"/>
        <w:rPr>
          <w:rFonts w:ascii="Times New Roman" w:hAnsi="Times New Roman" w:cs="Times New Roman"/>
          <w:sz w:val="24"/>
          <w:szCs w:val="24"/>
        </w:rPr>
      </w:pPr>
    </w:p>
    <w:p w14:paraId="694E25E1" w14:textId="761017A1" w:rsidR="00510944" w:rsidRDefault="00510944" w:rsidP="000E014B">
      <w:pPr>
        <w:spacing w:line="480" w:lineRule="auto"/>
        <w:rPr>
          <w:rFonts w:ascii="Times New Roman" w:hAnsi="Times New Roman" w:cs="Times New Roman"/>
          <w:sz w:val="24"/>
          <w:szCs w:val="24"/>
        </w:rPr>
      </w:pPr>
    </w:p>
    <w:p w14:paraId="62677518" w14:textId="3604126E" w:rsidR="00510944" w:rsidRDefault="00510944" w:rsidP="000E014B">
      <w:pPr>
        <w:spacing w:line="480" w:lineRule="auto"/>
        <w:rPr>
          <w:rFonts w:ascii="Times New Roman" w:hAnsi="Times New Roman" w:cs="Times New Roman"/>
          <w:sz w:val="24"/>
          <w:szCs w:val="24"/>
        </w:rPr>
      </w:pPr>
    </w:p>
    <w:p w14:paraId="5543D156" w14:textId="77777777" w:rsidR="00510944" w:rsidRDefault="00510944" w:rsidP="000E014B">
      <w:pPr>
        <w:spacing w:line="480" w:lineRule="auto"/>
        <w:rPr>
          <w:rFonts w:ascii="Times New Roman" w:hAnsi="Times New Roman" w:cs="Times New Roman"/>
          <w:sz w:val="24"/>
          <w:szCs w:val="24"/>
        </w:rPr>
      </w:pPr>
    </w:p>
    <w:p w14:paraId="2F4AC348" w14:textId="5DB66AD1" w:rsidR="009A6A86" w:rsidRDefault="009A6A86" w:rsidP="008C0E65">
      <w:pPr>
        <w:pStyle w:val="Heading1-TNR"/>
        <w:jc w:val="left"/>
      </w:pPr>
    </w:p>
    <w:p w14:paraId="3A2CC717" w14:textId="77777777" w:rsidR="008C0E65" w:rsidRDefault="008C0E65" w:rsidP="008C0E65">
      <w:pPr>
        <w:pStyle w:val="Heading1-TNR"/>
        <w:jc w:val="left"/>
      </w:pPr>
    </w:p>
    <w:p w14:paraId="44E1E31A" w14:textId="77777777" w:rsidR="009A6A86" w:rsidRDefault="009A6A86" w:rsidP="00544357">
      <w:pPr>
        <w:pStyle w:val="Heading1-TNR"/>
      </w:pPr>
    </w:p>
    <w:p w14:paraId="25288CCB" w14:textId="77777777" w:rsidR="009A6A86" w:rsidRDefault="009A6A86" w:rsidP="00544357">
      <w:pPr>
        <w:pStyle w:val="Heading1-TNR"/>
      </w:pPr>
    </w:p>
    <w:p w14:paraId="5F8AF98D" w14:textId="28D24186" w:rsidR="0079643B" w:rsidRDefault="00544357" w:rsidP="00544357">
      <w:pPr>
        <w:pStyle w:val="Heading1-TNR"/>
      </w:pPr>
      <w:r>
        <w:lastRenderedPageBreak/>
        <w:t>References</w:t>
      </w:r>
    </w:p>
    <w:p w14:paraId="3C36C8EF" w14:textId="225DB902" w:rsidR="00510944" w:rsidRDefault="00510944" w:rsidP="00506E40">
      <w:pPr>
        <w:spacing w:line="480" w:lineRule="auto"/>
        <w:rPr>
          <w:rFonts w:ascii="Times New Roman" w:hAnsi="Times New Roman" w:cs="Times New Roman"/>
          <w:sz w:val="24"/>
          <w:szCs w:val="24"/>
        </w:rPr>
      </w:pPr>
      <w:r w:rsidRPr="00510944">
        <w:rPr>
          <w:rFonts w:ascii="Times New Roman" w:hAnsi="Times New Roman" w:cs="Times New Roman"/>
          <w:sz w:val="24"/>
          <w:szCs w:val="24"/>
        </w:rPr>
        <w:t xml:space="preserve">Berssanette, J. H., &amp; de Francisco, A. C. (2022). Cognitive Load Theory in the Context of </w:t>
      </w:r>
      <w:r>
        <w:rPr>
          <w:rFonts w:ascii="Times New Roman" w:hAnsi="Times New Roman" w:cs="Times New Roman"/>
          <w:sz w:val="24"/>
          <w:szCs w:val="24"/>
        </w:rPr>
        <w:tab/>
      </w:r>
      <w:r w:rsidRPr="00510944">
        <w:rPr>
          <w:rFonts w:ascii="Times New Roman" w:hAnsi="Times New Roman" w:cs="Times New Roman"/>
          <w:sz w:val="24"/>
          <w:szCs w:val="24"/>
        </w:rPr>
        <w:t xml:space="preserve">Teaching and Learning Computer Programming: A Systematic Literature Review. IEEE </w:t>
      </w:r>
      <w:r>
        <w:rPr>
          <w:rFonts w:ascii="Times New Roman" w:hAnsi="Times New Roman" w:cs="Times New Roman"/>
          <w:sz w:val="24"/>
          <w:szCs w:val="24"/>
        </w:rPr>
        <w:tab/>
      </w:r>
      <w:r w:rsidRPr="00510944">
        <w:rPr>
          <w:rFonts w:ascii="Times New Roman" w:hAnsi="Times New Roman" w:cs="Times New Roman"/>
          <w:sz w:val="24"/>
          <w:szCs w:val="24"/>
        </w:rPr>
        <w:t xml:space="preserve">Transactions on Education, Education, IEEE Transactions on, IEEE Trans. Educ, 65(3), </w:t>
      </w:r>
      <w:r>
        <w:rPr>
          <w:rFonts w:ascii="Times New Roman" w:hAnsi="Times New Roman" w:cs="Times New Roman"/>
          <w:sz w:val="24"/>
          <w:szCs w:val="24"/>
        </w:rPr>
        <w:tab/>
      </w:r>
      <w:r w:rsidRPr="00510944">
        <w:rPr>
          <w:rFonts w:ascii="Times New Roman" w:hAnsi="Times New Roman" w:cs="Times New Roman"/>
          <w:sz w:val="24"/>
          <w:szCs w:val="24"/>
        </w:rPr>
        <w:t xml:space="preserve">440–449. </w:t>
      </w:r>
      <w:hyperlink r:id="rId6" w:history="1">
        <w:r w:rsidRPr="002B4601">
          <w:rPr>
            <w:rStyle w:val="Hyperlink"/>
            <w:rFonts w:ascii="Times New Roman" w:hAnsi="Times New Roman" w:cs="Times New Roman"/>
            <w:sz w:val="24"/>
            <w:szCs w:val="24"/>
          </w:rPr>
          <w:t>https://doi.org/10.1109/TE.2021.3127215</w:t>
        </w:r>
      </w:hyperlink>
      <w:r>
        <w:rPr>
          <w:rFonts w:ascii="Times New Roman" w:hAnsi="Times New Roman" w:cs="Times New Roman"/>
          <w:sz w:val="24"/>
          <w:szCs w:val="24"/>
        </w:rPr>
        <w:t xml:space="preserve"> </w:t>
      </w:r>
    </w:p>
    <w:p w14:paraId="35C2C3E5" w14:textId="4A04A49F" w:rsidR="0019778E" w:rsidRDefault="00506E40" w:rsidP="00506E40">
      <w:pPr>
        <w:spacing w:line="480" w:lineRule="auto"/>
        <w:rPr>
          <w:rFonts w:ascii="Times New Roman" w:hAnsi="Times New Roman" w:cs="Times New Roman"/>
          <w:sz w:val="24"/>
          <w:szCs w:val="24"/>
        </w:rPr>
      </w:pPr>
      <w:r w:rsidRPr="00506E40">
        <w:rPr>
          <w:rFonts w:ascii="Times New Roman" w:hAnsi="Times New Roman" w:cs="Times New Roman"/>
          <w:sz w:val="24"/>
          <w:szCs w:val="24"/>
        </w:rPr>
        <w:t>Blum, L., &amp; Blum, M. (2022). A theory of consciousness from a theoretical computer science</w:t>
      </w:r>
      <w:r w:rsidR="002313F5">
        <w:rPr>
          <w:rFonts w:ascii="Times New Roman" w:hAnsi="Times New Roman" w:cs="Times New Roman"/>
          <w:sz w:val="24"/>
          <w:szCs w:val="24"/>
        </w:rPr>
        <w:t xml:space="preserve"> </w:t>
      </w:r>
      <w:r w:rsidR="0019778E">
        <w:rPr>
          <w:rFonts w:ascii="Times New Roman" w:hAnsi="Times New Roman" w:cs="Times New Roman"/>
          <w:sz w:val="24"/>
          <w:szCs w:val="24"/>
        </w:rPr>
        <w:tab/>
      </w:r>
      <w:r w:rsidRPr="00506E40">
        <w:rPr>
          <w:rFonts w:ascii="Times New Roman" w:hAnsi="Times New Roman" w:cs="Times New Roman"/>
          <w:sz w:val="24"/>
          <w:szCs w:val="24"/>
        </w:rPr>
        <w:t xml:space="preserve">perspective: Insights from the Conscious Turing Machine. </w:t>
      </w:r>
      <w:r w:rsidRPr="00506E40">
        <w:rPr>
          <w:rStyle w:val="Emphasis"/>
          <w:rFonts w:ascii="Times New Roman" w:hAnsi="Times New Roman" w:cs="Times New Roman"/>
          <w:sz w:val="24"/>
          <w:szCs w:val="24"/>
        </w:rPr>
        <w:t xml:space="preserve">Proceedings of the National </w:t>
      </w:r>
      <w:r>
        <w:rPr>
          <w:rStyle w:val="Emphasis"/>
          <w:rFonts w:ascii="Times New Roman" w:hAnsi="Times New Roman" w:cs="Times New Roman"/>
          <w:sz w:val="24"/>
          <w:szCs w:val="24"/>
        </w:rPr>
        <w:tab/>
      </w:r>
      <w:r w:rsidRPr="00506E40">
        <w:rPr>
          <w:rStyle w:val="Emphasis"/>
          <w:rFonts w:ascii="Times New Roman" w:hAnsi="Times New Roman" w:cs="Times New Roman"/>
          <w:sz w:val="24"/>
          <w:szCs w:val="24"/>
        </w:rPr>
        <w:t>Academy of Sciences of the United States of America, 119</w:t>
      </w:r>
      <w:r w:rsidRPr="00506E40">
        <w:rPr>
          <w:rFonts w:ascii="Times New Roman" w:hAnsi="Times New Roman" w:cs="Times New Roman"/>
          <w:sz w:val="24"/>
          <w:szCs w:val="24"/>
        </w:rPr>
        <w:t xml:space="preserve">(21), e2115934119. </w:t>
      </w:r>
      <w:r>
        <w:rPr>
          <w:rFonts w:ascii="Times New Roman" w:hAnsi="Times New Roman" w:cs="Times New Roman"/>
          <w:sz w:val="24"/>
          <w:szCs w:val="24"/>
        </w:rPr>
        <w:tab/>
      </w:r>
      <w:hyperlink r:id="rId7" w:history="1">
        <w:r w:rsidRPr="002B4601">
          <w:rPr>
            <w:rStyle w:val="Hyperlink"/>
            <w:rFonts w:ascii="Times New Roman" w:hAnsi="Times New Roman" w:cs="Times New Roman"/>
            <w:sz w:val="24"/>
            <w:szCs w:val="24"/>
          </w:rPr>
          <w:t>https://doi.org/10.1073/pnas.2115934119</w:t>
        </w:r>
      </w:hyperlink>
      <w:r w:rsidR="008E664F">
        <w:rPr>
          <w:rFonts w:ascii="Times New Roman" w:hAnsi="Times New Roman" w:cs="Times New Roman"/>
          <w:sz w:val="24"/>
          <w:szCs w:val="24"/>
        </w:rPr>
        <w:br/>
      </w:r>
      <w:proofErr w:type="spellStart"/>
      <w:r w:rsidR="0019778E" w:rsidRPr="0019778E">
        <w:rPr>
          <w:rFonts w:ascii="Times New Roman" w:hAnsi="Times New Roman" w:cs="Times New Roman"/>
          <w:sz w:val="24"/>
          <w:szCs w:val="24"/>
        </w:rPr>
        <w:t>Deok</w:t>
      </w:r>
      <w:proofErr w:type="spellEnd"/>
      <w:r w:rsidR="0019778E" w:rsidRPr="0019778E">
        <w:rPr>
          <w:rFonts w:ascii="Times New Roman" w:hAnsi="Times New Roman" w:cs="Times New Roman"/>
          <w:sz w:val="24"/>
          <w:szCs w:val="24"/>
        </w:rPr>
        <w:t xml:space="preserve"> Moon, K., Kyung Park, Y., </w:t>
      </w:r>
      <w:proofErr w:type="spellStart"/>
      <w:r w:rsidR="0019778E" w:rsidRPr="0019778E">
        <w:rPr>
          <w:rFonts w:ascii="Times New Roman" w:hAnsi="Times New Roman" w:cs="Times New Roman"/>
          <w:sz w:val="24"/>
          <w:szCs w:val="24"/>
        </w:rPr>
        <w:t>Seop</w:t>
      </w:r>
      <w:proofErr w:type="spellEnd"/>
      <w:r w:rsidR="0019778E" w:rsidRPr="0019778E">
        <w:rPr>
          <w:rFonts w:ascii="Times New Roman" w:hAnsi="Times New Roman" w:cs="Times New Roman"/>
          <w:sz w:val="24"/>
          <w:szCs w:val="24"/>
        </w:rPr>
        <w:t xml:space="preserve"> Kim, M., &amp; </w:t>
      </w:r>
      <w:proofErr w:type="spellStart"/>
      <w:r w:rsidR="0019778E" w:rsidRPr="0019778E">
        <w:rPr>
          <w:rFonts w:ascii="Times New Roman" w:hAnsi="Times New Roman" w:cs="Times New Roman"/>
          <w:sz w:val="24"/>
          <w:szCs w:val="24"/>
        </w:rPr>
        <w:t>Jeong</w:t>
      </w:r>
      <w:proofErr w:type="spellEnd"/>
      <w:r w:rsidR="0019778E" w:rsidRPr="0019778E">
        <w:rPr>
          <w:rFonts w:ascii="Times New Roman" w:hAnsi="Times New Roman" w:cs="Times New Roman"/>
          <w:sz w:val="24"/>
          <w:szCs w:val="24"/>
        </w:rPr>
        <w:t xml:space="preserve">, C. Y. (2025). Improving Acceptance </w:t>
      </w:r>
      <w:r w:rsidR="0019778E">
        <w:rPr>
          <w:rFonts w:ascii="Times New Roman" w:hAnsi="Times New Roman" w:cs="Times New Roman"/>
          <w:sz w:val="24"/>
          <w:szCs w:val="24"/>
        </w:rPr>
        <w:tab/>
      </w:r>
      <w:r w:rsidR="0019778E" w:rsidRPr="0019778E">
        <w:rPr>
          <w:rFonts w:ascii="Times New Roman" w:hAnsi="Times New Roman" w:cs="Times New Roman"/>
          <w:sz w:val="24"/>
          <w:szCs w:val="24"/>
        </w:rPr>
        <w:t xml:space="preserve">to Sensory Substitution: A Study on the V2A-SS Learning Model Based on Information </w:t>
      </w:r>
      <w:r w:rsidR="0019778E">
        <w:rPr>
          <w:rFonts w:ascii="Times New Roman" w:hAnsi="Times New Roman" w:cs="Times New Roman"/>
          <w:sz w:val="24"/>
          <w:szCs w:val="24"/>
        </w:rPr>
        <w:tab/>
      </w:r>
      <w:r w:rsidR="0019778E" w:rsidRPr="0019778E">
        <w:rPr>
          <w:rFonts w:ascii="Times New Roman" w:hAnsi="Times New Roman" w:cs="Times New Roman"/>
          <w:sz w:val="24"/>
          <w:szCs w:val="24"/>
        </w:rPr>
        <w:t xml:space="preserve">Processing Learning Theory. IEEE Transactions on Neural Systems and Rehabilitation </w:t>
      </w:r>
      <w:r w:rsidR="0019778E">
        <w:rPr>
          <w:rFonts w:ascii="Times New Roman" w:hAnsi="Times New Roman" w:cs="Times New Roman"/>
          <w:sz w:val="24"/>
          <w:szCs w:val="24"/>
        </w:rPr>
        <w:tab/>
      </w:r>
      <w:r w:rsidR="0019778E" w:rsidRPr="0019778E">
        <w:rPr>
          <w:rFonts w:ascii="Times New Roman" w:hAnsi="Times New Roman" w:cs="Times New Roman"/>
          <w:sz w:val="24"/>
          <w:szCs w:val="24"/>
        </w:rPr>
        <w:t xml:space="preserve">Engineering, Neural Systems and Rehabilitation Engineering, IEEE Transactions on, </w:t>
      </w:r>
      <w:r w:rsidR="0019778E">
        <w:rPr>
          <w:rFonts w:ascii="Times New Roman" w:hAnsi="Times New Roman" w:cs="Times New Roman"/>
          <w:sz w:val="24"/>
          <w:szCs w:val="24"/>
        </w:rPr>
        <w:tab/>
      </w:r>
      <w:r w:rsidR="0019778E" w:rsidRPr="0019778E">
        <w:rPr>
          <w:rFonts w:ascii="Times New Roman" w:hAnsi="Times New Roman" w:cs="Times New Roman"/>
          <w:sz w:val="24"/>
          <w:szCs w:val="24"/>
        </w:rPr>
        <w:t xml:space="preserve">IEEE Trans. Neural Syst. </w:t>
      </w:r>
      <w:proofErr w:type="spellStart"/>
      <w:r w:rsidR="0019778E" w:rsidRPr="0019778E">
        <w:rPr>
          <w:rFonts w:ascii="Times New Roman" w:hAnsi="Times New Roman" w:cs="Times New Roman"/>
          <w:sz w:val="24"/>
          <w:szCs w:val="24"/>
        </w:rPr>
        <w:t>Rehabil</w:t>
      </w:r>
      <w:proofErr w:type="spellEnd"/>
      <w:r w:rsidR="0019778E" w:rsidRPr="0019778E">
        <w:rPr>
          <w:rFonts w:ascii="Times New Roman" w:hAnsi="Times New Roman" w:cs="Times New Roman"/>
          <w:sz w:val="24"/>
          <w:szCs w:val="24"/>
        </w:rPr>
        <w:t xml:space="preserve">. </w:t>
      </w:r>
      <w:proofErr w:type="spellStart"/>
      <w:r w:rsidR="0019778E" w:rsidRPr="0019778E">
        <w:rPr>
          <w:rFonts w:ascii="Times New Roman" w:hAnsi="Times New Roman" w:cs="Times New Roman"/>
          <w:sz w:val="24"/>
          <w:szCs w:val="24"/>
        </w:rPr>
        <w:t>Eng</w:t>
      </w:r>
      <w:proofErr w:type="spellEnd"/>
      <w:r w:rsidR="0019778E" w:rsidRPr="0019778E">
        <w:rPr>
          <w:rFonts w:ascii="Times New Roman" w:hAnsi="Times New Roman" w:cs="Times New Roman"/>
          <w:sz w:val="24"/>
          <w:szCs w:val="24"/>
        </w:rPr>
        <w:t>, 33, 1097–1107.</w:t>
      </w:r>
      <w:r w:rsidR="0019778E">
        <w:rPr>
          <w:rFonts w:ascii="Times New Roman" w:hAnsi="Times New Roman" w:cs="Times New Roman"/>
          <w:sz w:val="24"/>
          <w:szCs w:val="24"/>
        </w:rPr>
        <w:t xml:space="preserve"> </w:t>
      </w:r>
      <w:r w:rsidR="0019778E">
        <w:rPr>
          <w:rFonts w:ascii="Times New Roman" w:hAnsi="Times New Roman" w:cs="Times New Roman"/>
          <w:sz w:val="24"/>
          <w:szCs w:val="24"/>
        </w:rPr>
        <w:tab/>
      </w:r>
      <w:hyperlink r:id="rId8" w:history="1">
        <w:r w:rsidR="0019778E" w:rsidRPr="002B4601">
          <w:rPr>
            <w:rStyle w:val="Hyperlink"/>
            <w:rFonts w:ascii="Times New Roman" w:hAnsi="Times New Roman" w:cs="Times New Roman"/>
            <w:sz w:val="24"/>
            <w:szCs w:val="24"/>
          </w:rPr>
          <w:t>https://doi.org/10.1109/TNSRE.2025.3548942</w:t>
        </w:r>
      </w:hyperlink>
      <w:r w:rsidR="0019778E">
        <w:rPr>
          <w:rFonts w:ascii="Times New Roman" w:hAnsi="Times New Roman" w:cs="Times New Roman"/>
          <w:sz w:val="24"/>
          <w:szCs w:val="24"/>
        </w:rPr>
        <w:t xml:space="preserve"> </w:t>
      </w:r>
    </w:p>
    <w:p w14:paraId="6340FC76" w14:textId="5706AA5E" w:rsidR="00506E40" w:rsidRDefault="008E664F" w:rsidP="00506E40">
      <w:pPr>
        <w:spacing w:line="480" w:lineRule="auto"/>
        <w:rPr>
          <w:rFonts w:ascii="Times New Roman" w:hAnsi="Times New Roman" w:cs="Times New Roman"/>
          <w:sz w:val="24"/>
          <w:szCs w:val="24"/>
        </w:rPr>
      </w:pPr>
      <w:r w:rsidRPr="008E664F">
        <w:rPr>
          <w:rFonts w:ascii="Times New Roman" w:hAnsi="Times New Roman" w:cs="Times New Roman"/>
          <w:sz w:val="24"/>
          <w:szCs w:val="24"/>
        </w:rPr>
        <w:t xml:space="preserve">Grant, C., &amp; Osanloo, A. (2014). Understanding, Selecting, and Integrating a Theoretical </w:t>
      </w:r>
      <w:r>
        <w:rPr>
          <w:rFonts w:ascii="Times New Roman" w:hAnsi="Times New Roman" w:cs="Times New Roman"/>
          <w:sz w:val="24"/>
          <w:szCs w:val="24"/>
        </w:rPr>
        <w:tab/>
      </w:r>
      <w:r w:rsidRPr="008E664F">
        <w:rPr>
          <w:rFonts w:ascii="Times New Roman" w:hAnsi="Times New Roman" w:cs="Times New Roman"/>
          <w:sz w:val="24"/>
          <w:szCs w:val="24"/>
        </w:rPr>
        <w:t xml:space="preserve">Framework in Dissertation Research: Creating the Blueprint for Your “House.” </w:t>
      </w:r>
      <w:r>
        <w:rPr>
          <w:rFonts w:ascii="Times New Roman" w:hAnsi="Times New Roman" w:cs="Times New Roman"/>
          <w:sz w:val="24"/>
          <w:szCs w:val="24"/>
        </w:rPr>
        <w:tab/>
      </w:r>
      <w:r w:rsidRPr="008E664F">
        <w:rPr>
          <w:rFonts w:ascii="Times New Roman" w:hAnsi="Times New Roman" w:cs="Times New Roman"/>
          <w:sz w:val="24"/>
          <w:szCs w:val="24"/>
        </w:rPr>
        <w:t>Administrative Issues Journal: Connecting Education, Practice, and Research, 4(2), 12–</w:t>
      </w:r>
      <w:r>
        <w:rPr>
          <w:rFonts w:ascii="Times New Roman" w:hAnsi="Times New Roman" w:cs="Times New Roman"/>
          <w:sz w:val="24"/>
          <w:szCs w:val="24"/>
        </w:rPr>
        <w:tab/>
      </w:r>
      <w:r w:rsidRPr="008E664F">
        <w:rPr>
          <w:rFonts w:ascii="Times New Roman" w:hAnsi="Times New Roman" w:cs="Times New Roman"/>
          <w:sz w:val="24"/>
          <w:szCs w:val="24"/>
        </w:rPr>
        <w:t>26.</w:t>
      </w:r>
    </w:p>
    <w:p w14:paraId="5CC80E20" w14:textId="0FA1D10C" w:rsidR="00142272" w:rsidRDefault="00142272" w:rsidP="00506E40">
      <w:pPr>
        <w:spacing w:line="480" w:lineRule="auto"/>
        <w:rPr>
          <w:rFonts w:ascii="Times New Roman" w:hAnsi="Times New Roman" w:cs="Times New Roman"/>
          <w:sz w:val="24"/>
          <w:szCs w:val="24"/>
        </w:rPr>
      </w:pPr>
      <w:r w:rsidRPr="00142272">
        <w:rPr>
          <w:rFonts w:ascii="Times New Roman" w:hAnsi="Times New Roman" w:cs="Times New Roman"/>
          <w:sz w:val="24"/>
          <w:szCs w:val="24"/>
        </w:rPr>
        <w:t>Kretchmar, J. (2021). Cognitive Neuroscience. Salem Press Encyclopedia.</w:t>
      </w:r>
    </w:p>
    <w:p w14:paraId="4ACA747A" w14:textId="752E5D56" w:rsidR="00DB0C12" w:rsidRDefault="00DB0C12" w:rsidP="00506E40">
      <w:pPr>
        <w:spacing w:line="480" w:lineRule="auto"/>
        <w:rPr>
          <w:rFonts w:ascii="Times New Roman" w:hAnsi="Times New Roman" w:cs="Times New Roman"/>
          <w:sz w:val="24"/>
          <w:szCs w:val="24"/>
        </w:rPr>
      </w:pPr>
      <w:r w:rsidRPr="00DB0C12">
        <w:rPr>
          <w:rFonts w:ascii="Times New Roman" w:hAnsi="Times New Roman" w:cs="Times New Roman"/>
          <w:sz w:val="24"/>
          <w:szCs w:val="24"/>
        </w:rPr>
        <w:t xml:space="preserve">Lanto Ningrayati Amali, Muhammad Rifai Katili, Sitti Suhada, Lillyan Hadjaratie, &amp; Hanifah </w:t>
      </w:r>
      <w:r>
        <w:rPr>
          <w:rFonts w:ascii="Times New Roman" w:hAnsi="Times New Roman" w:cs="Times New Roman"/>
          <w:sz w:val="24"/>
          <w:szCs w:val="24"/>
        </w:rPr>
        <w:tab/>
      </w:r>
      <w:r w:rsidRPr="00DB0C12">
        <w:rPr>
          <w:rFonts w:ascii="Times New Roman" w:hAnsi="Times New Roman" w:cs="Times New Roman"/>
          <w:sz w:val="24"/>
          <w:szCs w:val="24"/>
        </w:rPr>
        <w:t xml:space="preserve">Mardlatillah. (2022). Technology Acceptance Model in Government Context: A </w:t>
      </w:r>
      <w:r>
        <w:rPr>
          <w:rFonts w:ascii="Times New Roman" w:hAnsi="Times New Roman" w:cs="Times New Roman"/>
          <w:sz w:val="24"/>
          <w:szCs w:val="24"/>
        </w:rPr>
        <w:lastRenderedPageBreak/>
        <w:tab/>
      </w:r>
      <w:r w:rsidRPr="00DB0C12">
        <w:rPr>
          <w:rFonts w:ascii="Times New Roman" w:hAnsi="Times New Roman" w:cs="Times New Roman"/>
          <w:sz w:val="24"/>
          <w:szCs w:val="24"/>
        </w:rPr>
        <w:t xml:space="preserve">Systematic Review on </w:t>
      </w:r>
      <w:r w:rsidR="00510944">
        <w:rPr>
          <w:rFonts w:ascii="Times New Roman" w:hAnsi="Times New Roman" w:cs="Times New Roman"/>
          <w:sz w:val="24"/>
          <w:szCs w:val="24"/>
        </w:rPr>
        <w:t>Implementing</w:t>
      </w:r>
      <w:r w:rsidRPr="00DB0C12">
        <w:rPr>
          <w:rFonts w:ascii="Times New Roman" w:hAnsi="Times New Roman" w:cs="Times New Roman"/>
          <w:sz w:val="24"/>
          <w:szCs w:val="24"/>
        </w:rPr>
        <w:t xml:space="preserve"> IT Governance in a Government Institution. </w:t>
      </w:r>
      <w:r>
        <w:rPr>
          <w:rFonts w:ascii="Times New Roman" w:hAnsi="Times New Roman" w:cs="Times New Roman"/>
          <w:sz w:val="24"/>
          <w:szCs w:val="24"/>
        </w:rPr>
        <w:tab/>
      </w:r>
      <w:r w:rsidRPr="00DB0C12">
        <w:rPr>
          <w:rFonts w:ascii="Times New Roman" w:hAnsi="Times New Roman" w:cs="Times New Roman"/>
          <w:sz w:val="24"/>
          <w:szCs w:val="24"/>
        </w:rPr>
        <w:t xml:space="preserve">JOIN: Jurnal Online Informatika, 7(1), 80–88. </w:t>
      </w:r>
      <w:hyperlink r:id="rId9" w:history="1">
        <w:r w:rsidRPr="002B4601">
          <w:rPr>
            <w:rStyle w:val="Hyperlink"/>
            <w:rFonts w:ascii="Times New Roman" w:hAnsi="Times New Roman" w:cs="Times New Roman"/>
            <w:sz w:val="24"/>
            <w:szCs w:val="24"/>
          </w:rPr>
          <w:t>https://doi.org/10.15575/join.v7i1.853</w:t>
        </w:r>
      </w:hyperlink>
      <w:r>
        <w:rPr>
          <w:rFonts w:ascii="Times New Roman" w:hAnsi="Times New Roman" w:cs="Times New Roman"/>
          <w:sz w:val="24"/>
          <w:szCs w:val="24"/>
        </w:rPr>
        <w:t xml:space="preserve"> </w:t>
      </w:r>
    </w:p>
    <w:p w14:paraId="23ECD783" w14:textId="6304D0C8" w:rsidR="006E66CA" w:rsidRDefault="006E66CA" w:rsidP="00506E40">
      <w:pPr>
        <w:spacing w:line="480" w:lineRule="auto"/>
        <w:rPr>
          <w:rFonts w:ascii="Times New Roman" w:hAnsi="Times New Roman" w:cs="Times New Roman"/>
          <w:sz w:val="24"/>
          <w:szCs w:val="24"/>
        </w:rPr>
      </w:pPr>
      <w:r w:rsidRPr="006E66CA">
        <w:rPr>
          <w:rFonts w:ascii="Times New Roman" w:hAnsi="Times New Roman" w:cs="Times New Roman"/>
          <w:sz w:val="24"/>
          <w:szCs w:val="24"/>
        </w:rPr>
        <w:t xml:space="preserve">Maurer, P. M. (2021). Computer Science Theory from a Practical Point of View. 2021 </w:t>
      </w:r>
      <w:r>
        <w:rPr>
          <w:rFonts w:ascii="Times New Roman" w:hAnsi="Times New Roman" w:cs="Times New Roman"/>
          <w:sz w:val="24"/>
          <w:szCs w:val="24"/>
        </w:rPr>
        <w:tab/>
      </w:r>
      <w:r w:rsidRPr="006E66CA">
        <w:rPr>
          <w:rFonts w:ascii="Times New Roman" w:hAnsi="Times New Roman" w:cs="Times New Roman"/>
          <w:sz w:val="24"/>
          <w:szCs w:val="24"/>
        </w:rPr>
        <w:t xml:space="preserve">International Conference on Computational Science and Computational Intelligence </w:t>
      </w:r>
      <w:r>
        <w:rPr>
          <w:rFonts w:ascii="Times New Roman" w:hAnsi="Times New Roman" w:cs="Times New Roman"/>
          <w:sz w:val="24"/>
          <w:szCs w:val="24"/>
        </w:rPr>
        <w:tab/>
      </w:r>
      <w:r w:rsidRPr="006E66CA">
        <w:rPr>
          <w:rFonts w:ascii="Times New Roman" w:hAnsi="Times New Roman" w:cs="Times New Roman"/>
          <w:sz w:val="24"/>
          <w:szCs w:val="24"/>
        </w:rPr>
        <w:t xml:space="preserve">(CSCI), Computational Science and Computational Intelligence (CSCI), 2021 </w:t>
      </w:r>
      <w:r>
        <w:rPr>
          <w:rFonts w:ascii="Times New Roman" w:hAnsi="Times New Roman" w:cs="Times New Roman"/>
          <w:sz w:val="24"/>
          <w:szCs w:val="24"/>
        </w:rPr>
        <w:tab/>
      </w:r>
      <w:r w:rsidRPr="006E66CA">
        <w:rPr>
          <w:rFonts w:ascii="Times New Roman" w:hAnsi="Times New Roman" w:cs="Times New Roman"/>
          <w:sz w:val="24"/>
          <w:szCs w:val="24"/>
        </w:rPr>
        <w:t>International Conference on, CSCI, 920–924.</w:t>
      </w:r>
      <w:r>
        <w:rPr>
          <w:rFonts w:ascii="Times New Roman" w:hAnsi="Times New Roman" w:cs="Times New Roman"/>
          <w:sz w:val="24"/>
          <w:szCs w:val="24"/>
        </w:rPr>
        <w:t xml:space="preserve"> </w:t>
      </w:r>
      <w:r>
        <w:rPr>
          <w:rFonts w:ascii="Times New Roman" w:hAnsi="Times New Roman" w:cs="Times New Roman"/>
          <w:sz w:val="24"/>
          <w:szCs w:val="24"/>
        </w:rPr>
        <w:tab/>
      </w:r>
      <w:hyperlink r:id="rId10" w:history="1">
        <w:r w:rsidRPr="002B4601">
          <w:rPr>
            <w:rStyle w:val="Hyperlink"/>
            <w:rFonts w:ascii="Times New Roman" w:hAnsi="Times New Roman" w:cs="Times New Roman"/>
            <w:sz w:val="24"/>
            <w:szCs w:val="24"/>
          </w:rPr>
          <w:t>https://doi.org/10.1109/CSCI54926.2021.00209</w:t>
        </w:r>
      </w:hyperlink>
      <w:r>
        <w:rPr>
          <w:rFonts w:ascii="Times New Roman" w:hAnsi="Times New Roman" w:cs="Times New Roman"/>
          <w:sz w:val="24"/>
          <w:szCs w:val="24"/>
        </w:rPr>
        <w:t xml:space="preserve"> </w:t>
      </w:r>
    </w:p>
    <w:p w14:paraId="713F9B72" w14:textId="5146CB29" w:rsidR="00544357" w:rsidRPr="00544357" w:rsidRDefault="00544357" w:rsidP="00506E40">
      <w:pPr>
        <w:spacing w:line="480" w:lineRule="auto"/>
        <w:rPr>
          <w:rFonts w:ascii="Times New Roman" w:hAnsi="Times New Roman" w:cs="Times New Roman"/>
          <w:sz w:val="24"/>
          <w:szCs w:val="24"/>
        </w:rPr>
      </w:pPr>
      <w:r w:rsidRPr="00544357">
        <w:rPr>
          <w:rFonts w:ascii="Times New Roman" w:hAnsi="Times New Roman" w:cs="Times New Roman"/>
          <w:sz w:val="24"/>
          <w:szCs w:val="24"/>
        </w:rPr>
        <w:t xml:space="preserve">National University. (n.d.). Problem statement overview. NU Library. </w:t>
      </w:r>
      <w:r w:rsidR="00506E40">
        <w:rPr>
          <w:rFonts w:ascii="Times New Roman" w:hAnsi="Times New Roman" w:cs="Times New Roman"/>
          <w:sz w:val="24"/>
          <w:szCs w:val="24"/>
        </w:rPr>
        <w:tab/>
      </w:r>
      <w:hyperlink r:id="rId11" w:history="1">
        <w:r w:rsidR="00506E40" w:rsidRPr="002B4601">
          <w:rPr>
            <w:rStyle w:val="Hyperlink"/>
            <w:rFonts w:ascii="Times New Roman" w:hAnsi="Times New Roman" w:cs="Times New Roman"/>
            <w:sz w:val="24"/>
            <w:szCs w:val="24"/>
          </w:rPr>
          <w:t>https://resources.nu.edu/c.php?g=1006886&amp;p=7294692</w:t>
        </w:r>
      </w:hyperlink>
      <w:r w:rsidR="00506E40">
        <w:rPr>
          <w:rFonts w:ascii="Times New Roman" w:hAnsi="Times New Roman" w:cs="Times New Roman"/>
          <w:sz w:val="24"/>
          <w:szCs w:val="24"/>
        </w:rPr>
        <w:t xml:space="preserve"> </w:t>
      </w:r>
    </w:p>
    <w:p w14:paraId="75F8C8FE" w14:textId="1AF182D8" w:rsidR="0079643B" w:rsidRDefault="00DE58CC" w:rsidP="000E014B">
      <w:pPr>
        <w:spacing w:line="480" w:lineRule="auto"/>
        <w:rPr>
          <w:rFonts w:ascii="Times New Roman" w:hAnsi="Times New Roman" w:cs="Times New Roman"/>
          <w:sz w:val="24"/>
          <w:szCs w:val="24"/>
        </w:rPr>
      </w:pPr>
      <w:r w:rsidRPr="00DE58CC">
        <w:rPr>
          <w:rFonts w:ascii="Times New Roman" w:hAnsi="Times New Roman" w:cs="Times New Roman"/>
          <w:sz w:val="24"/>
          <w:szCs w:val="24"/>
        </w:rPr>
        <w:t xml:space="preserve">Othmar Othmar Mwambe. (2024). Deployment of information processing theory to support </w:t>
      </w:r>
      <w:r>
        <w:rPr>
          <w:rFonts w:ascii="Times New Roman" w:hAnsi="Times New Roman" w:cs="Times New Roman"/>
          <w:sz w:val="24"/>
          <w:szCs w:val="24"/>
        </w:rPr>
        <w:tab/>
      </w:r>
      <w:r w:rsidRPr="00DE58CC">
        <w:rPr>
          <w:rFonts w:ascii="Times New Roman" w:hAnsi="Times New Roman" w:cs="Times New Roman"/>
          <w:sz w:val="24"/>
          <w:szCs w:val="24"/>
        </w:rPr>
        <w:t xml:space="preserve">adaptive e-learning systems: Feasibility study. Computers in Human Behavior Reports, </w:t>
      </w:r>
      <w:r>
        <w:rPr>
          <w:rFonts w:ascii="Times New Roman" w:hAnsi="Times New Roman" w:cs="Times New Roman"/>
          <w:sz w:val="24"/>
          <w:szCs w:val="24"/>
        </w:rPr>
        <w:tab/>
      </w:r>
      <w:r w:rsidRPr="00DE58CC">
        <w:rPr>
          <w:rFonts w:ascii="Times New Roman" w:hAnsi="Times New Roman" w:cs="Times New Roman"/>
          <w:sz w:val="24"/>
          <w:szCs w:val="24"/>
        </w:rPr>
        <w:t xml:space="preserve">14(100420-). </w:t>
      </w:r>
      <w:hyperlink r:id="rId12" w:history="1">
        <w:r w:rsidR="00A30B7E" w:rsidRPr="002B4601">
          <w:rPr>
            <w:rStyle w:val="Hyperlink"/>
            <w:rFonts w:ascii="Times New Roman" w:hAnsi="Times New Roman" w:cs="Times New Roman"/>
            <w:sz w:val="24"/>
            <w:szCs w:val="24"/>
          </w:rPr>
          <w:t>https://doi.org/10.1016/j.chbr.2024.100420</w:t>
        </w:r>
      </w:hyperlink>
    </w:p>
    <w:p w14:paraId="5F26528E" w14:textId="37EB232D" w:rsidR="00A30B7E" w:rsidRPr="00A30B7E" w:rsidRDefault="00A30B7E" w:rsidP="000E014B">
      <w:pPr>
        <w:spacing w:line="480" w:lineRule="auto"/>
        <w:rPr>
          <w:rFonts w:ascii="Times New Roman" w:hAnsi="Times New Roman" w:cs="Times New Roman"/>
          <w:sz w:val="24"/>
          <w:szCs w:val="24"/>
        </w:rPr>
      </w:pPr>
      <w:r w:rsidRPr="00A30B7E">
        <w:rPr>
          <w:rFonts w:ascii="Times New Roman" w:hAnsi="Times New Roman" w:cs="Times New Roman"/>
          <w:sz w:val="24"/>
          <w:szCs w:val="24"/>
        </w:rPr>
        <w:t xml:space="preserve">Yassine Adouani, &amp; Mohamed Ali Khenissi. (2024). Investigating Computer Science Students’ </w:t>
      </w:r>
      <w:r>
        <w:rPr>
          <w:rFonts w:ascii="Times New Roman" w:hAnsi="Times New Roman" w:cs="Times New Roman"/>
          <w:sz w:val="24"/>
          <w:szCs w:val="24"/>
        </w:rPr>
        <w:tab/>
      </w:r>
      <w:r w:rsidRPr="00A30B7E">
        <w:rPr>
          <w:rFonts w:ascii="Times New Roman" w:hAnsi="Times New Roman" w:cs="Times New Roman"/>
          <w:sz w:val="24"/>
          <w:szCs w:val="24"/>
        </w:rPr>
        <w:t xml:space="preserve">Intentions towards the Use of an Online Educational Platform Using an Extended </w:t>
      </w:r>
      <w:r>
        <w:rPr>
          <w:rFonts w:ascii="Times New Roman" w:hAnsi="Times New Roman" w:cs="Times New Roman"/>
          <w:sz w:val="24"/>
          <w:szCs w:val="24"/>
        </w:rPr>
        <w:tab/>
      </w:r>
      <w:r w:rsidRPr="00A30B7E">
        <w:rPr>
          <w:rFonts w:ascii="Times New Roman" w:hAnsi="Times New Roman" w:cs="Times New Roman"/>
          <w:sz w:val="24"/>
          <w:szCs w:val="24"/>
        </w:rPr>
        <w:t xml:space="preserve">Technology Acceptance Model (e-TAM): An Empirical Study at a Public University in </w:t>
      </w:r>
      <w:r>
        <w:rPr>
          <w:rFonts w:ascii="Times New Roman" w:hAnsi="Times New Roman" w:cs="Times New Roman"/>
          <w:sz w:val="24"/>
          <w:szCs w:val="24"/>
        </w:rPr>
        <w:tab/>
      </w:r>
      <w:r w:rsidRPr="00A30B7E">
        <w:rPr>
          <w:rFonts w:ascii="Times New Roman" w:hAnsi="Times New Roman" w:cs="Times New Roman"/>
          <w:sz w:val="24"/>
          <w:szCs w:val="24"/>
        </w:rPr>
        <w:t xml:space="preserve">Tunisia. </w:t>
      </w:r>
      <w:r w:rsidRPr="00A30B7E">
        <w:rPr>
          <w:rFonts w:ascii="Times New Roman" w:hAnsi="Times New Roman" w:cs="Times New Roman"/>
          <w:i/>
          <w:iCs/>
          <w:sz w:val="24"/>
          <w:szCs w:val="24"/>
        </w:rPr>
        <w:t>Education and Information Technologies</w:t>
      </w:r>
      <w:r w:rsidRPr="00A30B7E">
        <w:rPr>
          <w:rFonts w:ascii="Times New Roman" w:hAnsi="Times New Roman" w:cs="Times New Roman"/>
          <w:sz w:val="24"/>
          <w:szCs w:val="24"/>
        </w:rPr>
        <w:t xml:space="preserve">, </w:t>
      </w:r>
      <w:r w:rsidRPr="00A30B7E">
        <w:rPr>
          <w:rFonts w:ascii="Times New Roman" w:hAnsi="Times New Roman" w:cs="Times New Roman"/>
          <w:i/>
          <w:iCs/>
          <w:sz w:val="24"/>
          <w:szCs w:val="24"/>
        </w:rPr>
        <w:t>29</w:t>
      </w:r>
      <w:r w:rsidRPr="00A30B7E">
        <w:rPr>
          <w:rFonts w:ascii="Times New Roman" w:hAnsi="Times New Roman" w:cs="Times New Roman"/>
          <w:sz w:val="24"/>
          <w:szCs w:val="24"/>
        </w:rPr>
        <w:t xml:space="preserve">(12), 14621–14645. </w:t>
      </w:r>
      <w:r>
        <w:rPr>
          <w:rFonts w:ascii="Times New Roman" w:hAnsi="Times New Roman" w:cs="Times New Roman"/>
          <w:sz w:val="24"/>
          <w:szCs w:val="24"/>
        </w:rPr>
        <w:tab/>
      </w:r>
      <w:hyperlink r:id="rId13" w:history="1">
        <w:r w:rsidRPr="002B4601">
          <w:rPr>
            <w:rStyle w:val="Hyperlink"/>
            <w:rFonts w:ascii="Times New Roman" w:hAnsi="Times New Roman" w:cs="Times New Roman"/>
            <w:sz w:val="24"/>
            <w:szCs w:val="24"/>
          </w:rPr>
          <w:t>https://doi.org/10.1007/s10639-023-12437-6</w:t>
        </w:r>
      </w:hyperlink>
      <w:r>
        <w:rPr>
          <w:rFonts w:ascii="Times New Roman" w:hAnsi="Times New Roman" w:cs="Times New Roman"/>
          <w:sz w:val="24"/>
          <w:szCs w:val="24"/>
        </w:rPr>
        <w:t xml:space="preserve"> </w:t>
      </w:r>
    </w:p>
    <w:sectPr w:rsidR="00A30B7E" w:rsidRPr="00A30B7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EB890" w14:textId="77777777" w:rsidR="00301252" w:rsidRDefault="00301252" w:rsidP="00D01C7D">
      <w:pPr>
        <w:spacing w:after="0" w:line="240" w:lineRule="auto"/>
      </w:pPr>
      <w:r>
        <w:separator/>
      </w:r>
    </w:p>
  </w:endnote>
  <w:endnote w:type="continuationSeparator" w:id="0">
    <w:p w14:paraId="2BE61CF5" w14:textId="77777777" w:rsidR="00301252" w:rsidRDefault="00301252" w:rsidP="00D0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08721" w14:textId="77777777" w:rsidR="00301252" w:rsidRDefault="00301252" w:rsidP="00D01C7D">
      <w:pPr>
        <w:spacing w:after="0" w:line="240" w:lineRule="auto"/>
      </w:pPr>
      <w:r>
        <w:separator/>
      </w:r>
    </w:p>
  </w:footnote>
  <w:footnote w:type="continuationSeparator" w:id="0">
    <w:p w14:paraId="041FF53A" w14:textId="77777777" w:rsidR="00301252" w:rsidRDefault="00301252" w:rsidP="00D01C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344441439"/>
      <w:docPartObj>
        <w:docPartGallery w:val="Page Numbers (Top of Page)"/>
        <w:docPartUnique/>
      </w:docPartObj>
    </w:sdtPr>
    <w:sdtEndPr>
      <w:rPr>
        <w:noProof/>
      </w:rPr>
    </w:sdtEndPr>
    <w:sdtContent>
      <w:p w14:paraId="6DD15A03" w14:textId="5843F504" w:rsidR="00D01C7D" w:rsidRPr="00D01C7D" w:rsidRDefault="00D01C7D">
        <w:pPr>
          <w:pStyle w:val="Header"/>
          <w:jc w:val="right"/>
          <w:rPr>
            <w:rFonts w:ascii="Times New Roman" w:hAnsi="Times New Roman" w:cs="Times New Roman"/>
            <w:sz w:val="24"/>
            <w:szCs w:val="24"/>
          </w:rPr>
        </w:pPr>
        <w:r w:rsidRPr="00D01C7D">
          <w:rPr>
            <w:rFonts w:ascii="Times New Roman" w:hAnsi="Times New Roman" w:cs="Times New Roman"/>
            <w:sz w:val="24"/>
            <w:szCs w:val="24"/>
          </w:rPr>
          <w:fldChar w:fldCharType="begin"/>
        </w:r>
        <w:r w:rsidRPr="00D01C7D">
          <w:rPr>
            <w:rFonts w:ascii="Times New Roman" w:hAnsi="Times New Roman" w:cs="Times New Roman"/>
            <w:sz w:val="24"/>
            <w:szCs w:val="24"/>
          </w:rPr>
          <w:instrText xml:space="preserve"> PAGE   \* MERGEFORMAT </w:instrText>
        </w:r>
        <w:r w:rsidRPr="00D01C7D">
          <w:rPr>
            <w:rFonts w:ascii="Times New Roman" w:hAnsi="Times New Roman" w:cs="Times New Roman"/>
            <w:sz w:val="24"/>
            <w:szCs w:val="24"/>
          </w:rPr>
          <w:fldChar w:fldCharType="separate"/>
        </w:r>
        <w:r w:rsidRPr="00D01C7D">
          <w:rPr>
            <w:rFonts w:ascii="Times New Roman" w:hAnsi="Times New Roman" w:cs="Times New Roman"/>
            <w:noProof/>
            <w:sz w:val="24"/>
            <w:szCs w:val="24"/>
          </w:rPr>
          <w:t>2</w:t>
        </w:r>
        <w:r w:rsidRPr="00D01C7D">
          <w:rPr>
            <w:rFonts w:ascii="Times New Roman" w:hAnsi="Times New Roman" w:cs="Times New Roman"/>
            <w:noProof/>
            <w:sz w:val="24"/>
            <w:szCs w:val="24"/>
          </w:rPr>
          <w:fldChar w:fldCharType="end"/>
        </w:r>
      </w:p>
    </w:sdtContent>
  </w:sdt>
  <w:p w14:paraId="250847C3" w14:textId="77777777" w:rsidR="00D01C7D" w:rsidRPr="00D01C7D" w:rsidRDefault="00D01C7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C7D"/>
    <w:rsid w:val="00092345"/>
    <w:rsid w:val="000E014B"/>
    <w:rsid w:val="00120095"/>
    <w:rsid w:val="00122546"/>
    <w:rsid w:val="00142272"/>
    <w:rsid w:val="001547CF"/>
    <w:rsid w:val="0018108D"/>
    <w:rsid w:val="0019778E"/>
    <w:rsid w:val="001A7319"/>
    <w:rsid w:val="002310BA"/>
    <w:rsid w:val="002313F5"/>
    <w:rsid w:val="00236CEC"/>
    <w:rsid w:val="00260BF8"/>
    <w:rsid w:val="00273E6A"/>
    <w:rsid w:val="002A57B7"/>
    <w:rsid w:val="00301252"/>
    <w:rsid w:val="003056AF"/>
    <w:rsid w:val="00331B80"/>
    <w:rsid w:val="003E7EB0"/>
    <w:rsid w:val="00457865"/>
    <w:rsid w:val="004751F6"/>
    <w:rsid w:val="00506E40"/>
    <w:rsid w:val="00510944"/>
    <w:rsid w:val="00544357"/>
    <w:rsid w:val="005A2929"/>
    <w:rsid w:val="00611407"/>
    <w:rsid w:val="00643D54"/>
    <w:rsid w:val="00691C81"/>
    <w:rsid w:val="006D7CBD"/>
    <w:rsid w:val="006E66CA"/>
    <w:rsid w:val="006E7E9C"/>
    <w:rsid w:val="007016BF"/>
    <w:rsid w:val="0075281A"/>
    <w:rsid w:val="0079643B"/>
    <w:rsid w:val="00816E50"/>
    <w:rsid w:val="008B302C"/>
    <w:rsid w:val="008B4B9F"/>
    <w:rsid w:val="008C0E65"/>
    <w:rsid w:val="008E664F"/>
    <w:rsid w:val="009A6A86"/>
    <w:rsid w:val="009A796E"/>
    <w:rsid w:val="009D0276"/>
    <w:rsid w:val="00A04795"/>
    <w:rsid w:val="00A30B7E"/>
    <w:rsid w:val="00A523AF"/>
    <w:rsid w:val="00A811E2"/>
    <w:rsid w:val="00AC5F0E"/>
    <w:rsid w:val="00BB399C"/>
    <w:rsid w:val="00BF16BA"/>
    <w:rsid w:val="00C0759C"/>
    <w:rsid w:val="00C17907"/>
    <w:rsid w:val="00C2313E"/>
    <w:rsid w:val="00C75C8E"/>
    <w:rsid w:val="00CD688B"/>
    <w:rsid w:val="00D01C7D"/>
    <w:rsid w:val="00D04F11"/>
    <w:rsid w:val="00D70001"/>
    <w:rsid w:val="00D86F05"/>
    <w:rsid w:val="00DB0C12"/>
    <w:rsid w:val="00DB323F"/>
    <w:rsid w:val="00DE0E58"/>
    <w:rsid w:val="00DE58CC"/>
    <w:rsid w:val="00E02B79"/>
    <w:rsid w:val="00E468B1"/>
    <w:rsid w:val="00E62725"/>
    <w:rsid w:val="00ED0B54"/>
    <w:rsid w:val="00ED7502"/>
    <w:rsid w:val="00F20416"/>
    <w:rsid w:val="00F25FE5"/>
    <w:rsid w:val="00F417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6753B1"/>
  <w15:chartTrackingRefBased/>
  <w15:docId w15:val="{8368CA7E-5661-4AF7-A193-5E56472B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rsid w:val="00D01C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D01C7D"/>
  </w:style>
  <w:style w:type="character" w:customStyle="1" w:styleId="normaltextrun">
    <w:name w:val="normaltextrun"/>
    <w:basedOn w:val="DefaultParagraphFont"/>
    <w:rsid w:val="00D01C7D"/>
  </w:style>
  <w:style w:type="character" w:customStyle="1" w:styleId="contentcontrolboundarysink">
    <w:name w:val="contentcontrolboundarysink"/>
    <w:basedOn w:val="DefaultParagraphFont"/>
    <w:rsid w:val="00D01C7D"/>
  </w:style>
  <w:style w:type="paragraph" w:styleId="Header">
    <w:name w:val="header"/>
    <w:basedOn w:val="Normal"/>
    <w:link w:val="HeaderChar"/>
    <w:uiPriority w:val="99"/>
    <w:unhideWhenUsed/>
    <w:rsid w:val="00D01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1C7D"/>
  </w:style>
  <w:style w:type="paragraph" w:styleId="Footer">
    <w:name w:val="footer"/>
    <w:basedOn w:val="Normal"/>
    <w:link w:val="FooterChar"/>
    <w:uiPriority w:val="99"/>
    <w:unhideWhenUsed/>
    <w:rsid w:val="00D01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1C7D"/>
  </w:style>
  <w:style w:type="paragraph" w:customStyle="1" w:styleId="Heading1-TNR">
    <w:name w:val="Heading 1 - TNR"/>
    <w:basedOn w:val="paragraph"/>
    <w:link w:val="Heading1-TNRChar"/>
    <w:qFormat/>
    <w:rsid w:val="00D01C7D"/>
    <w:pPr>
      <w:spacing w:before="0" w:beforeAutospacing="0" w:after="0" w:afterAutospacing="0" w:line="480" w:lineRule="auto"/>
      <w:jc w:val="center"/>
      <w:textAlignment w:val="baseline"/>
    </w:pPr>
    <w:rPr>
      <w:b/>
      <w:bCs/>
      <w:color w:val="000000"/>
    </w:rPr>
  </w:style>
  <w:style w:type="character" w:styleId="Emphasis">
    <w:name w:val="Emphasis"/>
    <w:basedOn w:val="DefaultParagraphFont"/>
    <w:uiPriority w:val="20"/>
    <w:qFormat/>
    <w:rsid w:val="0079643B"/>
    <w:rPr>
      <w:i/>
      <w:iCs/>
    </w:rPr>
  </w:style>
  <w:style w:type="character" w:customStyle="1" w:styleId="paragraphChar">
    <w:name w:val="paragraph Char"/>
    <w:basedOn w:val="DefaultParagraphFont"/>
    <w:link w:val="paragraph"/>
    <w:rsid w:val="00D01C7D"/>
    <w:rPr>
      <w:rFonts w:ascii="Times New Roman" w:eastAsia="Times New Roman" w:hAnsi="Times New Roman" w:cs="Times New Roman"/>
      <w:sz w:val="24"/>
      <w:szCs w:val="24"/>
    </w:rPr>
  </w:style>
  <w:style w:type="character" w:customStyle="1" w:styleId="Heading1-TNRChar">
    <w:name w:val="Heading 1 - TNR Char"/>
    <w:basedOn w:val="paragraphChar"/>
    <w:link w:val="Heading1-TNR"/>
    <w:rsid w:val="00D01C7D"/>
    <w:rPr>
      <w:rFonts w:ascii="Times New Roman" w:eastAsia="Times New Roman" w:hAnsi="Times New Roman" w:cs="Times New Roman"/>
      <w:b/>
      <w:bCs/>
      <w:color w:val="000000"/>
      <w:sz w:val="24"/>
      <w:szCs w:val="24"/>
    </w:rPr>
  </w:style>
  <w:style w:type="character" w:styleId="Hyperlink">
    <w:name w:val="Hyperlink"/>
    <w:basedOn w:val="DefaultParagraphFont"/>
    <w:uiPriority w:val="99"/>
    <w:unhideWhenUsed/>
    <w:rsid w:val="0079643B"/>
    <w:rPr>
      <w:color w:val="0000FF"/>
      <w:u w:val="single"/>
    </w:rPr>
  </w:style>
  <w:style w:type="paragraph" w:customStyle="1" w:styleId="Heading2-TNR">
    <w:name w:val="Heading 2 - TNR"/>
    <w:basedOn w:val="Heading1-TNR"/>
    <w:link w:val="Heading2-TNRChar"/>
    <w:qFormat/>
    <w:rsid w:val="00236CEC"/>
    <w:pPr>
      <w:jc w:val="left"/>
    </w:pPr>
  </w:style>
  <w:style w:type="character" w:customStyle="1" w:styleId="Heading2-TNRChar">
    <w:name w:val="Heading 2 - TNR Char"/>
    <w:basedOn w:val="Heading1-TNRChar"/>
    <w:link w:val="Heading2-TNR"/>
    <w:rsid w:val="00236CEC"/>
    <w:rPr>
      <w:rFonts w:ascii="Times New Roman" w:eastAsia="Times New Roman" w:hAnsi="Times New Roman" w:cs="Times New Roman"/>
      <w:b/>
      <w:bCs/>
      <w:color w:val="000000"/>
      <w:sz w:val="24"/>
      <w:szCs w:val="24"/>
    </w:rPr>
  </w:style>
  <w:style w:type="character" w:styleId="FollowedHyperlink">
    <w:name w:val="FollowedHyperlink"/>
    <w:basedOn w:val="DefaultParagraphFont"/>
    <w:uiPriority w:val="99"/>
    <w:semiHidden/>
    <w:unhideWhenUsed/>
    <w:rsid w:val="00506E40"/>
    <w:rPr>
      <w:color w:val="954F72" w:themeColor="followedHyperlink"/>
      <w:u w:val="single"/>
    </w:rPr>
  </w:style>
  <w:style w:type="character" w:styleId="UnresolvedMention">
    <w:name w:val="Unresolved Mention"/>
    <w:basedOn w:val="DefaultParagraphFont"/>
    <w:uiPriority w:val="99"/>
    <w:semiHidden/>
    <w:unhideWhenUsed/>
    <w:rsid w:val="00506E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TNSRE.2025.3548942" TargetMode="External"/><Relationship Id="rId13" Type="http://schemas.openxmlformats.org/officeDocument/2006/relationships/hyperlink" Target="https://doi.org/10.1007/s10639-023-12437-6" TargetMode="External"/><Relationship Id="rId3" Type="http://schemas.openxmlformats.org/officeDocument/2006/relationships/webSettings" Target="webSettings.xml"/><Relationship Id="rId7" Type="http://schemas.openxmlformats.org/officeDocument/2006/relationships/hyperlink" Target="https://doi.org/10.1073/pnas.2115934119" TargetMode="External"/><Relationship Id="rId12" Type="http://schemas.openxmlformats.org/officeDocument/2006/relationships/hyperlink" Target="https://doi.org/10.1016/j.chbr.2024.100420"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i.org/10.1109/TE.2021.3127215" TargetMode="External"/><Relationship Id="rId11" Type="http://schemas.openxmlformats.org/officeDocument/2006/relationships/hyperlink" Target="https://resources.nu.edu/c.php?g=1006886&amp;p=729469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doi.org/10.1109/CSCI54926.2021.00209" TargetMode="External"/><Relationship Id="rId4" Type="http://schemas.openxmlformats.org/officeDocument/2006/relationships/footnotes" Target="footnotes.xml"/><Relationship Id="rId9" Type="http://schemas.openxmlformats.org/officeDocument/2006/relationships/hyperlink" Target="https://doi.org/10.15575/join.v7i1.853"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2344</TotalTime>
  <Pages>11</Pages>
  <Words>2151</Words>
  <Characters>13812</Characters>
  <Application>Microsoft Office Word</Application>
  <DocSecurity>0</DocSecurity>
  <Lines>240</Lines>
  <Paragraphs>46</Paragraphs>
  <ScaleCrop>false</ScaleCrop>
  <HeadingPairs>
    <vt:vector size="2" baseType="variant">
      <vt:variant>
        <vt:lpstr>Title</vt:lpstr>
      </vt:variant>
      <vt:variant>
        <vt:i4>1</vt:i4>
      </vt:variant>
    </vt:vector>
  </HeadingPairs>
  <TitlesOfParts>
    <vt:vector size="1" baseType="lpstr">
      <vt:lpstr/>
    </vt:vector>
  </TitlesOfParts>
  <Company>TMCC</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 Coots</dc:creator>
  <cp:keywords/>
  <dc:description/>
  <cp:lastModifiedBy>Anthony J Coots</cp:lastModifiedBy>
  <cp:revision>21</cp:revision>
  <cp:lastPrinted>2025-04-14T02:56:00Z</cp:lastPrinted>
  <dcterms:created xsi:type="dcterms:W3CDTF">2025-04-11T16:50:00Z</dcterms:created>
  <dcterms:modified xsi:type="dcterms:W3CDTF">2025-04-14T03:08:00Z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243d05ba-7a1a-4820-93c7-79020f642a75</vt:lpwstr>
  </property>
</Properties>
</file>