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VNM Project – Analytics, Providers &amp; Transfers Design</w:t>
      </w:r>
    </w:p>
    <w:p>
      <w:pPr>
        <w:pStyle w:val="Heading1"/>
      </w:pPr>
      <w:r>
        <w:t>1. Overview</w:t>
      </w:r>
    </w:p>
    <w:p>
      <w:r>
        <w:t>This document defines the architecture and UI structure for the VNM application. The goal of the system is to track solar energy production and consumption, validate surplus energy via a provider, and enable transferring energy credits between locations.</w:t>
      </w:r>
    </w:p>
    <w:p>
      <w:pPr>
        <w:pStyle w:val="Heading1"/>
      </w:pPr>
      <w:r>
        <w:t>2. Menu Structure</w:t>
      </w:r>
    </w:p>
    <w:p>
      <w:r>
        <w:t>Recommended application menu:</w:t>
      </w:r>
    </w:p>
    <w:p>
      <w:pPr>
        <w:pStyle w:val="ListBullet"/>
      </w:pPr>
      <w:r>
        <w:t>Locations</w:t>
      </w:r>
    </w:p>
    <w:p>
      <w:pPr>
        <w:pStyle w:val="ListBullet"/>
      </w:pPr>
      <w:r>
        <w:t>Analytics</w:t>
      </w:r>
    </w:p>
    <w:p>
      <w:pPr>
        <w:pStyle w:val="ListBullet"/>
      </w:pPr>
      <w:r>
        <w:t xml:space="preserve">  - Overview</w:t>
      </w:r>
    </w:p>
    <w:p>
      <w:pPr>
        <w:pStyle w:val="ListBullet"/>
      </w:pPr>
      <w:r>
        <w:t xml:space="preserve">  - Trends</w:t>
      </w:r>
    </w:p>
    <w:p>
      <w:pPr>
        <w:pStyle w:val="ListBullet"/>
      </w:pPr>
      <w:r>
        <w:t xml:space="preserve">  - Financial</w:t>
      </w:r>
    </w:p>
    <w:p>
      <w:pPr>
        <w:pStyle w:val="ListBullet"/>
      </w:pPr>
      <w:r>
        <w:t>Transfers</w:t>
      </w:r>
    </w:p>
    <w:p>
      <w:pPr>
        <w:pStyle w:val="ListBullet"/>
      </w:pPr>
      <w:r>
        <w:t xml:space="preserve">  - Available Energy</w:t>
      </w:r>
    </w:p>
    <w:p>
      <w:pPr>
        <w:pStyle w:val="ListBullet"/>
      </w:pPr>
      <w:r>
        <w:t xml:space="preserve">  - New Transfer</w:t>
      </w:r>
    </w:p>
    <w:p>
      <w:pPr>
        <w:pStyle w:val="ListBullet"/>
      </w:pPr>
      <w:r>
        <w:t xml:space="preserve">  - History</w:t>
      </w:r>
    </w:p>
    <w:p>
      <w:pPr>
        <w:pStyle w:val="ListBullet"/>
      </w:pPr>
      <w:r>
        <w:t>Providers</w:t>
      </w:r>
    </w:p>
    <w:p>
      <w:pPr>
        <w:pStyle w:val="ListBullet"/>
      </w:pPr>
      <w:r>
        <w:t xml:space="preserve">  - Provider Simulator</w:t>
      </w:r>
    </w:p>
    <w:p>
      <w:pPr>
        <w:pStyle w:val="ListBullet"/>
      </w:pPr>
      <w:r>
        <w:t xml:space="preserve">  - Prosumer Account</w:t>
      </w:r>
    </w:p>
    <w:p>
      <w:pPr>
        <w:pStyle w:val="ListBullet"/>
      </w:pPr>
      <w:r>
        <w:t xml:space="preserve">  - Settlements</w:t>
      </w:r>
    </w:p>
    <w:p>
      <w:pPr>
        <w:pStyle w:val="Heading1"/>
      </w:pPr>
      <w:r>
        <w:t>3. Domain Concepts</w:t>
      </w:r>
    </w:p>
    <w:p>
      <w:pPr>
        <w:pStyle w:val="Heading2"/>
      </w:pPr>
      <w:r>
        <w:t>3.1 Analytics</w:t>
      </w:r>
    </w:p>
    <w:p>
      <w:r>
        <w:t>Tracks raw energy data and derived insights.</w:t>
      </w:r>
    </w:p>
    <w:p>
      <w:pPr>
        <w:pStyle w:val="ListBullet"/>
      </w:pPr>
      <w:r>
        <w:t>Production (kWh)</w:t>
      </w:r>
    </w:p>
    <w:p>
      <w:pPr>
        <w:pStyle w:val="ListBullet"/>
      </w:pPr>
      <w:r>
        <w:t>Consumption (kWh)</w:t>
      </w:r>
    </w:p>
    <w:p>
      <w:pPr>
        <w:pStyle w:val="ListBullet"/>
      </w:pPr>
      <w:r>
        <w:t>Surplus / Deficit</w:t>
      </w:r>
    </w:p>
    <w:p>
      <w:pPr>
        <w:pStyle w:val="ListBullet"/>
      </w:pPr>
      <w:r>
        <w:t>Trends over time</w:t>
      </w:r>
    </w:p>
    <w:p>
      <w:pPr>
        <w:pStyle w:val="ListBullet"/>
      </w:pPr>
      <w:r>
        <w:t>Estimated values</w:t>
      </w:r>
    </w:p>
    <w:p>
      <w:pPr>
        <w:pStyle w:val="Heading2"/>
      </w:pPr>
      <w:r>
        <w:t>3.2 Provider Integration</w:t>
      </w:r>
    </w:p>
    <w:p>
      <w:r>
        <w:t>Represents interaction with the energy provider.</w:t>
      </w:r>
    </w:p>
    <w:p>
      <w:pPr>
        <w:pStyle w:val="ListBullet"/>
      </w:pPr>
      <w:r>
        <w:t>Injected energy</w:t>
      </w:r>
    </w:p>
    <w:p>
      <w:pPr>
        <w:pStyle w:val="ListBullet"/>
      </w:pPr>
      <w:r>
        <w:t>Provider validation</w:t>
      </w:r>
    </w:p>
    <w:p>
      <w:pPr>
        <w:pStyle w:val="ListBullet"/>
      </w:pPr>
      <w:r>
        <w:t>Settlement data</w:t>
      </w:r>
    </w:p>
    <w:p>
      <w:pPr>
        <w:pStyle w:val="ListBullet"/>
      </w:pPr>
      <w:r>
        <w:t>Prosumer account status</w:t>
      </w:r>
    </w:p>
    <w:p>
      <w:pPr>
        <w:pStyle w:val="Heading2"/>
      </w:pPr>
      <w:r>
        <w:t>3.3 Transferable Balance</w:t>
      </w:r>
    </w:p>
    <w:p>
      <w:r>
        <w:t>Represents energy that can actually be transferred.</w:t>
      </w:r>
    </w:p>
    <w:p>
      <w:pPr>
        <w:pStyle w:val="ListBullet"/>
      </w:pPr>
      <w:r>
        <w:t>Derived from validated surplus</w:t>
      </w:r>
    </w:p>
    <w:p>
      <w:pPr>
        <w:pStyle w:val="ListBullet"/>
      </w:pPr>
      <w:r>
        <w:t>May differ from raw surplus</w:t>
      </w:r>
    </w:p>
    <w:p>
      <w:pPr>
        <w:pStyle w:val="ListBullet"/>
      </w:pPr>
      <w:r>
        <w:t>Subject to business rules</w:t>
      </w:r>
    </w:p>
    <w:p>
      <w:pPr>
        <w:pStyle w:val="Heading2"/>
      </w:pPr>
      <w:r>
        <w:t>3.4 Transfer Operation</w:t>
      </w:r>
    </w:p>
    <w:p>
      <w:r>
        <w:t>Represents the action of moving energy between locations.</w:t>
      </w:r>
    </w:p>
    <w:p>
      <w:pPr>
        <w:pStyle w:val="ListBullet"/>
      </w:pPr>
      <w:r>
        <w:t>Source location</w:t>
      </w:r>
    </w:p>
    <w:p>
      <w:pPr>
        <w:pStyle w:val="ListBullet"/>
      </w:pPr>
      <w:r>
        <w:t>Destination location</w:t>
      </w:r>
    </w:p>
    <w:p>
      <w:pPr>
        <w:pStyle w:val="ListBullet"/>
      </w:pPr>
      <w:r>
        <w:t>Amount (kWh)</w:t>
      </w:r>
    </w:p>
    <w:p>
      <w:pPr>
        <w:pStyle w:val="ListBullet"/>
      </w:pPr>
      <w:r>
        <w:t>Status (Pending, Approved, Completed)</w:t>
      </w:r>
    </w:p>
    <w:p>
      <w:pPr>
        <w:pStyle w:val="Heading1"/>
      </w:pPr>
      <w:r>
        <w:t>4. Key Energy Metrics</w:t>
      </w:r>
    </w:p>
    <w:p>
      <w:pPr>
        <w:pStyle w:val="ListBullet"/>
      </w:pPr>
      <w:r>
        <w:t>Estimated Surplus = max(Production - Consumption, 0)</w:t>
      </w:r>
    </w:p>
    <w:p>
      <w:pPr>
        <w:pStyle w:val="ListBullet"/>
      </w:pPr>
      <w:r>
        <w:t>Injected Energy = energy sent to grid</w:t>
      </w:r>
    </w:p>
    <w:p>
      <w:pPr>
        <w:pStyle w:val="ListBullet"/>
      </w:pPr>
      <w:r>
        <w:t>Validated Credit = provider-confirmed energy</w:t>
      </w:r>
    </w:p>
    <w:p>
      <w:pPr>
        <w:pStyle w:val="ListBullet"/>
      </w:pPr>
      <w:r>
        <w:t>Transferable Balance = usable energy credit</w:t>
      </w:r>
    </w:p>
    <w:p>
      <w:pPr>
        <w:pStyle w:val="Heading1"/>
      </w:pPr>
      <w:r>
        <w:t>5. User Flow</w:t>
      </w:r>
    </w:p>
    <w:p>
      <w:pPr>
        <w:pStyle w:val="ListBullet"/>
      </w:pPr>
      <w:r>
        <w:t>View energy data in Analytics</w:t>
      </w:r>
    </w:p>
    <w:p>
      <w:pPr>
        <w:pStyle w:val="ListBullet"/>
      </w:pPr>
      <w:r>
        <w:t>Provider validates injected energy</w:t>
      </w:r>
    </w:p>
    <w:p>
      <w:pPr>
        <w:pStyle w:val="ListBullet"/>
      </w:pPr>
      <w:r>
        <w:t>System computes transferable balance</w:t>
      </w:r>
    </w:p>
    <w:p>
      <w:pPr>
        <w:pStyle w:val="ListBullet"/>
      </w:pPr>
      <w:r>
        <w:t>User selects destination</w:t>
      </w:r>
    </w:p>
    <w:p>
      <w:pPr>
        <w:pStyle w:val="ListBullet"/>
      </w:pPr>
      <w:r>
        <w:t>User executes transfer</w:t>
      </w:r>
    </w:p>
    <w:p>
      <w:pPr>
        <w:pStyle w:val="ListBullet"/>
      </w:pPr>
      <w:r>
        <w:t>Track transfer status in history</w:t>
      </w:r>
    </w:p>
    <w:p>
      <w:pPr>
        <w:pStyle w:val="Heading1"/>
      </w:pPr>
      <w:r>
        <w:t>6. Transfers Module UX</w:t>
      </w:r>
    </w:p>
    <w:p>
      <w:pPr>
        <w:pStyle w:val="Heading2"/>
      </w:pPr>
      <w:r>
        <w:t>6.1 Available Energy</w:t>
      </w:r>
    </w:p>
    <w:p>
      <w:pPr>
        <w:pStyle w:val="ListBullet"/>
      </w:pPr>
      <w:r>
        <w:t>Display transferable kWh</w:t>
      </w:r>
    </w:p>
    <w:p>
      <w:pPr>
        <w:pStyle w:val="ListBullet"/>
      </w:pPr>
      <w:r>
        <w:t>Show source location</w:t>
      </w:r>
    </w:p>
    <w:p>
      <w:pPr>
        <w:pStyle w:val="ListBullet"/>
      </w:pPr>
      <w:r>
        <w:t>List eligible destinations</w:t>
      </w:r>
    </w:p>
    <w:p>
      <w:pPr>
        <w:pStyle w:val="Heading2"/>
      </w:pPr>
      <w:r>
        <w:t>6.2 New Transfer</w:t>
      </w:r>
    </w:p>
    <w:p>
      <w:pPr>
        <w:pStyle w:val="ListBullet"/>
      </w:pPr>
      <w:r>
        <w:t>Select destination</w:t>
      </w:r>
    </w:p>
    <w:p>
      <w:pPr>
        <w:pStyle w:val="ListBullet"/>
      </w:pPr>
      <w:r>
        <w:t>Enter amount</w:t>
      </w:r>
    </w:p>
    <w:p>
      <w:pPr>
        <w:pStyle w:val="ListBullet"/>
      </w:pPr>
      <w:r>
        <w:t>Preview impact</w:t>
      </w:r>
    </w:p>
    <w:p>
      <w:pPr>
        <w:pStyle w:val="ListBullet"/>
      </w:pPr>
      <w:r>
        <w:t>Confirm transfer</w:t>
      </w:r>
    </w:p>
    <w:p>
      <w:pPr>
        <w:pStyle w:val="Heading2"/>
      </w:pPr>
      <w:r>
        <w:t>6.3 History</w:t>
      </w:r>
    </w:p>
    <w:p>
      <w:pPr>
        <w:pStyle w:val="ListBullet"/>
      </w:pPr>
      <w:r>
        <w:t>List past transfers</w:t>
      </w:r>
    </w:p>
    <w:p>
      <w:pPr>
        <w:pStyle w:val="ListBullet"/>
      </w:pPr>
      <w:r>
        <w:t>Statuses</w:t>
      </w:r>
    </w:p>
    <w:p>
      <w:pPr>
        <w:pStyle w:val="ListBullet"/>
      </w:pPr>
      <w:r>
        <w:t>Dates and amounts</w:t>
      </w:r>
    </w:p>
    <w:p>
      <w:pPr>
        <w:pStyle w:val="Heading1"/>
      </w:pPr>
      <w:r>
        <w:t>7. Backend Entities (Conceptual)</w:t>
      </w:r>
    </w:p>
    <w:p>
      <w:pPr>
        <w:pStyle w:val="ListBullet"/>
      </w:pPr>
      <w:r>
        <w:t>EnergyReading</w:t>
      </w:r>
    </w:p>
    <w:p>
      <w:pPr>
        <w:pStyle w:val="ListBullet"/>
      </w:pPr>
      <w:r>
        <w:t>ProviderInjectionRecord</w:t>
      </w:r>
    </w:p>
    <w:p>
      <w:pPr>
        <w:pStyle w:val="ListBullet"/>
      </w:pPr>
      <w:r>
        <w:t>EnergyCreditBalance</w:t>
      </w:r>
    </w:p>
    <w:p>
      <w:pPr>
        <w:pStyle w:val="ListBullet"/>
      </w:pPr>
      <w:r>
        <w:t>EnergyTransferRequest</w:t>
      </w:r>
    </w:p>
    <w:p>
      <w:pPr>
        <w:pStyle w:val="ListBullet"/>
      </w:pPr>
      <w:r>
        <w:t>Location</w:t>
      </w:r>
    </w:p>
    <w:p>
      <w:pPr>
        <w:pStyle w:val="Heading1"/>
      </w:pPr>
      <w:r>
        <w:t>8. Product Positioning</w:t>
      </w:r>
    </w:p>
    <w:p>
      <w:r>
        <w:t>Analytics shows what happened. Providers confirm what is valid. Transfers enable the core business value: reallocating surplus energy between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