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AA465" w14:textId="77777777" w:rsidR="00A65756" w:rsidRDefault="00A65756">
      <w:pPr>
        <w:spacing w:after="120" w:line="360" w:lineRule="auto"/>
      </w:pPr>
    </w:p>
    <w:p w14:paraId="56117302" w14:textId="77777777" w:rsidR="00A65756" w:rsidRDefault="00A65756">
      <w:pPr>
        <w:spacing w:after="120" w:line="360" w:lineRule="auto"/>
      </w:pPr>
    </w:p>
    <w:p w14:paraId="7675F608" w14:textId="77777777" w:rsidR="00A65756" w:rsidRDefault="00A65756">
      <w:pPr>
        <w:spacing w:after="120" w:line="360" w:lineRule="auto"/>
      </w:pPr>
    </w:p>
    <w:p w14:paraId="266C8DBD" w14:textId="77777777" w:rsidR="00A65756" w:rsidRDefault="00A65756">
      <w:pPr>
        <w:spacing w:after="120" w:line="360" w:lineRule="auto"/>
      </w:pPr>
    </w:p>
    <w:p w14:paraId="2D8656D1" w14:textId="77777777" w:rsidR="00A65756" w:rsidRDefault="00DD299A">
      <w:pPr>
        <w:spacing w:after="120" w:line="360" w:lineRule="auto"/>
        <w:jc w:val="center"/>
      </w:pPr>
      <w:r>
        <w:rPr>
          <w:b/>
        </w:rPr>
        <w:t>Predictive Modeling for Credit Risk</w:t>
      </w:r>
    </w:p>
    <w:p w14:paraId="15BD4A86" w14:textId="77777777" w:rsidR="00A65756" w:rsidRDefault="00A65756">
      <w:pPr>
        <w:spacing w:after="120" w:line="360" w:lineRule="auto"/>
      </w:pPr>
    </w:p>
    <w:p w14:paraId="19E0ABCE" w14:textId="77777777" w:rsidR="00A65756" w:rsidRDefault="00DF5829">
      <w:pPr>
        <w:spacing w:after="120" w:line="360" w:lineRule="auto"/>
        <w:jc w:val="center"/>
      </w:pPr>
      <w:r>
        <w:t xml:space="preserve">N L N Sai Krishna Akula, </w:t>
      </w:r>
      <w:proofErr w:type="spellStart"/>
      <w:r>
        <w:t>Diaesh</w:t>
      </w:r>
      <w:proofErr w:type="spellEnd"/>
      <w:r>
        <w:t xml:space="preserve"> Antony and Ashok Kumar </w:t>
      </w:r>
      <w:proofErr w:type="spellStart"/>
      <w:r>
        <w:t>Bhairwal</w:t>
      </w:r>
      <w:proofErr w:type="spellEnd"/>
      <w:r>
        <w:br/>
        <w:t>University of San Diego</w:t>
      </w:r>
      <w:r>
        <w:br/>
      </w:r>
      <w:r w:rsidR="00F236B7" w:rsidRPr="00F236B7">
        <w:t>AAI-500-IN1</w:t>
      </w:r>
      <w:r>
        <w:t xml:space="preserve">: </w:t>
      </w:r>
      <w:r w:rsidR="00F236B7" w:rsidRPr="00F236B7">
        <w:t>Applied Probability and Statistics for AI</w:t>
      </w:r>
      <w:r>
        <w:br/>
      </w:r>
      <w:r w:rsidR="00F236B7" w:rsidRPr="00F236B7">
        <w:t xml:space="preserve">Dr. Anuj Kumar </w:t>
      </w:r>
      <w:proofErr w:type="spellStart"/>
      <w:r w:rsidR="00F236B7" w:rsidRPr="00F236B7">
        <w:t>Sirohi</w:t>
      </w:r>
      <w:proofErr w:type="spellEnd"/>
      <w:r>
        <w:br/>
        <w:t>June 15, 2026</w:t>
      </w:r>
    </w:p>
    <w:p w14:paraId="5B2BCF5B" w14:textId="77777777" w:rsidR="00A65756" w:rsidRDefault="00DD299A">
      <w:pPr>
        <w:spacing w:after="120" w:line="360" w:lineRule="auto"/>
        <w:ind w:left="720"/>
      </w:pPr>
      <w:r>
        <w:rPr>
          <w:rFonts w:ascii="Courier New" w:hAnsi="Courier New"/>
          <w:color w:val="000000"/>
          <w:sz w:val="20"/>
        </w:rPr>
        <w:br w:type="page"/>
      </w:r>
    </w:p>
    <w:p w14:paraId="3ABEC7E0" w14:textId="77777777" w:rsidR="00A65756" w:rsidRDefault="00DD299A">
      <w:pPr>
        <w:spacing w:after="120" w:line="360" w:lineRule="auto"/>
        <w:jc w:val="center"/>
      </w:pPr>
      <w:r>
        <w:rPr>
          <w:b/>
        </w:rPr>
        <w:lastRenderedPageBreak/>
        <w:t>Abstract</w:t>
      </w:r>
    </w:p>
    <w:p w14:paraId="4406B2D8" w14:textId="77777777" w:rsidR="00A65756" w:rsidRDefault="00DD299A">
      <w:pPr>
        <w:spacing w:after="120" w:line="360" w:lineRule="auto"/>
      </w:pPr>
      <w:r>
        <w:t xml:space="preserve">Accurate estimation of borrower default risk, along with appropriate interest rate pricing, is essential in consumer lending to prevent financial losses and maintain competitiveness. In this project, we develop a comprehensive predictive modeling framework applied to a Kaggle Credit Risk Dataset comprising 32,581 loan records. After applying thorough data preprocessing techniques, such as median imputation (Little &amp; Rubin, 2019), outlier filtering, and log-transformation, we evaluated several classification and regression models. At a standard 0.50 cutoff, the </w:t>
      </w:r>
      <w:proofErr w:type="spellStart"/>
      <w:r>
        <w:t>CatBoost</w:t>
      </w:r>
      <w:proofErr w:type="spellEnd"/>
      <w:r>
        <w:t xml:space="preserve"> (</w:t>
      </w:r>
      <w:proofErr w:type="spellStart"/>
      <w:r>
        <w:t>Prokhorenkova</w:t>
      </w:r>
      <w:proofErr w:type="spellEnd"/>
      <w:r>
        <w:t xml:space="preserve"> et al., 2018) classifier delivered the strongest default prediction performance with an ROC-AUC of 0.9430 and 93.78% accuracy. Meanwhile, Gradient Boosting (Friedman, 2001) yielded robust estimates for both loan amount and percentage of income. We also identified a cost-focused threshold of 0.15 to better capture potential defaults. Our diagnostic analysis verified strong model calibration, evidenced by a Brier Score (Brier, 1950) of 0.0532, and revealed performance differences across various loan grades. Furthermore, SHAP values underscored the significant influence of income-to-loan ratios and loan intent on the resulting predictions. Ultimately, these results provide a technically rigorous and interpretable workflow that effectively balances predictive power with clear risk reasoning for real-world consumer lending scenarios.</w:t>
      </w:r>
    </w:p>
    <w:p w14:paraId="5007D379" w14:textId="77777777" w:rsidR="00A65756" w:rsidRDefault="00DD299A">
      <w:pPr>
        <w:pStyle w:val="Heading1"/>
        <w:spacing w:before="240" w:after="120" w:line="276" w:lineRule="auto"/>
        <w:jc w:val="center"/>
      </w:pPr>
      <w:r>
        <w:rPr>
          <w:rFonts w:ascii="Times New Roman" w:hAnsi="Times New Roman"/>
        </w:rPr>
        <w:t>1. Introduction</w:t>
      </w:r>
    </w:p>
    <w:p w14:paraId="57489BFA" w14:textId="77777777" w:rsidR="00ED58B8" w:rsidRDefault="009B0049">
      <w:pPr>
        <w:pStyle w:val="Heading2"/>
        <w:spacing w:before="240" w:after="120" w:line="276" w:lineRule="auto"/>
      </w:pPr>
      <w:r>
        <w:t>1.1 Business Context and Objectives</w:t>
      </w:r>
    </w:p>
    <w:p w14:paraId="1794A98D" w14:textId="560753AB" w:rsidR="00ED58B8" w:rsidRDefault="009B0049">
      <w:pPr>
        <w:spacing w:after="120" w:line="360" w:lineRule="auto"/>
        <w:ind w:firstLine="720"/>
      </w:pPr>
      <w:r>
        <w:t xml:space="preserve">Making sound bank lending decisions involves a careful balance between ensuring profitability through appropriate interest rates and managing risk by identifying potential defaulters. When financial institutions make incorrect decisions, they typically encounter two main types of errors akin to statistical hypothesis testing. A Type I Error occurs when risk is </w:t>
      </w:r>
      <w:r w:rsidR="0064436C">
        <w:t>underpriced</w:t>
      </w:r>
      <w:r>
        <w:t>, which can lead to credit defaults and the loss of principal. Conversely, a Type II Error happens when risk is over-priced, potentially driving creditworthy customers toward competing lenders.</w:t>
      </w:r>
    </w:p>
    <w:p w14:paraId="3D3956FF" w14:textId="77777777" w:rsidR="00ED58B8" w:rsidRDefault="009B0049">
      <w:pPr>
        <w:spacing w:after="120" w:line="360" w:lineRule="auto"/>
        <w:ind w:firstLine="720"/>
      </w:pPr>
      <w:r>
        <w:t xml:space="preserve">To tackle these challenges, our study assesses various machine learning models, such as </w:t>
      </w:r>
      <w:proofErr w:type="spellStart"/>
      <w:r>
        <w:t>CatBoost</w:t>
      </w:r>
      <w:proofErr w:type="spellEnd"/>
      <w:r>
        <w:t xml:space="preserve">, Random Forests, and Gradient Boosting, alongside a transparent Bayesian Network for evaluating credit risk. Three primary objectives guide our analytical workflow: classifying </w:t>
      </w:r>
      <w:r>
        <w:lastRenderedPageBreak/>
        <w:t>defaults, establishing numeric regression benchmarks to estimate loan amounts, income percentages, and interest rates, and ensuring post-hoc model interpretability.</w:t>
      </w:r>
    </w:p>
    <w:p w14:paraId="5BCB4722" w14:textId="77777777" w:rsidR="00ED58B8" w:rsidRDefault="009B0049">
      <w:pPr>
        <w:pStyle w:val="Heading2"/>
        <w:spacing w:before="240" w:after="120" w:line="276" w:lineRule="auto"/>
      </w:pPr>
      <w:r>
        <w:t>1.2 Research Questions</w:t>
      </w:r>
    </w:p>
    <w:p w14:paraId="2074BCAB" w14:textId="77777777" w:rsidR="00ED58B8" w:rsidRDefault="009B0049">
      <w:pPr>
        <w:spacing w:after="120" w:line="360" w:lineRule="auto"/>
        <w:ind w:firstLine="720"/>
      </w:pPr>
      <w:r>
        <w:t>Two central questions guide the full project:</w:t>
      </w:r>
    </w:p>
    <w:p w14:paraId="3976B361" w14:textId="77777777" w:rsidR="00ED58B8" w:rsidRDefault="009B0049">
      <w:pPr>
        <w:spacing w:after="120" w:line="360" w:lineRule="auto"/>
        <w:ind w:firstLine="720"/>
      </w:pPr>
      <w:r>
        <w:t>Which borrower characteristics (age, income, employment length, loan grade) are the strongest determinants of the interest rate charged on a loan?</w:t>
      </w:r>
    </w:p>
    <w:p w14:paraId="19CC601D" w14:textId="77777777" w:rsidR="00ED58B8" w:rsidRDefault="009B0049">
      <w:pPr>
        <w:spacing w:after="120" w:line="360" w:lineRule="auto"/>
        <w:ind w:firstLine="720"/>
      </w:pPr>
      <w:r>
        <w:t>What is the marginal effect of borrower income on the probability of loan default, after controlling for loan amount and loan grade?</w:t>
      </w:r>
    </w:p>
    <w:p w14:paraId="50900423" w14:textId="77777777" w:rsidR="00ED58B8" w:rsidRDefault="009B0049">
      <w:pPr>
        <w:pStyle w:val="Heading2"/>
        <w:spacing w:before="240" w:after="120" w:line="276" w:lineRule="auto"/>
      </w:pPr>
      <w:r>
        <w:t>1.3 Scope and Significance of the Report</w:t>
      </w:r>
    </w:p>
    <w:p w14:paraId="3FFB971E" w14:textId="77777777" w:rsidR="00ED58B8" w:rsidRDefault="009B0049">
      <w:pPr>
        <w:spacing w:after="120" w:line="360" w:lineRule="auto"/>
        <w:ind w:firstLine="720"/>
      </w:pPr>
      <w:r>
        <w:t>This document outlines a complete credit risk modeling framework. It begins with strict data preprocessing steps, including imputation, outlier filtering, and log-transformations, before advancing to classification diagnostics, calibration, and SHAP-based feature importance analysis. Instead of depending solely on basic accuracy metrics, our research emphasizes a thorough diagnostic strategy. We place particular focus on cost-sensitive threshold tuning to reduce default losses and on maintaining white-box model interpretability. Ultimately, we aim to build a robust and transparent workflow that successfully aligns predictive capabilities with clear, auditable risk reasoning.</w:t>
      </w:r>
    </w:p>
    <w:p w14:paraId="31E14306" w14:textId="77777777" w:rsidR="00A65756" w:rsidRDefault="00DD299A">
      <w:pPr>
        <w:pStyle w:val="Heading1"/>
        <w:pageBreakBefore/>
        <w:spacing w:before="240" w:after="120" w:line="276" w:lineRule="auto"/>
        <w:jc w:val="center"/>
      </w:pPr>
      <w:r>
        <w:rPr>
          <w:rFonts w:ascii="Times New Roman" w:hAnsi="Times New Roman"/>
        </w:rPr>
        <w:lastRenderedPageBreak/>
        <w:t>2. Related Work</w:t>
      </w:r>
    </w:p>
    <w:p w14:paraId="29D510F4"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2.1 Credit Risk Modelling in the Literature</w:t>
      </w:r>
    </w:p>
    <w:p w14:paraId="6DF816F6" w14:textId="77777777" w:rsidR="00FE1DA8" w:rsidRDefault="00DD299A">
      <w:pPr>
        <w:spacing w:after="120" w:line="360" w:lineRule="auto"/>
        <w:ind w:firstLine="720"/>
        <w:rPr>
          <w:rFonts w:ascii="Calibri" w:eastAsia="Calibri" w:hAnsi="Calibri" w:cs="Calibri"/>
        </w:rPr>
      </w:pPr>
      <w:r>
        <w:t xml:space="preserve">Historically, credit risk assessment relies on three core pillars of borrower risk: the ability to pay based on income and debt burden, past credit behavior, and the specific structure of the loan. Classical methods, such as logistic regression, are still popular because they comply with regulations and are easy to audit. However, modern ensemble techniques like Random Forests and </w:t>
      </w:r>
      <w:proofErr w:type="spellStart"/>
      <w:r>
        <w:t>CatBoost</w:t>
      </w:r>
      <w:proofErr w:type="spellEnd"/>
      <w:r>
        <w:t xml:space="preserve"> offer substantial improvements in predictive performance, especially when dealing with large and imbalanced credit datasets. Despite these advances, handling class imbalance and multicollinearity between predictor variables continues to be a major hurdle in contemporary credit risk modeling research.</w:t>
      </w:r>
    </w:p>
    <w:p w14:paraId="6195CFA7"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2.2 Data Quality and Preprocessing in Financial AI</w:t>
      </w:r>
    </w:p>
    <w:p w14:paraId="4B4C3646" w14:textId="77777777" w:rsidR="00FE1DA8" w:rsidRDefault="00DD299A">
      <w:pPr>
        <w:spacing w:after="120" w:line="360" w:lineRule="auto"/>
        <w:ind w:firstLine="720"/>
        <w:rPr>
          <w:rFonts w:ascii="Calibri" w:eastAsia="Calibri" w:hAnsi="Calibri" w:cs="Calibri"/>
        </w:rPr>
      </w:pPr>
      <w:r>
        <w:t>Research in applied credit risk consistently shows that decisions made during data preprocessing significantly impact overall model performance. Relying on naive mean substitution or overlooking data entry errors, such as unlikely ages or employment durations, can distort model signals and reinforce existing biases (Sun &amp; Harris, 2024). Therefore, practitioners rely on robust techniques to ensure high data quality. For instance, median imputation (Little &amp; Rubin, 2019) is highly effective against right-skewed extreme values, while the Interquartile Range (IQR) method (Tukey, 1977) remains a standard approach for filtering out outliers.</w:t>
      </w:r>
    </w:p>
    <w:p w14:paraId="45CAF7E4"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2.3 Exploratory Analysis and Distributional Properties</w:t>
      </w:r>
    </w:p>
    <w:p w14:paraId="1694C537" w14:textId="77777777" w:rsidR="00FE1DA8" w:rsidRDefault="00DD299A">
      <w:pPr>
        <w:spacing w:after="120" w:line="360" w:lineRule="auto"/>
        <w:ind w:firstLine="720"/>
        <w:rPr>
          <w:rFonts w:ascii="Calibri" w:eastAsia="Calibri" w:hAnsi="Calibri" w:cs="Calibri"/>
        </w:rPr>
      </w:pPr>
      <w:r>
        <w:t>Financial variables, particularly income, generally exhibit a right-skewed distribution. Analysts frequently apply log-transformations to compress these extended right tails, which helps meet the assumptions of homoscedasticity and approximate normality necessary for linear regression models. Even though individual data points might still lack normality, the Central Limit Theorem (CLT) supports the use of parametric inference for aggregate measures because the sampling distribution of the mean approaches a normal curve as the sample size increases.</w:t>
      </w:r>
    </w:p>
    <w:p w14:paraId="645E8B39" w14:textId="77777777" w:rsidR="00983EE3" w:rsidRDefault="00DD299A">
      <w:pPr>
        <w:pStyle w:val="Heading2"/>
        <w:spacing w:before="240" w:after="120" w:line="276" w:lineRule="auto"/>
      </w:pPr>
      <w:r>
        <w:rPr>
          <w:rFonts w:ascii="Times New Roman" w:hAnsi="Times New Roman"/>
        </w:rPr>
        <w:t>2.4 Credit Risk Predictors</w:t>
      </w:r>
    </w:p>
    <w:p w14:paraId="1A0FE50C" w14:textId="124516AF" w:rsidR="00983EE3" w:rsidRDefault="00DD299A">
      <w:pPr>
        <w:spacing w:after="120" w:line="360" w:lineRule="auto"/>
        <w:ind w:firstLine="720"/>
      </w:pPr>
      <w:r>
        <w:t xml:space="preserve">Predictors of credit risk generally fall into three categories: ability to pay, which includes income and debt burden; historical behavior, covering prior defaults and credit history length; and loan structure, encompassing the loan amount, purpose, grade, and interest rate. It is crucial </w:t>
      </w:r>
      <w:r>
        <w:lastRenderedPageBreak/>
        <w:t xml:space="preserve">to evaluate these factors together. Determining borrower default risk involves a multivariate analysis </w:t>
      </w:r>
      <w:r w:rsidR="0064436C">
        <w:t>were</w:t>
      </w:r>
      <w:r>
        <w:t xml:space="preserve"> overlapping financial behaviors, rather than any single isolated trait, drive the </w:t>
      </w:r>
      <w:proofErr w:type="gramStart"/>
      <w:r>
        <w:t>final outcome</w:t>
      </w:r>
      <w:proofErr w:type="gramEnd"/>
      <w:r>
        <w:t>.</w:t>
      </w:r>
    </w:p>
    <w:p w14:paraId="6ED2C0F1" w14:textId="77777777" w:rsidR="00983EE3" w:rsidRDefault="00DD299A">
      <w:pPr>
        <w:pStyle w:val="Heading2"/>
        <w:spacing w:before="240" w:after="120" w:line="276" w:lineRule="auto"/>
      </w:pPr>
      <w:r>
        <w:rPr>
          <w:rFonts w:ascii="Times New Roman" w:hAnsi="Times New Roman"/>
        </w:rPr>
        <w:t>2.5 Multicollinearity and Preprocessing</w:t>
      </w:r>
    </w:p>
    <w:p w14:paraId="2640D79C" w14:textId="77777777" w:rsidR="00983EE3" w:rsidRDefault="00DD299A">
      <w:pPr>
        <w:spacing w:after="120" w:line="360" w:lineRule="auto"/>
        <w:ind w:firstLine="720"/>
      </w:pPr>
      <w:r>
        <w:t>When predictor variables show high correlation, multicollinearity occurs, often destabilizing the interpretation of coefficient-based models. To detect and manage these dependencies, analysts primarily use the Variance Inflation Factor (VIF; Kutner et al., 2004) as a diagnostic tool. During this process, categorical variables undergo temporary one-hot encoding to calculate the VIF. Afterward, we exclude these temporary variables from the final training dataset to preserve overall feature cleanliness.</w:t>
      </w:r>
    </w:p>
    <w:p w14:paraId="209C5178" w14:textId="77777777" w:rsidR="00983EE3" w:rsidRDefault="00DD299A">
      <w:pPr>
        <w:pStyle w:val="Heading2"/>
        <w:spacing w:before="240" w:after="120" w:line="276" w:lineRule="auto"/>
      </w:pPr>
      <w:r>
        <w:rPr>
          <w:rFonts w:ascii="Times New Roman" w:hAnsi="Times New Roman"/>
        </w:rPr>
        <w:t>2.6 Machine Learning Model Families</w:t>
      </w:r>
    </w:p>
    <w:p w14:paraId="27EE1B3F" w14:textId="77777777" w:rsidR="00983EE3" w:rsidRDefault="00DD299A">
      <w:pPr>
        <w:spacing w:after="120" w:line="360" w:lineRule="auto"/>
        <w:ind w:firstLine="720"/>
      </w:pPr>
      <w:r>
        <w:t xml:space="preserve">We evaluate several model families: interpretable baselines (Logistic and Linear Regression), variance-reducing models (Random Forests), and sequential tree ensembles (Gradient Boosting and </w:t>
      </w:r>
      <w:proofErr w:type="spellStart"/>
      <w:r>
        <w:t>CatBoost</w:t>
      </w:r>
      <w:proofErr w:type="spellEnd"/>
      <w:r>
        <w:t>). Comparing these families identifies the optimal trade-off between predictive accuracy and model interpretability across classification and regression benchmarks.</w:t>
      </w:r>
    </w:p>
    <w:p w14:paraId="749811A1" w14:textId="77777777" w:rsidR="00A65756"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2.7 Traditional Credit Risk Assessment</w:t>
      </w:r>
    </w:p>
    <w:p w14:paraId="08E95437" w14:textId="77777777" w:rsidR="00A65756" w:rsidRDefault="00DD299A">
      <w:pPr>
        <w:spacing w:after="120" w:line="360" w:lineRule="auto"/>
        <w:ind w:firstLine="720"/>
        <w:rPr>
          <w:rFonts w:ascii="Calibri" w:eastAsia="Calibri" w:hAnsi="Calibri" w:cs="Calibri"/>
          <w:szCs w:val="24"/>
        </w:rPr>
      </w:pPr>
      <w:r>
        <w:t>Traditional credit risk assessment relied on subjective expert judgment before transitioning to objective, quantitative modeling. Standard techniques like logistic regression, linear regression, and discriminant analysis became regulatory staples because of their mathematical transparency, supporting credit decisioning while ensuring compliance with capital adequacy standards.</w:t>
      </w:r>
    </w:p>
    <w:p w14:paraId="7A5065DE" w14:textId="77777777" w:rsidR="00A65756" w:rsidRDefault="00DD299A">
      <w:pPr>
        <w:pStyle w:val="Heading2"/>
        <w:keepNext w:val="0"/>
        <w:keepLines w:val="0"/>
        <w:spacing w:before="240" w:after="120" w:line="276" w:lineRule="auto"/>
        <w:rPr>
          <w:rFonts w:ascii="Calibri" w:eastAsia="Calibri" w:hAnsi="Calibri" w:cs="Calibri"/>
          <w:color w:val="2E75B6"/>
        </w:rPr>
      </w:pPr>
      <w:bookmarkStart w:id="0" w:name="_drg7m0ohystu" w:colFirst="0" w:colLast="0"/>
      <w:bookmarkEnd w:id="0"/>
      <w:r>
        <w:rPr>
          <w:rFonts w:ascii="Times New Roman" w:eastAsia="Calibri" w:hAnsi="Times New Roman" w:cs="Calibri"/>
        </w:rPr>
        <w:t>2.8 Machine Learning-Based Credit Risk Assessment</w:t>
      </w:r>
    </w:p>
    <w:p w14:paraId="7960F613" w14:textId="77777777" w:rsidR="00A65756" w:rsidRDefault="00DD299A">
      <w:pPr>
        <w:spacing w:after="120" w:line="360" w:lineRule="auto"/>
        <w:ind w:firstLine="720"/>
        <w:rPr>
          <w:rFonts w:ascii="Calibri" w:eastAsia="Calibri" w:hAnsi="Calibri" w:cs="Calibri"/>
        </w:rPr>
      </w:pPr>
      <w:r>
        <w:t xml:space="preserve">Today's credit modeling frequently utilizes machine learning algorithms, including Decision Trees, Random Forests, and </w:t>
      </w:r>
      <w:proofErr w:type="spellStart"/>
      <w:r>
        <w:t>XGBoost</w:t>
      </w:r>
      <w:proofErr w:type="spellEnd"/>
      <w:r>
        <w:t xml:space="preserve">, to identify complex, non-linear relationships and enhance the discrimination of defaults. Nevertheless, because these algorithms operate as black boxes, practitioners must incorporate explainable AI (XAI) techniques like SHAP. This approach ensures a necessary balance between achieving high predictive accuracy and </w:t>
      </w:r>
      <w:r>
        <w:lastRenderedPageBreak/>
        <w:t>maintaining the transparency demanded by regulatory compliance and responsible lending practices.</w:t>
      </w:r>
    </w:p>
    <w:p w14:paraId="17CD1DA2" w14:textId="77777777" w:rsidR="00A65756" w:rsidRDefault="00DD299A">
      <w:pPr>
        <w:pStyle w:val="Heading1"/>
        <w:pageBreakBefore/>
        <w:spacing w:before="240" w:after="120" w:line="276" w:lineRule="auto"/>
        <w:jc w:val="center"/>
      </w:pPr>
      <w:r>
        <w:rPr>
          <w:rFonts w:ascii="Times New Roman" w:hAnsi="Times New Roman"/>
        </w:rPr>
        <w:lastRenderedPageBreak/>
        <w:t>3. Method</w:t>
      </w:r>
    </w:p>
    <w:p w14:paraId="32F68487"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3.1 Dataset</w:t>
      </w:r>
    </w:p>
    <w:p w14:paraId="3646FD1F" w14:textId="77777777" w:rsidR="00FE1DA8" w:rsidRDefault="00DD299A">
      <w:pPr>
        <w:spacing w:after="120" w:line="360" w:lineRule="auto"/>
        <w:ind w:firstLine="720"/>
        <w:rPr>
          <w:rFonts w:ascii="Calibri" w:eastAsia="Calibri" w:hAnsi="Calibri" w:cs="Calibri"/>
        </w:rPr>
      </w:pPr>
      <w:r>
        <w:rPr>
          <w:rFonts w:eastAsia="Calibri" w:cs="Calibri"/>
          <w:color w:val="404040"/>
        </w:rPr>
        <w:t xml:space="preserve">The Credit Risk Modeling Dataset was sourced from Kaggle (https://www.kaggle.com/datasets/laotse/credit-risk-dataset) and is stored in the project repository under data/raw/credit_risk_dataset.csv. The raw dataset contains 32,581 rows and 12 columns covering borrower demographics, loan characteristics, and credit bureau information. The target variables for the full project are </w:t>
      </w:r>
      <w:proofErr w:type="spellStart"/>
      <w:r>
        <w:rPr>
          <w:rFonts w:eastAsia="Calibri" w:cs="Calibri"/>
          <w:color w:val="404040"/>
        </w:rPr>
        <w:t>loan_status</w:t>
      </w:r>
      <w:proofErr w:type="spellEnd"/>
      <w:r>
        <w:rPr>
          <w:rFonts w:eastAsia="Calibri" w:cs="Calibri"/>
          <w:color w:val="404040"/>
        </w:rPr>
        <w:t xml:space="preserve"> (binary: 1 = default, 0 = non-default) and </w:t>
      </w:r>
      <w:proofErr w:type="spellStart"/>
      <w:r>
        <w:rPr>
          <w:rFonts w:eastAsia="Calibri" w:cs="Calibri"/>
          <w:color w:val="404040"/>
        </w:rPr>
        <w:t>loan_int_rate</w:t>
      </w:r>
      <w:proofErr w:type="spellEnd"/>
      <w:r>
        <w:rPr>
          <w:rFonts w:eastAsia="Calibri" w:cs="Calibri"/>
          <w:color w:val="404040"/>
        </w:rPr>
        <w:t xml:space="preserve"> (continuous interest rate).</w:t>
      </w:r>
    </w:p>
    <w:p w14:paraId="5C694C13" w14:textId="77777777" w:rsidR="00FE1DA8" w:rsidRDefault="00DD299A">
      <w:pPr>
        <w:keepNext/>
        <w:spacing w:after="120" w:line="360" w:lineRule="auto"/>
        <w:ind w:firstLine="720"/>
        <w:rPr>
          <w:rFonts w:ascii="Calibri" w:eastAsia="Calibri" w:hAnsi="Calibri" w:cs="Calibri"/>
        </w:rPr>
      </w:pPr>
      <w:r>
        <w:rPr>
          <w:rFonts w:eastAsia="Calibri" w:cs="Calibri"/>
          <w:color w:val="404040"/>
        </w:rPr>
        <w:t>Table 1 below describes all 12 columns.</w:t>
      </w:r>
    </w:p>
    <w:p w14:paraId="4E986F7C" w14:textId="77777777" w:rsidR="00A65756" w:rsidRDefault="00DD299A">
      <w:pPr>
        <w:keepNext/>
        <w:spacing w:before="240" w:line="240" w:lineRule="auto"/>
      </w:pPr>
      <w:r>
        <w:rPr>
          <w:b/>
        </w:rPr>
        <w:t>Table 1</w:t>
      </w:r>
    </w:p>
    <w:p w14:paraId="48F9C82E" w14:textId="77777777" w:rsidR="00A65756" w:rsidRDefault="00DD299A">
      <w:pPr>
        <w:keepNext/>
        <w:spacing w:after="120" w:line="360" w:lineRule="auto"/>
      </w:pPr>
      <w:r>
        <w:rPr>
          <w:i/>
        </w:rPr>
        <w:t>Description of all 12 features in the raw Credit Risk dataset</w:t>
      </w:r>
    </w:p>
    <w:tbl>
      <w:tblPr>
        <w:tblW w:w="9360" w:type="dxa"/>
        <w:jc w:val="center"/>
        <w:tblLook w:val="0000" w:firstRow="0" w:lastRow="0" w:firstColumn="0" w:lastColumn="0" w:noHBand="0" w:noVBand="0"/>
      </w:tblPr>
      <w:tblGrid>
        <w:gridCol w:w="2495"/>
        <w:gridCol w:w="1471"/>
        <w:gridCol w:w="5394"/>
      </w:tblGrid>
      <w:tr w:rsidR="00FE1DA8" w14:paraId="53E49904" w14:textId="77777777">
        <w:trPr>
          <w:cantSplit/>
          <w:tblHeader/>
          <w:jc w:val="center"/>
        </w:trPr>
        <w:tc>
          <w:tcPr>
            <w:tcW w:w="21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31816846"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Feature</w:t>
            </w:r>
          </w:p>
        </w:tc>
        <w:tc>
          <w:tcPr>
            <w:tcW w:w="15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4C8A1DEB"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Type</w:t>
            </w:r>
          </w:p>
        </w:tc>
        <w:tc>
          <w:tcPr>
            <w:tcW w:w="576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69AAAE10"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Description</w:t>
            </w:r>
          </w:p>
        </w:tc>
      </w:tr>
      <w:tr w:rsidR="00FE1DA8" w14:paraId="721BA333"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3CF1C4D"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person_age</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B7D746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Integer</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6E6DF91"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Borrower age in years</w:t>
            </w:r>
          </w:p>
        </w:tc>
      </w:tr>
      <w:tr w:rsidR="00FE1DA8" w14:paraId="5BE12ECF"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950E074"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person_income</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EBF7E9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Integer</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368F08D"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Annual income in USD</w:t>
            </w:r>
          </w:p>
        </w:tc>
      </w:tr>
      <w:tr w:rsidR="00FE1DA8" w14:paraId="70E5F735"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8CD9004"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person_home_ownership</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11ADAF9"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Categorical</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E4F3D0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RENT, OWN, MORTGAGE, OTHER</w:t>
            </w:r>
          </w:p>
        </w:tc>
      </w:tr>
      <w:tr w:rsidR="00FE1DA8" w14:paraId="4F43F579"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149A437"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person_emp_length</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12DA47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Float</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F0BB5A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Employment length in years (2.75% missing)</w:t>
            </w:r>
          </w:p>
        </w:tc>
      </w:tr>
      <w:tr w:rsidR="00FE1DA8" w14:paraId="230EC07D"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D2CF2D4"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loan_intent</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06CA0FB"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Categorical</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268A1A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Purpose: EDUCATION, MEDICAL, PERSONAL, etc.</w:t>
            </w:r>
          </w:p>
        </w:tc>
      </w:tr>
      <w:tr w:rsidR="00FE1DA8" w14:paraId="5BE54A46"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7FB4B10"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loan_grade</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E7B5B82"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Categorical (Ordinal)</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D727AF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Credit grade A–G (A = lowest risk)</w:t>
            </w:r>
          </w:p>
        </w:tc>
      </w:tr>
      <w:tr w:rsidR="00FE1DA8" w14:paraId="10890E1E"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65F3DC5"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loan_amnt</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ED155FB"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Integer</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FDC467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Loan principal amount in USD</w:t>
            </w:r>
          </w:p>
        </w:tc>
      </w:tr>
      <w:tr w:rsidR="00FE1DA8" w14:paraId="099E7232"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4EF4D2B"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loan_int_rate</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B705446"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Float</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F5DB967"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Interest rate in % (9.56% missing)</w:t>
            </w:r>
          </w:p>
        </w:tc>
      </w:tr>
      <w:tr w:rsidR="00FE1DA8" w14:paraId="2D9E7E2C"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E8FB079"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loan_status</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971D04D"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Binary</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E50D23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 = defaulted, 0 = did not default (target)</w:t>
            </w:r>
          </w:p>
        </w:tc>
      </w:tr>
      <w:tr w:rsidR="00FE1DA8" w14:paraId="4C5DF6E3"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45B3C52"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loan_percent_income</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B25E391"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Float</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797F9FB"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Loan amount as proportion of annual income</w:t>
            </w:r>
          </w:p>
        </w:tc>
      </w:tr>
      <w:tr w:rsidR="00FE1DA8" w14:paraId="17D2661A" w14:textId="77777777">
        <w:trPr>
          <w:cantSplit/>
          <w:jc w:val="center"/>
        </w:trPr>
        <w:tc>
          <w:tcPr>
            <w:tcW w:w="21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BD54119"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cb_person_default_on_file</w:t>
            </w:r>
            <w:proofErr w:type="spellEnd"/>
          </w:p>
        </w:tc>
        <w:tc>
          <w:tcPr>
            <w:tcW w:w="15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F2F45BB"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Binary (Y/N)</w:t>
            </w:r>
          </w:p>
        </w:tc>
        <w:tc>
          <w:tcPr>
            <w:tcW w:w="57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392F51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Prior default on credit bureau record</w:t>
            </w:r>
          </w:p>
        </w:tc>
      </w:tr>
      <w:tr w:rsidR="00FE1DA8" w14:paraId="48FB2CA0" w14:textId="77777777">
        <w:trPr>
          <w:cantSplit/>
          <w:jc w:val="center"/>
        </w:trPr>
        <w:tc>
          <w:tcPr>
            <w:tcW w:w="21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7DA3C3FD" w14:textId="77777777" w:rsidR="00FE1DA8" w:rsidRDefault="00DD299A">
            <w:pPr>
              <w:spacing w:before="20" w:after="20" w:line="240" w:lineRule="auto"/>
              <w:rPr>
                <w:rFonts w:ascii="Calibri" w:eastAsia="Calibri" w:hAnsi="Calibri" w:cs="Calibri"/>
              </w:rPr>
            </w:pPr>
            <w:proofErr w:type="spellStart"/>
            <w:r>
              <w:rPr>
                <w:rFonts w:eastAsia="Calibri" w:cs="Calibri"/>
                <w:color w:val="000000"/>
                <w:sz w:val="20"/>
                <w:szCs w:val="19"/>
              </w:rPr>
              <w:t>cb_person_cred_hist_length</w:t>
            </w:r>
            <w:proofErr w:type="spellEnd"/>
          </w:p>
        </w:tc>
        <w:tc>
          <w:tcPr>
            <w:tcW w:w="15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EA2CB3B"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Integer</w:t>
            </w:r>
          </w:p>
        </w:tc>
        <w:tc>
          <w:tcPr>
            <w:tcW w:w="576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165B55E7"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Length of credit history in years</w:t>
            </w:r>
          </w:p>
        </w:tc>
      </w:tr>
    </w:tbl>
    <w:p w14:paraId="66EBC852"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3.2 Missing Value Imputation</w:t>
      </w:r>
    </w:p>
    <w:p w14:paraId="7E70D597" w14:textId="02FFA1D9" w:rsidR="00FE1DA8" w:rsidRDefault="0064436C">
      <w:pPr>
        <w:spacing w:after="120" w:line="360" w:lineRule="auto"/>
        <w:ind w:firstLine="720"/>
        <w:rPr>
          <w:rFonts w:ascii="Calibri" w:eastAsia="Calibri" w:hAnsi="Calibri" w:cs="Calibri"/>
        </w:rPr>
      </w:pPr>
      <w:r>
        <w:t>To</w:t>
      </w:r>
      <w:r w:rsidR="00DD299A">
        <w:t xml:space="preserve"> address missing information within the raw dataset, we opted for median imputation (Little &amp; Rubin, 2019) instead of mean imputation, particularly for variables with a right skew. The median serves as the central value in a sorted sample. Because it relies on rank rather than </w:t>
      </w:r>
      <w:r w:rsidR="00DD299A">
        <w:lastRenderedPageBreak/>
        <w:t>magnitude, the median acts as a highly robust estimator that naturally resists the distortion caused by extreme outlier values.</w:t>
      </w:r>
    </w:p>
    <w:p w14:paraId="49BEFFF6"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3.3 Outlier Detection and Filtering</w:t>
      </w:r>
    </w:p>
    <w:p w14:paraId="3F6E4ED1" w14:textId="77777777" w:rsidR="00FE1DA8" w:rsidRDefault="00DD299A">
      <w:pPr>
        <w:spacing w:after="120" w:line="360" w:lineRule="auto"/>
        <w:ind w:firstLine="720"/>
        <w:rPr>
          <w:rFonts w:ascii="Calibri" w:eastAsia="Calibri" w:hAnsi="Calibri" w:cs="Calibri"/>
        </w:rPr>
      </w:pPr>
      <w:r>
        <w:rPr>
          <w:color w:val="000000"/>
        </w:rPr>
        <w:t xml:space="preserve">Outliers were identified using the IQR method (Tukey, 1977) applied to </w:t>
      </w:r>
      <w:proofErr w:type="spellStart"/>
      <w:r>
        <w:rPr>
          <w:color w:val="000000"/>
        </w:rPr>
        <w:t>person_age</w:t>
      </w:r>
      <w:proofErr w:type="spellEnd"/>
      <w:r>
        <w:rPr>
          <w:color w:val="000000"/>
        </w:rPr>
        <w:t xml:space="preserve"> and </w:t>
      </w:r>
      <w:proofErr w:type="spellStart"/>
      <w:r>
        <w:rPr>
          <w:color w:val="000000"/>
        </w:rPr>
        <w:t>person_income</w:t>
      </w:r>
      <w:proofErr w:type="spellEnd"/>
      <w:r>
        <w:rPr>
          <w:color w:val="000000"/>
        </w:rPr>
        <w:t xml:space="preserve">, with Tukey fences calculated as Lower = Q1 − 1.5×IQR and Upper = Q3 + 1.5×IQR. A domain constraint of </w:t>
      </w:r>
      <w:proofErr w:type="spellStart"/>
      <w:r>
        <w:rPr>
          <w:color w:val="000000"/>
        </w:rPr>
        <w:t>person_age</w:t>
      </w:r>
      <w:proofErr w:type="spellEnd"/>
      <w:r>
        <w:rPr>
          <w:color w:val="000000"/>
        </w:rPr>
        <w:t xml:space="preserve"> ≤ 100 was also enforced.</w:t>
      </w:r>
    </w:p>
    <w:p w14:paraId="05D28896" w14:textId="77777777" w:rsidR="00FE1DA8" w:rsidRDefault="00DD299A">
      <w:pPr>
        <w:keepNext/>
        <w:spacing w:after="120" w:line="360" w:lineRule="auto"/>
        <w:ind w:firstLine="720"/>
        <w:rPr>
          <w:rFonts w:ascii="Calibri" w:eastAsia="Calibri" w:hAnsi="Calibri" w:cs="Calibri"/>
        </w:rPr>
      </w:pPr>
      <w:r>
        <w:rPr>
          <w:rFonts w:eastAsia="Calibri" w:cs="Calibri"/>
          <w:color w:val="404040"/>
        </w:rPr>
        <w:t xml:space="preserve">Table 2 </w:t>
      </w:r>
      <w:r w:rsidR="001825B5">
        <w:rPr>
          <w:rFonts w:eastAsia="Calibri" w:cs="Calibri"/>
          <w:color w:val="404040"/>
        </w:rPr>
        <w:t>summarizes</w:t>
      </w:r>
      <w:r>
        <w:rPr>
          <w:rFonts w:eastAsia="Calibri" w:cs="Calibri"/>
          <w:color w:val="404040"/>
        </w:rPr>
        <w:t xml:space="preserve"> the computed bounds and outlier counts.</w:t>
      </w:r>
    </w:p>
    <w:p w14:paraId="78CEA21A" w14:textId="77777777" w:rsidR="00A65756" w:rsidRDefault="00DD299A">
      <w:pPr>
        <w:keepNext/>
        <w:spacing w:before="240" w:line="240" w:lineRule="auto"/>
      </w:pPr>
      <w:r>
        <w:rPr>
          <w:b/>
        </w:rPr>
        <w:t>Table 2</w:t>
      </w:r>
    </w:p>
    <w:p w14:paraId="2A2DC7D1" w14:textId="77777777" w:rsidR="00A65756" w:rsidRDefault="00DD299A">
      <w:pPr>
        <w:keepNext/>
        <w:spacing w:after="120" w:line="360" w:lineRule="auto"/>
      </w:pPr>
      <w:r>
        <w:rPr>
          <w:i/>
        </w:rPr>
        <w:t xml:space="preserve">IQR outlier detection results for </w:t>
      </w:r>
      <w:proofErr w:type="spellStart"/>
      <w:r>
        <w:rPr>
          <w:i/>
        </w:rPr>
        <w:t>person_age</w:t>
      </w:r>
      <w:proofErr w:type="spellEnd"/>
      <w:r>
        <w:rPr>
          <w:i/>
        </w:rPr>
        <w:t xml:space="preserve"> and </w:t>
      </w:r>
      <w:proofErr w:type="spellStart"/>
      <w:r>
        <w:rPr>
          <w:i/>
        </w:rPr>
        <w:t>person_income</w:t>
      </w:r>
      <w:proofErr w:type="spellEnd"/>
    </w:p>
    <w:tbl>
      <w:tblPr>
        <w:tblW w:w="7860" w:type="dxa"/>
        <w:jc w:val="center"/>
        <w:tblLook w:val="0000" w:firstRow="0" w:lastRow="0" w:firstColumn="0" w:lastColumn="0" w:noHBand="0" w:noVBand="0"/>
      </w:tblPr>
      <w:tblGrid>
        <w:gridCol w:w="1680"/>
        <w:gridCol w:w="900"/>
        <w:gridCol w:w="900"/>
        <w:gridCol w:w="900"/>
        <w:gridCol w:w="1200"/>
        <w:gridCol w:w="1200"/>
        <w:gridCol w:w="1080"/>
      </w:tblGrid>
      <w:tr w:rsidR="00FE1DA8" w14:paraId="28C833CA" w14:textId="77777777">
        <w:trPr>
          <w:cantSplit/>
          <w:jc w:val="center"/>
        </w:trPr>
        <w:tc>
          <w:tcPr>
            <w:tcW w:w="168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395766E1"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Feature</w:t>
            </w:r>
          </w:p>
        </w:tc>
        <w:tc>
          <w:tcPr>
            <w:tcW w:w="9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6912AA4A"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Q1</w:t>
            </w:r>
          </w:p>
        </w:tc>
        <w:tc>
          <w:tcPr>
            <w:tcW w:w="9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0C1BCFF3"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Q3</w:t>
            </w:r>
          </w:p>
        </w:tc>
        <w:tc>
          <w:tcPr>
            <w:tcW w:w="9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22054272"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IQR</w:t>
            </w:r>
          </w:p>
        </w:tc>
        <w:tc>
          <w:tcPr>
            <w:tcW w:w="12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3ED2C67D"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Lower Bound</w:t>
            </w:r>
          </w:p>
        </w:tc>
        <w:tc>
          <w:tcPr>
            <w:tcW w:w="12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3715704B"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Upper Bound</w:t>
            </w:r>
          </w:p>
        </w:tc>
        <w:tc>
          <w:tcPr>
            <w:tcW w:w="108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4C81C0A4"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Outliers (n)</w:t>
            </w:r>
          </w:p>
        </w:tc>
      </w:tr>
      <w:tr w:rsidR="00FE1DA8" w14:paraId="504CE988" w14:textId="77777777">
        <w:trPr>
          <w:cantSplit/>
          <w:jc w:val="center"/>
        </w:trPr>
        <w:tc>
          <w:tcPr>
            <w:tcW w:w="16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377888D"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person_age</w:t>
            </w:r>
            <w:proofErr w:type="spellEnd"/>
          </w:p>
        </w:tc>
        <w:tc>
          <w:tcPr>
            <w:tcW w:w="9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BBE5D98"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23.00</w:t>
            </w:r>
          </w:p>
        </w:tc>
        <w:tc>
          <w:tcPr>
            <w:tcW w:w="9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11957E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30.00</w:t>
            </w:r>
          </w:p>
        </w:tc>
        <w:tc>
          <w:tcPr>
            <w:tcW w:w="9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44EF26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7.00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3B6CC1D"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12.50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6C134D4"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40.50</w:t>
            </w:r>
          </w:p>
        </w:tc>
        <w:tc>
          <w:tcPr>
            <w:tcW w:w="10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D1456A6"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1,494</w:t>
            </w:r>
          </w:p>
        </w:tc>
      </w:tr>
      <w:tr w:rsidR="00FE1DA8" w14:paraId="10EC011F" w14:textId="77777777">
        <w:trPr>
          <w:cantSplit/>
          <w:jc w:val="center"/>
        </w:trPr>
        <w:tc>
          <w:tcPr>
            <w:tcW w:w="168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31A7EE55" w14:textId="77777777" w:rsidR="00FE1DA8" w:rsidRDefault="00DD299A">
            <w:pPr>
              <w:spacing w:before="20" w:after="20" w:line="240" w:lineRule="auto"/>
              <w:rPr>
                <w:rFonts w:ascii="Calibri" w:eastAsia="Calibri" w:hAnsi="Calibri" w:cs="Calibri"/>
              </w:rPr>
            </w:pPr>
            <w:proofErr w:type="spellStart"/>
            <w:r>
              <w:rPr>
                <w:rFonts w:eastAsia="Calibri" w:cs="Calibri"/>
                <w:color w:val="000000"/>
                <w:sz w:val="20"/>
                <w:szCs w:val="19"/>
              </w:rPr>
              <w:t>person_income</w:t>
            </w:r>
            <w:proofErr w:type="spellEnd"/>
          </w:p>
        </w:tc>
        <w:tc>
          <w:tcPr>
            <w:tcW w:w="9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126F0A40"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$38,500</w:t>
            </w:r>
          </w:p>
        </w:tc>
        <w:tc>
          <w:tcPr>
            <w:tcW w:w="9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48E8E4C8"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$79,200</w:t>
            </w:r>
          </w:p>
        </w:tc>
        <w:tc>
          <w:tcPr>
            <w:tcW w:w="9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299DBAF4"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$40,700</w:t>
            </w:r>
          </w:p>
        </w:tc>
        <w:tc>
          <w:tcPr>
            <w:tcW w:w="12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2319E481"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−$22,550</w:t>
            </w:r>
          </w:p>
        </w:tc>
        <w:tc>
          <w:tcPr>
            <w:tcW w:w="12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335FF5BE"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$140,250</w:t>
            </w:r>
          </w:p>
        </w:tc>
        <w:tc>
          <w:tcPr>
            <w:tcW w:w="108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3633B71"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1,484</w:t>
            </w:r>
          </w:p>
        </w:tc>
      </w:tr>
    </w:tbl>
    <w:p w14:paraId="48F3B609" w14:textId="77777777" w:rsidR="00FE1DA8" w:rsidRDefault="00DD299A">
      <w:pPr>
        <w:spacing w:after="120" w:line="360" w:lineRule="auto"/>
        <w:ind w:firstLine="720"/>
        <w:rPr>
          <w:rFonts w:ascii="Calibri" w:eastAsia="Calibri" w:hAnsi="Calibri" w:cs="Calibri"/>
        </w:rPr>
      </w:pPr>
      <w:r>
        <w:t>The data cleaning phase also included the removal of 156 exact duplicate rows, along with filtering out one logically inconsistent record where the employment length exceeded the person's age. Through a combination of outlier filtering, consistency checks, and domain constraints, the dataset experienced a net reduction from 32,581 down to 29,567 rows, representing a decrease of 9.25 percent. We then exported the resulting clean dataset for further analysis.</w:t>
      </w:r>
    </w:p>
    <w:p w14:paraId="489B64D1"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3.4 Log-Transformation of Income</w:t>
      </w:r>
    </w:p>
    <w:p w14:paraId="0C776ED6" w14:textId="77777777" w:rsidR="00FE1DA8" w:rsidRDefault="00DD299A">
      <w:pPr>
        <w:spacing w:after="120" w:line="360" w:lineRule="auto"/>
        <w:ind w:firstLine="720"/>
        <w:rPr>
          <w:rFonts w:ascii="Calibri" w:eastAsia="Calibri" w:hAnsi="Calibri" w:cs="Calibri"/>
        </w:rPr>
      </w:pPr>
      <w:r>
        <w:t>In consumer lending datasets, personal income typically displays a right-skewed distribution. We applied a log-transformation to compress this extended right tail and more closely meet the assumptions of homoscedasticity. Adding an offset effectively manages zero-value boundaries, thereby ensuring computational stability for all samples.</w:t>
      </w:r>
    </w:p>
    <w:p w14:paraId="5CE3B11A"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3.5 Normality Testing: Shapiro-Wilk Test</w:t>
      </w:r>
    </w:p>
    <w:p w14:paraId="260E167A" w14:textId="77777777" w:rsidR="00FE1DA8" w:rsidRDefault="00DD299A">
      <w:pPr>
        <w:spacing w:after="120" w:line="360" w:lineRule="auto"/>
        <w:ind w:firstLine="720"/>
        <w:rPr>
          <w:rFonts w:ascii="Calibri" w:eastAsia="Calibri" w:hAnsi="Calibri" w:cs="Calibri"/>
        </w:rPr>
      </w:pPr>
      <w:r>
        <w:t xml:space="preserve">We applied the Shapiro-Wilk test (Shapiro &amp; Wilk, 1965) to both the raw and the log-transformed income features to assess their normality. Under the null hypothesis, the data originates from a normal distribution, whereas the alternative hypothesis suggests a non-normal </w:t>
      </w:r>
      <w:r>
        <w:lastRenderedPageBreak/>
        <w:t>origin. By measuring the correlation between observed order statistics and expected normal values, the test statistic effectively evaluates the overall shape of these distributions.</w:t>
      </w:r>
    </w:p>
    <w:p w14:paraId="05810C9B"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3.6 Central Limit Theorem Simulation</w:t>
      </w:r>
    </w:p>
    <w:p w14:paraId="42CD5852" w14:textId="77777777" w:rsidR="00FE1DA8" w:rsidRDefault="00DD299A">
      <w:pPr>
        <w:spacing w:after="120" w:line="360" w:lineRule="auto"/>
        <w:ind w:firstLine="720"/>
        <w:rPr>
          <w:rFonts w:ascii="Calibri" w:eastAsia="Calibri" w:hAnsi="Calibri" w:cs="Calibri"/>
        </w:rPr>
      </w:pPr>
      <w:r>
        <w:t>Even when individual income observations lack normality, the Central Limit Theorem provides assurance that the sample mean will converge toward a normal distribution as the sample size increases. We demonstrated this principle empirically by extracting 5,000 bootstrap samples from the cleaned income data at multiple sizes, allowing us to accurately trace the evolving shape of the sampling distribution.</w:t>
      </w:r>
    </w:p>
    <w:p w14:paraId="5AC21C9A"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3.7 Pearson Correlation Analysis</w:t>
      </w:r>
    </w:p>
    <w:p w14:paraId="63D01F7A" w14:textId="77777777" w:rsidR="00FE1DA8" w:rsidRDefault="00DD299A">
      <w:pPr>
        <w:spacing w:after="120" w:line="360" w:lineRule="auto"/>
        <w:ind w:firstLine="720"/>
        <w:rPr>
          <w:rFonts w:ascii="Calibri" w:eastAsia="Calibri" w:hAnsi="Calibri" w:cs="Calibri"/>
        </w:rPr>
      </w:pPr>
      <w:r>
        <w:t>To understand linear relationships between features and identify potential multicollinearity problems for downstream regression, we compute the full 9 × 9 Pearson correlation matrix across all numeric columns. Pairs with |r| &gt; 0.30 are flagged as potentially significant, and pairs with |r| &gt; 0.80 are flagged as multicollinearity candidates requiring VIF analysis in the diagnostics section.</w:t>
      </w:r>
    </w:p>
    <w:p w14:paraId="42547BDD" w14:textId="77777777" w:rsidR="00983EE3" w:rsidRDefault="00DD299A">
      <w:pPr>
        <w:pStyle w:val="Heading2"/>
        <w:spacing w:before="240" w:after="120" w:line="276" w:lineRule="auto"/>
      </w:pPr>
      <w:r>
        <w:rPr>
          <w:rFonts w:ascii="Times New Roman" w:hAnsi="Times New Roman"/>
        </w:rPr>
        <w:t>3.8 Dataset and Engineered Modeling Variables</w:t>
      </w:r>
    </w:p>
    <w:p w14:paraId="3E20A062" w14:textId="77777777" w:rsidR="00983EE3" w:rsidRDefault="00DD299A">
      <w:pPr>
        <w:spacing w:after="120" w:line="360" w:lineRule="auto"/>
        <w:ind w:firstLine="720"/>
      </w:pPr>
      <w:r>
        <w:t>We executed feature engineering to transform, scale, and group various variables with the goal of enhancing predictive performance. Our approach included applying log-transformations to monetary values such as income and loan amounts, creating ratio features to compare loan size against borrower capacity, and establishing grouped continuous risk bands for exploratory analysis. By incorporating prior default indicators, these engineered features successfully capture the multidimensional nature of borrower default risks instead of relying on isolated statistics.</w:t>
      </w:r>
    </w:p>
    <w:p w14:paraId="04B593F1" w14:textId="77777777" w:rsidR="00A65756" w:rsidRDefault="00DD299A">
      <w:pPr>
        <w:keepNext/>
        <w:spacing w:before="240" w:line="240" w:lineRule="auto"/>
      </w:pPr>
      <w:r>
        <w:rPr>
          <w:b/>
        </w:rPr>
        <w:t>Table 3</w:t>
      </w:r>
    </w:p>
    <w:p w14:paraId="44F92AD7" w14:textId="77777777" w:rsidR="00A65756" w:rsidRDefault="00DD299A">
      <w:pPr>
        <w:keepNext/>
        <w:spacing w:after="120" w:line="360" w:lineRule="auto"/>
      </w:pPr>
      <w:r>
        <w:rPr>
          <w:i/>
        </w:rPr>
        <w:t>Modeling Dataset Summary</w:t>
      </w:r>
    </w:p>
    <w:tbl>
      <w:tblPr>
        <w:tblW w:w="9360" w:type="dxa"/>
        <w:jc w:val="center"/>
        <w:tblLook w:val="04A0" w:firstRow="1" w:lastRow="0" w:firstColumn="1" w:lastColumn="0" w:noHBand="0" w:noVBand="1"/>
      </w:tblPr>
      <w:tblGrid>
        <w:gridCol w:w="4685"/>
        <w:gridCol w:w="4675"/>
      </w:tblGrid>
      <w:tr w:rsidR="00983EE3" w14:paraId="201EA80D" w14:textId="77777777">
        <w:trPr>
          <w:cantSplit/>
          <w:tblHeader/>
          <w:jc w:val="center"/>
        </w:trPr>
        <w:tc>
          <w:tcPr>
            <w:tcW w:w="4968" w:type="dxa"/>
            <w:tcBorders>
              <w:top w:val="single" w:sz="6" w:space="0" w:color="000000"/>
              <w:left w:val="none" w:sz="0" w:space="0" w:color="000000"/>
              <w:bottom w:val="single" w:sz="6" w:space="0" w:color="000000"/>
              <w:right w:val="none" w:sz="0" w:space="0" w:color="000000"/>
            </w:tcBorders>
          </w:tcPr>
          <w:p w14:paraId="25ED4CFA" w14:textId="77777777" w:rsidR="00983EE3" w:rsidRDefault="00DD299A">
            <w:pPr>
              <w:keepNext/>
              <w:spacing w:before="20" w:after="20" w:line="240" w:lineRule="auto"/>
            </w:pPr>
            <w:r>
              <w:rPr>
                <w:rFonts w:eastAsia="Calibri"/>
                <w:b/>
                <w:color w:val="000000"/>
                <w:sz w:val="20"/>
              </w:rPr>
              <w:t>Measure</w:t>
            </w:r>
          </w:p>
        </w:tc>
        <w:tc>
          <w:tcPr>
            <w:tcW w:w="4968" w:type="dxa"/>
            <w:tcBorders>
              <w:top w:val="single" w:sz="6" w:space="0" w:color="000000"/>
              <w:left w:val="none" w:sz="0" w:space="0" w:color="000000"/>
              <w:bottom w:val="single" w:sz="6" w:space="0" w:color="000000"/>
              <w:right w:val="none" w:sz="0" w:space="0" w:color="000000"/>
            </w:tcBorders>
          </w:tcPr>
          <w:p w14:paraId="1BAEE89E" w14:textId="77777777" w:rsidR="00983EE3" w:rsidRDefault="00DD299A">
            <w:pPr>
              <w:keepNext/>
              <w:spacing w:before="20" w:after="20" w:line="240" w:lineRule="auto"/>
            </w:pPr>
            <w:r>
              <w:rPr>
                <w:rFonts w:eastAsia="Calibri"/>
                <w:b/>
                <w:color w:val="000000"/>
                <w:sz w:val="20"/>
              </w:rPr>
              <w:t>Value</w:t>
            </w:r>
          </w:p>
        </w:tc>
      </w:tr>
      <w:tr w:rsidR="00983EE3" w14:paraId="770E15BE" w14:textId="77777777">
        <w:trPr>
          <w:cantSplit/>
          <w:jc w:val="center"/>
        </w:trPr>
        <w:tc>
          <w:tcPr>
            <w:tcW w:w="4968" w:type="dxa"/>
            <w:tcBorders>
              <w:top w:val="none" w:sz="0" w:space="0" w:color="000000"/>
              <w:left w:val="none" w:sz="0" w:space="0" w:color="000000"/>
              <w:bottom w:val="none" w:sz="0" w:space="0" w:color="000000"/>
              <w:right w:val="none" w:sz="0" w:space="0" w:color="000000"/>
            </w:tcBorders>
          </w:tcPr>
          <w:p w14:paraId="5321CC78" w14:textId="77777777" w:rsidR="00983EE3" w:rsidRDefault="00DD299A">
            <w:pPr>
              <w:keepNext/>
              <w:spacing w:before="20" w:after="20" w:line="240" w:lineRule="auto"/>
            </w:pPr>
            <w:r>
              <w:rPr>
                <w:rFonts w:eastAsia="Calibri"/>
                <w:sz w:val="20"/>
              </w:rPr>
              <w:t>Loan records</w:t>
            </w:r>
          </w:p>
        </w:tc>
        <w:tc>
          <w:tcPr>
            <w:tcW w:w="4968" w:type="dxa"/>
            <w:tcBorders>
              <w:top w:val="none" w:sz="0" w:space="0" w:color="000000"/>
              <w:left w:val="none" w:sz="0" w:space="0" w:color="000000"/>
              <w:bottom w:val="none" w:sz="0" w:space="0" w:color="000000"/>
              <w:right w:val="none" w:sz="0" w:space="0" w:color="000000"/>
            </w:tcBorders>
          </w:tcPr>
          <w:p w14:paraId="52ADF7F3" w14:textId="77777777" w:rsidR="00983EE3" w:rsidRDefault="00DD299A">
            <w:pPr>
              <w:keepNext/>
              <w:spacing w:before="20" w:after="20" w:line="240" w:lineRule="auto"/>
            </w:pPr>
            <w:r>
              <w:rPr>
                <w:rFonts w:eastAsia="Calibri"/>
                <w:sz w:val="20"/>
              </w:rPr>
              <w:t>29,567</w:t>
            </w:r>
          </w:p>
        </w:tc>
      </w:tr>
      <w:tr w:rsidR="00983EE3" w14:paraId="2A834480" w14:textId="77777777">
        <w:trPr>
          <w:cantSplit/>
          <w:jc w:val="center"/>
        </w:trPr>
        <w:tc>
          <w:tcPr>
            <w:tcW w:w="4968" w:type="dxa"/>
            <w:tcBorders>
              <w:top w:val="none" w:sz="0" w:space="0" w:color="000000"/>
              <w:left w:val="none" w:sz="0" w:space="0" w:color="000000"/>
              <w:bottom w:val="none" w:sz="0" w:space="0" w:color="000000"/>
              <w:right w:val="none" w:sz="0" w:space="0" w:color="000000"/>
            </w:tcBorders>
          </w:tcPr>
          <w:p w14:paraId="72650C83" w14:textId="77777777" w:rsidR="00983EE3" w:rsidRDefault="00DD299A">
            <w:pPr>
              <w:keepNext/>
              <w:spacing w:before="20" w:after="20" w:line="240" w:lineRule="auto"/>
            </w:pPr>
            <w:r>
              <w:rPr>
                <w:rFonts w:eastAsia="Calibri"/>
                <w:sz w:val="20"/>
              </w:rPr>
              <w:t>Available modeling columns</w:t>
            </w:r>
          </w:p>
        </w:tc>
        <w:tc>
          <w:tcPr>
            <w:tcW w:w="4968" w:type="dxa"/>
            <w:tcBorders>
              <w:top w:val="none" w:sz="0" w:space="0" w:color="000000"/>
              <w:left w:val="none" w:sz="0" w:space="0" w:color="000000"/>
              <w:bottom w:val="none" w:sz="0" w:space="0" w:color="000000"/>
              <w:right w:val="none" w:sz="0" w:space="0" w:color="000000"/>
            </w:tcBorders>
          </w:tcPr>
          <w:p w14:paraId="299DEC69" w14:textId="77777777" w:rsidR="00983EE3" w:rsidRDefault="00DD299A">
            <w:pPr>
              <w:keepNext/>
              <w:spacing w:before="20" w:after="20" w:line="240" w:lineRule="auto"/>
            </w:pPr>
            <w:r>
              <w:rPr>
                <w:rFonts w:eastAsia="Calibri"/>
                <w:sz w:val="20"/>
              </w:rPr>
              <w:t>23</w:t>
            </w:r>
          </w:p>
        </w:tc>
      </w:tr>
      <w:tr w:rsidR="00983EE3" w14:paraId="53D65106" w14:textId="77777777">
        <w:trPr>
          <w:cantSplit/>
          <w:jc w:val="center"/>
        </w:trPr>
        <w:tc>
          <w:tcPr>
            <w:tcW w:w="4968" w:type="dxa"/>
            <w:tcBorders>
              <w:top w:val="none" w:sz="0" w:space="0" w:color="000000"/>
              <w:left w:val="none" w:sz="0" w:space="0" w:color="000000"/>
              <w:bottom w:val="none" w:sz="0" w:space="0" w:color="000000"/>
              <w:right w:val="none" w:sz="0" w:space="0" w:color="000000"/>
            </w:tcBorders>
          </w:tcPr>
          <w:p w14:paraId="08E79980" w14:textId="77777777" w:rsidR="00983EE3" w:rsidRDefault="00DD299A">
            <w:pPr>
              <w:keepNext/>
              <w:spacing w:before="20" w:after="20" w:line="240" w:lineRule="auto"/>
            </w:pPr>
            <w:r>
              <w:rPr>
                <w:rFonts w:eastAsia="Calibri"/>
                <w:sz w:val="20"/>
              </w:rPr>
              <w:t>Observed default rate</w:t>
            </w:r>
          </w:p>
        </w:tc>
        <w:tc>
          <w:tcPr>
            <w:tcW w:w="4968" w:type="dxa"/>
            <w:tcBorders>
              <w:top w:val="none" w:sz="0" w:space="0" w:color="000000"/>
              <w:left w:val="none" w:sz="0" w:space="0" w:color="000000"/>
              <w:bottom w:val="none" w:sz="0" w:space="0" w:color="000000"/>
              <w:right w:val="none" w:sz="0" w:space="0" w:color="000000"/>
            </w:tcBorders>
          </w:tcPr>
          <w:p w14:paraId="37F8836A" w14:textId="77777777" w:rsidR="00983EE3" w:rsidRDefault="00DD299A">
            <w:pPr>
              <w:keepNext/>
              <w:spacing w:before="20" w:after="20" w:line="240" w:lineRule="auto"/>
            </w:pPr>
            <w:r>
              <w:rPr>
                <w:rFonts w:eastAsia="Calibri"/>
                <w:sz w:val="20"/>
              </w:rPr>
              <w:t>22.44%</w:t>
            </w:r>
          </w:p>
        </w:tc>
      </w:tr>
      <w:tr w:rsidR="00983EE3" w14:paraId="6297AE0D" w14:textId="77777777">
        <w:trPr>
          <w:cantSplit/>
          <w:jc w:val="center"/>
        </w:trPr>
        <w:tc>
          <w:tcPr>
            <w:tcW w:w="4968" w:type="dxa"/>
            <w:tcBorders>
              <w:top w:val="none" w:sz="0" w:space="0" w:color="000000"/>
              <w:left w:val="none" w:sz="0" w:space="0" w:color="000000"/>
              <w:bottom w:val="none" w:sz="0" w:space="0" w:color="000000"/>
              <w:right w:val="none" w:sz="0" w:space="0" w:color="000000"/>
            </w:tcBorders>
          </w:tcPr>
          <w:p w14:paraId="5FEF3303" w14:textId="77777777" w:rsidR="00983EE3" w:rsidRDefault="00DD299A">
            <w:pPr>
              <w:keepNext/>
              <w:spacing w:before="20" w:after="20" w:line="240" w:lineRule="auto"/>
            </w:pPr>
            <w:r>
              <w:rPr>
                <w:rFonts w:eastAsia="Calibri"/>
                <w:sz w:val="20"/>
              </w:rPr>
              <w:t>Median borrower income</w:t>
            </w:r>
          </w:p>
        </w:tc>
        <w:tc>
          <w:tcPr>
            <w:tcW w:w="4968" w:type="dxa"/>
            <w:tcBorders>
              <w:top w:val="none" w:sz="0" w:space="0" w:color="000000"/>
              <w:left w:val="none" w:sz="0" w:space="0" w:color="000000"/>
              <w:bottom w:val="none" w:sz="0" w:space="0" w:color="000000"/>
              <w:right w:val="none" w:sz="0" w:space="0" w:color="000000"/>
            </w:tcBorders>
          </w:tcPr>
          <w:p w14:paraId="7684E024" w14:textId="77777777" w:rsidR="00983EE3" w:rsidRDefault="00DD299A">
            <w:pPr>
              <w:keepNext/>
              <w:spacing w:before="20" w:after="20" w:line="240" w:lineRule="auto"/>
            </w:pPr>
            <w:r>
              <w:rPr>
                <w:rFonts w:eastAsia="Calibri"/>
                <w:sz w:val="20"/>
              </w:rPr>
              <w:t>$54,000</w:t>
            </w:r>
          </w:p>
        </w:tc>
      </w:tr>
      <w:tr w:rsidR="00983EE3" w14:paraId="3F79A10A" w14:textId="77777777">
        <w:trPr>
          <w:cantSplit/>
          <w:jc w:val="center"/>
        </w:trPr>
        <w:tc>
          <w:tcPr>
            <w:tcW w:w="4968" w:type="dxa"/>
            <w:tcBorders>
              <w:top w:val="none" w:sz="0" w:space="0" w:color="000000"/>
              <w:left w:val="none" w:sz="0" w:space="0" w:color="000000"/>
              <w:bottom w:val="none" w:sz="0" w:space="0" w:color="000000"/>
              <w:right w:val="none" w:sz="0" w:space="0" w:color="000000"/>
            </w:tcBorders>
          </w:tcPr>
          <w:p w14:paraId="6FFD14FE" w14:textId="77777777" w:rsidR="00983EE3" w:rsidRDefault="00DD299A">
            <w:pPr>
              <w:keepNext/>
              <w:spacing w:before="20" w:after="20" w:line="240" w:lineRule="auto"/>
            </w:pPr>
            <w:r>
              <w:rPr>
                <w:rFonts w:eastAsia="Calibri"/>
                <w:sz w:val="20"/>
              </w:rPr>
              <w:t>Median loan amount</w:t>
            </w:r>
          </w:p>
        </w:tc>
        <w:tc>
          <w:tcPr>
            <w:tcW w:w="4968" w:type="dxa"/>
            <w:tcBorders>
              <w:top w:val="none" w:sz="0" w:space="0" w:color="000000"/>
              <w:left w:val="none" w:sz="0" w:space="0" w:color="000000"/>
              <w:bottom w:val="none" w:sz="0" w:space="0" w:color="000000"/>
              <w:right w:val="none" w:sz="0" w:space="0" w:color="000000"/>
            </w:tcBorders>
          </w:tcPr>
          <w:p w14:paraId="5B1B402B" w14:textId="77777777" w:rsidR="00983EE3" w:rsidRDefault="00DD299A">
            <w:pPr>
              <w:keepNext/>
              <w:spacing w:before="20" w:after="20" w:line="240" w:lineRule="auto"/>
            </w:pPr>
            <w:r>
              <w:rPr>
                <w:rFonts w:eastAsia="Calibri"/>
                <w:sz w:val="20"/>
              </w:rPr>
              <w:t>$8,000</w:t>
            </w:r>
          </w:p>
        </w:tc>
      </w:tr>
      <w:tr w:rsidR="00983EE3" w14:paraId="389D5F4D" w14:textId="77777777">
        <w:trPr>
          <w:cantSplit/>
          <w:jc w:val="center"/>
        </w:trPr>
        <w:tc>
          <w:tcPr>
            <w:tcW w:w="4968" w:type="dxa"/>
            <w:tcBorders>
              <w:top w:val="none" w:sz="0" w:space="0" w:color="000000"/>
              <w:left w:val="none" w:sz="0" w:space="0" w:color="000000"/>
              <w:bottom w:val="single" w:sz="6" w:space="0" w:color="000000"/>
              <w:right w:val="none" w:sz="0" w:space="0" w:color="000000"/>
            </w:tcBorders>
          </w:tcPr>
          <w:p w14:paraId="3823DA4B" w14:textId="77777777" w:rsidR="00983EE3" w:rsidRDefault="00DD299A">
            <w:pPr>
              <w:spacing w:before="20" w:after="20" w:line="240" w:lineRule="auto"/>
            </w:pPr>
            <w:r>
              <w:rPr>
                <w:rFonts w:eastAsia="Calibri"/>
                <w:sz w:val="20"/>
              </w:rPr>
              <w:t>Median loan burden</w:t>
            </w:r>
          </w:p>
        </w:tc>
        <w:tc>
          <w:tcPr>
            <w:tcW w:w="4968" w:type="dxa"/>
            <w:tcBorders>
              <w:top w:val="none" w:sz="0" w:space="0" w:color="000000"/>
              <w:left w:val="none" w:sz="0" w:space="0" w:color="000000"/>
              <w:bottom w:val="single" w:sz="6" w:space="0" w:color="000000"/>
              <w:right w:val="none" w:sz="0" w:space="0" w:color="000000"/>
            </w:tcBorders>
          </w:tcPr>
          <w:p w14:paraId="527A4B08" w14:textId="77777777" w:rsidR="00983EE3" w:rsidRDefault="00DD299A">
            <w:pPr>
              <w:spacing w:before="20" w:after="20" w:line="240" w:lineRule="auto"/>
            </w:pPr>
            <w:r>
              <w:rPr>
                <w:rFonts w:eastAsia="Calibri"/>
                <w:sz w:val="20"/>
              </w:rPr>
              <w:t>15.00%</w:t>
            </w:r>
          </w:p>
        </w:tc>
      </w:tr>
    </w:tbl>
    <w:p w14:paraId="085DEE4F" w14:textId="77777777" w:rsidR="00A65756" w:rsidRDefault="00DD299A">
      <w:pPr>
        <w:keepNext/>
        <w:spacing w:before="240" w:line="240" w:lineRule="auto"/>
      </w:pPr>
      <w:r>
        <w:rPr>
          <w:b/>
        </w:rPr>
        <w:lastRenderedPageBreak/>
        <w:t>Figure 1</w:t>
      </w:r>
    </w:p>
    <w:p w14:paraId="168BFE4E" w14:textId="77777777" w:rsidR="00A65756" w:rsidRDefault="00DD299A">
      <w:pPr>
        <w:keepNext/>
        <w:spacing w:after="120" w:line="360" w:lineRule="auto"/>
      </w:pPr>
      <w:r>
        <w:rPr>
          <w:i/>
        </w:rPr>
        <w:t>Default Rate by Grouped Borrower and Loan Features</w:t>
      </w:r>
    </w:p>
    <w:p w14:paraId="13A7B341" w14:textId="77777777" w:rsidR="00983EE3" w:rsidRDefault="00DD299A">
      <w:pPr>
        <w:keepNext/>
        <w:keepLines/>
        <w:spacing w:after="120" w:line="360" w:lineRule="auto"/>
        <w:ind w:left="720"/>
        <w:jc w:val="center"/>
      </w:pPr>
      <w:r>
        <w:rPr>
          <w:rFonts w:ascii="Courier New" w:hAnsi="Courier New"/>
          <w:noProof/>
          <w:color w:val="000000"/>
          <w:sz w:val="20"/>
        </w:rPr>
        <w:drawing>
          <wp:inline distT="0" distB="0" distL="0" distR="0" wp14:anchorId="6CF75A05" wp14:editId="684570F8">
            <wp:extent cx="5486400" cy="1492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_default_rate_groups.png"/>
                    <pic:cNvPicPr/>
                  </pic:nvPicPr>
                  <pic:blipFill>
                    <a:blip r:embed="rId8"/>
                    <a:stretch>
                      <a:fillRect/>
                    </a:stretch>
                  </pic:blipFill>
                  <pic:spPr>
                    <a:xfrm>
                      <a:off x="0" y="0"/>
                      <a:ext cx="5486400" cy="1492646"/>
                    </a:xfrm>
                    <a:prstGeom prst="rect">
                      <a:avLst/>
                    </a:prstGeom>
                  </pic:spPr>
                </pic:pic>
              </a:graphicData>
            </a:graphic>
          </wp:inline>
        </w:drawing>
      </w:r>
    </w:p>
    <w:p w14:paraId="239491F1" w14:textId="77777777" w:rsidR="00983EE3" w:rsidRDefault="00DD299A">
      <w:pPr>
        <w:keepNext/>
        <w:spacing w:after="120" w:line="360" w:lineRule="auto"/>
        <w:ind w:firstLine="720"/>
      </w:pPr>
      <w:r>
        <w:t>The analysis validates our feature engineering design, clearly demonstrating that default risk fluctuates across grouped borrower and loan characteristics. For instance, loan burden groups prove highly beneficial because they contextualize the loan size relative to the borrower's income, offering much deeper insight than evaluating the loan amount in isolation.</w:t>
      </w:r>
    </w:p>
    <w:p w14:paraId="15AF8F6A" w14:textId="77777777" w:rsidR="00983EE3" w:rsidRDefault="00DD299A">
      <w:pPr>
        <w:pStyle w:val="Heading2"/>
        <w:spacing w:before="240" w:after="120" w:line="276" w:lineRule="auto"/>
      </w:pPr>
      <w:r>
        <w:rPr>
          <w:rFonts w:ascii="Times New Roman" w:hAnsi="Times New Roman"/>
        </w:rPr>
        <w:t>3.9 Multicollinearity Diagnostic Using VIF</w:t>
      </w:r>
    </w:p>
    <w:p w14:paraId="0B1D8637" w14:textId="77777777" w:rsidR="00983EE3" w:rsidRDefault="00DD299A">
      <w:pPr>
        <w:spacing w:after="120" w:line="360" w:lineRule="auto"/>
        <w:ind w:firstLine="720"/>
      </w:pPr>
      <w:r>
        <w:t>We conducted a Variance Inflation Factor diagnostic to identify and eliminate redundant or highly collinear features. Guided by VIF thresholds, we removed duplicate feature representations from the modeling inputs to ensure coefficient stability during interpretation, though we carefully preserved the raw attributes within the base dataset.</w:t>
      </w:r>
    </w:p>
    <w:p w14:paraId="06B2A202" w14:textId="77777777" w:rsidR="00A65756" w:rsidRDefault="00DD299A">
      <w:pPr>
        <w:keepNext/>
        <w:spacing w:before="240" w:line="240" w:lineRule="auto"/>
      </w:pPr>
      <w:r>
        <w:rPr>
          <w:b/>
        </w:rPr>
        <w:t>Table 4</w:t>
      </w:r>
    </w:p>
    <w:p w14:paraId="0DFDD8C8" w14:textId="77777777" w:rsidR="00A65756" w:rsidRDefault="00DD299A">
      <w:pPr>
        <w:keepNext/>
        <w:spacing w:after="120" w:line="360" w:lineRule="auto"/>
      </w:pPr>
      <w:r>
        <w:rPr>
          <w:i/>
        </w:rPr>
        <w:t>Multicollinearity and Feature Dependency Decisions</w:t>
      </w:r>
    </w:p>
    <w:tbl>
      <w:tblPr>
        <w:tblW w:w="9360" w:type="dxa"/>
        <w:jc w:val="center"/>
        <w:tblLook w:val="04A0" w:firstRow="1" w:lastRow="0" w:firstColumn="1" w:lastColumn="0" w:noHBand="0" w:noVBand="1"/>
      </w:tblPr>
      <w:tblGrid>
        <w:gridCol w:w="3177"/>
        <w:gridCol w:w="3177"/>
        <w:gridCol w:w="3006"/>
      </w:tblGrid>
      <w:tr w:rsidR="00983EE3" w14:paraId="71EE6323" w14:textId="77777777">
        <w:trPr>
          <w:cantSplit/>
          <w:tblHeader/>
          <w:jc w:val="center"/>
        </w:trPr>
        <w:tc>
          <w:tcPr>
            <w:tcW w:w="3312" w:type="dxa"/>
            <w:tcBorders>
              <w:top w:val="single" w:sz="6" w:space="0" w:color="000000"/>
              <w:left w:val="none" w:sz="0" w:space="0" w:color="000000"/>
              <w:bottom w:val="single" w:sz="6" w:space="0" w:color="000000"/>
              <w:right w:val="none" w:sz="0" w:space="0" w:color="000000"/>
            </w:tcBorders>
          </w:tcPr>
          <w:p w14:paraId="5E723105" w14:textId="77777777" w:rsidR="00983EE3" w:rsidRDefault="00DD299A">
            <w:pPr>
              <w:keepNext/>
              <w:spacing w:before="20" w:after="20" w:line="240" w:lineRule="auto"/>
            </w:pPr>
            <w:r>
              <w:rPr>
                <w:rFonts w:eastAsia="Calibri"/>
                <w:b/>
                <w:color w:val="000000"/>
                <w:sz w:val="20"/>
              </w:rPr>
              <w:t>Dependent input pattern</w:t>
            </w:r>
          </w:p>
        </w:tc>
        <w:tc>
          <w:tcPr>
            <w:tcW w:w="3312" w:type="dxa"/>
            <w:tcBorders>
              <w:top w:val="single" w:sz="6" w:space="0" w:color="000000"/>
              <w:left w:val="none" w:sz="0" w:space="0" w:color="000000"/>
              <w:bottom w:val="single" w:sz="6" w:space="0" w:color="000000"/>
              <w:right w:val="none" w:sz="0" w:space="0" w:color="000000"/>
            </w:tcBorders>
          </w:tcPr>
          <w:p w14:paraId="5DCF67C7" w14:textId="77777777" w:rsidR="00983EE3" w:rsidRDefault="00DD299A">
            <w:pPr>
              <w:keepNext/>
              <w:spacing w:before="20" w:after="20" w:line="240" w:lineRule="auto"/>
            </w:pPr>
            <w:r>
              <w:rPr>
                <w:rFonts w:eastAsia="Calibri"/>
                <w:b/>
                <w:color w:val="000000"/>
                <w:sz w:val="20"/>
              </w:rPr>
              <w:t>Modeling decision</w:t>
            </w:r>
          </w:p>
        </w:tc>
        <w:tc>
          <w:tcPr>
            <w:tcW w:w="3312" w:type="dxa"/>
            <w:tcBorders>
              <w:top w:val="single" w:sz="6" w:space="0" w:color="000000"/>
              <w:left w:val="none" w:sz="0" w:space="0" w:color="000000"/>
              <w:bottom w:val="single" w:sz="6" w:space="0" w:color="000000"/>
              <w:right w:val="none" w:sz="0" w:space="0" w:color="000000"/>
            </w:tcBorders>
          </w:tcPr>
          <w:p w14:paraId="78CD2AC3" w14:textId="77777777" w:rsidR="00983EE3" w:rsidRDefault="00DD299A">
            <w:pPr>
              <w:keepNext/>
              <w:spacing w:before="20" w:after="20" w:line="240" w:lineRule="auto"/>
            </w:pPr>
            <w:r>
              <w:rPr>
                <w:rFonts w:eastAsia="Calibri"/>
                <w:b/>
                <w:color w:val="000000"/>
                <w:sz w:val="20"/>
              </w:rPr>
              <w:t>Technical reason</w:t>
            </w:r>
          </w:p>
        </w:tc>
      </w:tr>
      <w:tr w:rsidR="00983EE3" w14:paraId="32423B03" w14:textId="77777777">
        <w:trPr>
          <w:cantSplit/>
          <w:jc w:val="center"/>
        </w:trPr>
        <w:tc>
          <w:tcPr>
            <w:tcW w:w="3312" w:type="dxa"/>
            <w:tcBorders>
              <w:top w:val="none" w:sz="0" w:space="0" w:color="000000"/>
              <w:left w:val="none" w:sz="0" w:space="0" w:color="000000"/>
              <w:bottom w:val="none" w:sz="0" w:space="0" w:color="000000"/>
              <w:right w:val="none" w:sz="0" w:space="0" w:color="000000"/>
            </w:tcBorders>
          </w:tcPr>
          <w:p w14:paraId="615E2FEC" w14:textId="77777777" w:rsidR="00983EE3" w:rsidRDefault="00DD299A">
            <w:pPr>
              <w:keepNext/>
              <w:spacing w:before="20" w:after="20" w:line="240" w:lineRule="auto"/>
            </w:pPr>
            <w:proofErr w:type="spellStart"/>
            <w:r>
              <w:rPr>
                <w:rFonts w:eastAsia="Calibri"/>
                <w:sz w:val="20"/>
              </w:rPr>
              <w:t>person_income</w:t>
            </w:r>
            <w:proofErr w:type="spellEnd"/>
            <w:r>
              <w:rPr>
                <w:rFonts w:eastAsia="Calibri"/>
                <w:sz w:val="20"/>
              </w:rPr>
              <w:t xml:space="preserve"> and </w:t>
            </w:r>
            <w:proofErr w:type="spellStart"/>
            <w:r>
              <w:rPr>
                <w:rFonts w:eastAsia="Calibri"/>
                <w:sz w:val="20"/>
              </w:rPr>
              <w:t>log_person_income</w:t>
            </w:r>
            <w:proofErr w:type="spellEnd"/>
          </w:p>
        </w:tc>
        <w:tc>
          <w:tcPr>
            <w:tcW w:w="3312" w:type="dxa"/>
            <w:tcBorders>
              <w:top w:val="none" w:sz="0" w:space="0" w:color="000000"/>
              <w:left w:val="none" w:sz="0" w:space="0" w:color="000000"/>
              <w:bottom w:val="none" w:sz="0" w:space="0" w:color="000000"/>
              <w:right w:val="none" w:sz="0" w:space="0" w:color="000000"/>
            </w:tcBorders>
          </w:tcPr>
          <w:p w14:paraId="75615476" w14:textId="77777777" w:rsidR="00983EE3" w:rsidRDefault="00DD299A">
            <w:pPr>
              <w:keepNext/>
              <w:spacing w:before="20" w:after="20" w:line="240" w:lineRule="auto"/>
            </w:pPr>
            <w:r>
              <w:rPr>
                <w:rFonts w:eastAsia="Calibri"/>
                <w:sz w:val="20"/>
              </w:rPr>
              <w:t xml:space="preserve">Use </w:t>
            </w:r>
            <w:proofErr w:type="spellStart"/>
            <w:r>
              <w:rPr>
                <w:rFonts w:eastAsia="Calibri"/>
                <w:sz w:val="20"/>
              </w:rPr>
              <w:t>log_person_income</w:t>
            </w:r>
            <w:proofErr w:type="spellEnd"/>
          </w:p>
        </w:tc>
        <w:tc>
          <w:tcPr>
            <w:tcW w:w="3312" w:type="dxa"/>
            <w:tcBorders>
              <w:top w:val="none" w:sz="0" w:space="0" w:color="000000"/>
              <w:left w:val="none" w:sz="0" w:space="0" w:color="000000"/>
              <w:bottom w:val="none" w:sz="0" w:space="0" w:color="000000"/>
              <w:right w:val="none" w:sz="0" w:space="0" w:color="000000"/>
            </w:tcBorders>
          </w:tcPr>
          <w:p w14:paraId="31F22A01" w14:textId="77777777" w:rsidR="00983EE3" w:rsidRDefault="00DD299A">
            <w:pPr>
              <w:keepNext/>
              <w:spacing w:before="20" w:after="20" w:line="240" w:lineRule="auto"/>
            </w:pPr>
            <w:r>
              <w:rPr>
                <w:rFonts w:eastAsia="Calibri"/>
                <w:sz w:val="20"/>
              </w:rPr>
              <w:t>The log transform retains income information on a less skewed scale.</w:t>
            </w:r>
          </w:p>
        </w:tc>
      </w:tr>
      <w:tr w:rsidR="00983EE3" w14:paraId="153E83BB" w14:textId="77777777">
        <w:trPr>
          <w:cantSplit/>
          <w:jc w:val="center"/>
        </w:trPr>
        <w:tc>
          <w:tcPr>
            <w:tcW w:w="3312" w:type="dxa"/>
            <w:tcBorders>
              <w:top w:val="none" w:sz="0" w:space="0" w:color="000000"/>
              <w:left w:val="none" w:sz="0" w:space="0" w:color="000000"/>
              <w:bottom w:val="none" w:sz="0" w:space="0" w:color="000000"/>
              <w:right w:val="none" w:sz="0" w:space="0" w:color="000000"/>
            </w:tcBorders>
          </w:tcPr>
          <w:p w14:paraId="31DEA2FB" w14:textId="77777777" w:rsidR="00983EE3" w:rsidRDefault="00DD299A">
            <w:pPr>
              <w:keepNext/>
              <w:spacing w:before="20" w:after="20" w:line="240" w:lineRule="auto"/>
            </w:pPr>
            <w:proofErr w:type="spellStart"/>
            <w:r>
              <w:rPr>
                <w:rFonts w:eastAsia="Calibri"/>
                <w:sz w:val="20"/>
              </w:rPr>
              <w:t>loan_amnt</w:t>
            </w:r>
            <w:proofErr w:type="spellEnd"/>
            <w:r>
              <w:rPr>
                <w:rFonts w:eastAsia="Calibri"/>
                <w:sz w:val="20"/>
              </w:rPr>
              <w:t xml:space="preserve"> and </w:t>
            </w:r>
            <w:proofErr w:type="spellStart"/>
            <w:r>
              <w:rPr>
                <w:rFonts w:eastAsia="Calibri"/>
                <w:sz w:val="20"/>
              </w:rPr>
              <w:t>log_loan_amnt</w:t>
            </w:r>
            <w:proofErr w:type="spellEnd"/>
            <w:r>
              <w:rPr>
                <w:rFonts w:eastAsia="Calibri"/>
                <w:sz w:val="20"/>
              </w:rPr>
              <w:t xml:space="preserve"> in classification</w:t>
            </w:r>
          </w:p>
        </w:tc>
        <w:tc>
          <w:tcPr>
            <w:tcW w:w="3312" w:type="dxa"/>
            <w:tcBorders>
              <w:top w:val="none" w:sz="0" w:space="0" w:color="000000"/>
              <w:left w:val="none" w:sz="0" w:space="0" w:color="000000"/>
              <w:bottom w:val="none" w:sz="0" w:space="0" w:color="000000"/>
              <w:right w:val="none" w:sz="0" w:space="0" w:color="000000"/>
            </w:tcBorders>
          </w:tcPr>
          <w:p w14:paraId="451F3633" w14:textId="77777777" w:rsidR="00983EE3" w:rsidRDefault="00DD299A">
            <w:pPr>
              <w:keepNext/>
              <w:spacing w:before="20" w:after="20" w:line="240" w:lineRule="auto"/>
            </w:pPr>
            <w:r>
              <w:rPr>
                <w:rFonts w:eastAsia="Calibri"/>
                <w:sz w:val="20"/>
              </w:rPr>
              <w:t xml:space="preserve">Use </w:t>
            </w:r>
            <w:proofErr w:type="spellStart"/>
            <w:r>
              <w:rPr>
                <w:rFonts w:eastAsia="Calibri"/>
                <w:sz w:val="20"/>
              </w:rPr>
              <w:t>log_loan_amnt</w:t>
            </w:r>
            <w:proofErr w:type="spellEnd"/>
          </w:p>
        </w:tc>
        <w:tc>
          <w:tcPr>
            <w:tcW w:w="3312" w:type="dxa"/>
            <w:tcBorders>
              <w:top w:val="none" w:sz="0" w:space="0" w:color="000000"/>
              <w:left w:val="none" w:sz="0" w:space="0" w:color="000000"/>
              <w:bottom w:val="none" w:sz="0" w:space="0" w:color="000000"/>
              <w:right w:val="none" w:sz="0" w:space="0" w:color="000000"/>
            </w:tcBorders>
          </w:tcPr>
          <w:p w14:paraId="596F1326" w14:textId="77777777" w:rsidR="00983EE3" w:rsidRDefault="00DD299A">
            <w:pPr>
              <w:keepNext/>
              <w:spacing w:before="20" w:after="20" w:line="240" w:lineRule="auto"/>
            </w:pPr>
            <w:r>
              <w:rPr>
                <w:rFonts w:eastAsia="Calibri"/>
                <w:sz w:val="20"/>
              </w:rPr>
              <w:t>The log transform represents loan size while reducing extreme-value influence.</w:t>
            </w:r>
          </w:p>
        </w:tc>
      </w:tr>
      <w:tr w:rsidR="00983EE3" w14:paraId="1ED01A8A" w14:textId="77777777">
        <w:trPr>
          <w:cantSplit/>
          <w:jc w:val="center"/>
        </w:trPr>
        <w:tc>
          <w:tcPr>
            <w:tcW w:w="3312" w:type="dxa"/>
            <w:tcBorders>
              <w:top w:val="none" w:sz="0" w:space="0" w:color="000000"/>
              <w:left w:val="none" w:sz="0" w:space="0" w:color="000000"/>
              <w:bottom w:val="none" w:sz="0" w:space="0" w:color="000000"/>
              <w:right w:val="none" w:sz="0" w:space="0" w:color="000000"/>
            </w:tcBorders>
          </w:tcPr>
          <w:p w14:paraId="1A505821" w14:textId="77777777" w:rsidR="00983EE3" w:rsidRDefault="00DD299A">
            <w:pPr>
              <w:keepNext/>
              <w:spacing w:before="20" w:after="20" w:line="240" w:lineRule="auto"/>
            </w:pPr>
            <w:proofErr w:type="spellStart"/>
            <w:r>
              <w:rPr>
                <w:rFonts w:eastAsia="Calibri"/>
                <w:sz w:val="20"/>
              </w:rPr>
              <w:t>loan_grade</w:t>
            </w:r>
            <w:proofErr w:type="spellEnd"/>
            <w:r>
              <w:rPr>
                <w:rFonts w:eastAsia="Calibri"/>
                <w:sz w:val="20"/>
              </w:rPr>
              <w:t xml:space="preserve"> and </w:t>
            </w:r>
            <w:proofErr w:type="spellStart"/>
            <w:r>
              <w:rPr>
                <w:rFonts w:eastAsia="Calibri"/>
                <w:sz w:val="20"/>
              </w:rPr>
              <w:t>loan_grade_numeric</w:t>
            </w:r>
            <w:proofErr w:type="spellEnd"/>
          </w:p>
        </w:tc>
        <w:tc>
          <w:tcPr>
            <w:tcW w:w="3312" w:type="dxa"/>
            <w:tcBorders>
              <w:top w:val="none" w:sz="0" w:space="0" w:color="000000"/>
              <w:left w:val="none" w:sz="0" w:space="0" w:color="000000"/>
              <w:bottom w:val="none" w:sz="0" w:space="0" w:color="000000"/>
              <w:right w:val="none" w:sz="0" w:space="0" w:color="000000"/>
            </w:tcBorders>
          </w:tcPr>
          <w:p w14:paraId="1751B080" w14:textId="77777777" w:rsidR="00983EE3" w:rsidRDefault="00DD299A">
            <w:pPr>
              <w:keepNext/>
              <w:spacing w:before="20" w:after="20" w:line="240" w:lineRule="auto"/>
            </w:pPr>
            <w:r>
              <w:rPr>
                <w:rFonts w:eastAsia="Calibri"/>
                <w:sz w:val="20"/>
              </w:rPr>
              <w:t xml:space="preserve">Use </w:t>
            </w:r>
            <w:proofErr w:type="spellStart"/>
            <w:r>
              <w:rPr>
                <w:rFonts w:eastAsia="Calibri"/>
                <w:sz w:val="20"/>
              </w:rPr>
              <w:t>loan_grade</w:t>
            </w:r>
            <w:proofErr w:type="spellEnd"/>
          </w:p>
        </w:tc>
        <w:tc>
          <w:tcPr>
            <w:tcW w:w="3312" w:type="dxa"/>
            <w:tcBorders>
              <w:top w:val="none" w:sz="0" w:space="0" w:color="000000"/>
              <w:left w:val="none" w:sz="0" w:space="0" w:color="000000"/>
              <w:bottom w:val="none" w:sz="0" w:space="0" w:color="000000"/>
              <w:right w:val="none" w:sz="0" w:space="0" w:color="000000"/>
            </w:tcBorders>
          </w:tcPr>
          <w:p w14:paraId="33ECCF0E" w14:textId="77777777" w:rsidR="00983EE3" w:rsidRDefault="00DD299A">
            <w:pPr>
              <w:keepNext/>
              <w:spacing w:before="20" w:after="20" w:line="240" w:lineRule="auto"/>
            </w:pPr>
            <w:r>
              <w:rPr>
                <w:rFonts w:eastAsia="Calibri"/>
                <w:sz w:val="20"/>
              </w:rPr>
              <w:t>The pipeline ordinal-encodes the original grade; the numeric duplicate is redundant.</w:t>
            </w:r>
          </w:p>
        </w:tc>
      </w:tr>
      <w:tr w:rsidR="00983EE3" w14:paraId="0425C01A" w14:textId="77777777">
        <w:trPr>
          <w:cantSplit/>
          <w:jc w:val="center"/>
        </w:trPr>
        <w:tc>
          <w:tcPr>
            <w:tcW w:w="3312" w:type="dxa"/>
            <w:tcBorders>
              <w:top w:val="none" w:sz="0" w:space="0" w:color="000000"/>
              <w:left w:val="none" w:sz="0" w:space="0" w:color="000000"/>
              <w:bottom w:val="single" w:sz="6" w:space="0" w:color="000000"/>
              <w:right w:val="none" w:sz="0" w:space="0" w:color="000000"/>
            </w:tcBorders>
          </w:tcPr>
          <w:p w14:paraId="3096DA6E" w14:textId="77777777" w:rsidR="00983EE3" w:rsidRDefault="00DD299A">
            <w:pPr>
              <w:spacing w:before="20" w:after="20" w:line="240" w:lineRule="auto"/>
            </w:pPr>
            <w:proofErr w:type="spellStart"/>
            <w:r>
              <w:rPr>
                <w:rFonts w:eastAsia="Calibri"/>
                <w:sz w:val="20"/>
              </w:rPr>
              <w:t>cb_person_default_on_file</w:t>
            </w:r>
            <w:proofErr w:type="spellEnd"/>
            <w:r>
              <w:rPr>
                <w:rFonts w:eastAsia="Calibri"/>
                <w:sz w:val="20"/>
              </w:rPr>
              <w:t xml:space="preserve"> and </w:t>
            </w:r>
            <w:proofErr w:type="spellStart"/>
            <w:r>
              <w:rPr>
                <w:rFonts w:eastAsia="Calibri"/>
                <w:sz w:val="20"/>
              </w:rPr>
              <w:t>default_on_file_binary</w:t>
            </w:r>
            <w:proofErr w:type="spellEnd"/>
          </w:p>
        </w:tc>
        <w:tc>
          <w:tcPr>
            <w:tcW w:w="3312" w:type="dxa"/>
            <w:tcBorders>
              <w:top w:val="none" w:sz="0" w:space="0" w:color="000000"/>
              <w:left w:val="none" w:sz="0" w:space="0" w:color="000000"/>
              <w:bottom w:val="single" w:sz="6" w:space="0" w:color="000000"/>
              <w:right w:val="none" w:sz="0" w:space="0" w:color="000000"/>
            </w:tcBorders>
          </w:tcPr>
          <w:p w14:paraId="26466D94" w14:textId="77777777" w:rsidR="00983EE3" w:rsidRDefault="00DD299A">
            <w:pPr>
              <w:spacing w:before="20" w:after="20" w:line="240" w:lineRule="auto"/>
            </w:pPr>
            <w:r>
              <w:rPr>
                <w:rFonts w:eastAsia="Calibri"/>
                <w:sz w:val="20"/>
              </w:rPr>
              <w:t xml:space="preserve">Use </w:t>
            </w:r>
            <w:proofErr w:type="spellStart"/>
            <w:r>
              <w:rPr>
                <w:rFonts w:eastAsia="Calibri"/>
                <w:sz w:val="20"/>
              </w:rPr>
              <w:t>cb_person_default_on_file</w:t>
            </w:r>
            <w:proofErr w:type="spellEnd"/>
          </w:p>
        </w:tc>
        <w:tc>
          <w:tcPr>
            <w:tcW w:w="3312" w:type="dxa"/>
            <w:tcBorders>
              <w:top w:val="none" w:sz="0" w:space="0" w:color="000000"/>
              <w:left w:val="none" w:sz="0" w:space="0" w:color="000000"/>
              <w:bottom w:val="single" w:sz="6" w:space="0" w:color="000000"/>
              <w:right w:val="none" w:sz="0" w:space="0" w:color="000000"/>
            </w:tcBorders>
          </w:tcPr>
          <w:p w14:paraId="76E68268" w14:textId="77777777" w:rsidR="00983EE3" w:rsidRDefault="00DD299A">
            <w:pPr>
              <w:spacing w:before="20" w:after="20" w:line="240" w:lineRule="auto"/>
            </w:pPr>
            <w:r>
              <w:rPr>
                <w:rFonts w:eastAsia="Calibri"/>
                <w:sz w:val="20"/>
              </w:rPr>
              <w:t>The pipeline encodes the original Y/N field directly.</w:t>
            </w:r>
          </w:p>
        </w:tc>
      </w:tr>
    </w:tbl>
    <w:p w14:paraId="374763B6" w14:textId="77777777" w:rsidR="00983EE3" w:rsidRDefault="00DD299A">
      <w:pPr>
        <w:keepNext/>
        <w:spacing w:after="120" w:line="360" w:lineRule="auto"/>
        <w:ind w:firstLine="720"/>
      </w:pPr>
      <w:r>
        <w:t xml:space="preserve">As indicated in our analysis, we excluded duplicate representations from the model inputs rather than from the saved dataset. For the sake of transparency, the main dataset retains the complete collection of raw and engineered fields, whereas the training phases utilize much </w:t>
      </w:r>
      <w:r>
        <w:lastRenderedPageBreak/>
        <w:t>cleaner feature lists. This distinction remains crucial, ensuring that data columns are always available for deeper interpretation even if they do not serve simultaneously as model predictors.</w:t>
      </w:r>
    </w:p>
    <w:p w14:paraId="48C914C8" w14:textId="77777777" w:rsidR="00983EE3" w:rsidRDefault="00DD299A">
      <w:pPr>
        <w:pStyle w:val="Heading2"/>
        <w:spacing w:before="240" w:after="120" w:line="276" w:lineRule="auto"/>
      </w:pPr>
      <w:r>
        <w:rPr>
          <w:rFonts w:ascii="Times New Roman" w:hAnsi="Times New Roman"/>
        </w:rPr>
        <w:t>3.10 Shared Modeling Preprocessing Pipeline</w:t>
      </w:r>
    </w:p>
    <w:p w14:paraId="652F2A6D" w14:textId="23F0A9EC" w:rsidR="00983EE3" w:rsidRDefault="00DD299A">
      <w:pPr>
        <w:spacing w:after="120" w:line="360" w:lineRule="auto"/>
        <w:ind w:firstLine="720"/>
      </w:pPr>
      <w:r>
        <w:t>We implemented a unified preprocessing pipeline across all models to guarantee consistency and strictly prevent data leakage. During this phase, a Robust</w:t>
      </w:r>
      <w:r w:rsidR="0064436C">
        <w:t xml:space="preserve"> </w:t>
      </w:r>
      <w:r>
        <w:t>Scaler scales numerical features to lessen their sensitivity to outliers, and categorical features undergo one-hot encoding. This systematic approach produces a highly standardized feature matrix ready for downstream model training.</w:t>
      </w:r>
    </w:p>
    <w:p w14:paraId="5D7B7568" w14:textId="77777777" w:rsidR="00A65756" w:rsidRDefault="00DD299A">
      <w:pPr>
        <w:keepNext/>
        <w:spacing w:before="240" w:line="240" w:lineRule="auto"/>
      </w:pPr>
      <w:r>
        <w:rPr>
          <w:b/>
        </w:rPr>
        <w:t>Figure 2</w:t>
      </w:r>
    </w:p>
    <w:p w14:paraId="64540081" w14:textId="77777777" w:rsidR="00A65756" w:rsidRDefault="00DD299A">
      <w:pPr>
        <w:keepNext/>
        <w:spacing w:after="120" w:line="360" w:lineRule="auto"/>
      </w:pPr>
      <w:r>
        <w:rPr>
          <w:i/>
        </w:rPr>
        <w:t>Python Code for Shared Preprocessing Pipeline</w:t>
      </w:r>
    </w:p>
    <w:p w14:paraId="05A43A05" w14:textId="77777777" w:rsidR="00983EE3" w:rsidRDefault="00DD299A">
      <w:pPr>
        <w:spacing w:after="120" w:line="360" w:lineRule="auto"/>
        <w:ind w:left="720"/>
        <w:jc w:val="center"/>
      </w:pPr>
      <w:r>
        <w:rPr>
          <w:noProof/>
        </w:rPr>
        <w:drawing>
          <wp:inline distT="0" distB="0" distL="0" distR="0" wp14:anchorId="4B0BBD60" wp14:editId="1C6CD934">
            <wp:extent cx="5029200" cy="8225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00.png"/>
                    <pic:cNvPicPr/>
                  </pic:nvPicPr>
                  <pic:blipFill>
                    <a:blip r:embed="rId9"/>
                    <a:stretch>
                      <a:fillRect/>
                    </a:stretch>
                  </pic:blipFill>
                  <pic:spPr>
                    <a:xfrm>
                      <a:off x="0" y="0"/>
                      <a:ext cx="5029200" cy="822533"/>
                    </a:xfrm>
                    <a:prstGeom prst="rect">
                      <a:avLst/>
                    </a:prstGeom>
                  </pic:spPr>
                </pic:pic>
              </a:graphicData>
            </a:graphic>
          </wp:inline>
        </w:drawing>
      </w:r>
    </w:p>
    <w:p w14:paraId="08528D8A" w14:textId="77777777" w:rsidR="00983EE3" w:rsidRDefault="00DD299A">
      <w:pPr>
        <w:pStyle w:val="Heading2"/>
        <w:spacing w:before="240" w:after="120" w:line="276" w:lineRule="auto"/>
      </w:pPr>
      <w:r>
        <w:rPr>
          <w:rFonts w:ascii="Times New Roman" w:hAnsi="Times New Roman"/>
        </w:rPr>
        <w:t>3.11 Train and Test Data Split</w:t>
      </w:r>
    </w:p>
    <w:p w14:paraId="620C91B1" w14:textId="77777777" w:rsidR="00983EE3" w:rsidRDefault="00DD299A">
      <w:pPr>
        <w:spacing w:after="120" w:line="360" w:lineRule="auto"/>
        <w:ind w:firstLine="720"/>
      </w:pPr>
      <w:r>
        <w:rPr>
          <w:rFonts w:eastAsia="Calibri"/>
          <w:color w:val="000000"/>
        </w:rPr>
        <w:t>The dataset is split into 80% training and 20% testing. Classification and Bayesian Network splits use stratification to preserve class balance. Regression uses the same split for all three targets. RANDOM_STATE = 42 ensures reproducibility.</w:t>
      </w:r>
    </w:p>
    <w:p w14:paraId="173E13BC" w14:textId="77777777" w:rsidR="00983EE3" w:rsidRDefault="00DD299A">
      <w:pPr>
        <w:spacing w:after="120" w:line="360" w:lineRule="auto"/>
        <w:ind w:firstLine="720"/>
      </w:pPr>
      <w:r>
        <w:rPr>
          <w:rFonts w:eastAsia="Calibri"/>
        </w:rPr>
        <w:t>Classification split code used in the modeling notebook:</w:t>
      </w:r>
    </w:p>
    <w:p w14:paraId="4387E45F" w14:textId="77777777" w:rsidR="00A65756" w:rsidRDefault="00DD299A">
      <w:pPr>
        <w:keepNext/>
        <w:spacing w:before="240" w:line="240" w:lineRule="auto"/>
      </w:pPr>
      <w:r>
        <w:rPr>
          <w:b/>
        </w:rPr>
        <w:t>Figure 3</w:t>
      </w:r>
    </w:p>
    <w:p w14:paraId="4F50D884" w14:textId="77777777" w:rsidR="00A65756" w:rsidRDefault="00DD299A">
      <w:pPr>
        <w:keepNext/>
        <w:spacing w:after="120" w:line="360" w:lineRule="auto"/>
      </w:pPr>
      <w:r>
        <w:rPr>
          <w:i/>
        </w:rPr>
        <w:t>Python Code for Classification Train-Test Data Split</w:t>
      </w:r>
    </w:p>
    <w:p w14:paraId="6B8F2F25" w14:textId="77777777" w:rsidR="00983EE3" w:rsidRDefault="00DD299A">
      <w:pPr>
        <w:spacing w:after="120" w:line="360" w:lineRule="auto"/>
        <w:ind w:left="720"/>
        <w:jc w:val="center"/>
      </w:pPr>
      <w:r>
        <w:rPr>
          <w:noProof/>
        </w:rPr>
        <w:drawing>
          <wp:inline distT="0" distB="0" distL="0" distR="0" wp14:anchorId="16D564C1" wp14:editId="1386F0D2">
            <wp:extent cx="5029200" cy="14340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07.png"/>
                    <pic:cNvPicPr/>
                  </pic:nvPicPr>
                  <pic:blipFill>
                    <a:blip r:embed="rId10"/>
                    <a:stretch>
                      <a:fillRect/>
                    </a:stretch>
                  </pic:blipFill>
                  <pic:spPr>
                    <a:xfrm>
                      <a:off x="0" y="0"/>
                      <a:ext cx="5029200" cy="1434029"/>
                    </a:xfrm>
                    <a:prstGeom prst="rect">
                      <a:avLst/>
                    </a:prstGeom>
                  </pic:spPr>
                </pic:pic>
              </a:graphicData>
            </a:graphic>
          </wp:inline>
        </w:drawing>
      </w:r>
    </w:p>
    <w:p w14:paraId="6F108D8F" w14:textId="77777777" w:rsidR="00983EE3" w:rsidRDefault="00DD299A">
      <w:pPr>
        <w:spacing w:after="120" w:line="360" w:lineRule="auto"/>
        <w:ind w:firstLine="720"/>
      </w:pPr>
      <w:r>
        <w:rPr>
          <w:rFonts w:eastAsia="Calibri"/>
        </w:rPr>
        <w:t>Regression split code used in the modeling notebook:</w:t>
      </w:r>
    </w:p>
    <w:p w14:paraId="69138F2C" w14:textId="77777777" w:rsidR="00A65756" w:rsidRDefault="00DD299A">
      <w:pPr>
        <w:keepNext/>
        <w:spacing w:before="240" w:line="240" w:lineRule="auto"/>
      </w:pPr>
      <w:r>
        <w:rPr>
          <w:b/>
        </w:rPr>
        <w:lastRenderedPageBreak/>
        <w:t>Figure 4</w:t>
      </w:r>
    </w:p>
    <w:p w14:paraId="2E687E4D" w14:textId="77777777" w:rsidR="00A65756" w:rsidRDefault="00DD299A">
      <w:pPr>
        <w:keepNext/>
        <w:spacing w:after="120" w:line="360" w:lineRule="auto"/>
      </w:pPr>
      <w:r>
        <w:rPr>
          <w:i/>
        </w:rPr>
        <w:t>Python Code for Regression Train-Test Data Split</w:t>
      </w:r>
    </w:p>
    <w:p w14:paraId="79C2185A" w14:textId="77777777" w:rsidR="00983EE3" w:rsidRDefault="00DD299A">
      <w:pPr>
        <w:spacing w:after="120" w:line="360" w:lineRule="auto"/>
        <w:ind w:left="720"/>
        <w:jc w:val="center"/>
      </w:pPr>
      <w:r>
        <w:rPr>
          <w:noProof/>
        </w:rPr>
        <w:drawing>
          <wp:inline distT="0" distB="0" distL="0" distR="0" wp14:anchorId="3AD15E50" wp14:editId="0D1BFB7B">
            <wp:extent cx="5029200" cy="9492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11.png"/>
                    <pic:cNvPicPr/>
                  </pic:nvPicPr>
                  <pic:blipFill>
                    <a:blip r:embed="rId11"/>
                    <a:stretch>
                      <a:fillRect/>
                    </a:stretch>
                  </pic:blipFill>
                  <pic:spPr>
                    <a:xfrm>
                      <a:off x="0" y="0"/>
                      <a:ext cx="5029200" cy="949287"/>
                    </a:xfrm>
                    <a:prstGeom prst="rect">
                      <a:avLst/>
                    </a:prstGeom>
                  </pic:spPr>
                </pic:pic>
              </a:graphicData>
            </a:graphic>
          </wp:inline>
        </w:drawing>
      </w:r>
    </w:p>
    <w:p w14:paraId="262D205F" w14:textId="77777777" w:rsidR="00983EE3" w:rsidRDefault="00DD299A">
      <w:pPr>
        <w:pStyle w:val="Heading2"/>
        <w:spacing w:before="240" w:after="120" w:line="276" w:lineRule="auto"/>
      </w:pPr>
      <w:r>
        <w:rPr>
          <w:rFonts w:ascii="Times New Roman" w:hAnsi="Times New Roman"/>
        </w:rPr>
        <w:t>3.12 Classification Models</w:t>
      </w:r>
    </w:p>
    <w:p w14:paraId="2C3F90BD" w14:textId="77777777" w:rsidR="00983EE3" w:rsidRDefault="00DD299A">
      <w:pPr>
        <w:spacing w:after="120" w:line="360" w:lineRule="auto"/>
        <w:ind w:firstLine="720"/>
      </w:pPr>
      <w:r>
        <w:rPr>
          <w:rFonts w:eastAsia="Calibri"/>
          <w:color w:val="000000"/>
        </w:rPr>
        <w:t xml:space="preserve">The classification target is </w:t>
      </w:r>
      <w:proofErr w:type="spellStart"/>
      <w:r>
        <w:rPr>
          <w:rFonts w:eastAsia="Calibri"/>
          <w:color w:val="000000"/>
        </w:rPr>
        <w:t>loan_status</w:t>
      </w:r>
      <w:proofErr w:type="spellEnd"/>
      <w:r>
        <w:rPr>
          <w:rFonts w:eastAsia="Calibri"/>
          <w:color w:val="000000"/>
        </w:rPr>
        <w:t xml:space="preserve"> (1=default, 0=non-default). Four model families are compared to select the best performer based on measured metrics rather than preselected algorithms.</w:t>
      </w:r>
    </w:p>
    <w:p w14:paraId="1DA06D4B" w14:textId="77777777" w:rsidR="00983EE3" w:rsidRDefault="00DD299A">
      <w:pPr>
        <w:pStyle w:val="Heading3"/>
        <w:spacing w:before="240" w:after="120" w:line="276" w:lineRule="auto"/>
      </w:pPr>
      <w:r>
        <w:rPr>
          <w:rFonts w:ascii="Times New Roman" w:hAnsi="Times New Roman"/>
        </w:rPr>
        <w:t>3.12.1 Logistic Regression</w:t>
      </w:r>
    </w:p>
    <w:p w14:paraId="2E8D866D" w14:textId="77777777" w:rsidR="00983EE3" w:rsidRDefault="00DD299A">
      <w:pPr>
        <w:spacing w:after="120" w:line="360" w:lineRule="auto"/>
        <w:ind w:firstLine="720"/>
      </w:pPr>
      <w:r>
        <w:t>Logistic Regression serves as our baseline classifier, estimating default probability using a logistic sigmoid function.</w:t>
      </w:r>
    </w:p>
    <w:p w14:paraId="066AD593" w14:textId="77777777" w:rsidR="00983EE3" w:rsidRDefault="00DD299A">
      <w:pPr>
        <w:spacing w:after="120" w:line="360" w:lineRule="auto"/>
        <w:ind w:firstLine="720"/>
      </w:pPr>
      <w:r>
        <w:rPr>
          <w:rFonts w:eastAsia="Calibri"/>
        </w:rPr>
        <w:t>Project code used in the modeling notebook:</w:t>
      </w:r>
    </w:p>
    <w:p w14:paraId="4B9010F0" w14:textId="77777777" w:rsidR="00315F64" w:rsidRDefault="00724DB1">
      <w:pPr>
        <w:spacing w:before="240" w:line="240" w:lineRule="auto"/>
      </w:pPr>
      <w:r>
        <w:rPr>
          <w:b/>
        </w:rPr>
        <w:t>Figure 5</w:t>
      </w:r>
    </w:p>
    <w:p w14:paraId="70E6AB4A" w14:textId="77777777" w:rsidR="00592786" w:rsidRDefault="00863536">
      <w:pPr>
        <w:spacing w:after="120" w:line="360" w:lineRule="auto"/>
      </w:pPr>
      <w:r>
        <w:rPr>
          <w:i/>
        </w:rPr>
        <w:t>Python Code for Logistic Regression Classifier</w:t>
      </w:r>
    </w:p>
    <w:p w14:paraId="5C46297F" w14:textId="77777777" w:rsidR="00983EE3" w:rsidRDefault="00DD299A">
      <w:pPr>
        <w:spacing w:after="120" w:line="360" w:lineRule="auto"/>
        <w:ind w:left="720"/>
        <w:jc w:val="center"/>
      </w:pPr>
      <w:r>
        <w:rPr>
          <w:noProof/>
        </w:rPr>
        <w:drawing>
          <wp:inline distT="0" distB="0" distL="0" distR="0" wp14:anchorId="058B5E0D" wp14:editId="4EA3CD52">
            <wp:extent cx="4114800" cy="14996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17.png"/>
                    <pic:cNvPicPr/>
                  </pic:nvPicPr>
                  <pic:blipFill>
                    <a:blip r:embed="rId12"/>
                    <a:stretch>
                      <a:fillRect/>
                    </a:stretch>
                  </pic:blipFill>
                  <pic:spPr>
                    <a:xfrm>
                      <a:off x="0" y="0"/>
                      <a:ext cx="5029200" cy="1832864"/>
                    </a:xfrm>
                    <a:prstGeom prst="rect">
                      <a:avLst/>
                    </a:prstGeom>
                  </pic:spPr>
                </pic:pic>
              </a:graphicData>
            </a:graphic>
          </wp:inline>
        </w:drawing>
      </w:r>
    </w:p>
    <w:p w14:paraId="0AB2D178" w14:textId="77777777" w:rsidR="00983EE3" w:rsidRDefault="00DD299A">
      <w:pPr>
        <w:spacing w:after="120" w:line="360" w:lineRule="auto"/>
        <w:ind w:firstLine="720"/>
      </w:pPr>
      <w:r>
        <w:rPr>
          <w:rFonts w:eastAsia="Calibri"/>
        </w:rPr>
        <w:t>Hyperparameter meaning:</w:t>
      </w:r>
    </w:p>
    <w:p w14:paraId="091AA464" w14:textId="77777777" w:rsidR="005D42F5" w:rsidRDefault="00197835">
      <w:pPr>
        <w:spacing w:before="120" w:after="40" w:line="276" w:lineRule="auto"/>
      </w:pPr>
      <w:r>
        <w:t>Hyperparameter meaning:</w:t>
      </w:r>
    </w:p>
    <w:p w14:paraId="5E2141DB" w14:textId="77777777" w:rsidR="005D42F5" w:rsidRDefault="00197835">
      <w:pPr>
        <w:pStyle w:val="ListBullet"/>
        <w:spacing w:after="40" w:line="276" w:lineRule="auto"/>
      </w:pPr>
      <w:proofErr w:type="spellStart"/>
      <w:r>
        <w:t>max_iter</w:t>
      </w:r>
      <w:proofErr w:type="spellEnd"/>
      <w:r>
        <w:t>=1000: Max training steps</w:t>
      </w:r>
    </w:p>
    <w:p w14:paraId="3CE84ADF" w14:textId="77777777" w:rsidR="005D42F5" w:rsidRDefault="00197835">
      <w:pPr>
        <w:pStyle w:val="ListBullet"/>
        <w:spacing w:after="40" w:line="276" w:lineRule="auto"/>
      </w:pPr>
      <w:proofErr w:type="spellStart"/>
      <w:r>
        <w:t>class_weight</w:t>
      </w:r>
      <w:proofErr w:type="spellEnd"/>
      <w:r>
        <w:t>='balanced': Imbalance handling</w:t>
      </w:r>
    </w:p>
    <w:p w14:paraId="368D1E76" w14:textId="77777777" w:rsidR="005D42F5" w:rsidRDefault="00197835">
      <w:pPr>
        <w:pStyle w:val="ListBullet"/>
        <w:spacing w:after="40" w:line="276" w:lineRule="auto"/>
      </w:pPr>
      <w:proofErr w:type="spellStart"/>
      <w:r>
        <w:t>random_state</w:t>
      </w:r>
      <w:proofErr w:type="spellEnd"/>
      <w:r>
        <w:t>: Reproducible seed selection</w:t>
      </w:r>
    </w:p>
    <w:p w14:paraId="5ED6595A" w14:textId="77777777" w:rsidR="00983EE3" w:rsidRDefault="00DD299A">
      <w:pPr>
        <w:pStyle w:val="Heading3"/>
        <w:spacing w:before="240" w:after="120" w:line="276" w:lineRule="auto"/>
      </w:pPr>
      <w:r>
        <w:rPr>
          <w:rFonts w:ascii="Times New Roman" w:hAnsi="Times New Roman"/>
        </w:rPr>
        <w:lastRenderedPageBreak/>
        <w:t>3.12.2 Random Forest Classifier</w:t>
      </w:r>
    </w:p>
    <w:p w14:paraId="602EAC48" w14:textId="77777777" w:rsidR="00983EE3" w:rsidRDefault="00DD299A">
      <w:pPr>
        <w:spacing w:after="120" w:line="360" w:lineRule="auto"/>
        <w:ind w:firstLine="720"/>
      </w:pPr>
      <w:r>
        <w:t>Random Forest is a bagging ensemble that averages predictions across multiple decision trees to reduce variance.</w:t>
      </w:r>
    </w:p>
    <w:p w14:paraId="79943725" w14:textId="77777777" w:rsidR="00983EE3" w:rsidRDefault="00DD299A">
      <w:pPr>
        <w:spacing w:after="120" w:line="360" w:lineRule="auto"/>
        <w:ind w:firstLine="720"/>
      </w:pPr>
      <w:r>
        <w:rPr>
          <w:rFonts w:eastAsia="Calibri"/>
        </w:rPr>
        <w:t>Project code used in the modeling notebook:</w:t>
      </w:r>
    </w:p>
    <w:p w14:paraId="46148359" w14:textId="77777777" w:rsidR="00315F64" w:rsidRDefault="00724DB1">
      <w:pPr>
        <w:spacing w:before="240" w:line="240" w:lineRule="auto"/>
      </w:pPr>
      <w:r>
        <w:rPr>
          <w:b/>
        </w:rPr>
        <w:t>Figure 6</w:t>
      </w:r>
    </w:p>
    <w:p w14:paraId="1BFFBF62" w14:textId="77777777" w:rsidR="00592786" w:rsidRDefault="00863536">
      <w:pPr>
        <w:spacing w:after="120" w:line="360" w:lineRule="auto"/>
      </w:pPr>
      <w:r>
        <w:rPr>
          <w:i/>
        </w:rPr>
        <w:t>Python Code for Random Forest Classifier</w:t>
      </w:r>
    </w:p>
    <w:p w14:paraId="3D5DC21B" w14:textId="77777777" w:rsidR="00983EE3" w:rsidRDefault="00DD299A">
      <w:pPr>
        <w:spacing w:after="120" w:line="360" w:lineRule="auto"/>
        <w:ind w:left="720"/>
        <w:jc w:val="center"/>
      </w:pPr>
      <w:r>
        <w:rPr>
          <w:noProof/>
        </w:rPr>
        <w:drawing>
          <wp:inline distT="0" distB="0" distL="0" distR="0" wp14:anchorId="7D08B042" wp14:editId="515EBC47">
            <wp:extent cx="4114800" cy="166720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25.png"/>
                    <pic:cNvPicPr/>
                  </pic:nvPicPr>
                  <pic:blipFill>
                    <a:blip r:embed="rId13"/>
                    <a:stretch>
                      <a:fillRect/>
                    </a:stretch>
                  </pic:blipFill>
                  <pic:spPr>
                    <a:xfrm>
                      <a:off x="0" y="0"/>
                      <a:ext cx="5029200" cy="2037693"/>
                    </a:xfrm>
                    <a:prstGeom prst="rect">
                      <a:avLst/>
                    </a:prstGeom>
                  </pic:spPr>
                </pic:pic>
              </a:graphicData>
            </a:graphic>
          </wp:inline>
        </w:drawing>
      </w:r>
    </w:p>
    <w:p w14:paraId="50EC65CB" w14:textId="77777777" w:rsidR="00983EE3" w:rsidRDefault="00DD299A">
      <w:pPr>
        <w:spacing w:after="120" w:line="360" w:lineRule="auto"/>
        <w:ind w:firstLine="720"/>
      </w:pPr>
      <w:r>
        <w:rPr>
          <w:rFonts w:eastAsia="Calibri"/>
        </w:rPr>
        <w:t>Hyperparameter meaning:</w:t>
      </w:r>
    </w:p>
    <w:p w14:paraId="1809EA60" w14:textId="77777777" w:rsidR="005D42F5" w:rsidRDefault="00197835">
      <w:pPr>
        <w:spacing w:before="120" w:after="40" w:line="276" w:lineRule="auto"/>
      </w:pPr>
      <w:r>
        <w:t>Hyperparameter meaning:</w:t>
      </w:r>
    </w:p>
    <w:p w14:paraId="4F711F3E" w14:textId="77777777" w:rsidR="005D42F5" w:rsidRDefault="00197835">
      <w:pPr>
        <w:pStyle w:val="ListBullet"/>
        <w:spacing w:after="40" w:line="276" w:lineRule="auto"/>
      </w:pPr>
      <w:proofErr w:type="spellStart"/>
      <w:r>
        <w:t>n_estimators</w:t>
      </w:r>
      <w:proofErr w:type="spellEnd"/>
      <w:r>
        <w:t>=300: Number of trees</w:t>
      </w:r>
    </w:p>
    <w:p w14:paraId="41C87A78" w14:textId="77777777" w:rsidR="005D42F5" w:rsidRDefault="00197835">
      <w:pPr>
        <w:pStyle w:val="ListBullet"/>
        <w:spacing w:after="40" w:line="276" w:lineRule="auto"/>
      </w:pPr>
      <w:proofErr w:type="spellStart"/>
      <w:r>
        <w:t>class_weight</w:t>
      </w:r>
      <w:proofErr w:type="spellEnd"/>
      <w:r>
        <w:t>='balanced': Imbalance handling</w:t>
      </w:r>
    </w:p>
    <w:p w14:paraId="430F2B7B" w14:textId="77777777" w:rsidR="005D42F5" w:rsidRDefault="00197835">
      <w:pPr>
        <w:pStyle w:val="ListBullet"/>
        <w:spacing w:after="40" w:line="276" w:lineRule="auto"/>
      </w:pPr>
      <w:proofErr w:type="spellStart"/>
      <w:r>
        <w:t>random_state</w:t>
      </w:r>
      <w:proofErr w:type="spellEnd"/>
      <w:r>
        <w:t>: Reproducible seed selection</w:t>
      </w:r>
    </w:p>
    <w:p w14:paraId="3803D803" w14:textId="77777777" w:rsidR="005D42F5" w:rsidRDefault="00197835">
      <w:pPr>
        <w:pStyle w:val="ListBullet"/>
        <w:spacing w:after="40" w:line="276" w:lineRule="auto"/>
      </w:pPr>
      <w:proofErr w:type="spellStart"/>
      <w:r>
        <w:t>n_jobs</w:t>
      </w:r>
      <w:proofErr w:type="spellEnd"/>
      <w:r>
        <w:t>=-1: All CPU cores</w:t>
      </w:r>
    </w:p>
    <w:p w14:paraId="0682CC20" w14:textId="77777777" w:rsidR="00983EE3" w:rsidRDefault="00DD299A">
      <w:pPr>
        <w:pStyle w:val="Heading3"/>
        <w:spacing w:before="240" w:after="120" w:line="276" w:lineRule="auto"/>
      </w:pPr>
      <w:r>
        <w:rPr>
          <w:rFonts w:ascii="Times New Roman" w:hAnsi="Times New Roman"/>
        </w:rPr>
        <w:t>3.12.3 Gradient Boosting Classifier</w:t>
      </w:r>
    </w:p>
    <w:p w14:paraId="62DDA3B7" w14:textId="77777777" w:rsidR="00983EE3" w:rsidRDefault="00DD299A">
      <w:pPr>
        <w:spacing w:after="120" w:line="360" w:lineRule="auto"/>
        <w:ind w:firstLine="720"/>
      </w:pPr>
      <w:r>
        <w:t>Gradient Boosting Classifier builds decision trees sequentially, with each tree trained to correct the errors of the preceding ones.</w:t>
      </w:r>
    </w:p>
    <w:p w14:paraId="6BDE973E" w14:textId="77777777" w:rsidR="00983EE3" w:rsidRDefault="00DD299A">
      <w:pPr>
        <w:spacing w:after="120" w:line="360" w:lineRule="auto"/>
        <w:ind w:firstLine="720"/>
      </w:pPr>
      <w:r>
        <w:rPr>
          <w:rFonts w:eastAsia="Calibri"/>
        </w:rPr>
        <w:t>Project code used in the modeling notebook:</w:t>
      </w:r>
    </w:p>
    <w:p w14:paraId="555D17B7" w14:textId="77777777" w:rsidR="00315F64" w:rsidRDefault="00724DB1">
      <w:pPr>
        <w:spacing w:before="240" w:line="240" w:lineRule="auto"/>
      </w:pPr>
      <w:r>
        <w:rPr>
          <w:b/>
        </w:rPr>
        <w:t>Figure 7</w:t>
      </w:r>
    </w:p>
    <w:p w14:paraId="6F639A6C" w14:textId="77777777" w:rsidR="00592786" w:rsidRDefault="00863536">
      <w:pPr>
        <w:spacing w:after="120" w:line="360" w:lineRule="auto"/>
      </w:pPr>
      <w:r>
        <w:rPr>
          <w:i/>
        </w:rPr>
        <w:t>Python Code for Gradient Boosting Classifier</w:t>
      </w:r>
    </w:p>
    <w:p w14:paraId="5B28245C" w14:textId="77777777" w:rsidR="00983EE3" w:rsidRDefault="00DD299A">
      <w:pPr>
        <w:spacing w:after="120" w:line="360" w:lineRule="auto"/>
        <w:ind w:left="720"/>
        <w:jc w:val="center"/>
      </w:pPr>
      <w:r>
        <w:rPr>
          <w:noProof/>
        </w:rPr>
        <w:drawing>
          <wp:inline distT="0" distB="0" distL="0" distR="0" wp14:anchorId="3A69C3A3" wp14:editId="068327E0">
            <wp:extent cx="4114800" cy="1060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34.png"/>
                    <pic:cNvPicPr/>
                  </pic:nvPicPr>
                  <pic:blipFill>
                    <a:blip r:embed="rId14"/>
                    <a:stretch>
                      <a:fillRect/>
                    </a:stretch>
                  </pic:blipFill>
                  <pic:spPr>
                    <a:xfrm>
                      <a:off x="0" y="0"/>
                      <a:ext cx="5029200" cy="1296416"/>
                    </a:xfrm>
                    <a:prstGeom prst="rect">
                      <a:avLst/>
                    </a:prstGeom>
                  </pic:spPr>
                </pic:pic>
              </a:graphicData>
            </a:graphic>
          </wp:inline>
        </w:drawing>
      </w:r>
    </w:p>
    <w:p w14:paraId="2E07B278" w14:textId="77777777" w:rsidR="00983EE3" w:rsidRDefault="00DD299A">
      <w:pPr>
        <w:spacing w:after="120" w:line="360" w:lineRule="auto"/>
        <w:ind w:firstLine="720"/>
      </w:pPr>
      <w:r>
        <w:rPr>
          <w:rFonts w:eastAsia="Calibri"/>
        </w:rPr>
        <w:lastRenderedPageBreak/>
        <w:t>Hyperparameter meaning:</w:t>
      </w:r>
    </w:p>
    <w:p w14:paraId="78565F49" w14:textId="77777777" w:rsidR="005D42F5" w:rsidRDefault="00197835">
      <w:pPr>
        <w:spacing w:before="120" w:after="40" w:line="276" w:lineRule="auto"/>
      </w:pPr>
      <w:r>
        <w:t>Hyperparameter meaning:</w:t>
      </w:r>
    </w:p>
    <w:p w14:paraId="24926E7B" w14:textId="77777777" w:rsidR="005D42F5" w:rsidRDefault="00197835">
      <w:pPr>
        <w:pStyle w:val="ListBullet"/>
        <w:spacing w:after="40" w:line="276" w:lineRule="auto"/>
      </w:pPr>
      <w:proofErr w:type="spellStart"/>
      <w:r>
        <w:t>learning_rate</w:t>
      </w:r>
      <w:proofErr w:type="spellEnd"/>
      <w:r>
        <w:t>=0.1: Step size shrinkage</w:t>
      </w:r>
    </w:p>
    <w:p w14:paraId="20A51B02" w14:textId="77777777" w:rsidR="005D42F5" w:rsidRDefault="00197835">
      <w:pPr>
        <w:pStyle w:val="ListBullet"/>
        <w:spacing w:after="40" w:line="276" w:lineRule="auto"/>
      </w:pPr>
      <w:proofErr w:type="spellStart"/>
      <w:r>
        <w:t>n_estimators</w:t>
      </w:r>
      <w:proofErr w:type="spellEnd"/>
      <w:r>
        <w:t>=100: Number of trees</w:t>
      </w:r>
    </w:p>
    <w:p w14:paraId="7909E9A6" w14:textId="77777777" w:rsidR="005D42F5" w:rsidRDefault="00197835">
      <w:pPr>
        <w:pStyle w:val="ListBullet"/>
        <w:spacing w:after="40" w:line="276" w:lineRule="auto"/>
      </w:pPr>
      <w:proofErr w:type="spellStart"/>
      <w:r>
        <w:t>random_state</w:t>
      </w:r>
      <w:proofErr w:type="spellEnd"/>
      <w:r>
        <w:t>: Reproducible seed selection</w:t>
      </w:r>
    </w:p>
    <w:p w14:paraId="0C5581EA" w14:textId="77777777" w:rsidR="00983EE3" w:rsidRDefault="00DD299A">
      <w:pPr>
        <w:pStyle w:val="Heading3"/>
        <w:spacing w:before="240" w:after="120" w:line="276" w:lineRule="auto"/>
      </w:pPr>
      <w:r>
        <w:rPr>
          <w:rFonts w:ascii="Times New Roman" w:hAnsi="Times New Roman"/>
        </w:rPr>
        <w:t xml:space="preserve">3.12.4 </w:t>
      </w:r>
      <w:proofErr w:type="spellStart"/>
      <w:r>
        <w:rPr>
          <w:rFonts w:ascii="Times New Roman" w:hAnsi="Times New Roman"/>
        </w:rPr>
        <w:t>CatBoost</w:t>
      </w:r>
      <w:proofErr w:type="spellEnd"/>
      <w:r>
        <w:rPr>
          <w:rFonts w:ascii="Times New Roman" w:hAnsi="Times New Roman"/>
        </w:rPr>
        <w:t xml:space="preserve"> Classifier</w:t>
      </w:r>
    </w:p>
    <w:p w14:paraId="4765A42E" w14:textId="77777777" w:rsidR="00983EE3" w:rsidRDefault="00DD299A">
      <w:pPr>
        <w:spacing w:after="120" w:line="360" w:lineRule="auto"/>
        <w:ind w:firstLine="720"/>
      </w:pPr>
      <w:r>
        <w:t xml:space="preserve">The </w:t>
      </w:r>
      <w:proofErr w:type="spellStart"/>
      <w:r>
        <w:t>CatBoost</w:t>
      </w:r>
      <w:proofErr w:type="spellEnd"/>
      <w:r>
        <w:t xml:space="preserve"> model demonstrated the most robust classification capabilities, achieving an ROC-AUC of 0.9430 and an accuracy of 93.76 percent. A high precision rate at the standard cutoff indicates that the model's predicted defaults are generally accurate. However, the somewhat lower recall rate suggests a clear need for subsequent threshold tuning.</w:t>
      </w:r>
    </w:p>
    <w:p w14:paraId="21585F11" w14:textId="77777777" w:rsidR="00983EE3" w:rsidRDefault="00DD299A">
      <w:pPr>
        <w:spacing w:after="120" w:line="360" w:lineRule="auto"/>
        <w:ind w:firstLine="720"/>
      </w:pPr>
      <w:r>
        <w:rPr>
          <w:rFonts w:eastAsia="Calibri"/>
        </w:rPr>
        <w:t>Project code used in the modeling notebook:</w:t>
      </w:r>
    </w:p>
    <w:p w14:paraId="5643C74C" w14:textId="77777777" w:rsidR="00315F64" w:rsidRDefault="00724DB1">
      <w:pPr>
        <w:spacing w:before="240" w:line="240" w:lineRule="auto"/>
      </w:pPr>
      <w:r>
        <w:rPr>
          <w:b/>
        </w:rPr>
        <w:t>Figure 8</w:t>
      </w:r>
    </w:p>
    <w:p w14:paraId="01418A53" w14:textId="77777777" w:rsidR="00592786" w:rsidRDefault="00863536">
      <w:pPr>
        <w:spacing w:after="120" w:line="360" w:lineRule="auto"/>
      </w:pPr>
      <w:r>
        <w:rPr>
          <w:i/>
        </w:rPr>
        <w:t xml:space="preserve">Python Code for </w:t>
      </w:r>
      <w:proofErr w:type="spellStart"/>
      <w:r>
        <w:rPr>
          <w:i/>
        </w:rPr>
        <w:t>CatBoost</w:t>
      </w:r>
      <w:proofErr w:type="spellEnd"/>
      <w:r>
        <w:rPr>
          <w:i/>
        </w:rPr>
        <w:t xml:space="preserve"> Classifier</w:t>
      </w:r>
    </w:p>
    <w:p w14:paraId="4A645237" w14:textId="77777777" w:rsidR="00983EE3" w:rsidRPr="001825B5" w:rsidRDefault="00DD299A" w:rsidP="00362596">
      <w:pPr>
        <w:spacing w:after="120" w:line="360" w:lineRule="auto"/>
        <w:ind w:left="720"/>
        <w:jc w:val="center"/>
        <w:rPr>
          <w:rFonts w:ascii="Courier New" w:hAnsi="Courier New" w:cs="Courier New"/>
          <w:sz w:val="20"/>
          <w:szCs w:val="20"/>
        </w:rPr>
      </w:pPr>
      <w:r>
        <w:rPr>
          <w:noProof/>
        </w:rPr>
        <w:drawing>
          <wp:inline distT="0" distB="0" distL="0" distR="0" wp14:anchorId="709D5FD0" wp14:editId="6071AB8B">
            <wp:extent cx="4114800" cy="21579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41.png"/>
                    <pic:cNvPicPr/>
                  </pic:nvPicPr>
                  <pic:blipFill>
                    <a:blip r:embed="rId15"/>
                    <a:stretch>
                      <a:fillRect/>
                    </a:stretch>
                  </pic:blipFill>
                  <pic:spPr>
                    <a:xfrm>
                      <a:off x="0" y="0"/>
                      <a:ext cx="5029200" cy="2637536"/>
                    </a:xfrm>
                    <a:prstGeom prst="rect">
                      <a:avLst/>
                    </a:prstGeom>
                  </pic:spPr>
                </pic:pic>
              </a:graphicData>
            </a:graphic>
          </wp:inline>
        </w:drawing>
      </w:r>
    </w:p>
    <w:p w14:paraId="05B2ED70" w14:textId="77777777" w:rsidR="00983EE3" w:rsidRDefault="00DD299A">
      <w:pPr>
        <w:spacing w:after="120" w:line="360" w:lineRule="auto"/>
        <w:ind w:firstLine="720"/>
      </w:pPr>
      <w:r>
        <w:rPr>
          <w:rFonts w:eastAsia="Calibri"/>
        </w:rPr>
        <w:t>Hyperparameter meaning:</w:t>
      </w:r>
    </w:p>
    <w:p w14:paraId="3C4B9E61" w14:textId="77777777" w:rsidR="005D42F5" w:rsidRDefault="00197835">
      <w:pPr>
        <w:spacing w:before="120" w:after="40" w:line="276" w:lineRule="auto"/>
      </w:pPr>
      <w:r>
        <w:t>Hyperparameter meaning:</w:t>
      </w:r>
    </w:p>
    <w:p w14:paraId="3C07CE06" w14:textId="77777777" w:rsidR="005D42F5" w:rsidRDefault="00197835">
      <w:pPr>
        <w:pStyle w:val="ListBullet"/>
        <w:spacing w:after="40" w:line="276" w:lineRule="auto"/>
      </w:pPr>
      <w:r>
        <w:t>iterations=300: Total boosting rounds</w:t>
      </w:r>
    </w:p>
    <w:p w14:paraId="12778D68" w14:textId="77777777" w:rsidR="005D42F5" w:rsidRDefault="00197835">
      <w:pPr>
        <w:pStyle w:val="ListBullet"/>
        <w:spacing w:after="40" w:line="276" w:lineRule="auto"/>
      </w:pPr>
      <w:proofErr w:type="spellStart"/>
      <w:r>
        <w:t>learning_rate</w:t>
      </w:r>
      <w:proofErr w:type="spellEnd"/>
      <w:r>
        <w:t>=0.05: Step size shrinkage</w:t>
      </w:r>
    </w:p>
    <w:p w14:paraId="0F787E5D" w14:textId="77777777" w:rsidR="005D42F5" w:rsidRDefault="00197835">
      <w:pPr>
        <w:pStyle w:val="ListBullet"/>
        <w:spacing w:after="40" w:line="276" w:lineRule="auto"/>
      </w:pPr>
      <w:r>
        <w:t>depth=6: Maximum tree depth</w:t>
      </w:r>
    </w:p>
    <w:p w14:paraId="1C947660" w14:textId="77777777" w:rsidR="005D42F5" w:rsidRDefault="00197835">
      <w:pPr>
        <w:pStyle w:val="ListBullet"/>
        <w:spacing w:after="40" w:line="276" w:lineRule="auto"/>
      </w:pPr>
      <w:proofErr w:type="spellStart"/>
      <w:r>
        <w:t>eval_metric</w:t>
      </w:r>
      <w:proofErr w:type="spellEnd"/>
      <w:r>
        <w:t>='AUC': Evaluation metric setting</w:t>
      </w:r>
    </w:p>
    <w:p w14:paraId="068E0A62" w14:textId="77777777" w:rsidR="00983EE3" w:rsidRDefault="00DD299A">
      <w:pPr>
        <w:pStyle w:val="Heading3"/>
        <w:spacing w:before="240" w:after="120" w:line="276" w:lineRule="auto"/>
      </w:pPr>
      <w:r>
        <w:rPr>
          <w:rFonts w:ascii="Times New Roman" w:hAnsi="Times New Roman"/>
        </w:rPr>
        <w:lastRenderedPageBreak/>
        <w:t>3.12.5 Classification Metrics</w:t>
      </w:r>
    </w:p>
    <w:p w14:paraId="12310C59" w14:textId="77777777" w:rsidR="00983EE3" w:rsidRDefault="00DD299A">
      <w:pPr>
        <w:spacing w:after="120" w:line="360" w:lineRule="auto"/>
        <w:ind w:firstLine="720"/>
      </w:pPr>
      <w:r>
        <w:t>The ROC-AUC metric assesses the model's ability to rank actual default cases higher than non-default cases across various thresholds, while accuracy simply calculates the overall proportion of correct labels. Precision indicates the frequency with which predicted defaults align with true defaults, whereas recall measures the total portion of actual defaults successfully identified. By combining precision and recall, the F1 score provides a balanced evaluation, proving especially valuable when a single metric fails to capture the complete picture.</w:t>
      </w:r>
    </w:p>
    <w:p w14:paraId="7EB37564" w14:textId="77777777" w:rsidR="00983EE3" w:rsidRDefault="00DD299A">
      <w:pPr>
        <w:pStyle w:val="Heading2"/>
        <w:spacing w:before="240" w:after="120" w:line="276" w:lineRule="auto"/>
      </w:pPr>
      <w:r>
        <w:rPr>
          <w:rFonts w:ascii="Times New Roman" w:hAnsi="Times New Roman"/>
        </w:rPr>
        <w:t>3.13 Regression Models</w:t>
      </w:r>
    </w:p>
    <w:p w14:paraId="45AB6CF9" w14:textId="77777777" w:rsidR="00983EE3" w:rsidRDefault="00DD299A">
      <w:pPr>
        <w:spacing w:after="120" w:line="360" w:lineRule="auto"/>
        <w:ind w:firstLine="720"/>
      </w:pPr>
      <w:r>
        <w:t>Our regression tasks focus on estimating key numeric lending benchmarks, specifically loan amount, loan percent of income, and interest rate. It is important to note that these outputs function as model-based estimates to assist in manual reviews rather than serving as automatic approvals. We evaluate five distinct regression model families utilizing a consistent preprocessing pipeline.</w:t>
      </w:r>
    </w:p>
    <w:p w14:paraId="5C8058CF" w14:textId="77777777" w:rsidR="00983EE3" w:rsidRDefault="00DD299A">
      <w:pPr>
        <w:pStyle w:val="Heading3"/>
        <w:spacing w:before="240" w:after="120" w:line="276" w:lineRule="auto"/>
      </w:pPr>
      <w:r>
        <w:rPr>
          <w:rFonts w:ascii="Times New Roman" w:hAnsi="Times New Roman"/>
        </w:rPr>
        <w:t>3.13.1 Linear Regression</w:t>
      </w:r>
    </w:p>
    <w:p w14:paraId="42DBDA8F" w14:textId="77777777" w:rsidR="00983EE3" w:rsidRDefault="00DD299A">
      <w:pPr>
        <w:spacing w:after="120" w:line="360" w:lineRule="auto"/>
        <w:ind w:firstLine="720"/>
      </w:pPr>
      <w:r>
        <w:t>Linear Regression serves as the ordinary least squares (OLS) baseline for predicting numerical targets.</w:t>
      </w:r>
    </w:p>
    <w:p w14:paraId="075C863B" w14:textId="77777777" w:rsidR="00983EE3" w:rsidRDefault="00DD299A">
      <w:pPr>
        <w:spacing w:after="120" w:line="360" w:lineRule="auto"/>
        <w:ind w:firstLine="720"/>
      </w:pPr>
      <w:r>
        <w:rPr>
          <w:rFonts w:eastAsia="Calibri"/>
        </w:rPr>
        <w:t>Project code used in the modeling notebook:</w:t>
      </w:r>
    </w:p>
    <w:p w14:paraId="03963697" w14:textId="77777777" w:rsidR="00315F64" w:rsidRDefault="00724DB1">
      <w:pPr>
        <w:spacing w:before="240" w:line="240" w:lineRule="auto"/>
      </w:pPr>
      <w:r>
        <w:rPr>
          <w:b/>
        </w:rPr>
        <w:t>Figure 9</w:t>
      </w:r>
    </w:p>
    <w:p w14:paraId="34B8F854" w14:textId="77777777" w:rsidR="00592786" w:rsidRDefault="00863536">
      <w:pPr>
        <w:spacing w:after="120" w:line="360" w:lineRule="auto"/>
      </w:pPr>
      <w:r>
        <w:rPr>
          <w:i/>
        </w:rPr>
        <w:t>Python Code for Linear Regression Model</w:t>
      </w:r>
    </w:p>
    <w:p w14:paraId="371B6E35" w14:textId="77777777" w:rsidR="00983EE3" w:rsidRDefault="00DD299A">
      <w:pPr>
        <w:spacing w:after="120" w:line="360" w:lineRule="auto"/>
        <w:ind w:left="720"/>
        <w:jc w:val="center"/>
      </w:pPr>
      <w:r>
        <w:rPr>
          <w:noProof/>
        </w:rPr>
        <w:drawing>
          <wp:inline distT="0" distB="0" distL="0" distR="0" wp14:anchorId="03CECC71" wp14:editId="2F85AF78">
            <wp:extent cx="4114800" cy="9452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56.png"/>
                    <pic:cNvPicPr/>
                  </pic:nvPicPr>
                  <pic:blipFill>
                    <a:blip r:embed="rId16"/>
                    <a:stretch>
                      <a:fillRect/>
                    </a:stretch>
                  </pic:blipFill>
                  <pic:spPr>
                    <a:xfrm>
                      <a:off x="0" y="0"/>
                      <a:ext cx="5029200" cy="1155357"/>
                    </a:xfrm>
                    <a:prstGeom prst="rect">
                      <a:avLst/>
                    </a:prstGeom>
                  </pic:spPr>
                </pic:pic>
              </a:graphicData>
            </a:graphic>
          </wp:inline>
        </w:drawing>
      </w:r>
    </w:p>
    <w:p w14:paraId="325FA9DE" w14:textId="77777777" w:rsidR="00983EE3" w:rsidRDefault="00DD299A">
      <w:pPr>
        <w:spacing w:after="120" w:line="360" w:lineRule="auto"/>
        <w:ind w:firstLine="720"/>
      </w:pPr>
      <w:r>
        <w:rPr>
          <w:rFonts w:eastAsia="Calibri"/>
        </w:rPr>
        <w:t>Hyperparameter meaning:</w:t>
      </w:r>
    </w:p>
    <w:p w14:paraId="1B046F7C" w14:textId="77777777" w:rsidR="005D42F5" w:rsidRDefault="00197835">
      <w:pPr>
        <w:spacing w:before="120" w:after="40" w:line="276" w:lineRule="auto"/>
      </w:pPr>
      <w:r>
        <w:t>Hyperparameter meaning:</w:t>
      </w:r>
    </w:p>
    <w:p w14:paraId="1435A69D" w14:textId="77777777" w:rsidR="005D42F5" w:rsidRDefault="00197835">
      <w:pPr>
        <w:pStyle w:val="ListBullet"/>
        <w:spacing w:after="40" w:line="276" w:lineRule="auto"/>
      </w:pPr>
      <w:proofErr w:type="spellStart"/>
      <w:r>
        <w:t>fit_intercept</w:t>
      </w:r>
      <w:proofErr w:type="spellEnd"/>
      <w:r>
        <w:t>=True: Calculate intercept term</w:t>
      </w:r>
    </w:p>
    <w:p w14:paraId="6945A236" w14:textId="77777777" w:rsidR="005D42F5" w:rsidRDefault="00197835">
      <w:pPr>
        <w:pStyle w:val="ListBullet"/>
        <w:spacing w:after="40" w:line="276" w:lineRule="auto"/>
      </w:pPr>
      <w:proofErr w:type="spellStart"/>
      <w:r>
        <w:t>n_jobs</w:t>
      </w:r>
      <w:proofErr w:type="spellEnd"/>
      <w:r>
        <w:t>=-1: All CPU cores</w:t>
      </w:r>
    </w:p>
    <w:p w14:paraId="2F6CCEE7" w14:textId="77777777" w:rsidR="00983EE3" w:rsidRDefault="00DD299A">
      <w:pPr>
        <w:pStyle w:val="Heading3"/>
        <w:spacing w:before="240" w:after="120" w:line="276" w:lineRule="auto"/>
      </w:pPr>
      <w:r>
        <w:rPr>
          <w:rFonts w:ascii="Times New Roman" w:hAnsi="Times New Roman"/>
        </w:rPr>
        <w:lastRenderedPageBreak/>
        <w:t>3.13.2 Ridge Regression</w:t>
      </w:r>
    </w:p>
    <w:p w14:paraId="7C4A5339" w14:textId="77777777" w:rsidR="00983EE3" w:rsidRDefault="00DD299A">
      <w:pPr>
        <w:spacing w:after="120" w:line="360" w:lineRule="auto"/>
        <w:ind w:firstLine="720"/>
      </w:pPr>
      <w:r>
        <w:t>Ridge Regression adds an L2 regularization penalty to the OLS loss function to mitigate multicollinearity and prevent overfitting.</w:t>
      </w:r>
    </w:p>
    <w:p w14:paraId="4A67B3B5" w14:textId="77777777" w:rsidR="00983EE3" w:rsidRDefault="00DD299A">
      <w:pPr>
        <w:spacing w:after="120" w:line="360" w:lineRule="auto"/>
        <w:ind w:firstLine="720"/>
      </w:pPr>
      <w:r>
        <w:rPr>
          <w:rFonts w:eastAsia="Calibri"/>
        </w:rPr>
        <w:t>Project code used in the modeling notebook:</w:t>
      </w:r>
    </w:p>
    <w:p w14:paraId="0766064B" w14:textId="77777777" w:rsidR="00315F64" w:rsidRDefault="00724DB1">
      <w:pPr>
        <w:spacing w:before="240" w:line="240" w:lineRule="auto"/>
      </w:pPr>
      <w:r>
        <w:rPr>
          <w:b/>
        </w:rPr>
        <w:t>Figure 10</w:t>
      </w:r>
    </w:p>
    <w:p w14:paraId="700C0F0F" w14:textId="77777777" w:rsidR="00592786" w:rsidRDefault="00863536">
      <w:pPr>
        <w:spacing w:after="120" w:line="360" w:lineRule="auto"/>
      </w:pPr>
      <w:r>
        <w:rPr>
          <w:i/>
        </w:rPr>
        <w:t>Python Code for Ridge Regression Model</w:t>
      </w:r>
    </w:p>
    <w:p w14:paraId="19AAABE9" w14:textId="77777777" w:rsidR="00983EE3" w:rsidRDefault="00DD299A">
      <w:pPr>
        <w:spacing w:after="120" w:line="360" w:lineRule="auto"/>
        <w:ind w:left="720"/>
        <w:jc w:val="center"/>
      </w:pPr>
      <w:r>
        <w:rPr>
          <w:noProof/>
        </w:rPr>
        <w:drawing>
          <wp:inline distT="0" distB="0" distL="0" distR="0" wp14:anchorId="36A94CB6" wp14:editId="17F0ABD9">
            <wp:extent cx="4114800" cy="1280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62.png"/>
                    <pic:cNvPicPr/>
                  </pic:nvPicPr>
                  <pic:blipFill>
                    <a:blip r:embed="rId17"/>
                    <a:stretch>
                      <a:fillRect/>
                    </a:stretch>
                  </pic:blipFill>
                  <pic:spPr>
                    <a:xfrm>
                      <a:off x="0" y="0"/>
                      <a:ext cx="5029200" cy="1564640"/>
                    </a:xfrm>
                    <a:prstGeom prst="rect">
                      <a:avLst/>
                    </a:prstGeom>
                  </pic:spPr>
                </pic:pic>
              </a:graphicData>
            </a:graphic>
          </wp:inline>
        </w:drawing>
      </w:r>
    </w:p>
    <w:p w14:paraId="4391CE0E" w14:textId="77777777" w:rsidR="00983EE3" w:rsidRDefault="00DD299A">
      <w:pPr>
        <w:spacing w:after="120" w:line="360" w:lineRule="auto"/>
        <w:ind w:firstLine="720"/>
      </w:pPr>
      <w:r>
        <w:rPr>
          <w:rFonts w:eastAsia="Calibri"/>
        </w:rPr>
        <w:t>Hyperparameter meaning:</w:t>
      </w:r>
    </w:p>
    <w:p w14:paraId="4B9AC2B5" w14:textId="77777777" w:rsidR="005D42F5" w:rsidRDefault="00197835">
      <w:pPr>
        <w:spacing w:before="120" w:after="40" w:line="276" w:lineRule="auto"/>
      </w:pPr>
      <w:r>
        <w:t>Hyperparameter meaning:</w:t>
      </w:r>
    </w:p>
    <w:p w14:paraId="0B2C6882" w14:textId="77777777" w:rsidR="005D42F5" w:rsidRDefault="00197835">
      <w:pPr>
        <w:pStyle w:val="ListBullet"/>
        <w:spacing w:after="40" w:line="276" w:lineRule="auto"/>
      </w:pPr>
      <w:r>
        <w:t>alpha=1.0: Regularization strength control</w:t>
      </w:r>
    </w:p>
    <w:p w14:paraId="41B1F308" w14:textId="77777777" w:rsidR="005D42F5" w:rsidRDefault="00197835">
      <w:pPr>
        <w:pStyle w:val="ListBullet"/>
        <w:spacing w:after="40" w:line="276" w:lineRule="auto"/>
      </w:pPr>
      <w:proofErr w:type="spellStart"/>
      <w:r>
        <w:t>random_state</w:t>
      </w:r>
      <w:proofErr w:type="spellEnd"/>
      <w:r>
        <w:t>: Reproducible seed selection</w:t>
      </w:r>
    </w:p>
    <w:p w14:paraId="62C54F66" w14:textId="77777777" w:rsidR="00983EE3" w:rsidRDefault="00DD299A">
      <w:pPr>
        <w:pStyle w:val="Heading3"/>
        <w:spacing w:before="240" w:after="120" w:line="276" w:lineRule="auto"/>
      </w:pPr>
      <w:r>
        <w:rPr>
          <w:rFonts w:ascii="Times New Roman" w:hAnsi="Times New Roman"/>
        </w:rPr>
        <w:t>3.13.3 Random Forest Regressor</w:t>
      </w:r>
    </w:p>
    <w:p w14:paraId="4683DF8F" w14:textId="77777777" w:rsidR="00983EE3" w:rsidRDefault="00DD299A">
      <w:pPr>
        <w:spacing w:after="120" w:line="360" w:lineRule="auto"/>
        <w:ind w:firstLine="720"/>
      </w:pPr>
      <w:r>
        <w:t>Random Forest Regressor aggregates predictions from multiple decision trees to estimate continuous lending benchmarks.</w:t>
      </w:r>
    </w:p>
    <w:p w14:paraId="4C24532E" w14:textId="77777777" w:rsidR="00983EE3" w:rsidRDefault="00DD299A">
      <w:pPr>
        <w:spacing w:after="120" w:line="360" w:lineRule="auto"/>
        <w:ind w:firstLine="720"/>
      </w:pPr>
      <w:r>
        <w:rPr>
          <w:rFonts w:eastAsia="Calibri"/>
        </w:rPr>
        <w:t>Project code used in the modeling notebook:</w:t>
      </w:r>
    </w:p>
    <w:p w14:paraId="2897EA92" w14:textId="77777777" w:rsidR="00315F64" w:rsidRDefault="00724DB1">
      <w:pPr>
        <w:spacing w:before="240" w:line="240" w:lineRule="auto"/>
      </w:pPr>
      <w:r>
        <w:rPr>
          <w:b/>
        </w:rPr>
        <w:t>Figure 11</w:t>
      </w:r>
    </w:p>
    <w:p w14:paraId="670EBB3A" w14:textId="77777777" w:rsidR="00592786" w:rsidRDefault="00863536">
      <w:pPr>
        <w:spacing w:after="120" w:line="360" w:lineRule="auto"/>
      </w:pPr>
      <w:r>
        <w:rPr>
          <w:i/>
        </w:rPr>
        <w:t>Python Code for Random Forest Regressor</w:t>
      </w:r>
    </w:p>
    <w:p w14:paraId="3B319842" w14:textId="77777777" w:rsidR="00983EE3" w:rsidRDefault="00DD299A">
      <w:pPr>
        <w:spacing w:after="120" w:line="360" w:lineRule="auto"/>
        <w:ind w:left="720"/>
        <w:jc w:val="center"/>
      </w:pPr>
      <w:r>
        <w:rPr>
          <w:noProof/>
        </w:rPr>
        <w:drawing>
          <wp:inline distT="0" distB="0" distL="0" distR="0" wp14:anchorId="06FD737C" wp14:editId="444412BF">
            <wp:extent cx="3880884" cy="1572427"/>
            <wp:effectExtent l="0" t="0" r="571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69.png"/>
                    <pic:cNvPicPr/>
                  </pic:nvPicPr>
                  <pic:blipFill>
                    <a:blip r:embed="rId18"/>
                    <a:stretch>
                      <a:fillRect/>
                    </a:stretch>
                  </pic:blipFill>
                  <pic:spPr>
                    <a:xfrm>
                      <a:off x="0" y="0"/>
                      <a:ext cx="3902030" cy="1580995"/>
                    </a:xfrm>
                    <a:prstGeom prst="rect">
                      <a:avLst/>
                    </a:prstGeom>
                  </pic:spPr>
                </pic:pic>
              </a:graphicData>
            </a:graphic>
          </wp:inline>
        </w:drawing>
      </w:r>
    </w:p>
    <w:p w14:paraId="78AADCF0" w14:textId="77777777" w:rsidR="00983EE3" w:rsidRDefault="00DD299A">
      <w:pPr>
        <w:spacing w:after="120" w:line="360" w:lineRule="auto"/>
        <w:ind w:firstLine="720"/>
      </w:pPr>
      <w:r>
        <w:rPr>
          <w:rFonts w:eastAsia="Calibri"/>
        </w:rPr>
        <w:t>Hyperparameter meaning:</w:t>
      </w:r>
    </w:p>
    <w:p w14:paraId="4DEACF89" w14:textId="77777777" w:rsidR="005D42F5" w:rsidRDefault="00197835">
      <w:pPr>
        <w:spacing w:before="120" w:after="40" w:line="276" w:lineRule="auto"/>
      </w:pPr>
      <w:r>
        <w:lastRenderedPageBreak/>
        <w:t>Hyperparameter meaning:</w:t>
      </w:r>
    </w:p>
    <w:p w14:paraId="4428876C" w14:textId="77777777" w:rsidR="005D42F5" w:rsidRDefault="00197835">
      <w:pPr>
        <w:pStyle w:val="ListBullet"/>
        <w:spacing w:after="40" w:line="276" w:lineRule="auto"/>
      </w:pPr>
      <w:proofErr w:type="spellStart"/>
      <w:r>
        <w:t>n_estimators</w:t>
      </w:r>
      <w:proofErr w:type="spellEnd"/>
      <w:r>
        <w:t>=300: Number of trees</w:t>
      </w:r>
    </w:p>
    <w:p w14:paraId="61E00D1A" w14:textId="77777777" w:rsidR="005D42F5" w:rsidRDefault="00197835">
      <w:pPr>
        <w:pStyle w:val="ListBullet"/>
        <w:spacing w:after="40" w:line="276" w:lineRule="auto"/>
      </w:pPr>
      <w:proofErr w:type="spellStart"/>
      <w:r>
        <w:t>min_samples_leaf</w:t>
      </w:r>
      <w:proofErr w:type="spellEnd"/>
      <w:r>
        <w:t>=10: Minimum leaf size</w:t>
      </w:r>
    </w:p>
    <w:p w14:paraId="6B639A99" w14:textId="77777777" w:rsidR="005D42F5" w:rsidRDefault="00197835">
      <w:pPr>
        <w:pStyle w:val="ListBullet"/>
        <w:spacing w:after="40" w:line="276" w:lineRule="auto"/>
      </w:pPr>
      <w:proofErr w:type="spellStart"/>
      <w:r>
        <w:t>random_state</w:t>
      </w:r>
      <w:proofErr w:type="spellEnd"/>
      <w:r>
        <w:t>: Reproducible seed selection</w:t>
      </w:r>
    </w:p>
    <w:p w14:paraId="672EDEF5" w14:textId="77777777" w:rsidR="005D42F5" w:rsidRDefault="00197835">
      <w:pPr>
        <w:pStyle w:val="ListBullet"/>
        <w:spacing w:after="40" w:line="276" w:lineRule="auto"/>
      </w:pPr>
      <w:proofErr w:type="spellStart"/>
      <w:r>
        <w:t>n_jobs</w:t>
      </w:r>
      <w:proofErr w:type="spellEnd"/>
      <w:r>
        <w:t>=-1: All CPU cores</w:t>
      </w:r>
    </w:p>
    <w:p w14:paraId="0C2C551E" w14:textId="77777777" w:rsidR="00983EE3" w:rsidRDefault="00DD299A">
      <w:pPr>
        <w:pStyle w:val="Heading3"/>
        <w:spacing w:before="240" w:after="120" w:line="276" w:lineRule="auto"/>
      </w:pPr>
      <w:r>
        <w:rPr>
          <w:rFonts w:ascii="Times New Roman" w:hAnsi="Times New Roman"/>
        </w:rPr>
        <w:t>3.13.4 Gradient Boosting Regressor</w:t>
      </w:r>
    </w:p>
    <w:p w14:paraId="1BCA19E5" w14:textId="77777777" w:rsidR="00983EE3" w:rsidRDefault="00DD299A">
      <w:pPr>
        <w:spacing w:after="120" w:line="360" w:lineRule="auto"/>
        <w:ind w:firstLine="720"/>
      </w:pPr>
      <w:r>
        <w:t>Gradient Boosting Regressor fits sequential decision trees to minimize prediction residuals for numeric outcomes.</w:t>
      </w:r>
    </w:p>
    <w:p w14:paraId="3350304C" w14:textId="77777777" w:rsidR="00983EE3" w:rsidRDefault="00DD299A">
      <w:pPr>
        <w:spacing w:after="120" w:line="360" w:lineRule="auto"/>
        <w:ind w:firstLine="720"/>
      </w:pPr>
      <w:r>
        <w:rPr>
          <w:rFonts w:eastAsia="Calibri"/>
        </w:rPr>
        <w:t>Project code used in the modeling notebook:</w:t>
      </w:r>
    </w:p>
    <w:p w14:paraId="26599FBD" w14:textId="77777777" w:rsidR="00315F64" w:rsidRDefault="00724DB1">
      <w:pPr>
        <w:spacing w:before="240" w:line="240" w:lineRule="auto"/>
      </w:pPr>
      <w:r>
        <w:rPr>
          <w:b/>
        </w:rPr>
        <w:t>Figure 12</w:t>
      </w:r>
    </w:p>
    <w:p w14:paraId="5751DE1D" w14:textId="77777777" w:rsidR="00592786" w:rsidRDefault="00863536">
      <w:pPr>
        <w:spacing w:after="120" w:line="360" w:lineRule="auto"/>
      </w:pPr>
      <w:r>
        <w:rPr>
          <w:i/>
        </w:rPr>
        <w:t>Python Code for Gradient Boosting Regressor</w:t>
      </w:r>
    </w:p>
    <w:p w14:paraId="7AC2F12C" w14:textId="77777777" w:rsidR="00983EE3" w:rsidRDefault="00DD299A">
      <w:pPr>
        <w:spacing w:after="120" w:line="360" w:lineRule="auto"/>
        <w:ind w:left="720"/>
        <w:jc w:val="center"/>
      </w:pPr>
      <w:r>
        <w:rPr>
          <w:noProof/>
        </w:rPr>
        <w:drawing>
          <wp:inline distT="0" distB="0" distL="0" distR="0" wp14:anchorId="028FF3CB" wp14:editId="67887462">
            <wp:extent cx="4114800" cy="106070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78.png"/>
                    <pic:cNvPicPr/>
                  </pic:nvPicPr>
                  <pic:blipFill>
                    <a:blip r:embed="rId19"/>
                    <a:stretch>
                      <a:fillRect/>
                    </a:stretch>
                  </pic:blipFill>
                  <pic:spPr>
                    <a:xfrm>
                      <a:off x="0" y="0"/>
                      <a:ext cx="5029200" cy="1296416"/>
                    </a:xfrm>
                    <a:prstGeom prst="rect">
                      <a:avLst/>
                    </a:prstGeom>
                  </pic:spPr>
                </pic:pic>
              </a:graphicData>
            </a:graphic>
          </wp:inline>
        </w:drawing>
      </w:r>
    </w:p>
    <w:p w14:paraId="23AB21BE" w14:textId="77777777" w:rsidR="00983EE3" w:rsidRDefault="00DD299A">
      <w:pPr>
        <w:spacing w:after="120" w:line="360" w:lineRule="auto"/>
        <w:ind w:firstLine="720"/>
      </w:pPr>
      <w:r>
        <w:rPr>
          <w:rFonts w:eastAsia="Calibri"/>
        </w:rPr>
        <w:t>Hyperparameter meaning:</w:t>
      </w:r>
    </w:p>
    <w:p w14:paraId="773A3A21" w14:textId="77777777" w:rsidR="005D42F5" w:rsidRDefault="00197835">
      <w:pPr>
        <w:spacing w:before="120" w:after="40" w:line="276" w:lineRule="auto"/>
      </w:pPr>
      <w:r>
        <w:t>Hyperparameter meaning:</w:t>
      </w:r>
    </w:p>
    <w:p w14:paraId="0FD50877" w14:textId="77777777" w:rsidR="005D42F5" w:rsidRDefault="00197835">
      <w:pPr>
        <w:pStyle w:val="ListBullet"/>
        <w:spacing w:after="40" w:line="276" w:lineRule="auto"/>
      </w:pPr>
      <w:proofErr w:type="spellStart"/>
      <w:r>
        <w:t>learning_rate</w:t>
      </w:r>
      <w:proofErr w:type="spellEnd"/>
      <w:r>
        <w:t>=0.1: Step size shrinkage</w:t>
      </w:r>
    </w:p>
    <w:p w14:paraId="7AB27619" w14:textId="77777777" w:rsidR="005D42F5" w:rsidRDefault="00197835">
      <w:pPr>
        <w:pStyle w:val="ListBullet"/>
        <w:spacing w:after="40" w:line="276" w:lineRule="auto"/>
      </w:pPr>
      <w:proofErr w:type="spellStart"/>
      <w:r>
        <w:t>n_estimators</w:t>
      </w:r>
      <w:proofErr w:type="spellEnd"/>
      <w:r>
        <w:t>=100: Number of trees</w:t>
      </w:r>
    </w:p>
    <w:p w14:paraId="2B69981E" w14:textId="77777777" w:rsidR="005D42F5" w:rsidRDefault="00197835">
      <w:pPr>
        <w:pStyle w:val="ListBullet"/>
        <w:spacing w:after="40" w:line="276" w:lineRule="auto"/>
      </w:pPr>
      <w:proofErr w:type="spellStart"/>
      <w:r>
        <w:t>random_state</w:t>
      </w:r>
      <w:proofErr w:type="spellEnd"/>
      <w:r>
        <w:t>: Reproducible seed selection</w:t>
      </w:r>
    </w:p>
    <w:p w14:paraId="0CFD7445" w14:textId="77777777" w:rsidR="00983EE3" w:rsidRDefault="00DD299A">
      <w:pPr>
        <w:pStyle w:val="Heading3"/>
        <w:spacing w:before="240" w:after="120" w:line="276" w:lineRule="auto"/>
      </w:pPr>
      <w:r>
        <w:rPr>
          <w:rFonts w:ascii="Times New Roman" w:hAnsi="Times New Roman"/>
        </w:rPr>
        <w:t xml:space="preserve">3.13.5 </w:t>
      </w:r>
      <w:proofErr w:type="spellStart"/>
      <w:r>
        <w:rPr>
          <w:rFonts w:ascii="Times New Roman" w:hAnsi="Times New Roman"/>
        </w:rPr>
        <w:t>CatBoost</w:t>
      </w:r>
      <w:proofErr w:type="spellEnd"/>
      <w:r>
        <w:rPr>
          <w:rFonts w:ascii="Times New Roman" w:hAnsi="Times New Roman"/>
        </w:rPr>
        <w:t xml:space="preserve"> Regressor</w:t>
      </w:r>
    </w:p>
    <w:p w14:paraId="72622579" w14:textId="77777777" w:rsidR="00983EE3" w:rsidRDefault="00DD299A">
      <w:pPr>
        <w:spacing w:after="120" w:line="360" w:lineRule="auto"/>
        <w:ind w:firstLine="720"/>
      </w:pPr>
      <w:proofErr w:type="spellStart"/>
      <w:r>
        <w:t>CatBoost</w:t>
      </w:r>
      <w:proofErr w:type="spellEnd"/>
      <w:r>
        <w:t xml:space="preserve"> Regressor applies sequential tree boosting to optimize numeric predictions on structured tabular inputs.</w:t>
      </w:r>
    </w:p>
    <w:p w14:paraId="3A448BD1" w14:textId="77777777" w:rsidR="00983EE3" w:rsidRDefault="00DD299A">
      <w:pPr>
        <w:spacing w:after="120" w:line="360" w:lineRule="auto"/>
        <w:ind w:firstLine="720"/>
      </w:pPr>
      <w:r>
        <w:rPr>
          <w:rFonts w:eastAsia="Calibri"/>
        </w:rPr>
        <w:t>Project code used in the modeling notebook:</w:t>
      </w:r>
    </w:p>
    <w:p w14:paraId="72B4AA50" w14:textId="77777777" w:rsidR="00315F64" w:rsidRDefault="00724DB1">
      <w:pPr>
        <w:spacing w:before="240" w:line="240" w:lineRule="auto"/>
      </w:pPr>
      <w:r>
        <w:rPr>
          <w:b/>
        </w:rPr>
        <w:t>Figure 13</w:t>
      </w:r>
    </w:p>
    <w:p w14:paraId="17F6B3A7" w14:textId="77777777" w:rsidR="00592786" w:rsidRDefault="00863536">
      <w:pPr>
        <w:spacing w:after="120" w:line="360" w:lineRule="auto"/>
      </w:pPr>
      <w:r>
        <w:rPr>
          <w:i/>
        </w:rPr>
        <w:t xml:space="preserve">Python Code for </w:t>
      </w:r>
      <w:proofErr w:type="spellStart"/>
      <w:r>
        <w:rPr>
          <w:i/>
        </w:rPr>
        <w:t>CatBoost</w:t>
      </w:r>
      <w:proofErr w:type="spellEnd"/>
      <w:r>
        <w:rPr>
          <w:i/>
        </w:rPr>
        <w:t xml:space="preserve"> Regressor</w:t>
      </w:r>
    </w:p>
    <w:p w14:paraId="6E56D96B" w14:textId="77777777" w:rsidR="00983EE3" w:rsidRPr="004558CF" w:rsidRDefault="00DD299A" w:rsidP="004558CF">
      <w:pPr>
        <w:spacing w:after="120" w:line="360" w:lineRule="auto"/>
        <w:ind w:left="720"/>
        <w:jc w:val="center"/>
        <w:rPr>
          <w:rFonts w:ascii="Courier New" w:hAnsi="Courier New" w:cs="Courier New"/>
          <w:sz w:val="20"/>
          <w:szCs w:val="20"/>
        </w:rPr>
      </w:pPr>
      <w:r>
        <w:rPr>
          <w:noProof/>
        </w:rPr>
        <w:lastRenderedPageBreak/>
        <w:drawing>
          <wp:inline distT="0" distB="0" distL="0" distR="0" wp14:anchorId="78E5B1EF" wp14:editId="1EE828F8">
            <wp:extent cx="4114800" cy="21579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185.png"/>
                    <pic:cNvPicPr/>
                  </pic:nvPicPr>
                  <pic:blipFill>
                    <a:blip r:embed="rId20"/>
                    <a:stretch>
                      <a:fillRect/>
                    </a:stretch>
                  </pic:blipFill>
                  <pic:spPr>
                    <a:xfrm>
                      <a:off x="0" y="0"/>
                      <a:ext cx="5029200" cy="2637536"/>
                    </a:xfrm>
                    <a:prstGeom prst="rect">
                      <a:avLst/>
                    </a:prstGeom>
                  </pic:spPr>
                </pic:pic>
              </a:graphicData>
            </a:graphic>
          </wp:inline>
        </w:drawing>
      </w:r>
    </w:p>
    <w:p w14:paraId="14DFD037" w14:textId="77777777" w:rsidR="00983EE3" w:rsidRDefault="00DD299A">
      <w:pPr>
        <w:spacing w:after="120" w:line="360" w:lineRule="auto"/>
        <w:ind w:firstLine="720"/>
      </w:pPr>
      <w:r>
        <w:rPr>
          <w:rFonts w:eastAsia="Calibri"/>
        </w:rPr>
        <w:t>Hyperparameter meaning:</w:t>
      </w:r>
    </w:p>
    <w:p w14:paraId="694388A6" w14:textId="77777777" w:rsidR="005D42F5" w:rsidRDefault="00197835">
      <w:pPr>
        <w:spacing w:before="120" w:after="40" w:line="276" w:lineRule="auto"/>
      </w:pPr>
      <w:r>
        <w:t>Hyperparameter meaning:</w:t>
      </w:r>
    </w:p>
    <w:p w14:paraId="5EDE2AC2" w14:textId="77777777" w:rsidR="005D42F5" w:rsidRDefault="00197835">
      <w:pPr>
        <w:pStyle w:val="ListBullet"/>
        <w:spacing w:after="40" w:line="276" w:lineRule="auto"/>
      </w:pPr>
      <w:r>
        <w:t>iterations=300: Total boosting rounds</w:t>
      </w:r>
    </w:p>
    <w:p w14:paraId="0C1B483F" w14:textId="77777777" w:rsidR="005D42F5" w:rsidRDefault="00197835">
      <w:pPr>
        <w:pStyle w:val="ListBullet"/>
        <w:spacing w:after="40" w:line="276" w:lineRule="auto"/>
      </w:pPr>
      <w:proofErr w:type="spellStart"/>
      <w:r>
        <w:t>learning_rate</w:t>
      </w:r>
      <w:proofErr w:type="spellEnd"/>
      <w:r>
        <w:t>=0.05: Step size shrinkage</w:t>
      </w:r>
    </w:p>
    <w:p w14:paraId="0DAF3E5B" w14:textId="77777777" w:rsidR="005D42F5" w:rsidRDefault="00197835">
      <w:pPr>
        <w:pStyle w:val="ListBullet"/>
        <w:spacing w:after="40" w:line="276" w:lineRule="auto"/>
      </w:pPr>
      <w:r>
        <w:t>depth=6: Maximum tree depth</w:t>
      </w:r>
    </w:p>
    <w:p w14:paraId="16F7D5A5" w14:textId="77777777" w:rsidR="005D42F5" w:rsidRDefault="00197835">
      <w:pPr>
        <w:pStyle w:val="ListBullet"/>
        <w:spacing w:after="40" w:line="276" w:lineRule="auto"/>
      </w:pPr>
      <w:proofErr w:type="spellStart"/>
      <w:r>
        <w:t>loss_function</w:t>
      </w:r>
      <w:proofErr w:type="spellEnd"/>
      <w:r>
        <w:t>='RMSE': Optimization loss choice</w:t>
      </w:r>
    </w:p>
    <w:p w14:paraId="3CCBD157" w14:textId="77777777" w:rsidR="00983EE3" w:rsidRDefault="00DD299A">
      <w:pPr>
        <w:pStyle w:val="Heading3"/>
        <w:spacing w:before="240" w:after="120" w:line="276" w:lineRule="auto"/>
      </w:pPr>
      <w:r>
        <w:rPr>
          <w:rFonts w:ascii="Times New Roman" w:hAnsi="Times New Roman"/>
        </w:rPr>
        <w:t>3.13.6 Regression Metrics</w:t>
      </w:r>
    </w:p>
    <w:p w14:paraId="722ACB7F" w14:textId="77777777" w:rsidR="00983EE3" w:rsidRDefault="00DD299A">
      <w:pPr>
        <w:spacing w:after="120" w:line="360" w:lineRule="auto"/>
        <w:ind w:firstLine="720"/>
      </w:pPr>
      <w:r>
        <w:t>The Mean Absolute Error represents the average magnitude of prediction errors, while the Root Mean Squared Error applies a heavier penalty to larger discrepancies. Additionally, R-squared quantifies the proportion of target variation successfully explained by the model. Although low R-squared values do not render a model ineffective, they clearly indicate that predictions should serve as approximate benchmarks instead of precise lending limits.</w:t>
      </w:r>
    </w:p>
    <w:p w14:paraId="6ECDBF9E" w14:textId="77777777" w:rsidR="00983EE3" w:rsidRDefault="00DD299A">
      <w:pPr>
        <w:pStyle w:val="Heading2"/>
        <w:spacing w:before="240" w:after="120" w:line="276" w:lineRule="auto"/>
      </w:pPr>
      <w:r>
        <w:rPr>
          <w:rFonts w:ascii="Times New Roman" w:hAnsi="Times New Roman"/>
        </w:rPr>
        <w:t>3.14 Threshold Tuning</w:t>
      </w:r>
    </w:p>
    <w:p w14:paraId="663D1399" w14:textId="77777777" w:rsidR="00983EE3" w:rsidRDefault="00DD299A">
      <w:pPr>
        <w:spacing w:after="120" w:line="360" w:lineRule="auto"/>
        <w:ind w:firstLine="720"/>
      </w:pPr>
      <w:r>
        <w:t>Our primary classification analysis relies on a standard 0.50 cutoff. However, we also incorporate a separate threshold-tuning step to evaluate business costs, which deliberately assigns a steeper penalty to missed defaults compared to false alarms. Consequently, a cost-focused threshold often falls below the standard mark. While this lower threshold successfully captures a larger number of potential defaults, it simultaneously flags more non-default borrowers for manual review.</w:t>
      </w:r>
    </w:p>
    <w:p w14:paraId="5025B085" w14:textId="77777777" w:rsidR="00983EE3" w:rsidRDefault="00DD299A">
      <w:pPr>
        <w:pStyle w:val="Heading2"/>
        <w:spacing w:before="240" w:after="120" w:line="276" w:lineRule="auto"/>
      </w:pPr>
      <w:r>
        <w:rPr>
          <w:rFonts w:ascii="Times New Roman" w:hAnsi="Times New Roman"/>
        </w:rPr>
        <w:lastRenderedPageBreak/>
        <w:t>3.15 Bayesian Network Reasoning</w:t>
      </w:r>
    </w:p>
    <w:p w14:paraId="50F1B349" w14:textId="77777777" w:rsidR="00983EE3" w:rsidRDefault="00DD299A">
      <w:pPr>
        <w:spacing w:after="120" w:line="360" w:lineRule="auto"/>
        <w:ind w:firstLine="720"/>
      </w:pPr>
      <w:r>
        <w:t>We trained the Bayesian Network (Heckerman, 1997) using grouped and discrete variables to ensure its probability structure remains fully inspectable. Within this framework, individual nodes represent specific variables, while the connecting arrows illustrate learned conditional relationships. Furthermore, conditional probability tables clearly demonstrate shifts in default probability as new evidence emerges. Rather than replacing our strongest classifier, this network introduces a transparent reasoning layer, illustrating exactly how factors like loan burden, loan grade, and prior default history impact the final probability of default.</w:t>
      </w:r>
    </w:p>
    <w:p w14:paraId="6377D09C" w14:textId="77777777" w:rsidR="00983EE3" w:rsidRDefault="00DD299A">
      <w:pPr>
        <w:spacing w:after="120" w:line="360" w:lineRule="auto"/>
        <w:ind w:firstLine="720"/>
      </w:pPr>
      <w:r>
        <w:rPr>
          <w:rFonts w:eastAsia="Calibri"/>
        </w:rPr>
        <w:t>Project code used in the modeling notebook:</w:t>
      </w:r>
    </w:p>
    <w:p w14:paraId="068AC964" w14:textId="77777777" w:rsidR="00A65756" w:rsidRDefault="00DD299A">
      <w:pPr>
        <w:keepNext/>
        <w:spacing w:before="240" w:line="240" w:lineRule="auto"/>
      </w:pPr>
      <w:r>
        <w:rPr>
          <w:b/>
        </w:rPr>
        <w:t>Figure 14</w:t>
      </w:r>
    </w:p>
    <w:p w14:paraId="155CB734" w14:textId="77777777" w:rsidR="00A65756" w:rsidRDefault="00DD299A">
      <w:pPr>
        <w:keepNext/>
        <w:spacing w:after="120" w:line="360" w:lineRule="auto"/>
      </w:pPr>
      <w:r>
        <w:rPr>
          <w:i/>
        </w:rPr>
        <w:t>Python Code for Bayesian Network Structure Learning</w:t>
      </w:r>
    </w:p>
    <w:p w14:paraId="20ED105F" w14:textId="77777777" w:rsidR="00983EE3" w:rsidRDefault="00DD299A">
      <w:pPr>
        <w:spacing w:after="120" w:line="360" w:lineRule="auto"/>
        <w:ind w:left="720"/>
        <w:jc w:val="center"/>
      </w:pPr>
      <w:r>
        <w:rPr>
          <w:noProof/>
        </w:rPr>
        <w:drawing>
          <wp:inline distT="0" distB="0" distL="0" distR="0" wp14:anchorId="4B787168" wp14:editId="66A38F46">
            <wp:extent cx="5029200" cy="16478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202.png"/>
                    <pic:cNvPicPr/>
                  </pic:nvPicPr>
                  <pic:blipFill>
                    <a:blip r:embed="rId21"/>
                    <a:stretch>
                      <a:fillRect/>
                    </a:stretch>
                  </pic:blipFill>
                  <pic:spPr>
                    <a:xfrm>
                      <a:off x="0" y="0"/>
                      <a:ext cx="5029200" cy="1647866"/>
                    </a:xfrm>
                    <a:prstGeom prst="rect">
                      <a:avLst/>
                    </a:prstGeom>
                  </pic:spPr>
                </pic:pic>
              </a:graphicData>
            </a:graphic>
          </wp:inline>
        </w:drawing>
      </w:r>
    </w:p>
    <w:p w14:paraId="4199D51E" w14:textId="77777777" w:rsidR="00983EE3" w:rsidRDefault="00DD299A">
      <w:pPr>
        <w:spacing w:after="120" w:line="360" w:lineRule="auto"/>
        <w:ind w:firstLine="720"/>
      </w:pPr>
      <w:r>
        <w:rPr>
          <w:rFonts w:eastAsia="Calibri"/>
        </w:rPr>
        <w:t>Hyperparameter and method meaning:</w:t>
      </w:r>
    </w:p>
    <w:p w14:paraId="4591BA1D" w14:textId="77777777" w:rsidR="00983EE3" w:rsidRDefault="00DD299A">
      <w:pPr>
        <w:pStyle w:val="ListBullet"/>
        <w:ind w:left="720" w:firstLine="720"/>
      </w:pPr>
      <w:proofErr w:type="spellStart"/>
      <w:r>
        <w:rPr>
          <w:rFonts w:eastAsia="Calibri"/>
        </w:rPr>
        <w:t>HillClimbSearch</w:t>
      </w:r>
      <w:proofErr w:type="spellEnd"/>
      <w:r>
        <w:rPr>
          <w:rFonts w:eastAsia="Calibri"/>
        </w:rPr>
        <w:t xml:space="preserve"> is the </w:t>
      </w:r>
      <w:proofErr w:type="spellStart"/>
      <w:r>
        <w:rPr>
          <w:rFonts w:eastAsia="Calibri"/>
        </w:rPr>
        <w:t>pgmpy</w:t>
      </w:r>
      <w:proofErr w:type="spellEnd"/>
      <w:r>
        <w:rPr>
          <w:rFonts w:eastAsia="Calibri"/>
        </w:rPr>
        <w:t xml:space="preserve"> structure-learning estimator. It searches for a graph that explains the discrete data well.</w:t>
      </w:r>
    </w:p>
    <w:p w14:paraId="029DB8B0" w14:textId="77777777" w:rsidR="00983EE3" w:rsidRDefault="00DD299A">
      <w:pPr>
        <w:pStyle w:val="ListBullet"/>
        <w:ind w:left="720" w:firstLine="720"/>
      </w:pPr>
      <w:r>
        <w:rPr>
          <w:rFonts w:eastAsia="Calibri"/>
        </w:rPr>
        <w:t>BIC is the scoring method. It rewards a graph that fits the data but penalizes graphs that become unnecessarily complicated.</w:t>
      </w:r>
    </w:p>
    <w:p w14:paraId="77C2FCB8" w14:textId="77777777" w:rsidR="00983EE3" w:rsidRDefault="00DD299A">
      <w:pPr>
        <w:pStyle w:val="ListBullet"/>
        <w:ind w:left="720" w:firstLine="720"/>
      </w:pPr>
      <w:proofErr w:type="spellStart"/>
      <w:r>
        <w:rPr>
          <w:rFonts w:eastAsia="Calibri"/>
        </w:rPr>
        <w:t>max_indegree</w:t>
      </w:r>
      <w:proofErr w:type="spellEnd"/>
      <w:r>
        <w:rPr>
          <w:rFonts w:eastAsia="Calibri"/>
        </w:rPr>
        <w:t>=3 limits each node to at most three parent variables, keeping the graph readable and reducing over-complex relationships.</w:t>
      </w:r>
    </w:p>
    <w:p w14:paraId="0E661550" w14:textId="77777777" w:rsidR="00983EE3" w:rsidRDefault="00DD299A">
      <w:pPr>
        <w:pStyle w:val="ListBullet"/>
        <w:ind w:left="720" w:firstLine="720"/>
      </w:pPr>
      <w:proofErr w:type="spellStart"/>
      <w:r>
        <w:rPr>
          <w:rFonts w:eastAsia="Calibri"/>
        </w:rPr>
        <w:t>bn_model.fit</w:t>
      </w:r>
      <w:proofErr w:type="spellEnd"/>
      <w:r>
        <w:rPr>
          <w:rFonts w:eastAsia="Calibri"/>
        </w:rPr>
        <w:t>(</w:t>
      </w:r>
      <w:proofErr w:type="spellStart"/>
      <w:r>
        <w:rPr>
          <w:rFonts w:eastAsia="Calibri"/>
        </w:rPr>
        <w:t>bn_learning_data</w:t>
      </w:r>
      <w:proofErr w:type="spellEnd"/>
      <w:r>
        <w:rPr>
          <w:rFonts w:eastAsia="Calibri"/>
        </w:rPr>
        <w:t>) estimates the conditional probability tables after the graph structure is selected.</w:t>
      </w:r>
    </w:p>
    <w:p w14:paraId="7D4C48D8" w14:textId="77777777" w:rsidR="00983EE3" w:rsidRDefault="00DD299A">
      <w:pPr>
        <w:pStyle w:val="ListBullet"/>
        <w:ind w:left="720" w:firstLine="720"/>
      </w:pPr>
      <w:proofErr w:type="spellStart"/>
      <w:r>
        <w:rPr>
          <w:rFonts w:eastAsia="Calibri"/>
        </w:rPr>
        <w:lastRenderedPageBreak/>
        <w:t>VariableElimination</w:t>
      </w:r>
      <w:proofErr w:type="spellEnd"/>
      <w:r>
        <w:rPr>
          <w:rFonts w:eastAsia="Calibri"/>
        </w:rPr>
        <w:t xml:space="preserve"> is used for inference. It calculates default probability after evidence is supplied.</w:t>
      </w:r>
    </w:p>
    <w:p w14:paraId="72937BCE" w14:textId="77777777" w:rsidR="00A65756" w:rsidRDefault="00DD299A">
      <w:pPr>
        <w:keepNext/>
        <w:spacing w:before="240" w:line="240" w:lineRule="auto"/>
      </w:pPr>
      <w:r>
        <w:rPr>
          <w:b/>
        </w:rPr>
        <w:t>Figure 15</w:t>
      </w:r>
    </w:p>
    <w:p w14:paraId="1F017910" w14:textId="77777777" w:rsidR="00A65756" w:rsidRDefault="00DD299A">
      <w:pPr>
        <w:keepNext/>
        <w:spacing w:after="120" w:line="360" w:lineRule="auto"/>
      </w:pPr>
      <w:r>
        <w:rPr>
          <w:i/>
        </w:rPr>
        <w:t>Bayesian Network (Heckerman, 1997) Dependency Graph</w:t>
      </w:r>
    </w:p>
    <w:p w14:paraId="168E0B98" w14:textId="77777777" w:rsidR="00983EE3" w:rsidRDefault="00DD299A">
      <w:pPr>
        <w:keepNext/>
        <w:keepLines/>
        <w:spacing w:after="120" w:line="360" w:lineRule="auto"/>
        <w:ind w:left="720"/>
        <w:jc w:val="center"/>
      </w:pPr>
      <w:r>
        <w:rPr>
          <w:rFonts w:ascii="Courier New" w:hAnsi="Courier New"/>
          <w:noProof/>
          <w:color w:val="000000"/>
          <w:sz w:val="20"/>
        </w:rPr>
        <w:drawing>
          <wp:inline distT="0" distB="0" distL="0" distR="0" wp14:anchorId="2BBC713C" wp14:editId="7750C77C">
            <wp:extent cx="5486400" cy="2315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_bayesian_network_dag.png"/>
                    <pic:cNvPicPr/>
                  </pic:nvPicPr>
                  <pic:blipFill>
                    <a:blip r:embed="rId22"/>
                    <a:stretch>
                      <a:fillRect/>
                    </a:stretch>
                  </pic:blipFill>
                  <pic:spPr>
                    <a:xfrm>
                      <a:off x="0" y="0"/>
                      <a:ext cx="5486400" cy="2315070"/>
                    </a:xfrm>
                    <a:prstGeom prst="rect">
                      <a:avLst/>
                    </a:prstGeom>
                  </pic:spPr>
                </pic:pic>
              </a:graphicData>
            </a:graphic>
          </wp:inline>
        </w:drawing>
      </w:r>
    </w:p>
    <w:p w14:paraId="625F8335" w14:textId="77777777" w:rsidR="00983EE3" w:rsidRDefault="00DD299A">
      <w:pPr>
        <w:pStyle w:val="Heading2"/>
        <w:spacing w:before="240" w:after="120" w:line="276" w:lineRule="auto"/>
      </w:pPr>
      <w:r>
        <w:rPr>
          <w:rFonts w:ascii="Times New Roman" w:hAnsi="Times New Roman"/>
        </w:rPr>
        <w:t>3.16 Saved Models and Applicant Inference</w:t>
      </w:r>
    </w:p>
    <w:p w14:paraId="053982EA" w14:textId="77777777" w:rsidR="00983EE3" w:rsidRDefault="00DD299A">
      <w:pPr>
        <w:spacing w:after="120" w:line="360" w:lineRule="auto"/>
        <w:ind w:firstLine="720"/>
      </w:pPr>
      <w:r>
        <w:t xml:space="preserve">Following the training phase, we utilize </w:t>
      </w:r>
      <w:proofErr w:type="spellStart"/>
      <w:r>
        <w:t>joblib</w:t>
      </w:r>
      <w:proofErr w:type="spellEnd"/>
      <w:r>
        <w:t xml:space="preserve"> to save the fitted models as comprehensive pipelines that encapsulate both the preprocessing steps and the trained algorithms. This setup allows future applicant data to be submitted in an identical column format, ensuring the pipeline seamlessly and consistently manages imputation, scaling, encoding, and the final prediction.</w:t>
      </w:r>
    </w:p>
    <w:p w14:paraId="0A600BC0" w14:textId="77777777" w:rsidR="00983EE3" w:rsidRDefault="00DD299A">
      <w:pPr>
        <w:spacing w:after="120" w:line="360" w:lineRule="auto"/>
        <w:ind w:firstLine="720"/>
      </w:pPr>
      <w:r>
        <w:rPr>
          <w:rFonts w:eastAsia="Calibri"/>
          <w:color w:val="000000"/>
        </w:rPr>
        <w:t>All models are saved for review, but applicant inference loads only the best models with stable file names, keeping prediction simple.</w:t>
      </w:r>
    </w:p>
    <w:p w14:paraId="21AF75D5" w14:textId="77777777" w:rsidR="00983EE3" w:rsidRDefault="00DD299A">
      <w:pPr>
        <w:spacing w:after="120" w:line="360" w:lineRule="auto"/>
        <w:ind w:firstLine="720"/>
      </w:pPr>
      <w:r>
        <w:rPr>
          <w:rFonts w:eastAsia="Calibri"/>
        </w:rPr>
        <w:t>Model saving and loading helper functions used in the modeling notebook:</w:t>
      </w:r>
    </w:p>
    <w:p w14:paraId="63481EE1" w14:textId="77777777" w:rsidR="00A65756" w:rsidRDefault="00DD299A">
      <w:pPr>
        <w:keepNext/>
        <w:spacing w:before="240" w:line="240" w:lineRule="auto"/>
      </w:pPr>
      <w:r>
        <w:rPr>
          <w:b/>
        </w:rPr>
        <w:lastRenderedPageBreak/>
        <w:t>Figure 16</w:t>
      </w:r>
    </w:p>
    <w:p w14:paraId="60D587E9" w14:textId="77777777" w:rsidR="00A65756" w:rsidRDefault="00DD299A">
      <w:pPr>
        <w:keepNext/>
        <w:spacing w:after="120" w:line="360" w:lineRule="auto"/>
      </w:pPr>
      <w:r>
        <w:rPr>
          <w:i/>
        </w:rPr>
        <w:t>Python Code for Model Save and Load Helper Functions</w:t>
      </w:r>
    </w:p>
    <w:p w14:paraId="7ACBDE3E" w14:textId="77777777" w:rsidR="00983EE3" w:rsidRDefault="00DD299A">
      <w:pPr>
        <w:spacing w:after="120" w:line="360" w:lineRule="auto"/>
        <w:ind w:left="720"/>
        <w:jc w:val="center"/>
      </w:pPr>
      <w:r>
        <w:rPr>
          <w:noProof/>
        </w:rPr>
        <w:drawing>
          <wp:inline distT="0" distB="0" distL="0" distR="0" wp14:anchorId="7101E531" wp14:editId="70C28075">
            <wp:extent cx="5029200" cy="219195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218.png"/>
                    <pic:cNvPicPr/>
                  </pic:nvPicPr>
                  <pic:blipFill>
                    <a:blip r:embed="rId23"/>
                    <a:stretch>
                      <a:fillRect/>
                    </a:stretch>
                  </pic:blipFill>
                  <pic:spPr>
                    <a:xfrm>
                      <a:off x="0" y="0"/>
                      <a:ext cx="5029200" cy="2191953"/>
                    </a:xfrm>
                    <a:prstGeom prst="rect">
                      <a:avLst/>
                    </a:prstGeom>
                  </pic:spPr>
                </pic:pic>
              </a:graphicData>
            </a:graphic>
          </wp:inline>
        </w:drawing>
      </w:r>
    </w:p>
    <w:p w14:paraId="7A19E03D" w14:textId="77777777" w:rsidR="00983EE3" w:rsidRDefault="00DD299A">
      <w:pPr>
        <w:spacing w:after="120" w:line="360" w:lineRule="auto"/>
        <w:ind w:firstLine="720"/>
      </w:pPr>
      <w:r>
        <w:rPr>
          <w:rFonts w:eastAsia="Calibri"/>
          <w:color w:val="000000"/>
        </w:rPr>
        <w:t xml:space="preserve">For default prediction, the best classifier is saved as </w:t>
      </w:r>
      <w:proofErr w:type="spellStart"/>
      <w:r>
        <w:rPr>
          <w:rFonts w:eastAsia="Calibri"/>
          <w:color w:val="000000"/>
        </w:rPr>
        <w:t>best_default_classifier.joblib</w:t>
      </w:r>
      <w:proofErr w:type="spellEnd"/>
      <w:r>
        <w:rPr>
          <w:rFonts w:eastAsia="Calibri"/>
          <w:color w:val="000000"/>
        </w:rPr>
        <w:t xml:space="preserve"> and loaded for applicant inference.</w:t>
      </w:r>
    </w:p>
    <w:p w14:paraId="4DBC7DC5" w14:textId="77777777" w:rsidR="00A65756" w:rsidRDefault="00DD299A">
      <w:pPr>
        <w:keepNext/>
        <w:spacing w:before="240" w:line="240" w:lineRule="auto"/>
      </w:pPr>
      <w:r>
        <w:rPr>
          <w:b/>
        </w:rPr>
        <w:t>Figure 17</w:t>
      </w:r>
    </w:p>
    <w:p w14:paraId="5331C0E9" w14:textId="77777777" w:rsidR="00A65756" w:rsidRDefault="00DD299A">
      <w:pPr>
        <w:keepNext/>
        <w:spacing w:after="120" w:line="360" w:lineRule="auto"/>
      </w:pPr>
      <w:r>
        <w:rPr>
          <w:i/>
        </w:rPr>
        <w:t>Python Code for Best Classifier Loading and Inference</w:t>
      </w:r>
    </w:p>
    <w:p w14:paraId="36C29C63" w14:textId="77777777" w:rsidR="00983EE3" w:rsidRDefault="00DD299A">
      <w:pPr>
        <w:spacing w:after="120" w:line="360" w:lineRule="auto"/>
        <w:ind w:left="720"/>
        <w:jc w:val="center"/>
      </w:pPr>
      <w:r>
        <w:rPr>
          <w:noProof/>
        </w:rPr>
        <w:drawing>
          <wp:inline distT="0" distB="0" distL="0" distR="0" wp14:anchorId="70C70BDA" wp14:editId="1F1E9412">
            <wp:extent cx="5029200" cy="149228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222.png"/>
                    <pic:cNvPicPr/>
                  </pic:nvPicPr>
                  <pic:blipFill>
                    <a:blip r:embed="rId24"/>
                    <a:stretch>
                      <a:fillRect/>
                    </a:stretch>
                  </pic:blipFill>
                  <pic:spPr>
                    <a:xfrm>
                      <a:off x="0" y="0"/>
                      <a:ext cx="5029200" cy="1492287"/>
                    </a:xfrm>
                    <a:prstGeom prst="rect">
                      <a:avLst/>
                    </a:prstGeom>
                  </pic:spPr>
                </pic:pic>
              </a:graphicData>
            </a:graphic>
          </wp:inline>
        </w:drawing>
      </w:r>
    </w:p>
    <w:p w14:paraId="62F65176" w14:textId="77777777" w:rsidR="00983EE3" w:rsidRDefault="00DD299A">
      <w:pPr>
        <w:spacing w:after="120" w:line="360" w:lineRule="auto"/>
        <w:ind w:firstLine="720"/>
      </w:pPr>
      <w:r>
        <w:rPr>
          <w:rFonts w:eastAsia="Calibri"/>
          <w:color w:val="000000"/>
        </w:rPr>
        <w:t>For loan estimation, the best regressors for each target are saved and loaded separately.</w:t>
      </w:r>
    </w:p>
    <w:p w14:paraId="1EA0115B" w14:textId="77777777" w:rsidR="00A65756" w:rsidRDefault="00DD299A">
      <w:pPr>
        <w:keepNext/>
        <w:spacing w:before="240" w:line="240" w:lineRule="auto"/>
      </w:pPr>
      <w:r>
        <w:rPr>
          <w:b/>
        </w:rPr>
        <w:lastRenderedPageBreak/>
        <w:t>Figure 18</w:t>
      </w:r>
    </w:p>
    <w:p w14:paraId="7DC6A2B3" w14:textId="77777777" w:rsidR="00A65756" w:rsidRDefault="00DD299A">
      <w:pPr>
        <w:keepNext/>
        <w:spacing w:after="120" w:line="360" w:lineRule="auto"/>
      </w:pPr>
      <w:r>
        <w:rPr>
          <w:i/>
        </w:rPr>
        <w:t>Python Code for Best Regressors Loading and Inference</w:t>
      </w:r>
    </w:p>
    <w:p w14:paraId="485CBAA4" w14:textId="77777777" w:rsidR="00983EE3" w:rsidRDefault="00DD299A">
      <w:pPr>
        <w:spacing w:after="120" w:line="360" w:lineRule="auto"/>
        <w:ind w:left="720"/>
        <w:jc w:val="center"/>
      </w:pPr>
      <w:r>
        <w:rPr>
          <w:noProof/>
        </w:rPr>
        <w:drawing>
          <wp:inline distT="0" distB="0" distL="0" distR="0" wp14:anchorId="73234356" wp14:editId="2ADB416A">
            <wp:extent cx="5029200" cy="237848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226.png"/>
                    <pic:cNvPicPr/>
                  </pic:nvPicPr>
                  <pic:blipFill>
                    <a:blip r:embed="rId25"/>
                    <a:stretch>
                      <a:fillRect/>
                    </a:stretch>
                  </pic:blipFill>
                  <pic:spPr>
                    <a:xfrm>
                      <a:off x="0" y="0"/>
                      <a:ext cx="5029200" cy="2378482"/>
                    </a:xfrm>
                    <a:prstGeom prst="rect">
                      <a:avLst/>
                    </a:prstGeom>
                  </pic:spPr>
                </pic:pic>
              </a:graphicData>
            </a:graphic>
          </wp:inline>
        </w:drawing>
      </w:r>
    </w:p>
    <w:p w14:paraId="28710B1C" w14:textId="77777777" w:rsidR="00983EE3" w:rsidRDefault="00DD299A">
      <w:pPr>
        <w:spacing w:after="120" w:line="360" w:lineRule="auto"/>
        <w:ind w:firstLine="720"/>
      </w:pPr>
      <w:r>
        <w:t>The Bayesian Network (Heckerman, 1997) is also saved with its metadata. The model file stores the learned probability structure, while the metadata stores supporting information such as the Bayesian Network (Heckerman, 1997) columns and fallback probability. The applicant default example loads both files before running Bayesian probability inference.</w:t>
      </w:r>
    </w:p>
    <w:p w14:paraId="13C3E95F" w14:textId="77777777" w:rsidR="00A65756" w:rsidRDefault="00DD299A">
      <w:pPr>
        <w:keepNext/>
        <w:spacing w:before="240" w:line="240" w:lineRule="auto"/>
      </w:pPr>
      <w:r>
        <w:rPr>
          <w:b/>
        </w:rPr>
        <w:t>Figure 19</w:t>
      </w:r>
    </w:p>
    <w:p w14:paraId="5DDC9DD4" w14:textId="77777777" w:rsidR="00A65756" w:rsidRDefault="00DD299A">
      <w:pPr>
        <w:keepNext/>
        <w:spacing w:after="120" w:line="360" w:lineRule="auto"/>
      </w:pPr>
      <w:r>
        <w:rPr>
          <w:i/>
        </w:rPr>
        <w:t>Python Code for Saved Bayesian Network Inference</w:t>
      </w:r>
    </w:p>
    <w:p w14:paraId="739FB052" w14:textId="77777777" w:rsidR="00983EE3" w:rsidRDefault="00DD299A">
      <w:pPr>
        <w:spacing w:after="120" w:line="360" w:lineRule="auto"/>
        <w:ind w:left="720"/>
        <w:jc w:val="center"/>
      </w:pPr>
      <w:r>
        <w:rPr>
          <w:noProof/>
        </w:rPr>
        <w:drawing>
          <wp:inline distT="0" distB="0" distL="0" distR="0" wp14:anchorId="38694D0F" wp14:editId="3ABE1237">
            <wp:extent cx="5029200" cy="122550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lock_230.png"/>
                    <pic:cNvPicPr/>
                  </pic:nvPicPr>
                  <pic:blipFill>
                    <a:blip r:embed="rId26"/>
                    <a:stretch>
                      <a:fillRect/>
                    </a:stretch>
                  </pic:blipFill>
                  <pic:spPr>
                    <a:xfrm>
                      <a:off x="0" y="0"/>
                      <a:ext cx="5029200" cy="1225506"/>
                    </a:xfrm>
                    <a:prstGeom prst="rect">
                      <a:avLst/>
                    </a:prstGeom>
                  </pic:spPr>
                </pic:pic>
              </a:graphicData>
            </a:graphic>
          </wp:inline>
        </w:drawing>
      </w:r>
    </w:p>
    <w:p w14:paraId="503C1F9E" w14:textId="77777777" w:rsidR="00A65756"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3.17 Data preparation and Model selection</w:t>
      </w:r>
    </w:p>
    <w:p w14:paraId="2D95C48B" w14:textId="77777777" w:rsidR="00A65756" w:rsidRDefault="00DD299A">
      <w:pPr>
        <w:spacing w:after="120" w:line="360" w:lineRule="auto"/>
        <w:ind w:firstLine="720"/>
        <w:rPr>
          <w:rFonts w:ascii="Calibri" w:eastAsia="Calibri" w:hAnsi="Calibri" w:cs="Calibri"/>
          <w:color w:val="27251E"/>
          <w:szCs w:val="24"/>
        </w:rPr>
      </w:pPr>
      <w:r>
        <w:t>We carefully cleaned the credit risk dataset by eliminating missing values, duplicate entries, and significant outliers. This rigorous process yielded a refined set of 29,567 observations from the initial pool of 32,581 records.</w:t>
      </w:r>
    </w:p>
    <w:p w14:paraId="65A1E1A9" w14:textId="77777777" w:rsidR="00A65756" w:rsidRDefault="00DD299A">
      <w:pPr>
        <w:spacing w:after="120" w:line="360" w:lineRule="auto"/>
        <w:ind w:firstLine="720"/>
        <w:rPr>
          <w:rFonts w:ascii="Calibri" w:eastAsia="Calibri" w:hAnsi="Calibri" w:cs="Calibri"/>
          <w:color w:val="27251E"/>
          <w:szCs w:val="24"/>
        </w:rPr>
      </w:pPr>
      <w:proofErr w:type="spellStart"/>
      <w:r>
        <w:rPr>
          <w:color w:val="000000"/>
        </w:rPr>
        <w:t>CatBoost</w:t>
      </w:r>
      <w:proofErr w:type="spellEnd"/>
      <w:r>
        <w:rPr>
          <w:color w:val="000000"/>
        </w:rPr>
        <w:t xml:space="preserve"> was chosen for default prediction; Gradient Boosting for loan amount and loan-to-income regression.</w:t>
      </w:r>
    </w:p>
    <w:p w14:paraId="0E5AF015" w14:textId="77777777" w:rsidR="00A65756" w:rsidRDefault="00DD299A">
      <w:pPr>
        <w:spacing w:after="120" w:line="360" w:lineRule="auto"/>
        <w:ind w:firstLine="720"/>
        <w:rPr>
          <w:rFonts w:ascii="Calibri" w:eastAsia="Calibri" w:hAnsi="Calibri" w:cs="Calibri"/>
        </w:rPr>
      </w:pPr>
      <w:r>
        <w:rPr>
          <w:rFonts w:eastAsia="Calibri" w:cs="Calibri"/>
          <w:color w:val="000000"/>
          <w:szCs w:val="24"/>
        </w:rPr>
        <w:lastRenderedPageBreak/>
        <w:t>Classification used stratified 80/20 sampling (23,653 training, 5,914 testing, ~22.4% default rate). Regression used only non-default cases (18,344 training, 4,587 testing).</w:t>
      </w:r>
    </w:p>
    <w:p w14:paraId="51B90761" w14:textId="77777777" w:rsidR="00A65756" w:rsidRDefault="00DD299A">
      <w:pPr>
        <w:pStyle w:val="Heading2"/>
        <w:keepNext w:val="0"/>
        <w:keepLines w:val="0"/>
        <w:spacing w:before="240" w:after="120" w:line="276" w:lineRule="auto"/>
        <w:rPr>
          <w:rFonts w:ascii="Calibri" w:eastAsia="Calibri" w:hAnsi="Calibri" w:cs="Calibri"/>
          <w:color w:val="2E75B6"/>
        </w:rPr>
      </w:pPr>
      <w:bookmarkStart w:id="1" w:name="_d7wp8beay9mv" w:colFirst="0" w:colLast="0"/>
      <w:bookmarkEnd w:id="1"/>
      <w:r>
        <w:rPr>
          <w:rFonts w:ascii="Times New Roman" w:eastAsia="Calibri" w:hAnsi="Times New Roman" w:cs="Calibri"/>
        </w:rPr>
        <w:t>3.18 Classification Diagnostics</w:t>
      </w:r>
    </w:p>
    <w:p w14:paraId="425D0575" w14:textId="77777777" w:rsidR="00A65756" w:rsidRDefault="00DD299A">
      <w:pPr>
        <w:spacing w:after="120" w:line="360" w:lineRule="auto"/>
        <w:ind w:firstLine="720"/>
        <w:rPr>
          <w:rFonts w:ascii="Calibri" w:eastAsia="Calibri" w:hAnsi="Calibri" w:cs="Calibri"/>
          <w:color w:val="404040"/>
          <w:szCs w:val="24"/>
        </w:rPr>
      </w:pPr>
      <w:r>
        <w:t xml:space="preserve">We evaluated the </w:t>
      </w:r>
      <w:proofErr w:type="spellStart"/>
      <w:r>
        <w:t>CatBoost</w:t>
      </w:r>
      <w:proofErr w:type="spellEnd"/>
      <w:r>
        <w:t xml:space="preserve"> (</w:t>
      </w:r>
      <w:proofErr w:type="spellStart"/>
      <w:r>
        <w:t>Prokhorenkova</w:t>
      </w:r>
      <w:proofErr w:type="spellEnd"/>
      <w:r>
        <w:t xml:space="preserve"> et al., 2018) Classifier across five key dimensions. These dimensions included discriminative ability through ROC and PR curves, probability accuracy via calibration checks, and decision-threshold analysis utilizing a confusion matrix. Furthermore, we assessed segment-level errors categorized by loan grade and examined feature attribution relying on SHAP values.</w:t>
      </w:r>
    </w:p>
    <w:p w14:paraId="05A71E97" w14:textId="77777777" w:rsidR="00A65756" w:rsidRDefault="00DD299A">
      <w:pPr>
        <w:pStyle w:val="Heading3"/>
        <w:keepNext w:val="0"/>
        <w:keepLines w:val="0"/>
        <w:spacing w:before="240" w:after="120" w:line="276" w:lineRule="auto"/>
        <w:rPr>
          <w:rFonts w:ascii="Calibri" w:eastAsia="Calibri" w:hAnsi="Calibri" w:cs="Calibri"/>
          <w:color w:val="2E75B6"/>
        </w:rPr>
      </w:pPr>
      <w:bookmarkStart w:id="2" w:name="_mtgfveh680pv" w:colFirst="0" w:colLast="0"/>
      <w:bookmarkEnd w:id="2"/>
      <w:r>
        <w:rPr>
          <w:rFonts w:ascii="Times New Roman" w:eastAsia="Calibri" w:hAnsi="Times New Roman" w:cs="Calibri"/>
        </w:rPr>
        <w:t>3.18.1 ROC Curve and Precision-Recall Analysis</w:t>
      </w:r>
    </w:p>
    <w:p w14:paraId="774D4C76" w14:textId="77777777" w:rsidR="00A65756" w:rsidRDefault="00DD299A">
      <w:pPr>
        <w:spacing w:after="120" w:line="360" w:lineRule="auto"/>
        <w:ind w:firstLine="720"/>
        <w:rPr>
          <w:rFonts w:ascii="Calibri" w:eastAsia="Calibri" w:hAnsi="Calibri" w:cs="Calibri"/>
          <w:szCs w:val="24"/>
        </w:rPr>
      </w:pPr>
      <w:r>
        <w:rPr>
          <w:rFonts w:eastAsia="Calibri" w:cs="Calibri"/>
          <w:color w:val="000000"/>
          <w:szCs w:val="24"/>
        </w:rPr>
        <w:t>The ROC Curve plots True Positive Rate against False Positive Rate across all thresholds, measuring how well the model distinguishes defaulters from non-defaulters. ROC-AUC summarizes overall discriminative ability.</w:t>
      </w:r>
    </w:p>
    <w:p w14:paraId="6B7B4140" w14:textId="77777777" w:rsidR="00A65756" w:rsidRDefault="00DD299A">
      <w:pPr>
        <w:spacing w:after="120" w:line="360" w:lineRule="auto"/>
        <w:ind w:firstLine="720"/>
        <w:rPr>
          <w:rFonts w:ascii="Calibri" w:eastAsia="Calibri" w:hAnsi="Calibri" w:cs="Calibri"/>
          <w:szCs w:val="24"/>
        </w:rPr>
      </w:pPr>
      <w:r>
        <w:rPr>
          <w:rFonts w:eastAsia="Calibri" w:cs="Calibri"/>
          <w:b/>
          <w:bCs/>
          <w:color w:val="000000"/>
          <w:szCs w:val="24"/>
        </w:rPr>
        <w:t>The Precision-Recall Curve focuses on the positive class under class imbalance, directly measuring prediction quality on defaults.</w:t>
      </w:r>
    </w:p>
    <w:p w14:paraId="72833426" w14:textId="77777777" w:rsidR="00A65756" w:rsidRDefault="00DD299A">
      <w:pPr>
        <w:pStyle w:val="Heading3"/>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3.18.2 Calibration Analysis</w:t>
      </w:r>
    </w:p>
    <w:p w14:paraId="2E749868" w14:textId="77777777" w:rsidR="00A65756" w:rsidRDefault="00DD299A">
      <w:pPr>
        <w:spacing w:after="120" w:line="360" w:lineRule="auto"/>
        <w:ind w:firstLine="720"/>
        <w:rPr>
          <w:rFonts w:ascii="Calibri" w:eastAsia="Calibri" w:hAnsi="Calibri" w:cs="Calibri"/>
          <w:szCs w:val="24"/>
        </w:rPr>
      </w:pPr>
      <w:r>
        <w:rPr>
          <w:rFonts w:eastAsia="Calibri" w:cs="Calibri"/>
          <w:color w:val="000000"/>
          <w:szCs w:val="24"/>
        </w:rPr>
        <w:t>Calibration Analysis assesses how closely predicted probabilities align with observed default rates.</w:t>
      </w:r>
    </w:p>
    <w:p w14:paraId="4A079856" w14:textId="77777777" w:rsidR="00A65756" w:rsidRDefault="00DD299A">
      <w:pPr>
        <w:spacing w:after="120" w:line="360" w:lineRule="auto"/>
        <w:ind w:firstLine="720"/>
        <w:rPr>
          <w:rFonts w:ascii="Calibri" w:eastAsia="Calibri" w:hAnsi="Calibri" w:cs="Calibri"/>
          <w:szCs w:val="24"/>
        </w:rPr>
      </w:pPr>
      <w:r>
        <w:t>The Brier Score functions as a measure of probabilistic accuracy, with values ranging from zero for perfect alignment to one for the poorest outcome.</w:t>
      </w:r>
    </w:p>
    <w:p w14:paraId="206BEAD1" w14:textId="77777777" w:rsidR="00A65756" w:rsidRDefault="00DD299A">
      <w:pPr>
        <w:spacing w:after="120" w:line="360" w:lineRule="auto"/>
        <w:ind w:firstLine="720"/>
      </w:pPr>
      <w:r>
        <w:t>Calibration Curve Interpretation</w:t>
      </w:r>
    </w:p>
    <w:p w14:paraId="671C2A04" w14:textId="77777777" w:rsidR="00A65756" w:rsidRDefault="00DD299A">
      <w:pPr>
        <w:spacing w:after="120" w:line="360" w:lineRule="auto"/>
        <w:ind w:firstLine="720"/>
        <w:rPr>
          <w:rFonts w:ascii="Calibri" w:eastAsia="Calibri" w:hAnsi="Calibri" w:cs="Calibri"/>
          <w:szCs w:val="24"/>
        </w:rPr>
      </w:pPr>
      <w:r>
        <w:rPr>
          <w:rFonts w:eastAsia="Calibri" w:cs="Calibri"/>
          <w:color w:val="000000"/>
          <w:szCs w:val="24"/>
        </w:rPr>
        <w:t>The calibration plot shows predicted probability versus actual default rate per bin; a perfectly calibrated model follows the diagonal line.</w:t>
      </w:r>
    </w:p>
    <w:p w14:paraId="3E84D057" w14:textId="77777777" w:rsidR="00A65756" w:rsidRDefault="00DD299A">
      <w:pPr>
        <w:pStyle w:val="Heading3"/>
        <w:keepNext w:val="0"/>
        <w:keepLines w:val="0"/>
        <w:spacing w:before="240" w:after="120" w:line="276" w:lineRule="auto"/>
        <w:rPr>
          <w:rFonts w:ascii="Calibri" w:eastAsia="Calibri" w:hAnsi="Calibri" w:cs="Calibri"/>
          <w:color w:val="2E75B6"/>
        </w:rPr>
      </w:pPr>
      <w:bookmarkStart w:id="3" w:name="_ja21b64rgduo" w:colFirst="0" w:colLast="0"/>
      <w:bookmarkEnd w:id="3"/>
      <w:r>
        <w:rPr>
          <w:rFonts w:ascii="Times New Roman" w:eastAsia="Calibri" w:hAnsi="Times New Roman" w:cs="Calibri"/>
        </w:rPr>
        <w:t>3.18.3 Confusion Matrix</w:t>
      </w:r>
    </w:p>
    <w:p w14:paraId="0839813C" w14:textId="77777777" w:rsidR="00A65756" w:rsidRDefault="00DD299A">
      <w:pPr>
        <w:spacing w:after="120" w:line="360" w:lineRule="auto"/>
        <w:ind w:firstLine="720"/>
        <w:rPr>
          <w:rFonts w:ascii="Calibri" w:eastAsia="Calibri" w:hAnsi="Calibri" w:cs="Calibri"/>
          <w:szCs w:val="24"/>
        </w:rPr>
      </w:pPr>
      <w:r>
        <w:t>By comparing predicted labels directly against actual outcomes, a confusion matrix effectively evaluates classification performance. It serves as the mathematical foundation for calculating vital metrics such as accuracy, precision, recall, and the F1-score.</w:t>
      </w:r>
    </w:p>
    <w:p w14:paraId="211F964B" w14:textId="77777777" w:rsidR="00A65756" w:rsidRDefault="00DD299A">
      <w:pPr>
        <w:pStyle w:val="Heading3"/>
        <w:keepNext w:val="0"/>
        <w:keepLines w:val="0"/>
        <w:spacing w:before="240" w:after="120" w:line="276" w:lineRule="auto"/>
      </w:pPr>
      <w:bookmarkStart w:id="4" w:name="_rxmbjtz051p4" w:colFirst="0" w:colLast="0"/>
      <w:bookmarkEnd w:id="4"/>
      <w:r>
        <w:rPr>
          <w:rFonts w:ascii="Times New Roman" w:eastAsia="Calibri" w:hAnsi="Times New Roman" w:cs="Calibri"/>
        </w:rPr>
        <w:t>3.18.4 Error Analysis by Loan Grade</w:t>
      </w:r>
    </w:p>
    <w:p w14:paraId="53D57743" w14:textId="77777777" w:rsidR="00A65756" w:rsidRDefault="00DD299A">
      <w:pPr>
        <w:spacing w:after="120" w:line="360" w:lineRule="auto"/>
        <w:ind w:firstLine="720"/>
        <w:rPr>
          <w:rFonts w:ascii="Calibri" w:eastAsia="Calibri" w:hAnsi="Calibri" w:cs="Calibri"/>
          <w:szCs w:val="24"/>
        </w:rPr>
      </w:pPr>
      <w:r>
        <w:lastRenderedPageBreak/>
        <w:t>Error Analysis evaluates prediction performance separately for each loan grade (A, G) to identify segments where the model performs strongly or weakly.</w:t>
      </w:r>
    </w:p>
    <w:p w14:paraId="3F4D3223" w14:textId="77777777" w:rsidR="00A65756" w:rsidRDefault="00DD299A">
      <w:pPr>
        <w:pStyle w:val="Heading3"/>
        <w:keepNext w:val="0"/>
        <w:keepLines w:val="0"/>
        <w:spacing w:before="240" w:after="120" w:line="276" w:lineRule="auto"/>
        <w:rPr>
          <w:rFonts w:ascii="Calibri" w:eastAsia="Calibri" w:hAnsi="Calibri" w:cs="Calibri"/>
          <w:color w:val="2E75B6"/>
        </w:rPr>
      </w:pPr>
      <w:bookmarkStart w:id="5" w:name="_72xasyta9exs" w:colFirst="0" w:colLast="0"/>
      <w:bookmarkEnd w:id="5"/>
      <w:r>
        <w:rPr>
          <w:rFonts w:ascii="Times New Roman" w:eastAsia="Calibri" w:hAnsi="Times New Roman" w:cs="Calibri"/>
        </w:rPr>
        <w:t>3.18.5 Feature Importance - SHAP Analysis</w:t>
      </w:r>
    </w:p>
    <w:p w14:paraId="0F8938AB" w14:textId="77777777" w:rsidR="00A65756" w:rsidRDefault="00DD299A">
      <w:pPr>
        <w:spacing w:after="120" w:line="360" w:lineRule="auto"/>
        <w:ind w:firstLine="720"/>
        <w:rPr>
          <w:rFonts w:ascii="Calibri" w:eastAsia="Calibri" w:hAnsi="Calibri" w:cs="Calibri"/>
          <w:szCs w:val="24"/>
        </w:rPr>
      </w:pPr>
      <w:r>
        <w:t xml:space="preserve">We computed SHAP values (Lundberg &amp; Lee, 2017) using </w:t>
      </w:r>
      <w:proofErr w:type="spellStart"/>
      <w:r>
        <w:t>TreeExplainer</w:t>
      </w:r>
      <w:proofErr w:type="spellEnd"/>
      <w:r>
        <w:t xml:space="preserve"> on a subset of 500 samples. This approach provided a rigorous game-theoretic decomposition, breaking down overall predictions into individual feature contributions.</w:t>
      </w:r>
    </w:p>
    <w:p w14:paraId="1E4FA455" w14:textId="77777777" w:rsidR="00A65756" w:rsidRDefault="00DD299A">
      <w:pPr>
        <w:spacing w:after="120" w:line="360" w:lineRule="auto"/>
        <w:ind w:firstLine="720"/>
        <w:rPr>
          <w:rFonts w:ascii="Calibri" w:eastAsia="Calibri" w:hAnsi="Calibri" w:cs="Calibri"/>
          <w:b/>
          <w:bCs/>
          <w:szCs w:val="24"/>
        </w:rPr>
      </w:pPr>
      <w:r>
        <w:rPr>
          <w:rFonts w:eastAsia="Calibri" w:cs="Calibri"/>
          <w:b/>
          <w:bCs/>
          <w:szCs w:val="24"/>
        </w:rPr>
        <w:t>How to read the SHAP summary plot:</w:t>
      </w:r>
    </w:p>
    <w:p w14:paraId="70600ACC" w14:textId="77777777" w:rsidR="00A65756"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3.19 Regression Model Diagnostics</w:t>
      </w:r>
    </w:p>
    <w:p w14:paraId="2F8B1D9C" w14:textId="77777777" w:rsidR="00A65756" w:rsidRDefault="00DD299A">
      <w:pPr>
        <w:pStyle w:val="Heading3"/>
        <w:keepNext w:val="0"/>
        <w:keepLines w:val="0"/>
        <w:spacing w:before="240" w:after="120" w:line="276" w:lineRule="auto"/>
      </w:pPr>
      <w:bookmarkStart w:id="6" w:name="_1na4ebs3raba" w:colFirst="0" w:colLast="0"/>
      <w:bookmarkEnd w:id="6"/>
      <w:r>
        <w:rPr>
          <w:rFonts w:ascii="Times New Roman" w:eastAsia="Calibri" w:hAnsi="Times New Roman" w:cs="Calibri"/>
        </w:rPr>
        <w:t>3.19.1 Residual Analysis - Interest Rate</w:t>
      </w:r>
    </w:p>
    <w:p w14:paraId="06FBB9ED" w14:textId="77777777" w:rsidR="00A65756" w:rsidRDefault="00DD299A">
      <w:pPr>
        <w:numPr>
          <w:ilvl w:val="0"/>
          <w:numId w:val="14"/>
        </w:numPr>
        <w:spacing w:after="120" w:line="360" w:lineRule="auto"/>
        <w:ind w:left="0" w:firstLine="720"/>
        <w:rPr>
          <w:szCs w:val="24"/>
        </w:rPr>
      </w:pPr>
      <w:r>
        <w:rPr>
          <w:rFonts w:eastAsia="Calibri" w:cs="Calibri"/>
          <w:b/>
          <w:bCs/>
          <w:szCs w:val="24"/>
        </w:rPr>
        <w:t>Residuals vs. Fitted Values</w:t>
      </w:r>
      <w:r>
        <w:rPr>
          <w:rFonts w:eastAsia="Calibri" w:cs="Calibri"/>
          <w:szCs w:val="24"/>
        </w:rPr>
        <w:t xml:space="preserve"> : Tests for non-linearity and systematic bias. Residuals should scatter randomly around the zero line with no visible pattern.</w:t>
      </w:r>
    </w:p>
    <w:p w14:paraId="02185AD2" w14:textId="77777777" w:rsidR="00A65756" w:rsidRDefault="00DD299A">
      <w:pPr>
        <w:numPr>
          <w:ilvl w:val="0"/>
          <w:numId w:val="14"/>
        </w:numPr>
        <w:spacing w:after="120" w:line="360" w:lineRule="auto"/>
        <w:ind w:left="0" w:firstLine="720"/>
        <w:rPr>
          <w:rFonts w:ascii="Calibri" w:eastAsia="Calibri" w:hAnsi="Calibri" w:cs="Calibri"/>
          <w:szCs w:val="24"/>
        </w:rPr>
      </w:pPr>
      <w:r>
        <w:rPr>
          <w:rFonts w:eastAsia="Calibri" w:cs="Calibri"/>
          <w:b/>
          <w:bCs/>
          <w:szCs w:val="24"/>
        </w:rPr>
        <w:t xml:space="preserve">Q-Q Plot (Normality Check) </w:t>
      </w:r>
      <w:r>
        <w:rPr>
          <w:rFonts w:eastAsia="Calibri" w:cs="Calibri"/>
          <w:szCs w:val="24"/>
        </w:rPr>
        <w:t xml:space="preserve"> : Tests whether residuals follow a normal distribution. Points should fall on the diagonal red line.</w:t>
      </w:r>
    </w:p>
    <w:p w14:paraId="7B60D3B9" w14:textId="77777777" w:rsidR="00A65756" w:rsidRDefault="00DD299A">
      <w:pPr>
        <w:numPr>
          <w:ilvl w:val="0"/>
          <w:numId w:val="14"/>
        </w:numPr>
        <w:spacing w:after="120" w:line="360" w:lineRule="auto"/>
        <w:ind w:left="0" w:firstLine="720"/>
        <w:rPr>
          <w:rFonts w:ascii="Calibri" w:eastAsia="Calibri" w:hAnsi="Calibri" w:cs="Calibri"/>
          <w:szCs w:val="24"/>
        </w:rPr>
      </w:pPr>
      <w:r>
        <w:t>Residual Distribution: The residual histogram is approximately symmetric and bell-shaped, centered at mean = −0.0003 (essentially zero). This confirms the model is unbiased, it does not systematically overestimate or underestimate interest rates across the test set. The slight right skew is consistent with the heavy-tail observation in the Q-Q plot.</w:t>
      </w:r>
    </w:p>
    <w:p w14:paraId="4CA74B35" w14:textId="77777777" w:rsidR="00A65756" w:rsidRDefault="00DD299A">
      <w:pPr>
        <w:numPr>
          <w:ilvl w:val="0"/>
          <w:numId w:val="14"/>
        </w:numPr>
        <w:spacing w:after="120" w:line="360" w:lineRule="auto"/>
        <w:ind w:left="0" w:firstLine="720"/>
        <w:rPr>
          <w:rFonts w:ascii="Calibri" w:eastAsia="Calibri" w:hAnsi="Calibri" w:cs="Calibri"/>
          <w:b/>
          <w:bCs/>
          <w:szCs w:val="24"/>
        </w:rPr>
      </w:pPr>
      <w:r>
        <w:rPr>
          <w:rFonts w:eastAsia="Calibri" w:cs="Calibri"/>
          <w:b/>
          <w:bCs/>
          <w:szCs w:val="24"/>
        </w:rPr>
        <w:t xml:space="preserve">Scale-Location Plot (Homoscedasticity):  </w:t>
      </w:r>
      <w:r>
        <w:rPr>
          <w:rFonts w:eastAsia="Calibri" w:cs="Calibri"/>
          <w:szCs w:val="24"/>
        </w:rPr>
        <w:t>Tests whether the variance of residuals is constant across fitted values (homoscedasticity). Points should be roughly horizontal with constant spread.</w:t>
      </w:r>
    </w:p>
    <w:p w14:paraId="48FD097E" w14:textId="77777777" w:rsidR="00A65756" w:rsidRDefault="00DD299A">
      <w:pPr>
        <w:pStyle w:val="Heading3"/>
        <w:keepNext w:val="0"/>
        <w:keepLines w:val="0"/>
        <w:spacing w:before="240" w:after="120" w:line="276" w:lineRule="auto"/>
        <w:rPr>
          <w:rFonts w:ascii="Calibri" w:eastAsia="Calibri" w:hAnsi="Calibri" w:cs="Calibri"/>
          <w:color w:val="2E75B6"/>
        </w:rPr>
      </w:pPr>
      <w:r>
        <w:rPr>
          <w:rFonts w:ascii="Times New Roman" w:eastAsia="Calibri" w:hAnsi="Times New Roman" w:cs="Calibri"/>
        </w:rPr>
        <w:t>3.19.2 Predicted vs. Actual Analysis - All Regression Targets</w:t>
      </w:r>
    </w:p>
    <w:p w14:paraId="2E620D6D" w14:textId="77777777" w:rsidR="00A65756" w:rsidRDefault="00DD299A">
      <w:pPr>
        <w:spacing w:after="120" w:line="360" w:lineRule="auto"/>
        <w:ind w:firstLine="720"/>
        <w:rPr>
          <w:rFonts w:ascii="Calibri" w:eastAsia="Calibri" w:hAnsi="Calibri" w:cs="Calibri"/>
        </w:rPr>
      </w:pPr>
      <w:r>
        <w:rPr>
          <w:rFonts w:eastAsia="Calibri" w:cs="Calibri"/>
          <w:color w:val="000000"/>
          <w:szCs w:val="24"/>
        </w:rPr>
        <w:t>Predicted vs. Actual scatter plots compare model outputs against observed values; points closer to the 45-degree diagonal indicate higher accuracy.</w:t>
      </w:r>
    </w:p>
    <w:p w14:paraId="02A9E299" w14:textId="77777777" w:rsidR="00A65756" w:rsidRDefault="00DD299A">
      <w:pPr>
        <w:pStyle w:val="Heading3"/>
        <w:keepNext w:val="0"/>
        <w:keepLines w:val="0"/>
        <w:spacing w:before="240" w:after="120" w:line="276" w:lineRule="auto"/>
      </w:pPr>
      <w:r>
        <w:rPr>
          <w:rFonts w:ascii="Times New Roman" w:eastAsia="Calibri" w:hAnsi="Times New Roman" w:cs="Calibri"/>
        </w:rPr>
        <w:t>3.19.3 Interest Rate Prediction - Performance by Loan Grade</w:t>
      </w:r>
    </w:p>
    <w:p w14:paraId="4A66AC72" w14:textId="77777777" w:rsidR="00A65756" w:rsidRDefault="00DD299A">
      <w:pPr>
        <w:spacing w:after="120" w:line="360" w:lineRule="auto"/>
        <w:ind w:firstLine="720"/>
        <w:rPr>
          <w:rFonts w:ascii="Calibri" w:eastAsia="Calibri" w:hAnsi="Calibri" w:cs="Calibri"/>
          <w:szCs w:val="24"/>
        </w:rPr>
      </w:pPr>
      <w:r>
        <w:t>This analysis evaluates interest rate prediction accuracy across loan grades (A, G), determining whether performance varies by risk segment.</w:t>
      </w:r>
    </w:p>
    <w:p w14:paraId="5FF27957" w14:textId="77777777" w:rsidR="00A65756" w:rsidRDefault="00DD299A">
      <w:pPr>
        <w:pStyle w:val="Heading3"/>
        <w:keepNext w:val="0"/>
        <w:keepLines w:val="0"/>
        <w:spacing w:before="240" w:after="120" w:line="276" w:lineRule="auto"/>
        <w:rPr>
          <w:rFonts w:ascii="Calibri" w:eastAsia="Calibri" w:hAnsi="Calibri" w:cs="Calibri"/>
          <w:color w:val="2E75B6"/>
        </w:rPr>
      </w:pPr>
      <w:bookmarkStart w:id="7" w:name="_x8bqnviyjju9" w:colFirst="0" w:colLast="0"/>
      <w:bookmarkEnd w:id="7"/>
      <w:r>
        <w:rPr>
          <w:rFonts w:ascii="Times New Roman" w:eastAsia="Calibri" w:hAnsi="Times New Roman" w:cs="Calibri"/>
        </w:rPr>
        <w:lastRenderedPageBreak/>
        <w:t>3.19.4 Feature Importance SHAP analysis (Interest Rate Model)</w:t>
      </w:r>
    </w:p>
    <w:p w14:paraId="7425ECF9" w14:textId="77777777" w:rsidR="00A65756" w:rsidRDefault="00DD299A">
      <w:pPr>
        <w:spacing w:after="120" w:line="360" w:lineRule="auto"/>
        <w:ind w:firstLine="720"/>
        <w:rPr>
          <w:rFonts w:ascii="Calibri" w:eastAsia="Calibri" w:hAnsi="Calibri" w:cs="Calibri"/>
          <w:szCs w:val="24"/>
        </w:rPr>
      </w:pPr>
      <w:r>
        <w:t>By examining SHAP values for the interest rate regression model, we uncovered the specific borrower attributes that most heavily influence rate assignments. Prior default history clearly dominated the model's logic, perfectly reflecting the fundamental credit principle that elevated historical risk necessitates higher interest rates.</w:t>
      </w:r>
    </w:p>
    <w:p w14:paraId="6E00FBA6" w14:textId="77777777" w:rsidR="00A65756" w:rsidRDefault="00DD299A">
      <w:pPr>
        <w:pStyle w:val="Heading1"/>
        <w:pageBreakBefore/>
        <w:spacing w:before="240" w:after="120" w:line="276" w:lineRule="auto"/>
        <w:jc w:val="center"/>
      </w:pPr>
      <w:r>
        <w:rPr>
          <w:rFonts w:ascii="Times New Roman" w:hAnsi="Times New Roman"/>
        </w:rPr>
        <w:lastRenderedPageBreak/>
        <w:t>4. Results</w:t>
      </w:r>
    </w:p>
    <w:p w14:paraId="36C2FE6D"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4.1 Raw Data Profile</w:t>
      </w:r>
    </w:p>
    <w:p w14:paraId="71A75D75" w14:textId="77777777" w:rsidR="00FE1DA8" w:rsidRDefault="00DD299A">
      <w:pPr>
        <w:spacing w:after="120" w:line="360" w:lineRule="auto"/>
        <w:ind w:firstLine="720"/>
        <w:rPr>
          <w:rFonts w:ascii="Calibri" w:eastAsia="Calibri" w:hAnsi="Calibri" w:cs="Calibri"/>
        </w:rPr>
      </w:pPr>
      <w:r>
        <w:t>The raw dataset contains 32,581 rows and 12 columns. A summary of key descriptive statistics is shown in Table 5.</w:t>
      </w:r>
    </w:p>
    <w:p w14:paraId="3CB944BF" w14:textId="77777777" w:rsidR="00A65756" w:rsidRDefault="00DD299A">
      <w:pPr>
        <w:keepNext/>
        <w:spacing w:before="240" w:line="240" w:lineRule="auto"/>
      </w:pPr>
      <w:r>
        <w:rPr>
          <w:b/>
        </w:rPr>
        <w:t>Table 5</w:t>
      </w:r>
    </w:p>
    <w:p w14:paraId="2A8F14F3" w14:textId="77777777" w:rsidR="00A65756" w:rsidRDefault="00DD299A">
      <w:pPr>
        <w:keepNext/>
        <w:spacing w:after="120" w:line="360" w:lineRule="auto"/>
      </w:pPr>
      <w:r>
        <w:rPr>
          <w:i/>
        </w:rPr>
        <w:t>Descriptive statistics for the raw Credit Risk dataset (n = 32,581)</w:t>
      </w:r>
    </w:p>
    <w:tbl>
      <w:tblPr>
        <w:tblW w:w="8760" w:type="dxa"/>
        <w:jc w:val="center"/>
        <w:tblLook w:val="0000" w:firstRow="0" w:lastRow="0" w:firstColumn="0" w:lastColumn="0" w:noHBand="0" w:noVBand="0"/>
      </w:tblPr>
      <w:tblGrid>
        <w:gridCol w:w="2400"/>
        <w:gridCol w:w="1320"/>
        <w:gridCol w:w="1320"/>
        <w:gridCol w:w="1200"/>
        <w:gridCol w:w="1200"/>
        <w:gridCol w:w="1320"/>
      </w:tblGrid>
      <w:tr w:rsidR="00FE1DA8" w14:paraId="6DCCEE13" w14:textId="77777777">
        <w:trPr>
          <w:cantSplit/>
          <w:tblHeader/>
          <w:jc w:val="center"/>
        </w:trPr>
        <w:tc>
          <w:tcPr>
            <w:tcW w:w="24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4E2385A5"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Feature</w:t>
            </w:r>
          </w:p>
        </w:tc>
        <w:tc>
          <w:tcPr>
            <w:tcW w:w="13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43CADCD7"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Mean</w:t>
            </w:r>
          </w:p>
        </w:tc>
        <w:tc>
          <w:tcPr>
            <w:tcW w:w="13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5886EC09"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Std Dev</w:t>
            </w:r>
          </w:p>
        </w:tc>
        <w:tc>
          <w:tcPr>
            <w:tcW w:w="12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4B19FD7F"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Min</w:t>
            </w:r>
          </w:p>
        </w:tc>
        <w:tc>
          <w:tcPr>
            <w:tcW w:w="12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3F1EBE03"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Median</w:t>
            </w:r>
          </w:p>
        </w:tc>
        <w:tc>
          <w:tcPr>
            <w:tcW w:w="13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196C60DE"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Max</w:t>
            </w:r>
          </w:p>
        </w:tc>
      </w:tr>
      <w:tr w:rsidR="00FE1DA8" w14:paraId="620D5F4C"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9D64F67"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person_age</w:t>
            </w:r>
            <w:proofErr w:type="spellEnd"/>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DB11009"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27.73</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CC11F81"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6.35</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7E289D4"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20.00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8CE6E7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26.00</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271C7DF"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144.00</w:t>
            </w:r>
          </w:p>
        </w:tc>
      </w:tr>
      <w:tr w:rsidR="00FE1DA8" w14:paraId="3E68A657"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60DC3AC"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person_income</w:t>
            </w:r>
            <w:proofErr w:type="spellEnd"/>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9187EE4"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$66,075</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BC8CFC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$61,983</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1D74AFF"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$4,000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B650CB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$55,000</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EA516C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$6,000,000</w:t>
            </w:r>
          </w:p>
        </w:tc>
      </w:tr>
      <w:tr w:rsidR="00FE1DA8" w14:paraId="690D4B6F"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FC238B6"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person_emp_length</w:t>
            </w:r>
            <w:proofErr w:type="spellEnd"/>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906878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 xml:space="preserve">4.79 </w:t>
            </w:r>
            <w:proofErr w:type="spellStart"/>
            <w:r>
              <w:rPr>
                <w:rFonts w:eastAsia="Calibri" w:cs="Calibri"/>
                <w:color w:val="000000"/>
                <w:sz w:val="20"/>
                <w:szCs w:val="19"/>
              </w:rPr>
              <w:t>yrs</w:t>
            </w:r>
            <w:proofErr w:type="spellEnd"/>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A8AA8C7"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4.14</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479A67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0.00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9F5258F"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4.00</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CAECD78"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123.00</w:t>
            </w:r>
          </w:p>
        </w:tc>
      </w:tr>
      <w:tr w:rsidR="00FE1DA8" w14:paraId="5748D896"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E13CF2B"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loan_amnt</w:t>
            </w:r>
            <w:proofErr w:type="spellEnd"/>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8FF8967"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$9,589</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E46F3A9"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$6,322</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2FE5990"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$500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2BEA18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$8,000</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646DAE8"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$35,000</w:t>
            </w:r>
          </w:p>
        </w:tc>
      </w:tr>
      <w:tr w:rsidR="00FE1DA8" w14:paraId="238E2569"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0A9D852"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loan_int_rate</w:t>
            </w:r>
            <w:proofErr w:type="spellEnd"/>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EDC95D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11.01%</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F6DEB1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3.24</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6E1C1B5"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5.42%</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DD0EE21"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10.99%</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34C5CBB"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23.22%</w:t>
            </w:r>
          </w:p>
        </w:tc>
      </w:tr>
      <w:tr w:rsidR="00FE1DA8" w14:paraId="7A46E24B"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F3DFED2"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loan_status</w:t>
            </w:r>
            <w:proofErr w:type="spellEnd"/>
            <w:r>
              <w:rPr>
                <w:rFonts w:eastAsia="Calibri" w:cs="Calibri"/>
                <w:color w:val="000000"/>
                <w:sz w:val="20"/>
                <w:szCs w:val="19"/>
              </w:rPr>
              <w:t xml:space="preserve"> (default rate)</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8658852"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0.22</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A2B76F2"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0.41</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07F14D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64FE176"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18945C8"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w:t>
            </w:r>
          </w:p>
        </w:tc>
      </w:tr>
      <w:tr w:rsidR="00FE1DA8" w14:paraId="3EDF5F59" w14:textId="77777777">
        <w:trPr>
          <w:cantSplit/>
          <w:jc w:val="center"/>
        </w:trPr>
        <w:tc>
          <w:tcPr>
            <w:tcW w:w="24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C6452E2" w14:textId="77777777" w:rsidR="00FE1DA8" w:rsidRDefault="00DD299A">
            <w:pPr>
              <w:spacing w:before="20" w:after="20" w:line="240" w:lineRule="auto"/>
              <w:rPr>
                <w:rFonts w:ascii="Calibri" w:eastAsia="Calibri" w:hAnsi="Calibri" w:cs="Calibri"/>
              </w:rPr>
            </w:pPr>
            <w:proofErr w:type="spellStart"/>
            <w:r>
              <w:rPr>
                <w:rFonts w:eastAsia="Calibri" w:cs="Calibri"/>
                <w:color w:val="000000"/>
                <w:sz w:val="20"/>
                <w:szCs w:val="19"/>
              </w:rPr>
              <w:t>loan_percent_income</w:t>
            </w:r>
            <w:proofErr w:type="spellEnd"/>
          </w:p>
        </w:tc>
        <w:tc>
          <w:tcPr>
            <w:tcW w:w="132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7FCC507C"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0.17</w:t>
            </w:r>
          </w:p>
        </w:tc>
        <w:tc>
          <w:tcPr>
            <w:tcW w:w="132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5C38A194"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0.11</w:t>
            </w:r>
          </w:p>
        </w:tc>
        <w:tc>
          <w:tcPr>
            <w:tcW w:w="12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39B806A"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0.00</w:t>
            </w:r>
          </w:p>
        </w:tc>
        <w:tc>
          <w:tcPr>
            <w:tcW w:w="12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7F9A0738"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0.15</w:t>
            </w:r>
          </w:p>
        </w:tc>
        <w:tc>
          <w:tcPr>
            <w:tcW w:w="132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5313EFB2"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0.83</w:t>
            </w:r>
          </w:p>
        </w:tc>
      </w:tr>
    </w:tbl>
    <w:p w14:paraId="1A59B173" w14:textId="77777777" w:rsidR="00A65756" w:rsidRDefault="00DD299A">
      <w:pPr>
        <w:keepLines/>
        <w:spacing w:after="120" w:line="240" w:lineRule="auto"/>
      </w:pPr>
      <w:r>
        <w:t>Note: Note the unrealistic maximum age (144 years) and maximum income ($6M), both flagged for outlier removal.</w:t>
      </w:r>
    </w:p>
    <w:p w14:paraId="7DF953A1"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4.2 Missing Value Audit</w:t>
      </w:r>
    </w:p>
    <w:p w14:paraId="610A32EF" w14:textId="77777777" w:rsidR="00FE1DA8" w:rsidRDefault="00DD299A">
      <w:pPr>
        <w:spacing w:after="120" w:line="360" w:lineRule="auto"/>
        <w:ind w:firstLine="720"/>
        <w:rPr>
          <w:rFonts w:ascii="Calibri" w:eastAsia="Calibri" w:hAnsi="Calibri" w:cs="Calibri"/>
        </w:rPr>
      </w:pPr>
      <w:r>
        <w:rPr>
          <w:rFonts w:eastAsia="Calibri" w:cs="Calibri"/>
          <w:color w:val="404040"/>
        </w:rPr>
        <w:t>Two of the 12 columns contained missing values:</w:t>
      </w:r>
    </w:p>
    <w:p w14:paraId="5F50E6F2" w14:textId="77777777" w:rsidR="00A65756" w:rsidRDefault="00DD299A">
      <w:pPr>
        <w:keepNext/>
        <w:spacing w:before="240" w:line="240" w:lineRule="auto"/>
      </w:pPr>
      <w:r>
        <w:rPr>
          <w:b/>
        </w:rPr>
        <w:t>Table 6</w:t>
      </w:r>
    </w:p>
    <w:p w14:paraId="3DB8AFE0" w14:textId="77777777" w:rsidR="00A65756" w:rsidRDefault="00DD299A">
      <w:pPr>
        <w:keepNext/>
        <w:spacing w:after="120" w:line="360" w:lineRule="auto"/>
      </w:pPr>
      <w:r>
        <w:rPr>
          <w:i/>
        </w:rPr>
        <w:t>Missing value audit results and imputation strategy</w:t>
      </w:r>
    </w:p>
    <w:tbl>
      <w:tblPr>
        <w:tblW w:w="9360" w:type="dxa"/>
        <w:jc w:val="center"/>
        <w:tblLook w:val="0000" w:firstRow="0" w:lastRow="0" w:firstColumn="0" w:lastColumn="0" w:noHBand="0" w:noVBand="0"/>
      </w:tblPr>
      <w:tblGrid>
        <w:gridCol w:w="2400"/>
        <w:gridCol w:w="1560"/>
        <w:gridCol w:w="1560"/>
        <w:gridCol w:w="3840"/>
      </w:tblGrid>
      <w:tr w:rsidR="00FE1DA8" w14:paraId="6B9B1288" w14:textId="77777777">
        <w:trPr>
          <w:cantSplit/>
          <w:jc w:val="center"/>
        </w:trPr>
        <w:tc>
          <w:tcPr>
            <w:tcW w:w="24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713FF5AB"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Column</w:t>
            </w:r>
          </w:p>
        </w:tc>
        <w:tc>
          <w:tcPr>
            <w:tcW w:w="156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3DC0A465"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Missing (n)</w:t>
            </w:r>
          </w:p>
        </w:tc>
        <w:tc>
          <w:tcPr>
            <w:tcW w:w="156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226F9986"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Missing (%)</w:t>
            </w:r>
          </w:p>
        </w:tc>
        <w:tc>
          <w:tcPr>
            <w:tcW w:w="384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2E61738F"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Imputed With</w:t>
            </w:r>
          </w:p>
        </w:tc>
      </w:tr>
      <w:tr w:rsidR="00FE1DA8" w14:paraId="560A0F55"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722E697"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person_emp_length</w:t>
            </w:r>
            <w:proofErr w:type="spellEnd"/>
          </w:p>
        </w:tc>
        <w:tc>
          <w:tcPr>
            <w:tcW w:w="15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0F4FA02"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895</w:t>
            </w:r>
          </w:p>
        </w:tc>
        <w:tc>
          <w:tcPr>
            <w:tcW w:w="15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127FFAF"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2.75%</w:t>
            </w:r>
          </w:p>
        </w:tc>
        <w:tc>
          <w:tcPr>
            <w:tcW w:w="384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688B810"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Median = 4.00 years</w:t>
            </w:r>
          </w:p>
        </w:tc>
      </w:tr>
      <w:tr w:rsidR="00FE1DA8" w14:paraId="04405BDF" w14:textId="77777777">
        <w:trPr>
          <w:cantSplit/>
          <w:jc w:val="center"/>
        </w:trPr>
        <w:tc>
          <w:tcPr>
            <w:tcW w:w="24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5AFB21B2" w14:textId="77777777" w:rsidR="00FE1DA8" w:rsidRDefault="00DD299A">
            <w:pPr>
              <w:spacing w:before="20" w:after="20" w:line="240" w:lineRule="auto"/>
              <w:rPr>
                <w:rFonts w:ascii="Calibri" w:eastAsia="Calibri" w:hAnsi="Calibri" w:cs="Calibri"/>
              </w:rPr>
            </w:pPr>
            <w:proofErr w:type="spellStart"/>
            <w:r>
              <w:rPr>
                <w:rFonts w:eastAsia="Calibri" w:cs="Calibri"/>
                <w:color w:val="000000"/>
                <w:sz w:val="20"/>
                <w:szCs w:val="19"/>
              </w:rPr>
              <w:t>loan_int_rate</w:t>
            </w:r>
            <w:proofErr w:type="spellEnd"/>
          </w:p>
        </w:tc>
        <w:tc>
          <w:tcPr>
            <w:tcW w:w="156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6F488021"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3,116</w:t>
            </w:r>
          </w:p>
        </w:tc>
        <w:tc>
          <w:tcPr>
            <w:tcW w:w="156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4B68635B"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9.56%</w:t>
            </w:r>
          </w:p>
        </w:tc>
        <w:tc>
          <w:tcPr>
            <w:tcW w:w="384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7EB86D27"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Median = 10.99%</w:t>
            </w:r>
          </w:p>
        </w:tc>
      </w:tr>
    </w:tbl>
    <w:p w14:paraId="3411204D" w14:textId="77777777" w:rsidR="00A65756" w:rsidRDefault="00DD299A">
      <w:pPr>
        <w:keepLines/>
        <w:spacing w:after="120" w:line="240" w:lineRule="auto"/>
      </w:pPr>
      <w:r>
        <w:t>Note: All other 10 columns had zero missing values.</w:t>
      </w:r>
    </w:p>
    <w:p w14:paraId="1010FCD9" w14:textId="77777777" w:rsidR="00FE1DA8" w:rsidRDefault="00DD299A">
      <w:pPr>
        <w:spacing w:after="120" w:line="360" w:lineRule="auto"/>
        <w:ind w:firstLine="720"/>
        <w:rPr>
          <w:rFonts w:ascii="Calibri" w:eastAsia="Calibri" w:hAnsi="Calibri" w:cs="Calibri"/>
        </w:rPr>
      </w:pPr>
      <w:r>
        <w:t>After applying median imputation (Little &amp; Rubin, 2019), zero missing values remained in the dataset.</w:t>
      </w:r>
    </w:p>
    <w:p w14:paraId="76C0C042"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4.3 Outlier Filtering Results</w:t>
      </w:r>
    </w:p>
    <w:p w14:paraId="5B9CA35A" w14:textId="77777777" w:rsidR="00FE1DA8" w:rsidRDefault="00DD299A">
      <w:pPr>
        <w:spacing w:after="120" w:line="360" w:lineRule="auto"/>
        <w:ind w:firstLine="720"/>
        <w:rPr>
          <w:rFonts w:ascii="Calibri" w:eastAsia="Calibri" w:hAnsi="Calibri" w:cs="Calibri"/>
        </w:rPr>
      </w:pPr>
      <w:r>
        <w:t xml:space="preserve">After applying IQR filters, the domain age constraint (≤ 100), duplicate removal, and the employment, age sanity check, the dataset was reduced from 32,581 to 29,567 records, a net </w:t>
      </w:r>
      <w:r>
        <w:lastRenderedPageBreak/>
        <w:t xml:space="preserve">removal of 3,014 rows (9.25%). The final cleaned dataset has 29,567 rows and 12 columns (plus </w:t>
      </w:r>
      <w:proofErr w:type="spellStart"/>
      <w:r>
        <w:t>log_person_income</w:t>
      </w:r>
      <w:proofErr w:type="spellEnd"/>
      <w:r>
        <w:t xml:space="preserve"> added during EDA), split 77.56% non-default and 22.44% default.</w:t>
      </w:r>
    </w:p>
    <w:p w14:paraId="2333ABCF"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4.4 Income Distribution and Log-Transformation</w:t>
      </w:r>
    </w:p>
    <w:p w14:paraId="1052DE32" w14:textId="77777777" w:rsidR="00A65756" w:rsidRDefault="00DD299A">
      <w:pPr>
        <w:keepNext/>
        <w:spacing w:before="240" w:line="240" w:lineRule="auto"/>
      </w:pPr>
      <w:r>
        <w:rPr>
          <w:b/>
        </w:rPr>
        <w:t>Figure 20</w:t>
      </w:r>
    </w:p>
    <w:p w14:paraId="5622EE44" w14:textId="77777777" w:rsidR="00A65756" w:rsidRDefault="00DD299A">
      <w:pPr>
        <w:keepNext/>
        <w:spacing w:after="120" w:line="360" w:lineRule="auto"/>
      </w:pPr>
      <w:r>
        <w:rPr>
          <w:i/>
        </w:rPr>
        <w:t xml:space="preserve">Side-by-side histograms of </w:t>
      </w:r>
      <w:proofErr w:type="spellStart"/>
      <w:r>
        <w:rPr>
          <w:i/>
        </w:rPr>
        <w:t>person_income</w:t>
      </w:r>
      <w:proofErr w:type="spellEnd"/>
      <w:r>
        <w:rPr>
          <w:i/>
        </w:rPr>
        <w:t xml:space="preserve"> (left, </w:t>
      </w:r>
      <w:proofErr w:type="spellStart"/>
      <w:r>
        <w:rPr>
          <w:i/>
        </w:rPr>
        <w:t>steelblue</w:t>
      </w:r>
      <w:proofErr w:type="spellEnd"/>
      <w:r>
        <w:rPr>
          <w:i/>
        </w:rPr>
        <w:t xml:space="preserve">) and </w:t>
      </w:r>
      <w:proofErr w:type="spellStart"/>
      <w:r>
        <w:rPr>
          <w:i/>
        </w:rPr>
        <w:t>log_person_income</w:t>
      </w:r>
      <w:proofErr w:type="spellEnd"/>
      <w:r>
        <w:rPr>
          <w:i/>
        </w:rPr>
        <w:t xml:space="preserve"> (right, </w:t>
      </w:r>
      <w:proofErr w:type="spellStart"/>
      <w:r>
        <w:rPr>
          <w:i/>
        </w:rPr>
        <w:t>seagreen</w:t>
      </w:r>
      <w:proofErr w:type="spellEnd"/>
      <w:r>
        <w:rPr>
          <w:i/>
        </w:rPr>
        <w:t>)</w:t>
      </w:r>
    </w:p>
    <w:p w14:paraId="151B9932" w14:textId="77777777" w:rsidR="00FE1DA8" w:rsidRDefault="00DD299A">
      <w:pPr>
        <w:keepNext/>
        <w:keepLines/>
        <w:pBdr>
          <w:top w:val="single" w:sz="4" w:space="0" w:color="2E75B6"/>
          <w:left w:val="single" w:sz="4" w:space="0" w:color="2E75B6"/>
          <w:bottom w:val="single" w:sz="4" w:space="0" w:color="2E75B6"/>
          <w:right w:val="single" w:sz="4" w:space="0" w:color="2E75B6"/>
        </w:pBdr>
        <w:spacing w:after="120" w:line="360" w:lineRule="auto"/>
        <w:ind w:left="720"/>
        <w:jc w:val="center"/>
        <w:rPr>
          <w:rFonts w:ascii="Calibri" w:eastAsia="Calibri" w:hAnsi="Calibri" w:cs="Calibri"/>
        </w:rPr>
      </w:pPr>
      <w:r>
        <w:rPr>
          <w:rFonts w:ascii="Courier New" w:eastAsia="Calibri" w:hAnsi="Courier New" w:cs="Calibri"/>
          <w:noProof/>
          <w:color w:val="000000"/>
          <w:sz w:val="20"/>
        </w:rPr>
        <w:drawing>
          <wp:inline distT="114300" distB="114300" distL="114300" distR="114300" wp14:anchorId="28CD92B0" wp14:editId="71812115">
            <wp:extent cx="5486400" cy="207139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27"/>
                    <a:srcRect/>
                    <a:stretch>
                      <a:fillRect/>
                    </a:stretch>
                  </pic:blipFill>
                  <pic:spPr>
                    <a:xfrm>
                      <a:off x="0" y="0"/>
                      <a:ext cx="5486400" cy="2071395"/>
                    </a:xfrm>
                    <a:prstGeom prst="rect">
                      <a:avLst/>
                    </a:prstGeom>
                    <a:ln/>
                  </pic:spPr>
                </pic:pic>
              </a:graphicData>
            </a:graphic>
          </wp:inline>
        </w:drawing>
      </w:r>
    </w:p>
    <w:p w14:paraId="5ED0DB9E" w14:textId="77777777" w:rsidR="00A65756" w:rsidRDefault="00DD299A">
      <w:pPr>
        <w:keepLines/>
        <w:spacing w:after="120" w:line="240" w:lineRule="auto"/>
      </w:pPr>
      <w:r>
        <w:t xml:space="preserve">Note: The raw income distribution is </w:t>
      </w:r>
      <w:proofErr w:type="gramStart"/>
      <w:r>
        <w:t>right-skewed</w:t>
      </w:r>
      <w:proofErr w:type="gramEnd"/>
      <w:r>
        <w:t xml:space="preserve"> (skewness = 0.7419). After applying log(x+1), skewness drops to −0.4378, confirming the long right tail has been effectively compressed. The log-transformed variable will be used as the income predictor in OLS regression.</w:t>
      </w:r>
    </w:p>
    <w:p w14:paraId="0D862F0B"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4.5 Univariate Distributions</w:t>
      </w:r>
    </w:p>
    <w:p w14:paraId="6FC76906" w14:textId="77777777" w:rsidR="00A65756" w:rsidRDefault="00DD299A">
      <w:pPr>
        <w:keepNext/>
        <w:spacing w:before="240" w:line="240" w:lineRule="auto"/>
      </w:pPr>
      <w:r>
        <w:rPr>
          <w:b/>
        </w:rPr>
        <w:lastRenderedPageBreak/>
        <w:t>Figure 21</w:t>
      </w:r>
    </w:p>
    <w:p w14:paraId="5014F594" w14:textId="77777777" w:rsidR="00A65756" w:rsidRDefault="00DD299A">
      <w:pPr>
        <w:keepNext/>
        <w:spacing w:after="120" w:line="360" w:lineRule="auto"/>
      </w:pPr>
      <w:r>
        <w:rPr>
          <w:i/>
        </w:rPr>
        <w:t>Multi-panel univariate distributions</w:t>
      </w:r>
    </w:p>
    <w:p w14:paraId="4F1E05E8" w14:textId="77777777" w:rsidR="00FE1DA8" w:rsidRDefault="00DD299A">
      <w:pPr>
        <w:keepNext/>
        <w:keepLines/>
        <w:pBdr>
          <w:top w:val="single" w:sz="4" w:space="0" w:color="2E75B6"/>
          <w:left w:val="single" w:sz="4" w:space="0" w:color="2E75B6"/>
          <w:bottom w:val="single" w:sz="4" w:space="0" w:color="2E75B6"/>
          <w:right w:val="single" w:sz="4" w:space="0" w:color="2E75B6"/>
        </w:pBdr>
        <w:spacing w:after="120" w:line="360" w:lineRule="auto"/>
        <w:ind w:left="720"/>
        <w:jc w:val="center"/>
        <w:rPr>
          <w:rFonts w:ascii="Calibri" w:eastAsia="Calibri" w:hAnsi="Calibri" w:cs="Calibri"/>
        </w:rPr>
      </w:pPr>
      <w:r>
        <w:rPr>
          <w:rFonts w:ascii="Courier New" w:eastAsia="Calibri" w:hAnsi="Courier New" w:cs="Calibri"/>
          <w:noProof/>
          <w:color w:val="000000"/>
          <w:sz w:val="20"/>
        </w:rPr>
        <w:drawing>
          <wp:inline distT="114300" distB="114300" distL="114300" distR="114300" wp14:anchorId="01DF16D9" wp14:editId="667C2BD1">
            <wp:extent cx="5486400" cy="353728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28"/>
                    <a:srcRect/>
                    <a:stretch>
                      <a:fillRect/>
                    </a:stretch>
                  </pic:blipFill>
                  <pic:spPr>
                    <a:xfrm>
                      <a:off x="0" y="0"/>
                      <a:ext cx="5486400" cy="3537284"/>
                    </a:xfrm>
                    <a:prstGeom prst="rect">
                      <a:avLst/>
                    </a:prstGeom>
                    <a:ln/>
                  </pic:spPr>
                </pic:pic>
              </a:graphicData>
            </a:graphic>
          </wp:inline>
        </w:drawing>
      </w:r>
    </w:p>
    <w:p w14:paraId="4DD578A3" w14:textId="77777777" w:rsidR="00A65756" w:rsidRDefault="00DD299A">
      <w:pPr>
        <w:keepLines/>
        <w:spacing w:after="120" w:line="240" w:lineRule="auto"/>
      </w:pPr>
      <w:r>
        <w:t xml:space="preserve">Note: Top-left: Distribution of </w:t>
      </w:r>
      <w:proofErr w:type="spellStart"/>
      <w:r>
        <w:t>person_age</w:t>
      </w:r>
      <w:proofErr w:type="spellEnd"/>
      <w:r>
        <w:t xml:space="preserve"> (coral histogram, Mean = 26.73 years, SD = 4.51). Top-right: Distribution of </w:t>
      </w:r>
      <w:proofErr w:type="spellStart"/>
      <w:r>
        <w:t>loan_amnt</w:t>
      </w:r>
      <w:proofErr w:type="spellEnd"/>
      <w:r>
        <w:t xml:space="preserve"> (goldenrod histogram, Mean = $9,278.75, SD = $6,024.91). Bottom (spanning full width): Loan status class balance bar chart showing 22,931 non-default borrowers (77.56%, </w:t>
      </w:r>
      <w:proofErr w:type="spellStart"/>
      <w:r>
        <w:t>forestgreen</w:t>
      </w:r>
      <w:proofErr w:type="spellEnd"/>
      <w:r>
        <w:t>) and 6,636 defaulters (22.44%, crimson). The class imbalance of approximately 3.5:1 will be addressed in the modeling stage.</w:t>
      </w:r>
    </w:p>
    <w:p w14:paraId="1181D983" w14:textId="77777777" w:rsidR="00FE1DA8" w:rsidRDefault="00DD299A">
      <w:pPr>
        <w:spacing w:after="120" w:line="360" w:lineRule="auto"/>
        <w:ind w:firstLine="720"/>
        <w:rPr>
          <w:rFonts w:ascii="Calibri" w:eastAsia="Calibri" w:hAnsi="Calibri" w:cs="Calibri"/>
        </w:rPr>
      </w:pPr>
      <w:r>
        <w:t xml:space="preserve">Age concentrates between 20, 40 years after outlier removal. Loan amounts are </w:t>
      </w:r>
      <w:proofErr w:type="gramStart"/>
      <w:r>
        <w:t>right-skewed</w:t>
      </w:r>
      <w:proofErr w:type="gramEnd"/>
      <w:r>
        <w:t xml:space="preserve"> below $15,000. The 77.56% non-default vs. 22.44% default imbalance requires class-weighted training.</w:t>
      </w:r>
    </w:p>
    <w:p w14:paraId="3D823754"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4.6 Normality Testing</w:t>
      </w:r>
    </w:p>
    <w:p w14:paraId="479168F5" w14:textId="77777777" w:rsidR="00FE1DA8" w:rsidRDefault="00DD299A">
      <w:pPr>
        <w:keepNext/>
        <w:spacing w:after="120" w:line="360" w:lineRule="auto"/>
        <w:ind w:firstLine="720"/>
        <w:rPr>
          <w:rFonts w:ascii="Calibri" w:eastAsia="Calibri" w:hAnsi="Calibri" w:cs="Calibri"/>
        </w:rPr>
      </w:pPr>
      <w:r>
        <w:lastRenderedPageBreak/>
        <w:t>Table 7 presents the Shapiro-Wilk test (Shapiro &amp; Wilk, 1965) results on a sample of 5,000 rows:</w:t>
      </w:r>
    </w:p>
    <w:p w14:paraId="307457DF" w14:textId="77777777" w:rsidR="00A65756" w:rsidRDefault="00DD299A">
      <w:pPr>
        <w:keepNext/>
        <w:spacing w:before="240" w:line="240" w:lineRule="auto"/>
      </w:pPr>
      <w:r>
        <w:rPr>
          <w:b/>
        </w:rPr>
        <w:t>Table 7</w:t>
      </w:r>
    </w:p>
    <w:p w14:paraId="7A5BC9D2" w14:textId="77777777" w:rsidR="00A65756" w:rsidRDefault="00DD299A">
      <w:pPr>
        <w:keepNext/>
        <w:spacing w:after="120" w:line="360" w:lineRule="auto"/>
      </w:pPr>
      <w:r>
        <w:rPr>
          <w:i/>
        </w:rPr>
        <w:t>Shapiro-Wilk normality test results (n = 5,000 random sample)</w:t>
      </w:r>
    </w:p>
    <w:tbl>
      <w:tblPr>
        <w:tblW w:w="8760" w:type="dxa"/>
        <w:jc w:val="center"/>
        <w:tblLook w:val="0000" w:firstRow="0" w:lastRow="0" w:firstColumn="0" w:lastColumn="0" w:noHBand="0" w:noVBand="0"/>
      </w:tblPr>
      <w:tblGrid>
        <w:gridCol w:w="2700"/>
        <w:gridCol w:w="1560"/>
        <w:gridCol w:w="1800"/>
        <w:gridCol w:w="2700"/>
      </w:tblGrid>
      <w:tr w:rsidR="00FE1DA8" w14:paraId="77897367" w14:textId="77777777">
        <w:trPr>
          <w:cantSplit/>
          <w:jc w:val="center"/>
        </w:trPr>
        <w:tc>
          <w:tcPr>
            <w:tcW w:w="27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2E5A65E4"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Variable</w:t>
            </w:r>
          </w:p>
        </w:tc>
        <w:tc>
          <w:tcPr>
            <w:tcW w:w="156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5D03A52E"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W Statistic</w:t>
            </w:r>
          </w:p>
        </w:tc>
        <w:tc>
          <w:tcPr>
            <w:tcW w:w="18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6FE4CF3E"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p-value</w:t>
            </w:r>
          </w:p>
        </w:tc>
        <w:tc>
          <w:tcPr>
            <w:tcW w:w="27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37EF6F31"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Normal at α=0.05?</w:t>
            </w:r>
          </w:p>
        </w:tc>
      </w:tr>
      <w:tr w:rsidR="00FE1DA8" w14:paraId="32F27E3E" w14:textId="77777777">
        <w:trPr>
          <w:cantSplit/>
          <w:jc w:val="center"/>
        </w:trPr>
        <w:tc>
          <w:tcPr>
            <w:tcW w:w="27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F1D36FE"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person_income</w:t>
            </w:r>
            <w:proofErr w:type="spellEnd"/>
          </w:p>
        </w:tc>
        <w:tc>
          <w:tcPr>
            <w:tcW w:w="15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ED3A2C9"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0.9534</w:t>
            </w:r>
          </w:p>
        </w:tc>
        <w:tc>
          <w:tcPr>
            <w:tcW w:w="18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818E43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&lt; 0.000001</w:t>
            </w:r>
          </w:p>
        </w:tc>
        <w:tc>
          <w:tcPr>
            <w:tcW w:w="27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DF8F597"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No – Reject H₀</w:t>
            </w:r>
          </w:p>
        </w:tc>
      </w:tr>
      <w:tr w:rsidR="00FE1DA8" w14:paraId="7D40139C" w14:textId="77777777">
        <w:trPr>
          <w:cantSplit/>
          <w:jc w:val="center"/>
        </w:trPr>
        <w:tc>
          <w:tcPr>
            <w:tcW w:w="27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1BE1E8F1" w14:textId="77777777" w:rsidR="00FE1DA8" w:rsidRDefault="00DD299A">
            <w:pPr>
              <w:spacing w:before="20" w:after="20" w:line="240" w:lineRule="auto"/>
              <w:rPr>
                <w:rFonts w:ascii="Calibri" w:eastAsia="Calibri" w:hAnsi="Calibri" w:cs="Calibri"/>
              </w:rPr>
            </w:pPr>
            <w:proofErr w:type="spellStart"/>
            <w:r>
              <w:rPr>
                <w:rFonts w:eastAsia="Calibri" w:cs="Calibri"/>
                <w:color w:val="000000"/>
                <w:sz w:val="20"/>
                <w:szCs w:val="19"/>
              </w:rPr>
              <w:t>log_person_income</w:t>
            </w:r>
            <w:proofErr w:type="spellEnd"/>
          </w:p>
        </w:tc>
        <w:tc>
          <w:tcPr>
            <w:tcW w:w="156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44B225EA"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0.9856</w:t>
            </w:r>
          </w:p>
        </w:tc>
        <w:tc>
          <w:tcPr>
            <w:tcW w:w="18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1655CFA"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&lt; 0.000001</w:t>
            </w:r>
          </w:p>
        </w:tc>
        <w:tc>
          <w:tcPr>
            <w:tcW w:w="27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28AC8391"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No – Reject H₀</w:t>
            </w:r>
          </w:p>
        </w:tc>
      </w:tr>
    </w:tbl>
    <w:p w14:paraId="1E3D4D62" w14:textId="77777777" w:rsidR="00A65756" w:rsidRDefault="00DD299A">
      <w:pPr>
        <w:keepLines/>
        <w:spacing w:after="120" w:line="240" w:lineRule="auto"/>
      </w:pPr>
      <w:r>
        <w:t xml:space="preserve">Note: Both </w:t>
      </w:r>
      <w:proofErr w:type="spellStart"/>
      <w:r>
        <w:t>person_income</w:t>
      </w:r>
      <w:proofErr w:type="spellEnd"/>
      <w:r>
        <w:t xml:space="preserve"> and </w:t>
      </w:r>
      <w:proofErr w:type="spellStart"/>
      <w:r>
        <w:t>log_person_income</w:t>
      </w:r>
      <w:proofErr w:type="spellEnd"/>
      <w:r>
        <w:t xml:space="preserve"> statistically reject normality at α = 0.05. This is expected at large sample sizes where the test is sensitive to even trivial departures from normality.</w:t>
      </w:r>
    </w:p>
    <w:p w14:paraId="30CE74A8" w14:textId="77777777" w:rsidR="00FE1DA8" w:rsidRDefault="00DD299A">
      <w:pPr>
        <w:spacing w:after="120" w:line="360" w:lineRule="auto"/>
        <w:ind w:firstLine="720"/>
        <w:rPr>
          <w:rFonts w:ascii="Calibri" w:eastAsia="Calibri" w:hAnsi="Calibri" w:cs="Calibri"/>
        </w:rPr>
      </w:pPr>
      <w:r>
        <w:rPr>
          <w:color w:val="000000"/>
        </w:rPr>
        <w:t>Both reject normality at n=5,000 due to high statistical power. The practical implication is reliance on CLT for parametric inference rather than individual normality assumptions.</w:t>
      </w:r>
    </w:p>
    <w:p w14:paraId="7B5E1284"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4.7 Central Limit Theorem Simulation</w:t>
      </w:r>
    </w:p>
    <w:p w14:paraId="62F948B6" w14:textId="77777777" w:rsidR="00A65756" w:rsidRDefault="00DD299A">
      <w:pPr>
        <w:keepNext/>
        <w:spacing w:before="240" w:line="240" w:lineRule="auto"/>
      </w:pPr>
      <w:r>
        <w:rPr>
          <w:b/>
        </w:rPr>
        <w:t>Figure 22</w:t>
      </w:r>
    </w:p>
    <w:p w14:paraId="10676A94" w14:textId="77777777" w:rsidR="00A65756" w:rsidRDefault="00DD299A">
      <w:pPr>
        <w:keepNext/>
        <w:spacing w:after="120" w:line="360" w:lineRule="auto"/>
      </w:pPr>
      <w:r>
        <w:rPr>
          <w:i/>
        </w:rPr>
        <w:t xml:space="preserve">CLT simulation: sampling distribution of mean </w:t>
      </w:r>
      <w:proofErr w:type="spellStart"/>
      <w:r>
        <w:rPr>
          <w:i/>
        </w:rPr>
        <w:t>person_income</w:t>
      </w:r>
      <w:proofErr w:type="spellEnd"/>
      <w:r>
        <w:rPr>
          <w:i/>
        </w:rPr>
        <w:t xml:space="preserve"> under 5,000 bootstrap samples at three sample sizes</w:t>
      </w:r>
    </w:p>
    <w:p w14:paraId="6A7057ED" w14:textId="77777777" w:rsidR="00FE1DA8" w:rsidRDefault="00DD299A">
      <w:pPr>
        <w:keepNext/>
        <w:keepLines/>
        <w:pBdr>
          <w:top w:val="single" w:sz="4" w:space="0" w:color="2E75B6"/>
          <w:left w:val="single" w:sz="4" w:space="0" w:color="2E75B6"/>
          <w:bottom w:val="single" w:sz="4" w:space="0" w:color="2E75B6"/>
          <w:right w:val="single" w:sz="4" w:space="0" w:color="2E75B6"/>
        </w:pBdr>
        <w:spacing w:after="120" w:line="360" w:lineRule="auto"/>
        <w:ind w:left="720"/>
        <w:jc w:val="center"/>
        <w:rPr>
          <w:rFonts w:ascii="Calibri" w:eastAsia="Calibri" w:hAnsi="Calibri" w:cs="Calibri"/>
        </w:rPr>
      </w:pPr>
      <w:r>
        <w:rPr>
          <w:rFonts w:ascii="Courier New" w:eastAsia="Calibri" w:hAnsi="Courier New" w:cs="Calibri"/>
          <w:noProof/>
          <w:color w:val="000000"/>
          <w:sz w:val="20"/>
        </w:rPr>
        <w:drawing>
          <wp:inline distT="114300" distB="114300" distL="114300" distR="114300" wp14:anchorId="44A9D87B" wp14:editId="42E2B236">
            <wp:extent cx="5486400" cy="159082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29"/>
                    <a:srcRect/>
                    <a:stretch>
                      <a:fillRect/>
                    </a:stretch>
                  </pic:blipFill>
                  <pic:spPr>
                    <a:xfrm>
                      <a:off x="0" y="0"/>
                      <a:ext cx="5486400" cy="1590823"/>
                    </a:xfrm>
                    <a:prstGeom prst="rect">
                      <a:avLst/>
                    </a:prstGeom>
                    <a:ln/>
                  </pic:spPr>
                </pic:pic>
              </a:graphicData>
            </a:graphic>
          </wp:inline>
        </w:drawing>
      </w:r>
    </w:p>
    <w:p w14:paraId="72EA06B8" w14:textId="77777777" w:rsidR="00A65756" w:rsidRDefault="00DD299A">
      <w:pPr>
        <w:keepLines/>
        <w:spacing w:after="120" w:line="240" w:lineRule="auto"/>
      </w:pPr>
      <w:r>
        <w:t>Note: Left (coral, n=5): substantially right-skewed (skewness = 0.36), SE = $12,178. Centre (</w:t>
      </w:r>
      <w:proofErr w:type="spellStart"/>
      <w:r>
        <w:t>steelblue</w:t>
      </w:r>
      <w:proofErr w:type="spellEnd"/>
      <w:r>
        <w:t>, n=30): approaches bell shape (skewness = 0.12), SE = $4,997. Right (</w:t>
      </w:r>
      <w:proofErr w:type="spellStart"/>
      <w:r>
        <w:t>seagreen</w:t>
      </w:r>
      <w:proofErr w:type="spellEnd"/>
      <w:r>
        <w:t>, n=200): near-perfect normal (skewness ≈ 0.02), SE = $1,916. Black dashed line overlays the theoretical N(μ, SE²) density.</w:t>
      </w:r>
    </w:p>
    <w:p w14:paraId="1710C911" w14:textId="77777777" w:rsidR="00A65756" w:rsidRDefault="00DD299A">
      <w:pPr>
        <w:keepNext/>
        <w:spacing w:before="240" w:line="240" w:lineRule="auto"/>
      </w:pPr>
      <w:r>
        <w:rPr>
          <w:b/>
        </w:rPr>
        <w:lastRenderedPageBreak/>
        <w:t>Table 8</w:t>
      </w:r>
    </w:p>
    <w:p w14:paraId="79FE4D57" w14:textId="77777777" w:rsidR="00A65756" w:rsidRDefault="00DD299A">
      <w:pPr>
        <w:keepNext/>
        <w:spacing w:after="120" w:line="360" w:lineRule="auto"/>
      </w:pPr>
      <w:r>
        <w:rPr>
          <w:i/>
        </w:rPr>
        <w:t>CLT simulation summary: mean of simulated sample means, standard error, and skewness of the sampling distribution at three sample sizes (5,000 bootstrap iterations each)</w:t>
      </w:r>
    </w:p>
    <w:tbl>
      <w:tblPr>
        <w:tblW w:w="8760" w:type="dxa"/>
        <w:jc w:val="center"/>
        <w:tblLook w:val="0000" w:firstRow="0" w:lastRow="0" w:firstColumn="0" w:lastColumn="0" w:noHBand="0" w:noVBand="0"/>
      </w:tblPr>
      <w:tblGrid>
        <w:gridCol w:w="1920"/>
        <w:gridCol w:w="2400"/>
        <w:gridCol w:w="2400"/>
        <w:gridCol w:w="2040"/>
      </w:tblGrid>
      <w:tr w:rsidR="00FE1DA8" w14:paraId="6D9D1929" w14:textId="77777777">
        <w:trPr>
          <w:cantSplit/>
          <w:jc w:val="center"/>
        </w:trPr>
        <w:tc>
          <w:tcPr>
            <w:tcW w:w="19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2BE9FD57"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Sample Size (n)</w:t>
            </w:r>
          </w:p>
        </w:tc>
        <w:tc>
          <w:tcPr>
            <w:tcW w:w="24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4AA8BA76"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Mean of Simulated Means</w:t>
            </w:r>
          </w:p>
        </w:tc>
        <w:tc>
          <w:tcPr>
            <w:tcW w:w="24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46062220"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SE of Simulated Means</w:t>
            </w:r>
          </w:p>
        </w:tc>
        <w:tc>
          <w:tcPr>
            <w:tcW w:w="204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7457F69F"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Skewness</w:t>
            </w:r>
          </w:p>
        </w:tc>
      </w:tr>
      <w:tr w:rsidR="00FE1DA8" w14:paraId="5C902895" w14:textId="77777777">
        <w:trPr>
          <w:cantSplit/>
          <w:jc w:val="center"/>
        </w:trPr>
        <w:tc>
          <w:tcPr>
            <w:tcW w:w="19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EDB2D36"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5</w:t>
            </w:r>
          </w:p>
        </w:tc>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9623912"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$58,226.68</w:t>
            </w:r>
          </w:p>
        </w:tc>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8345A2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$12,136.05</w:t>
            </w:r>
          </w:p>
        </w:tc>
        <w:tc>
          <w:tcPr>
            <w:tcW w:w="204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B746D41"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0.3621</w:t>
            </w:r>
          </w:p>
        </w:tc>
      </w:tr>
      <w:tr w:rsidR="00FE1DA8" w14:paraId="23548F39" w14:textId="77777777">
        <w:trPr>
          <w:cantSplit/>
          <w:jc w:val="center"/>
        </w:trPr>
        <w:tc>
          <w:tcPr>
            <w:tcW w:w="19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171D165"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30</w:t>
            </w:r>
          </w:p>
        </w:tc>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67ACD6F"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$58,588.21</w:t>
            </w:r>
          </w:p>
        </w:tc>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027E89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$4,910.66</w:t>
            </w:r>
          </w:p>
        </w:tc>
        <w:tc>
          <w:tcPr>
            <w:tcW w:w="204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61233A9"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0.1222</w:t>
            </w:r>
          </w:p>
        </w:tc>
      </w:tr>
      <w:tr w:rsidR="00FE1DA8" w14:paraId="3CDF0E88" w14:textId="77777777">
        <w:trPr>
          <w:cantSplit/>
          <w:jc w:val="center"/>
        </w:trPr>
        <w:tc>
          <w:tcPr>
            <w:tcW w:w="192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7E07335A" w14:textId="77777777" w:rsidR="00FE1DA8" w:rsidRDefault="00DD299A">
            <w:pPr>
              <w:spacing w:before="20" w:after="20" w:line="240" w:lineRule="auto"/>
              <w:rPr>
                <w:rFonts w:ascii="Calibri" w:eastAsia="Calibri" w:hAnsi="Calibri" w:cs="Calibri"/>
              </w:rPr>
            </w:pPr>
            <w:r>
              <w:rPr>
                <w:rFonts w:eastAsia="Calibri" w:cs="Calibri"/>
                <w:color w:val="000000"/>
                <w:sz w:val="20"/>
                <w:szCs w:val="19"/>
              </w:rPr>
              <w:t>200</w:t>
            </w:r>
          </w:p>
        </w:tc>
        <w:tc>
          <w:tcPr>
            <w:tcW w:w="24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754A05FE"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$58,569.82</w:t>
            </w:r>
          </w:p>
        </w:tc>
        <w:tc>
          <w:tcPr>
            <w:tcW w:w="24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33D4DCAE"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$1,941.92</w:t>
            </w:r>
          </w:p>
        </w:tc>
        <w:tc>
          <w:tcPr>
            <w:tcW w:w="204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822DF59"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0.0180</w:t>
            </w:r>
          </w:p>
        </w:tc>
      </w:tr>
    </w:tbl>
    <w:p w14:paraId="543D4FE5" w14:textId="77777777" w:rsidR="00FE1DA8" w:rsidRDefault="00DD299A">
      <w:pPr>
        <w:spacing w:after="120" w:line="360" w:lineRule="auto"/>
        <w:ind w:firstLine="720"/>
        <w:rPr>
          <w:rFonts w:ascii="Calibri" w:eastAsia="Calibri" w:hAnsi="Calibri" w:cs="Calibri"/>
        </w:rPr>
      </w:pPr>
      <w:r>
        <w:rPr>
          <w:color w:val="000000"/>
        </w:rPr>
        <w:t>The simulation demonstrates CLT convergence: substantial skewness at n=5, approximate bell shape at n=30, and near-perfect normality at n=200. With 29,567 records, all tests are within the CLT regime.</w:t>
      </w:r>
    </w:p>
    <w:p w14:paraId="4F2EF1E3"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4.8 Pearson Correlation Matrix</w:t>
      </w:r>
    </w:p>
    <w:p w14:paraId="5702684E" w14:textId="77777777" w:rsidR="00A65756" w:rsidRDefault="00DD299A">
      <w:pPr>
        <w:keepNext/>
        <w:spacing w:before="240" w:line="240" w:lineRule="auto"/>
      </w:pPr>
      <w:r>
        <w:rPr>
          <w:b/>
        </w:rPr>
        <w:lastRenderedPageBreak/>
        <w:t>Figure 23</w:t>
      </w:r>
    </w:p>
    <w:p w14:paraId="1268662F" w14:textId="77777777" w:rsidR="00A65756" w:rsidRDefault="00DD299A">
      <w:pPr>
        <w:keepNext/>
        <w:spacing w:after="120" w:line="360" w:lineRule="auto"/>
      </w:pPr>
      <w:r>
        <w:rPr>
          <w:i/>
        </w:rPr>
        <w:t>Full 9×9 Pearson correlation heatmap (</w:t>
      </w:r>
      <w:proofErr w:type="spellStart"/>
      <w:r>
        <w:rPr>
          <w:i/>
        </w:rPr>
        <w:t>coolwarm</w:t>
      </w:r>
      <w:proofErr w:type="spellEnd"/>
      <w:r>
        <w:rPr>
          <w:i/>
        </w:rPr>
        <w:t xml:space="preserve"> </w:t>
      </w:r>
      <w:proofErr w:type="spellStart"/>
      <w:r>
        <w:rPr>
          <w:i/>
        </w:rPr>
        <w:t>colour</w:t>
      </w:r>
      <w:proofErr w:type="spellEnd"/>
      <w:r>
        <w:rPr>
          <w:i/>
        </w:rPr>
        <w:t xml:space="preserve"> scheme, range −1 to +1)</w:t>
      </w:r>
    </w:p>
    <w:p w14:paraId="4A24D77D" w14:textId="77777777" w:rsidR="00FE1DA8" w:rsidRDefault="00DD299A">
      <w:pPr>
        <w:keepNext/>
        <w:keepLines/>
        <w:pBdr>
          <w:top w:val="single" w:sz="4" w:space="0" w:color="2E75B6"/>
          <w:left w:val="single" w:sz="4" w:space="0" w:color="2E75B6"/>
          <w:bottom w:val="single" w:sz="4" w:space="0" w:color="2E75B6"/>
          <w:right w:val="single" w:sz="4" w:space="0" w:color="2E75B6"/>
        </w:pBdr>
        <w:spacing w:after="120" w:line="360" w:lineRule="auto"/>
        <w:ind w:left="720"/>
        <w:jc w:val="center"/>
        <w:rPr>
          <w:rFonts w:ascii="Calibri" w:eastAsia="Calibri" w:hAnsi="Calibri" w:cs="Calibri"/>
        </w:rPr>
      </w:pPr>
      <w:r>
        <w:rPr>
          <w:rFonts w:ascii="Courier New" w:eastAsia="Calibri" w:hAnsi="Courier New" w:cs="Calibri"/>
          <w:noProof/>
          <w:color w:val="000000"/>
          <w:sz w:val="20"/>
        </w:rPr>
        <w:drawing>
          <wp:inline distT="114300" distB="114300" distL="114300" distR="114300" wp14:anchorId="0DDB9F0E" wp14:editId="3D71A2F8">
            <wp:extent cx="5486400" cy="381086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30"/>
                    <a:srcRect/>
                    <a:stretch>
                      <a:fillRect/>
                    </a:stretch>
                  </pic:blipFill>
                  <pic:spPr>
                    <a:xfrm>
                      <a:off x="0" y="0"/>
                      <a:ext cx="5486400" cy="3810865"/>
                    </a:xfrm>
                    <a:prstGeom prst="rect">
                      <a:avLst/>
                    </a:prstGeom>
                    <a:ln/>
                  </pic:spPr>
                </pic:pic>
              </a:graphicData>
            </a:graphic>
          </wp:inline>
        </w:drawing>
      </w:r>
    </w:p>
    <w:p w14:paraId="026BBC04" w14:textId="77777777" w:rsidR="00A65756" w:rsidRDefault="00DD299A">
      <w:pPr>
        <w:keepLines/>
        <w:spacing w:after="120" w:line="240" w:lineRule="auto"/>
      </w:pPr>
      <w:r>
        <w:t xml:space="preserve">Note: Each cell is annotated with the Pearson r value. White text indicates |r| &gt; 0.60. Key high-correlation regions: </w:t>
      </w:r>
      <w:proofErr w:type="spellStart"/>
      <w:r>
        <w:t>person_age</w:t>
      </w:r>
      <w:proofErr w:type="spellEnd"/>
      <w:r>
        <w:t xml:space="preserve">, </w:t>
      </w:r>
      <w:proofErr w:type="spellStart"/>
      <w:r>
        <w:t>cb_person_cred_hist_length</w:t>
      </w:r>
      <w:proofErr w:type="spellEnd"/>
      <w:r>
        <w:t xml:space="preserve"> (r = 0.836, top-right quadrant, dark red); </w:t>
      </w:r>
      <w:proofErr w:type="spellStart"/>
      <w:r>
        <w:t>person_income</w:t>
      </w:r>
      <w:proofErr w:type="spellEnd"/>
      <w:r>
        <w:t xml:space="preserve">, </w:t>
      </w:r>
      <w:proofErr w:type="spellStart"/>
      <w:r>
        <w:t>log_person_income</w:t>
      </w:r>
      <w:proofErr w:type="spellEnd"/>
      <w:r>
        <w:t xml:space="preserve"> (r = 0.953, diagonal band, dark red); </w:t>
      </w:r>
      <w:proofErr w:type="spellStart"/>
      <w:r>
        <w:t>loan_amnt</w:t>
      </w:r>
      <w:proofErr w:type="spellEnd"/>
      <w:r>
        <w:t xml:space="preserve">, </w:t>
      </w:r>
      <w:proofErr w:type="spellStart"/>
      <w:r>
        <w:t>loan_percent_income</w:t>
      </w:r>
      <w:proofErr w:type="spellEnd"/>
      <w:r>
        <w:t xml:space="preserve"> (r = 0.641). Strong negative correlation: </w:t>
      </w:r>
      <w:proofErr w:type="spellStart"/>
      <w:r>
        <w:t>loan_status</w:t>
      </w:r>
      <w:proofErr w:type="spellEnd"/>
      <w:r>
        <w:t xml:space="preserve">, </w:t>
      </w:r>
      <w:proofErr w:type="spellStart"/>
      <w:r>
        <w:t>person_income</w:t>
      </w:r>
      <w:proofErr w:type="spellEnd"/>
      <w:r>
        <w:t xml:space="preserve"> (r = −0.257) and </w:t>
      </w:r>
      <w:proofErr w:type="spellStart"/>
      <w:r>
        <w:t>loan_status</w:t>
      </w:r>
      <w:proofErr w:type="spellEnd"/>
      <w:r>
        <w:t xml:space="preserve">, </w:t>
      </w:r>
      <w:proofErr w:type="spellStart"/>
      <w:r>
        <w:t>log_person_income</w:t>
      </w:r>
      <w:proofErr w:type="spellEnd"/>
      <w:r>
        <w:t xml:space="preserve"> (r = −0.299).</w:t>
      </w:r>
    </w:p>
    <w:p w14:paraId="7A18A49D" w14:textId="77777777" w:rsidR="00FE1DA8" w:rsidRDefault="00DD299A">
      <w:pPr>
        <w:keepNext/>
        <w:spacing w:after="120" w:line="360" w:lineRule="auto"/>
        <w:ind w:firstLine="720"/>
        <w:rPr>
          <w:rFonts w:ascii="Calibri" w:eastAsia="Calibri" w:hAnsi="Calibri" w:cs="Calibri"/>
        </w:rPr>
      </w:pPr>
      <w:r>
        <w:lastRenderedPageBreak/>
        <w:t>Table 9 lists all feature pairs with |r| &gt; 0.30, sorted by absolute correlation strength:</w:t>
      </w:r>
    </w:p>
    <w:p w14:paraId="1E701FF6" w14:textId="77777777" w:rsidR="00A65756" w:rsidRDefault="00DD299A">
      <w:pPr>
        <w:keepNext/>
        <w:spacing w:before="240" w:line="240" w:lineRule="auto"/>
      </w:pPr>
      <w:r>
        <w:rPr>
          <w:b/>
        </w:rPr>
        <w:t>Table 9</w:t>
      </w:r>
    </w:p>
    <w:p w14:paraId="4E86F3C3" w14:textId="77777777" w:rsidR="00A65756" w:rsidRDefault="00DD299A">
      <w:pPr>
        <w:keepNext/>
        <w:spacing w:after="120" w:line="360" w:lineRule="auto"/>
      </w:pPr>
      <w:r>
        <w:rPr>
          <w:i/>
        </w:rPr>
        <w:t>All feature pairs with |r| &gt; 0.30 in the cleaned dataset, with practical interpretations</w:t>
      </w:r>
    </w:p>
    <w:tbl>
      <w:tblPr>
        <w:tblW w:w="9360" w:type="dxa"/>
        <w:jc w:val="center"/>
        <w:tblLook w:val="0000" w:firstRow="0" w:lastRow="0" w:firstColumn="0" w:lastColumn="0" w:noHBand="0" w:noVBand="0"/>
      </w:tblPr>
      <w:tblGrid>
        <w:gridCol w:w="2117"/>
        <w:gridCol w:w="2495"/>
        <w:gridCol w:w="1183"/>
        <w:gridCol w:w="3565"/>
      </w:tblGrid>
      <w:tr w:rsidR="00FE1DA8" w14:paraId="62BC0A31" w14:textId="77777777">
        <w:trPr>
          <w:cantSplit/>
          <w:tblHeader/>
          <w:jc w:val="center"/>
        </w:trPr>
        <w:tc>
          <w:tcPr>
            <w:tcW w:w="216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2A42600D"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Feature A</w:t>
            </w:r>
          </w:p>
        </w:tc>
        <w:tc>
          <w:tcPr>
            <w:tcW w:w="228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4F6B8EE4"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Feature B</w:t>
            </w:r>
          </w:p>
        </w:tc>
        <w:tc>
          <w:tcPr>
            <w:tcW w:w="12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6C559532"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Pearson r</w:t>
            </w:r>
          </w:p>
        </w:tc>
        <w:tc>
          <w:tcPr>
            <w:tcW w:w="37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2A498D3C"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Implication</w:t>
            </w:r>
          </w:p>
        </w:tc>
      </w:tr>
      <w:tr w:rsidR="00FE1DA8" w14:paraId="411E9607"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2DFDA02"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person_income</w:t>
            </w:r>
            <w:proofErr w:type="spellEnd"/>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0BB6142" w14:textId="77777777" w:rsidR="00FE1DA8" w:rsidRDefault="00DD299A">
            <w:pPr>
              <w:keepNext/>
              <w:spacing w:before="20" w:after="20" w:line="240" w:lineRule="auto"/>
              <w:jc w:val="center"/>
              <w:rPr>
                <w:rFonts w:ascii="Calibri" w:eastAsia="Calibri" w:hAnsi="Calibri" w:cs="Calibri"/>
              </w:rPr>
            </w:pPr>
            <w:proofErr w:type="spellStart"/>
            <w:r>
              <w:rPr>
                <w:rFonts w:eastAsia="Calibri" w:cs="Calibri"/>
                <w:color w:val="000000"/>
                <w:sz w:val="20"/>
                <w:szCs w:val="19"/>
              </w:rPr>
              <w:t>log_person_income</w:t>
            </w:r>
            <w:proofErr w:type="spellEnd"/>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F8EF558"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0.9533</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A671F0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Redundant – use one in regression</w:t>
            </w:r>
          </w:p>
        </w:tc>
      </w:tr>
      <w:tr w:rsidR="00FE1DA8" w14:paraId="627F3312"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D6E6AC0"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person_age</w:t>
            </w:r>
            <w:proofErr w:type="spellEnd"/>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0022A48" w14:textId="77777777" w:rsidR="00FE1DA8" w:rsidRDefault="00DD299A">
            <w:pPr>
              <w:keepNext/>
              <w:spacing w:before="20" w:after="20" w:line="240" w:lineRule="auto"/>
              <w:jc w:val="center"/>
              <w:rPr>
                <w:rFonts w:ascii="Calibri" w:eastAsia="Calibri" w:hAnsi="Calibri" w:cs="Calibri"/>
              </w:rPr>
            </w:pPr>
            <w:proofErr w:type="spellStart"/>
            <w:r>
              <w:rPr>
                <w:rFonts w:eastAsia="Calibri" w:cs="Calibri"/>
                <w:color w:val="000000"/>
                <w:sz w:val="20"/>
                <w:szCs w:val="19"/>
              </w:rPr>
              <w:t>cb_person_cred_hist_length</w:t>
            </w:r>
            <w:proofErr w:type="spellEnd"/>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E1CE087"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0.8362</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4DE62C1" w14:textId="77777777" w:rsidR="00FE1DA8" w:rsidRDefault="00DD299A">
            <w:pPr>
              <w:keepNext/>
              <w:spacing w:before="20" w:after="20" w:line="240" w:lineRule="auto"/>
              <w:jc w:val="center"/>
              <w:rPr>
                <w:rFonts w:ascii="Calibri" w:eastAsia="Calibri" w:hAnsi="Calibri" w:cs="Calibri"/>
              </w:rPr>
            </w:pPr>
            <w:r>
              <w:rPr>
                <w:sz w:val="20"/>
              </w:rPr>
              <w:t>VIF screening required in the diagnostics stage</w:t>
            </w:r>
          </w:p>
        </w:tc>
      </w:tr>
      <w:tr w:rsidR="00FE1DA8" w14:paraId="5C506CF0"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4D712C7"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loan_amnt</w:t>
            </w:r>
            <w:proofErr w:type="spellEnd"/>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9F842F3" w14:textId="77777777" w:rsidR="00FE1DA8" w:rsidRDefault="00DD299A">
            <w:pPr>
              <w:keepNext/>
              <w:spacing w:before="20" w:after="20" w:line="240" w:lineRule="auto"/>
              <w:jc w:val="center"/>
              <w:rPr>
                <w:rFonts w:ascii="Calibri" w:eastAsia="Calibri" w:hAnsi="Calibri" w:cs="Calibri"/>
              </w:rPr>
            </w:pPr>
            <w:proofErr w:type="spellStart"/>
            <w:r>
              <w:rPr>
                <w:rFonts w:eastAsia="Calibri" w:cs="Calibri"/>
                <w:color w:val="000000"/>
                <w:sz w:val="20"/>
                <w:szCs w:val="19"/>
              </w:rPr>
              <w:t>loan_percent_income</w:t>
            </w:r>
            <w:proofErr w:type="spellEnd"/>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42D11E9"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0.6407</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014E2E0"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Moderate collinearity – monitor VIF</w:t>
            </w:r>
          </w:p>
        </w:tc>
      </w:tr>
      <w:tr w:rsidR="00FE1DA8" w14:paraId="56B0FF3C"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4700A8F"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loan_amnt</w:t>
            </w:r>
            <w:proofErr w:type="spellEnd"/>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951BB7C" w14:textId="77777777" w:rsidR="00FE1DA8" w:rsidRDefault="00DD299A">
            <w:pPr>
              <w:keepNext/>
              <w:spacing w:before="20" w:after="20" w:line="240" w:lineRule="auto"/>
              <w:jc w:val="center"/>
              <w:rPr>
                <w:rFonts w:ascii="Calibri" w:eastAsia="Calibri" w:hAnsi="Calibri" w:cs="Calibri"/>
              </w:rPr>
            </w:pPr>
            <w:proofErr w:type="spellStart"/>
            <w:r>
              <w:rPr>
                <w:rFonts w:eastAsia="Calibri" w:cs="Calibri"/>
                <w:color w:val="000000"/>
                <w:sz w:val="20"/>
                <w:szCs w:val="19"/>
              </w:rPr>
              <w:t>log_person_income</w:t>
            </w:r>
            <w:proofErr w:type="spellEnd"/>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F924BF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0.3969</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A799E0B"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Borrowers earn more → borrow more</w:t>
            </w:r>
          </w:p>
        </w:tc>
      </w:tr>
      <w:tr w:rsidR="00FE1DA8" w14:paraId="74C87D67"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F3C8892"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loan_status</w:t>
            </w:r>
            <w:proofErr w:type="spellEnd"/>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05038D5" w14:textId="77777777" w:rsidR="00FE1DA8" w:rsidRDefault="00DD299A">
            <w:pPr>
              <w:keepNext/>
              <w:spacing w:before="20" w:after="20" w:line="240" w:lineRule="auto"/>
              <w:jc w:val="center"/>
              <w:rPr>
                <w:rFonts w:ascii="Calibri" w:eastAsia="Calibri" w:hAnsi="Calibri" w:cs="Calibri"/>
              </w:rPr>
            </w:pPr>
            <w:proofErr w:type="spellStart"/>
            <w:r>
              <w:rPr>
                <w:rFonts w:eastAsia="Calibri" w:cs="Calibri"/>
                <w:color w:val="000000"/>
                <w:sz w:val="20"/>
                <w:szCs w:val="19"/>
              </w:rPr>
              <w:t>loan_percent_income</w:t>
            </w:r>
            <w:proofErr w:type="spellEnd"/>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0A11D85"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0.3798</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FF63E80"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Higher burden → more defaults</w:t>
            </w:r>
          </w:p>
        </w:tc>
      </w:tr>
      <w:tr w:rsidR="00FE1DA8" w14:paraId="2F6A8EB1"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A7FCE81"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person_income</w:t>
            </w:r>
            <w:proofErr w:type="spellEnd"/>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4220EE5" w14:textId="77777777" w:rsidR="00FE1DA8" w:rsidRDefault="00DD299A">
            <w:pPr>
              <w:keepNext/>
              <w:spacing w:before="20" w:after="20" w:line="240" w:lineRule="auto"/>
              <w:jc w:val="center"/>
              <w:rPr>
                <w:rFonts w:ascii="Calibri" w:eastAsia="Calibri" w:hAnsi="Calibri" w:cs="Calibri"/>
              </w:rPr>
            </w:pPr>
            <w:proofErr w:type="spellStart"/>
            <w:r>
              <w:rPr>
                <w:rFonts w:eastAsia="Calibri" w:cs="Calibri"/>
                <w:color w:val="000000"/>
                <w:sz w:val="20"/>
                <w:szCs w:val="19"/>
              </w:rPr>
              <w:t>loan_amnt</w:t>
            </w:r>
            <w:proofErr w:type="spellEnd"/>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9A22D79"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0.3860</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DB76354"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Higher earners → larger loans</w:t>
            </w:r>
          </w:p>
        </w:tc>
      </w:tr>
      <w:tr w:rsidR="00FE1DA8" w14:paraId="3B55AE22"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5F0FBD6"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loan_int_rate</w:t>
            </w:r>
            <w:proofErr w:type="spellEnd"/>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8FA0AEC" w14:textId="77777777" w:rsidR="00FE1DA8" w:rsidRDefault="00DD299A">
            <w:pPr>
              <w:keepNext/>
              <w:spacing w:before="20" w:after="20" w:line="240" w:lineRule="auto"/>
              <w:jc w:val="center"/>
              <w:rPr>
                <w:rFonts w:ascii="Calibri" w:eastAsia="Calibri" w:hAnsi="Calibri" w:cs="Calibri"/>
              </w:rPr>
            </w:pPr>
            <w:proofErr w:type="spellStart"/>
            <w:r>
              <w:rPr>
                <w:rFonts w:eastAsia="Calibri" w:cs="Calibri"/>
                <w:color w:val="000000"/>
                <w:sz w:val="20"/>
                <w:szCs w:val="19"/>
              </w:rPr>
              <w:t>loan_status</w:t>
            </w:r>
            <w:proofErr w:type="spellEnd"/>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B81D2D5"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0.3184</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E81F9B6"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Higher rates → more defaults</w:t>
            </w:r>
          </w:p>
        </w:tc>
      </w:tr>
      <w:tr w:rsidR="00FE1DA8" w14:paraId="1EB89876"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1062138" w14:textId="77777777" w:rsidR="00FE1DA8" w:rsidRDefault="00DD299A">
            <w:pPr>
              <w:keepNext/>
              <w:spacing w:before="20" w:after="20" w:line="240" w:lineRule="auto"/>
              <w:rPr>
                <w:rFonts w:ascii="Calibri" w:eastAsia="Calibri" w:hAnsi="Calibri" w:cs="Calibri"/>
              </w:rPr>
            </w:pPr>
            <w:proofErr w:type="spellStart"/>
            <w:r>
              <w:rPr>
                <w:rFonts w:eastAsia="Calibri" w:cs="Calibri"/>
                <w:color w:val="000000"/>
                <w:sz w:val="20"/>
                <w:szCs w:val="19"/>
              </w:rPr>
              <w:t>loan_status</w:t>
            </w:r>
            <w:proofErr w:type="spellEnd"/>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3355D80" w14:textId="77777777" w:rsidR="00FE1DA8" w:rsidRDefault="00DD299A">
            <w:pPr>
              <w:keepNext/>
              <w:spacing w:before="20" w:after="20" w:line="240" w:lineRule="auto"/>
              <w:jc w:val="center"/>
              <w:rPr>
                <w:rFonts w:ascii="Calibri" w:eastAsia="Calibri" w:hAnsi="Calibri" w:cs="Calibri"/>
              </w:rPr>
            </w:pPr>
            <w:proofErr w:type="spellStart"/>
            <w:r>
              <w:rPr>
                <w:rFonts w:eastAsia="Calibri" w:cs="Calibri"/>
                <w:color w:val="000000"/>
                <w:sz w:val="20"/>
                <w:szCs w:val="19"/>
              </w:rPr>
              <w:t>log_person_income</w:t>
            </w:r>
            <w:proofErr w:type="spellEnd"/>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150D08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−0.2990</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45C29B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Higher income → fewer defaults</w:t>
            </w:r>
          </w:p>
        </w:tc>
      </w:tr>
      <w:tr w:rsidR="00FE1DA8" w14:paraId="3F65074C" w14:textId="77777777">
        <w:trPr>
          <w:cantSplit/>
          <w:jc w:val="center"/>
        </w:trPr>
        <w:tc>
          <w:tcPr>
            <w:tcW w:w="216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2ABDB7F1" w14:textId="77777777" w:rsidR="00FE1DA8" w:rsidRDefault="00DD299A">
            <w:pPr>
              <w:spacing w:before="20" w:after="20" w:line="240" w:lineRule="auto"/>
              <w:rPr>
                <w:rFonts w:ascii="Calibri" w:eastAsia="Calibri" w:hAnsi="Calibri" w:cs="Calibri"/>
              </w:rPr>
            </w:pPr>
            <w:proofErr w:type="spellStart"/>
            <w:r>
              <w:rPr>
                <w:rFonts w:eastAsia="Calibri" w:cs="Calibri"/>
                <w:color w:val="000000"/>
                <w:sz w:val="20"/>
                <w:szCs w:val="19"/>
              </w:rPr>
              <w:t>person_income</w:t>
            </w:r>
            <w:proofErr w:type="spellEnd"/>
          </w:p>
        </w:tc>
        <w:tc>
          <w:tcPr>
            <w:tcW w:w="228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4B46608E" w14:textId="77777777" w:rsidR="00FE1DA8" w:rsidRDefault="00DD299A">
            <w:pPr>
              <w:spacing w:before="20" w:after="20" w:line="240" w:lineRule="auto"/>
              <w:jc w:val="center"/>
              <w:rPr>
                <w:rFonts w:ascii="Calibri" w:eastAsia="Calibri" w:hAnsi="Calibri" w:cs="Calibri"/>
              </w:rPr>
            </w:pPr>
            <w:proofErr w:type="spellStart"/>
            <w:r>
              <w:rPr>
                <w:rFonts w:eastAsia="Calibri" w:cs="Calibri"/>
                <w:color w:val="000000"/>
                <w:sz w:val="20"/>
                <w:szCs w:val="19"/>
              </w:rPr>
              <w:t>loan_percent_income</w:t>
            </w:r>
            <w:proofErr w:type="spellEnd"/>
          </w:p>
        </w:tc>
        <w:tc>
          <w:tcPr>
            <w:tcW w:w="12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65F316C7"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−0.3309</w:t>
            </w:r>
          </w:p>
        </w:tc>
        <w:tc>
          <w:tcPr>
            <w:tcW w:w="372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39BDBF6A"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Higher income → lower debt burden</w:t>
            </w:r>
          </w:p>
        </w:tc>
      </w:tr>
    </w:tbl>
    <w:p w14:paraId="21D5B485" w14:textId="77777777" w:rsidR="00A65756" w:rsidRDefault="00DD299A">
      <w:pPr>
        <w:keepLines/>
        <w:spacing w:after="120" w:line="240" w:lineRule="auto"/>
      </w:pPr>
      <w:r>
        <w:t>Note: Pairs with |r| &gt; 0.80 represents potential multicollinearity risks requiring VIF analysis in the diagnostics section.</w:t>
      </w:r>
    </w:p>
    <w:p w14:paraId="1E7B17DA" w14:textId="77777777" w:rsidR="00FE1DA8" w:rsidRDefault="00DD299A">
      <w:pPr>
        <w:spacing w:after="120" w:line="360" w:lineRule="auto"/>
        <w:ind w:firstLine="720"/>
        <w:rPr>
          <w:rFonts w:ascii="Calibri" w:eastAsia="Calibri" w:hAnsi="Calibri" w:cs="Calibri"/>
        </w:rPr>
      </w:pPr>
      <w:r>
        <w:rPr>
          <w:color w:val="000000"/>
        </w:rPr>
        <w:t xml:space="preserve">Key findings: </w:t>
      </w:r>
      <w:proofErr w:type="spellStart"/>
      <w:r>
        <w:rPr>
          <w:color w:val="000000"/>
        </w:rPr>
        <w:t>person_income</w:t>
      </w:r>
      <w:proofErr w:type="spellEnd"/>
      <w:r>
        <w:rPr>
          <w:color w:val="000000"/>
        </w:rPr>
        <w:t xml:space="preserve"> and </w:t>
      </w:r>
      <w:proofErr w:type="spellStart"/>
      <w:r>
        <w:rPr>
          <w:color w:val="000000"/>
        </w:rPr>
        <w:t>log_person_income</w:t>
      </w:r>
      <w:proofErr w:type="spellEnd"/>
      <w:r>
        <w:rPr>
          <w:color w:val="000000"/>
        </w:rPr>
        <w:t xml:space="preserve"> (r=0.953) require retaining only the log version; </w:t>
      </w:r>
      <w:proofErr w:type="spellStart"/>
      <w:r>
        <w:rPr>
          <w:color w:val="000000"/>
        </w:rPr>
        <w:t>person_age</w:t>
      </w:r>
      <w:proofErr w:type="spellEnd"/>
      <w:r>
        <w:rPr>
          <w:color w:val="000000"/>
        </w:rPr>
        <w:t xml:space="preserve"> and </w:t>
      </w:r>
      <w:proofErr w:type="spellStart"/>
      <w:r>
        <w:rPr>
          <w:color w:val="000000"/>
        </w:rPr>
        <w:t>cred_hist_length</w:t>
      </w:r>
      <w:proofErr w:type="spellEnd"/>
      <w:r>
        <w:rPr>
          <w:color w:val="000000"/>
        </w:rPr>
        <w:t xml:space="preserve"> (r=0.836) present multicollinearity risk; default status correlates positively with interest rate (r=0.318) and negatively with income (r=−0.257).</w:t>
      </w:r>
    </w:p>
    <w:p w14:paraId="734ECF3F" w14:textId="77777777" w:rsidR="00983EE3" w:rsidRDefault="00DD299A">
      <w:pPr>
        <w:pStyle w:val="Heading2"/>
        <w:spacing w:before="240" w:after="120" w:line="276" w:lineRule="auto"/>
      </w:pPr>
      <w:r>
        <w:rPr>
          <w:rFonts w:ascii="Times New Roman" w:hAnsi="Times New Roman"/>
        </w:rPr>
        <w:t>4.9 Classification Results</w:t>
      </w:r>
    </w:p>
    <w:p w14:paraId="3171A7E9" w14:textId="77777777" w:rsidR="00A65756" w:rsidRDefault="00DD299A">
      <w:pPr>
        <w:keepNext/>
        <w:spacing w:before="240" w:line="240" w:lineRule="auto"/>
      </w:pPr>
      <w:r>
        <w:rPr>
          <w:b/>
        </w:rPr>
        <w:t>Table 10</w:t>
      </w:r>
    </w:p>
    <w:p w14:paraId="70437194" w14:textId="77777777" w:rsidR="00A65756" w:rsidRDefault="00DD299A">
      <w:pPr>
        <w:keepNext/>
        <w:spacing w:after="120" w:line="360" w:lineRule="auto"/>
      </w:pPr>
      <w:r>
        <w:rPr>
          <w:i/>
        </w:rPr>
        <w:t>Classification Model Comparison at the Standard 0.50 Cutoff</w:t>
      </w:r>
    </w:p>
    <w:tbl>
      <w:tblPr>
        <w:tblW w:w="9360" w:type="dxa"/>
        <w:jc w:val="center"/>
        <w:tblLook w:val="04A0" w:firstRow="1" w:lastRow="0" w:firstColumn="1" w:lastColumn="0" w:noHBand="0" w:noVBand="1"/>
      </w:tblPr>
      <w:tblGrid>
        <w:gridCol w:w="1634"/>
        <w:gridCol w:w="1547"/>
        <w:gridCol w:w="1560"/>
        <w:gridCol w:w="1561"/>
        <w:gridCol w:w="1529"/>
        <w:gridCol w:w="1529"/>
      </w:tblGrid>
      <w:tr w:rsidR="00983EE3" w14:paraId="45FBA6A5" w14:textId="77777777">
        <w:trPr>
          <w:cantSplit/>
          <w:tblHeader/>
          <w:jc w:val="center"/>
        </w:trPr>
        <w:tc>
          <w:tcPr>
            <w:tcW w:w="1656" w:type="dxa"/>
            <w:tcBorders>
              <w:top w:val="single" w:sz="6" w:space="0" w:color="000000"/>
              <w:left w:val="none" w:sz="0" w:space="0" w:color="000000"/>
              <w:bottom w:val="single" w:sz="6" w:space="0" w:color="000000"/>
              <w:right w:val="none" w:sz="0" w:space="0" w:color="000000"/>
            </w:tcBorders>
          </w:tcPr>
          <w:p w14:paraId="66693618" w14:textId="77777777" w:rsidR="00983EE3" w:rsidRDefault="00DD299A">
            <w:pPr>
              <w:keepNext/>
              <w:spacing w:before="20" w:after="20" w:line="240" w:lineRule="auto"/>
            </w:pPr>
            <w:r>
              <w:rPr>
                <w:rFonts w:eastAsia="Calibri"/>
                <w:b/>
                <w:color w:val="000000"/>
                <w:sz w:val="20"/>
              </w:rPr>
              <w:t>model</w:t>
            </w:r>
          </w:p>
        </w:tc>
        <w:tc>
          <w:tcPr>
            <w:tcW w:w="1656" w:type="dxa"/>
            <w:tcBorders>
              <w:top w:val="single" w:sz="6" w:space="0" w:color="000000"/>
              <w:left w:val="none" w:sz="0" w:space="0" w:color="000000"/>
              <w:bottom w:val="single" w:sz="6" w:space="0" w:color="000000"/>
              <w:right w:val="none" w:sz="0" w:space="0" w:color="000000"/>
            </w:tcBorders>
          </w:tcPr>
          <w:p w14:paraId="6D4D3652" w14:textId="77777777" w:rsidR="00983EE3" w:rsidRDefault="00DD299A">
            <w:pPr>
              <w:keepNext/>
              <w:spacing w:before="20" w:after="20" w:line="240" w:lineRule="auto"/>
            </w:pPr>
            <w:proofErr w:type="spellStart"/>
            <w:r>
              <w:rPr>
                <w:rFonts w:eastAsia="Calibri"/>
                <w:b/>
                <w:color w:val="000000"/>
                <w:sz w:val="20"/>
              </w:rPr>
              <w:t>roc_auc</w:t>
            </w:r>
            <w:proofErr w:type="spellEnd"/>
          </w:p>
        </w:tc>
        <w:tc>
          <w:tcPr>
            <w:tcW w:w="1656" w:type="dxa"/>
            <w:tcBorders>
              <w:top w:val="single" w:sz="6" w:space="0" w:color="000000"/>
              <w:left w:val="none" w:sz="0" w:space="0" w:color="000000"/>
              <w:bottom w:val="single" w:sz="6" w:space="0" w:color="000000"/>
              <w:right w:val="none" w:sz="0" w:space="0" w:color="000000"/>
            </w:tcBorders>
          </w:tcPr>
          <w:p w14:paraId="4629CE71" w14:textId="77777777" w:rsidR="00983EE3" w:rsidRDefault="00DD299A">
            <w:pPr>
              <w:keepNext/>
              <w:spacing w:before="20" w:after="20" w:line="240" w:lineRule="auto"/>
            </w:pPr>
            <w:r>
              <w:rPr>
                <w:rFonts w:eastAsia="Calibri"/>
                <w:b/>
                <w:color w:val="000000"/>
                <w:sz w:val="20"/>
              </w:rPr>
              <w:t>accuracy</w:t>
            </w:r>
          </w:p>
        </w:tc>
        <w:tc>
          <w:tcPr>
            <w:tcW w:w="1656" w:type="dxa"/>
            <w:tcBorders>
              <w:top w:val="single" w:sz="6" w:space="0" w:color="000000"/>
              <w:left w:val="none" w:sz="0" w:space="0" w:color="000000"/>
              <w:bottom w:val="single" w:sz="6" w:space="0" w:color="000000"/>
              <w:right w:val="none" w:sz="0" w:space="0" w:color="000000"/>
            </w:tcBorders>
          </w:tcPr>
          <w:p w14:paraId="4CE19932" w14:textId="77777777" w:rsidR="00983EE3" w:rsidRDefault="00DD299A">
            <w:pPr>
              <w:keepNext/>
              <w:spacing w:before="20" w:after="20" w:line="240" w:lineRule="auto"/>
            </w:pPr>
            <w:r>
              <w:rPr>
                <w:rFonts w:eastAsia="Calibri"/>
                <w:b/>
                <w:color w:val="000000"/>
                <w:sz w:val="20"/>
              </w:rPr>
              <w:t>precision</w:t>
            </w:r>
          </w:p>
        </w:tc>
        <w:tc>
          <w:tcPr>
            <w:tcW w:w="1656" w:type="dxa"/>
            <w:tcBorders>
              <w:top w:val="single" w:sz="6" w:space="0" w:color="000000"/>
              <w:left w:val="none" w:sz="0" w:space="0" w:color="000000"/>
              <w:bottom w:val="single" w:sz="6" w:space="0" w:color="000000"/>
              <w:right w:val="none" w:sz="0" w:space="0" w:color="000000"/>
            </w:tcBorders>
          </w:tcPr>
          <w:p w14:paraId="05BEEC55" w14:textId="77777777" w:rsidR="00983EE3" w:rsidRDefault="00DD299A">
            <w:pPr>
              <w:keepNext/>
              <w:spacing w:before="20" w:after="20" w:line="240" w:lineRule="auto"/>
            </w:pPr>
            <w:r>
              <w:rPr>
                <w:rFonts w:eastAsia="Calibri"/>
                <w:b/>
                <w:color w:val="000000"/>
                <w:sz w:val="20"/>
              </w:rPr>
              <w:t>recall</w:t>
            </w:r>
          </w:p>
        </w:tc>
        <w:tc>
          <w:tcPr>
            <w:tcW w:w="1656" w:type="dxa"/>
            <w:tcBorders>
              <w:top w:val="single" w:sz="6" w:space="0" w:color="000000"/>
              <w:left w:val="none" w:sz="0" w:space="0" w:color="000000"/>
              <w:bottom w:val="single" w:sz="6" w:space="0" w:color="000000"/>
              <w:right w:val="none" w:sz="0" w:space="0" w:color="000000"/>
            </w:tcBorders>
          </w:tcPr>
          <w:p w14:paraId="087D3234" w14:textId="77777777" w:rsidR="00983EE3" w:rsidRDefault="00DD299A">
            <w:pPr>
              <w:keepNext/>
              <w:spacing w:before="20" w:after="20" w:line="240" w:lineRule="auto"/>
            </w:pPr>
            <w:r>
              <w:rPr>
                <w:rFonts w:eastAsia="Calibri"/>
                <w:b/>
                <w:color w:val="000000"/>
                <w:sz w:val="20"/>
              </w:rPr>
              <w:t>f1</w:t>
            </w:r>
          </w:p>
        </w:tc>
      </w:tr>
      <w:tr w:rsidR="00983EE3" w14:paraId="3F2455C2" w14:textId="77777777">
        <w:trPr>
          <w:cantSplit/>
          <w:jc w:val="center"/>
        </w:trPr>
        <w:tc>
          <w:tcPr>
            <w:tcW w:w="1656" w:type="dxa"/>
            <w:tcBorders>
              <w:top w:val="none" w:sz="0" w:space="0" w:color="000000"/>
              <w:left w:val="none" w:sz="0" w:space="0" w:color="000000"/>
              <w:bottom w:val="none" w:sz="0" w:space="0" w:color="000000"/>
              <w:right w:val="none" w:sz="0" w:space="0" w:color="000000"/>
            </w:tcBorders>
          </w:tcPr>
          <w:p w14:paraId="6234D2CB" w14:textId="77777777" w:rsidR="00983EE3" w:rsidRDefault="00DD299A">
            <w:pPr>
              <w:keepNext/>
              <w:spacing w:before="20" w:after="20" w:line="240" w:lineRule="auto"/>
            </w:pPr>
            <w:proofErr w:type="spellStart"/>
            <w:r>
              <w:rPr>
                <w:sz w:val="20"/>
              </w:rPr>
              <w:t>CatBoost</w:t>
            </w:r>
            <w:proofErr w:type="spellEnd"/>
            <w:r>
              <w:rPr>
                <w:sz w:val="20"/>
              </w:rPr>
              <w:t xml:space="preserve"> (</w:t>
            </w:r>
            <w:proofErr w:type="spellStart"/>
            <w:r>
              <w:rPr>
                <w:sz w:val="20"/>
              </w:rPr>
              <w:t>Prokhorenkova</w:t>
            </w:r>
            <w:proofErr w:type="spellEnd"/>
            <w:r>
              <w:rPr>
                <w:sz w:val="20"/>
              </w:rPr>
              <w:t xml:space="preserve"> et al., 2018)</w:t>
            </w:r>
          </w:p>
        </w:tc>
        <w:tc>
          <w:tcPr>
            <w:tcW w:w="1656" w:type="dxa"/>
            <w:tcBorders>
              <w:top w:val="none" w:sz="0" w:space="0" w:color="000000"/>
              <w:left w:val="none" w:sz="0" w:space="0" w:color="000000"/>
              <w:bottom w:val="none" w:sz="0" w:space="0" w:color="000000"/>
              <w:right w:val="none" w:sz="0" w:space="0" w:color="000000"/>
            </w:tcBorders>
          </w:tcPr>
          <w:p w14:paraId="1F87A132" w14:textId="77777777" w:rsidR="00983EE3" w:rsidRDefault="00DD299A">
            <w:pPr>
              <w:keepNext/>
              <w:spacing w:before="20" w:after="20" w:line="240" w:lineRule="auto"/>
            </w:pPr>
            <w:r>
              <w:rPr>
                <w:rFonts w:eastAsia="Calibri"/>
                <w:sz w:val="20"/>
              </w:rPr>
              <w:t>0.9430</w:t>
            </w:r>
          </w:p>
        </w:tc>
        <w:tc>
          <w:tcPr>
            <w:tcW w:w="1656" w:type="dxa"/>
            <w:tcBorders>
              <w:top w:val="none" w:sz="0" w:space="0" w:color="000000"/>
              <w:left w:val="none" w:sz="0" w:space="0" w:color="000000"/>
              <w:bottom w:val="none" w:sz="0" w:space="0" w:color="000000"/>
              <w:right w:val="none" w:sz="0" w:space="0" w:color="000000"/>
            </w:tcBorders>
          </w:tcPr>
          <w:p w14:paraId="313FC0C6" w14:textId="77777777" w:rsidR="00983EE3" w:rsidRDefault="00DD299A">
            <w:pPr>
              <w:keepNext/>
              <w:spacing w:before="20" w:after="20" w:line="240" w:lineRule="auto"/>
            </w:pPr>
            <w:r>
              <w:rPr>
                <w:rFonts w:eastAsia="Calibri"/>
                <w:sz w:val="20"/>
              </w:rPr>
              <w:t>0.9376</w:t>
            </w:r>
          </w:p>
        </w:tc>
        <w:tc>
          <w:tcPr>
            <w:tcW w:w="1656" w:type="dxa"/>
            <w:tcBorders>
              <w:top w:val="none" w:sz="0" w:space="0" w:color="000000"/>
              <w:left w:val="none" w:sz="0" w:space="0" w:color="000000"/>
              <w:bottom w:val="none" w:sz="0" w:space="0" w:color="000000"/>
              <w:right w:val="none" w:sz="0" w:space="0" w:color="000000"/>
            </w:tcBorders>
          </w:tcPr>
          <w:p w14:paraId="75D33BF3" w14:textId="77777777" w:rsidR="00983EE3" w:rsidRDefault="00DD299A">
            <w:pPr>
              <w:keepNext/>
              <w:spacing w:before="20" w:after="20" w:line="240" w:lineRule="auto"/>
            </w:pPr>
            <w:r>
              <w:rPr>
                <w:rFonts w:eastAsia="Calibri"/>
                <w:sz w:val="20"/>
              </w:rPr>
              <w:t>0.9908</w:t>
            </w:r>
          </w:p>
        </w:tc>
        <w:tc>
          <w:tcPr>
            <w:tcW w:w="1656" w:type="dxa"/>
            <w:tcBorders>
              <w:top w:val="none" w:sz="0" w:space="0" w:color="000000"/>
              <w:left w:val="none" w:sz="0" w:space="0" w:color="000000"/>
              <w:bottom w:val="none" w:sz="0" w:space="0" w:color="000000"/>
              <w:right w:val="none" w:sz="0" w:space="0" w:color="000000"/>
            </w:tcBorders>
          </w:tcPr>
          <w:p w14:paraId="43AFD92E" w14:textId="77777777" w:rsidR="00983EE3" w:rsidRDefault="00DD299A">
            <w:pPr>
              <w:keepNext/>
              <w:spacing w:before="20" w:after="20" w:line="240" w:lineRule="auto"/>
            </w:pPr>
            <w:r>
              <w:rPr>
                <w:rFonts w:eastAsia="Calibri"/>
                <w:sz w:val="20"/>
              </w:rPr>
              <w:t>0.7287</w:t>
            </w:r>
          </w:p>
        </w:tc>
        <w:tc>
          <w:tcPr>
            <w:tcW w:w="1656" w:type="dxa"/>
            <w:tcBorders>
              <w:top w:val="none" w:sz="0" w:space="0" w:color="000000"/>
              <w:left w:val="none" w:sz="0" w:space="0" w:color="000000"/>
              <w:bottom w:val="none" w:sz="0" w:space="0" w:color="000000"/>
              <w:right w:val="none" w:sz="0" w:space="0" w:color="000000"/>
            </w:tcBorders>
          </w:tcPr>
          <w:p w14:paraId="4C2B95F2" w14:textId="77777777" w:rsidR="00983EE3" w:rsidRDefault="00DD299A">
            <w:pPr>
              <w:keepNext/>
              <w:spacing w:before="20" w:after="20" w:line="240" w:lineRule="auto"/>
            </w:pPr>
            <w:r>
              <w:rPr>
                <w:rFonts w:eastAsia="Calibri"/>
                <w:sz w:val="20"/>
              </w:rPr>
              <w:t>0.8398</w:t>
            </w:r>
          </w:p>
        </w:tc>
      </w:tr>
      <w:tr w:rsidR="00983EE3" w14:paraId="23CBBFE3" w14:textId="77777777">
        <w:trPr>
          <w:cantSplit/>
          <w:jc w:val="center"/>
        </w:trPr>
        <w:tc>
          <w:tcPr>
            <w:tcW w:w="1656" w:type="dxa"/>
            <w:tcBorders>
              <w:top w:val="none" w:sz="0" w:space="0" w:color="000000"/>
              <w:left w:val="none" w:sz="0" w:space="0" w:color="000000"/>
              <w:bottom w:val="none" w:sz="0" w:space="0" w:color="000000"/>
              <w:right w:val="none" w:sz="0" w:space="0" w:color="000000"/>
            </w:tcBorders>
          </w:tcPr>
          <w:p w14:paraId="6FFABC14" w14:textId="77777777" w:rsidR="00983EE3" w:rsidRDefault="00DD299A">
            <w:pPr>
              <w:keepNext/>
              <w:spacing w:before="20" w:after="20" w:line="240" w:lineRule="auto"/>
            </w:pPr>
            <w:r>
              <w:rPr>
                <w:rFonts w:eastAsia="Calibri"/>
                <w:sz w:val="20"/>
              </w:rPr>
              <w:t>Random Forest</w:t>
            </w:r>
          </w:p>
        </w:tc>
        <w:tc>
          <w:tcPr>
            <w:tcW w:w="1656" w:type="dxa"/>
            <w:tcBorders>
              <w:top w:val="none" w:sz="0" w:space="0" w:color="000000"/>
              <w:left w:val="none" w:sz="0" w:space="0" w:color="000000"/>
              <w:bottom w:val="none" w:sz="0" w:space="0" w:color="000000"/>
              <w:right w:val="none" w:sz="0" w:space="0" w:color="000000"/>
            </w:tcBorders>
          </w:tcPr>
          <w:p w14:paraId="010E4BD9" w14:textId="77777777" w:rsidR="00983EE3" w:rsidRDefault="00DD299A">
            <w:pPr>
              <w:keepNext/>
              <w:spacing w:before="20" w:after="20" w:line="240" w:lineRule="auto"/>
            </w:pPr>
            <w:r>
              <w:rPr>
                <w:rFonts w:eastAsia="Calibri"/>
                <w:sz w:val="20"/>
              </w:rPr>
              <w:t>0.9327</w:t>
            </w:r>
          </w:p>
        </w:tc>
        <w:tc>
          <w:tcPr>
            <w:tcW w:w="1656" w:type="dxa"/>
            <w:tcBorders>
              <w:top w:val="none" w:sz="0" w:space="0" w:color="000000"/>
              <w:left w:val="none" w:sz="0" w:space="0" w:color="000000"/>
              <w:bottom w:val="none" w:sz="0" w:space="0" w:color="000000"/>
              <w:right w:val="none" w:sz="0" w:space="0" w:color="000000"/>
            </w:tcBorders>
          </w:tcPr>
          <w:p w14:paraId="1C806B9F" w14:textId="77777777" w:rsidR="00983EE3" w:rsidRDefault="00DD299A">
            <w:pPr>
              <w:keepNext/>
              <w:spacing w:before="20" w:after="20" w:line="240" w:lineRule="auto"/>
            </w:pPr>
            <w:r>
              <w:rPr>
                <w:rFonts w:eastAsia="Calibri"/>
                <w:sz w:val="20"/>
              </w:rPr>
              <w:t>0.9302</w:t>
            </w:r>
          </w:p>
        </w:tc>
        <w:tc>
          <w:tcPr>
            <w:tcW w:w="1656" w:type="dxa"/>
            <w:tcBorders>
              <w:top w:val="none" w:sz="0" w:space="0" w:color="000000"/>
              <w:left w:val="none" w:sz="0" w:space="0" w:color="000000"/>
              <w:bottom w:val="none" w:sz="0" w:space="0" w:color="000000"/>
              <w:right w:val="none" w:sz="0" w:space="0" w:color="000000"/>
            </w:tcBorders>
          </w:tcPr>
          <w:p w14:paraId="05AD778D" w14:textId="77777777" w:rsidR="00983EE3" w:rsidRDefault="00DD299A">
            <w:pPr>
              <w:keepNext/>
              <w:spacing w:before="20" w:after="20" w:line="240" w:lineRule="auto"/>
            </w:pPr>
            <w:r>
              <w:rPr>
                <w:rFonts w:eastAsia="Calibri"/>
                <w:sz w:val="20"/>
              </w:rPr>
              <w:t>0.9279</w:t>
            </w:r>
          </w:p>
        </w:tc>
        <w:tc>
          <w:tcPr>
            <w:tcW w:w="1656" w:type="dxa"/>
            <w:tcBorders>
              <w:top w:val="none" w:sz="0" w:space="0" w:color="000000"/>
              <w:left w:val="none" w:sz="0" w:space="0" w:color="000000"/>
              <w:bottom w:val="none" w:sz="0" w:space="0" w:color="000000"/>
              <w:right w:val="none" w:sz="0" w:space="0" w:color="000000"/>
            </w:tcBorders>
          </w:tcPr>
          <w:p w14:paraId="6AD01175" w14:textId="77777777" w:rsidR="00983EE3" w:rsidRDefault="00DD299A">
            <w:pPr>
              <w:keepNext/>
              <w:spacing w:before="20" w:after="20" w:line="240" w:lineRule="auto"/>
            </w:pPr>
            <w:r>
              <w:rPr>
                <w:rFonts w:eastAsia="Calibri"/>
                <w:sz w:val="20"/>
              </w:rPr>
              <w:t>0.7468</w:t>
            </w:r>
          </w:p>
        </w:tc>
        <w:tc>
          <w:tcPr>
            <w:tcW w:w="1656" w:type="dxa"/>
            <w:tcBorders>
              <w:top w:val="none" w:sz="0" w:space="0" w:color="000000"/>
              <w:left w:val="none" w:sz="0" w:space="0" w:color="000000"/>
              <w:bottom w:val="none" w:sz="0" w:space="0" w:color="000000"/>
              <w:right w:val="none" w:sz="0" w:space="0" w:color="000000"/>
            </w:tcBorders>
          </w:tcPr>
          <w:p w14:paraId="4B3AA4A9" w14:textId="77777777" w:rsidR="00983EE3" w:rsidRDefault="00DD299A">
            <w:pPr>
              <w:keepNext/>
              <w:spacing w:before="20" w:after="20" w:line="240" w:lineRule="auto"/>
            </w:pPr>
            <w:r>
              <w:rPr>
                <w:rFonts w:eastAsia="Calibri"/>
                <w:sz w:val="20"/>
              </w:rPr>
              <w:t>0.8276</w:t>
            </w:r>
          </w:p>
        </w:tc>
      </w:tr>
      <w:tr w:rsidR="00983EE3" w14:paraId="23C7031F" w14:textId="77777777">
        <w:trPr>
          <w:cantSplit/>
          <w:jc w:val="center"/>
        </w:trPr>
        <w:tc>
          <w:tcPr>
            <w:tcW w:w="1656" w:type="dxa"/>
            <w:tcBorders>
              <w:top w:val="none" w:sz="0" w:space="0" w:color="000000"/>
              <w:left w:val="none" w:sz="0" w:space="0" w:color="000000"/>
              <w:bottom w:val="none" w:sz="0" w:space="0" w:color="000000"/>
              <w:right w:val="none" w:sz="0" w:space="0" w:color="000000"/>
            </w:tcBorders>
          </w:tcPr>
          <w:p w14:paraId="5A8D2ECC" w14:textId="77777777" w:rsidR="00983EE3" w:rsidRDefault="00DD299A">
            <w:pPr>
              <w:keepNext/>
              <w:spacing w:before="20" w:after="20" w:line="240" w:lineRule="auto"/>
            </w:pPr>
            <w:r>
              <w:rPr>
                <w:sz w:val="20"/>
              </w:rPr>
              <w:t>Gradient Boosting (Friedman, 2001)</w:t>
            </w:r>
          </w:p>
        </w:tc>
        <w:tc>
          <w:tcPr>
            <w:tcW w:w="1656" w:type="dxa"/>
            <w:tcBorders>
              <w:top w:val="none" w:sz="0" w:space="0" w:color="000000"/>
              <w:left w:val="none" w:sz="0" w:space="0" w:color="000000"/>
              <w:bottom w:val="none" w:sz="0" w:space="0" w:color="000000"/>
              <w:right w:val="none" w:sz="0" w:space="0" w:color="000000"/>
            </w:tcBorders>
          </w:tcPr>
          <w:p w14:paraId="75491EF3" w14:textId="77777777" w:rsidR="00983EE3" w:rsidRDefault="00DD299A">
            <w:pPr>
              <w:keepNext/>
              <w:spacing w:before="20" w:after="20" w:line="240" w:lineRule="auto"/>
            </w:pPr>
            <w:r>
              <w:rPr>
                <w:rFonts w:eastAsia="Calibri"/>
                <w:sz w:val="20"/>
              </w:rPr>
              <w:t>0.9288</w:t>
            </w:r>
          </w:p>
        </w:tc>
        <w:tc>
          <w:tcPr>
            <w:tcW w:w="1656" w:type="dxa"/>
            <w:tcBorders>
              <w:top w:val="none" w:sz="0" w:space="0" w:color="000000"/>
              <w:left w:val="none" w:sz="0" w:space="0" w:color="000000"/>
              <w:bottom w:val="none" w:sz="0" w:space="0" w:color="000000"/>
              <w:right w:val="none" w:sz="0" w:space="0" w:color="000000"/>
            </w:tcBorders>
          </w:tcPr>
          <w:p w14:paraId="11353E20" w14:textId="77777777" w:rsidR="00983EE3" w:rsidRDefault="00DD299A">
            <w:pPr>
              <w:keepNext/>
              <w:spacing w:before="20" w:after="20" w:line="240" w:lineRule="auto"/>
            </w:pPr>
            <w:r>
              <w:rPr>
                <w:rFonts w:eastAsia="Calibri"/>
                <w:sz w:val="20"/>
              </w:rPr>
              <w:t>0.9324</w:t>
            </w:r>
          </w:p>
        </w:tc>
        <w:tc>
          <w:tcPr>
            <w:tcW w:w="1656" w:type="dxa"/>
            <w:tcBorders>
              <w:top w:val="none" w:sz="0" w:space="0" w:color="000000"/>
              <w:left w:val="none" w:sz="0" w:space="0" w:color="000000"/>
              <w:bottom w:val="none" w:sz="0" w:space="0" w:color="000000"/>
              <w:right w:val="none" w:sz="0" w:space="0" w:color="000000"/>
            </w:tcBorders>
          </w:tcPr>
          <w:p w14:paraId="429D1031" w14:textId="77777777" w:rsidR="00983EE3" w:rsidRDefault="00DD299A">
            <w:pPr>
              <w:keepNext/>
              <w:spacing w:before="20" w:after="20" w:line="240" w:lineRule="auto"/>
            </w:pPr>
            <w:r>
              <w:rPr>
                <w:rFonts w:eastAsia="Calibri"/>
                <w:sz w:val="20"/>
              </w:rPr>
              <w:t>0.9576</w:t>
            </w:r>
          </w:p>
        </w:tc>
        <w:tc>
          <w:tcPr>
            <w:tcW w:w="1656" w:type="dxa"/>
            <w:tcBorders>
              <w:top w:val="none" w:sz="0" w:space="0" w:color="000000"/>
              <w:left w:val="none" w:sz="0" w:space="0" w:color="000000"/>
              <w:bottom w:val="none" w:sz="0" w:space="0" w:color="000000"/>
              <w:right w:val="none" w:sz="0" w:space="0" w:color="000000"/>
            </w:tcBorders>
          </w:tcPr>
          <w:p w14:paraId="1E82F4FB" w14:textId="77777777" w:rsidR="00983EE3" w:rsidRDefault="00DD299A">
            <w:pPr>
              <w:keepNext/>
              <w:spacing w:before="20" w:after="20" w:line="240" w:lineRule="auto"/>
            </w:pPr>
            <w:r>
              <w:rPr>
                <w:rFonts w:eastAsia="Calibri"/>
                <w:sz w:val="20"/>
              </w:rPr>
              <w:t>0.7310</w:t>
            </w:r>
          </w:p>
        </w:tc>
        <w:tc>
          <w:tcPr>
            <w:tcW w:w="1656" w:type="dxa"/>
            <w:tcBorders>
              <w:top w:val="none" w:sz="0" w:space="0" w:color="000000"/>
              <w:left w:val="none" w:sz="0" w:space="0" w:color="000000"/>
              <w:bottom w:val="none" w:sz="0" w:space="0" w:color="000000"/>
              <w:right w:val="none" w:sz="0" w:space="0" w:color="000000"/>
            </w:tcBorders>
          </w:tcPr>
          <w:p w14:paraId="20FCF81C" w14:textId="77777777" w:rsidR="00983EE3" w:rsidRDefault="00DD299A">
            <w:pPr>
              <w:keepNext/>
              <w:spacing w:before="20" w:after="20" w:line="240" w:lineRule="auto"/>
            </w:pPr>
            <w:r>
              <w:rPr>
                <w:rFonts w:eastAsia="Calibri"/>
                <w:sz w:val="20"/>
              </w:rPr>
              <w:t>0.8291</w:t>
            </w:r>
          </w:p>
        </w:tc>
      </w:tr>
      <w:tr w:rsidR="00983EE3" w14:paraId="0201856A" w14:textId="77777777">
        <w:trPr>
          <w:cantSplit/>
          <w:jc w:val="center"/>
        </w:trPr>
        <w:tc>
          <w:tcPr>
            <w:tcW w:w="1656" w:type="dxa"/>
            <w:tcBorders>
              <w:top w:val="none" w:sz="0" w:space="0" w:color="000000"/>
              <w:left w:val="none" w:sz="0" w:space="0" w:color="000000"/>
              <w:bottom w:val="single" w:sz="6" w:space="0" w:color="000000"/>
              <w:right w:val="none" w:sz="0" w:space="0" w:color="000000"/>
            </w:tcBorders>
          </w:tcPr>
          <w:p w14:paraId="24CF718A" w14:textId="77777777" w:rsidR="00983EE3" w:rsidRDefault="00DD299A">
            <w:pPr>
              <w:spacing w:before="20" w:after="20" w:line="240" w:lineRule="auto"/>
            </w:pPr>
            <w:r>
              <w:rPr>
                <w:rFonts w:eastAsia="Calibri"/>
                <w:sz w:val="20"/>
              </w:rPr>
              <w:t>Logistic Regression</w:t>
            </w:r>
          </w:p>
        </w:tc>
        <w:tc>
          <w:tcPr>
            <w:tcW w:w="1656" w:type="dxa"/>
            <w:tcBorders>
              <w:top w:val="none" w:sz="0" w:space="0" w:color="000000"/>
              <w:left w:val="none" w:sz="0" w:space="0" w:color="000000"/>
              <w:bottom w:val="single" w:sz="6" w:space="0" w:color="000000"/>
              <w:right w:val="none" w:sz="0" w:space="0" w:color="000000"/>
            </w:tcBorders>
          </w:tcPr>
          <w:p w14:paraId="4543743A" w14:textId="77777777" w:rsidR="00983EE3" w:rsidRDefault="00DD299A">
            <w:pPr>
              <w:spacing w:before="20" w:after="20" w:line="240" w:lineRule="auto"/>
            </w:pPr>
            <w:r>
              <w:rPr>
                <w:rFonts w:eastAsia="Calibri"/>
                <w:sz w:val="20"/>
              </w:rPr>
              <w:t>0.8760</w:t>
            </w:r>
          </w:p>
        </w:tc>
        <w:tc>
          <w:tcPr>
            <w:tcW w:w="1656" w:type="dxa"/>
            <w:tcBorders>
              <w:top w:val="none" w:sz="0" w:space="0" w:color="000000"/>
              <w:left w:val="none" w:sz="0" w:space="0" w:color="000000"/>
              <w:bottom w:val="single" w:sz="6" w:space="0" w:color="000000"/>
              <w:right w:val="none" w:sz="0" w:space="0" w:color="000000"/>
            </w:tcBorders>
          </w:tcPr>
          <w:p w14:paraId="47CEBEA5" w14:textId="77777777" w:rsidR="00983EE3" w:rsidRDefault="00DD299A">
            <w:pPr>
              <w:spacing w:before="20" w:after="20" w:line="240" w:lineRule="auto"/>
            </w:pPr>
            <w:r>
              <w:rPr>
                <w:rFonts w:eastAsia="Calibri"/>
                <w:sz w:val="20"/>
              </w:rPr>
              <w:t>0.8054</w:t>
            </w:r>
          </w:p>
        </w:tc>
        <w:tc>
          <w:tcPr>
            <w:tcW w:w="1656" w:type="dxa"/>
            <w:tcBorders>
              <w:top w:val="none" w:sz="0" w:space="0" w:color="000000"/>
              <w:left w:val="none" w:sz="0" w:space="0" w:color="000000"/>
              <w:bottom w:val="single" w:sz="6" w:space="0" w:color="000000"/>
              <w:right w:val="none" w:sz="0" w:space="0" w:color="000000"/>
            </w:tcBorders>
          </w:tcPr>
          <w:p w14:paraId="61749728" w14:textId="77777777" w:rsidR="00983EE3" w:rsidRDefault="00DD299A">
            <w:pPr>
              <w:spacing w:before="20" w:after="20" w:line="240" w:lineRule="auto"/>
            </w:pPr>
            <w:r>
              <w:rPr>
                <w:rFonts w:eastAsia="Calibri"/>
                <w:sz w:val="20"/>
              </w:rPr>
              <w:t>0.5464</w:t>
            </w:r>
          </w:p>
        </w:tc>
        <w:tc>
          <w:tcPr>
            <w:tcW w:w="1656" w:type="dxa"/>
            <w:tcBorders>
              <w:top w:val="none" w:sz="0" w:space="0" w:color="000000"/>
              <w:left w:val="none" w:sz="0" w:space="0" w:color="000000"/>
              <w:bottom w:val="single" w:sz="6" w:space="0" w:color="000000"/>
              <w:right w:val="none" w:sz="0" w:space="0" w:color="000000"/>
            </w:tcBorders>
          </w:tcPr>
          <w:p w14:paraId="50D7C3DB" w14:textId="77777777" w:rsidR="00983EE3" w:rsidRDefault="00DD299A">
            <w:pPr>
              <w:spacing w:before="20" w:after="20" w:line="240" w:lineRule="auto"/>
            </w:pPr>
            <w:r>
              <w:rPr>
                <w:rFonts w:eastAsia="Calibri"/>
                <w:sz w:val="20"/>
              </w:rPr>
              <w:t>0.7815</w:t>
            </w:r>
          </w:p>
        </w:tc>
        <w:tc>
          <w:tcPr>
            <w:tcW w:w="1656" w:type="dxa"/>
            <w:tcBorders>
              <w:top w:val="none" w:sz="0" w:space="0" w:color="000000"/>
              <w:left w:val="none" w:sz="0" w:space="0" w:color="000000"/>
              <w:bottom w:val="single" w:sz="6" w:space="0" w:color="000000"/>
              <w:right w:val="none" w:sz="0" w:space="0" w:color="000000"/>
            </w:tcBorders>
          </w:tcPr>
          <w:p w14:paraId="008178BC" w14:textId="77777777" w:rsidR="00983EE3" w:rsidRDefault="00DD299A">
            <w:pPr>
              <w:spacing w:before="20" w:after="20" w:line="240" w:lineRule="auto"/>
            </w:pPr>
            <w:r>
              <w:rPr>
                <w:rFonts w:eastAsia="Calibri"/>
                <w:sz w:val="20"/>
              </w:rPr>
              <w:t>0.6431</w:t>
            </w:r>
          </w:p>
        </w:tc>
      </w:tr>
    </w:tbl>
    <w:p w14:paraId="0F67E112" w14:textId="77777777" w:rsidR="00983EE3" w:rsidRDefault="00DD299A">
      <w:pPr>
        <w:spacing w:after="120" w:line="360" w:lineRule="auto"/>
        <w:ind w:firstLine="720"/>
      </w:pPr>
      <w:r>
        <w:t xml:space="preserve">The </w:t>
      </w:r>
      <w:proofErr w:type="spellStart"/>
      <w:r>
        <w:t>CatBoost</w:t>
      </w:r>
      <w:proofErr w:type="spellEnd"/>
      <w:r>
        <w:t xml:space="preserve"> model demonstrated the most robust classification capabilities, achieving an ROC-AUC of 0.9430 and an accuracy of 93.76 percent. A high precision rate at the standard </w:t>
      </w:r>
      <w:r>
        <w:lastRenderedPageBreak/>
        <w:t>cutoff indicates that the model's predicted defaults are generally accurate. However, the somewhat lower recall rate suggests a clear need for subsequent threshold tuning.</w:t>
      </w:r>
    </w:p>
    <w:p w14:paraId="1F3218F0" w14:textId="77777777" w:rsidR="00983EE3" w:rsidRDefault="00DD299A">
      <w:pPr>
        <w:pStyle w:val="Heading2"/>
        <w:spacing w:before="240" w:after="120" w:line="276" w:lineRule="auto"/>
      </w:pPr>
      <w:r>
        <w:rPr>
          <w:rFonts w:ascii="Times New Roman" w:hAnsi="Times New Roman"/>
        </w:rPr>
        <w:t>4.10 Threshold Tuning Result</w:t>
      </w:r>
    </w:p>
    <w:p w14:paraId="5FF36C84" w14:textId="77777777" w:rsidR="00A65756" w:rsidRDefault="00DD299A">
      <w:pPr>
        <w:keepNext/>
        <w:spacing w:before="240" w:line="240" w:lineRule="auto"/>
      </w:pPr>
      <w:r>
        <w:rPr>
          <w:b/>
        </w:rPr>
        <w:t>Table 11</w:t>
      </w:r>
    </w:p>
    <w:p w14:paraId="1896E46D" w14:textId="77777777" w:rsidR="00A65756" w:rsidRDefault="00DD299A">
      <w:pPr>
        <w:keepNext/>
        <w:spacing w:after="120" w:line="360" w:lineRule="auto"/>
      </w:pPr>
      <w:r>
        <w:rPr>
          <w:i/>
        </w:rPr>
        <w:t>Standard Cutoff and Cost-focused Cutoff Comparison</w:t>
      </w:r>
    </w:p>
    <w:tbl>
      <w:tblPr>
        <w:tblW w:w="9360" w:type="dxa"/>
        <w:jc w:val="center"/>
        <w:tblLook w:val="04A0" w:firstRow="1" w:lastRow="0" w:firstColumn="1" w:lastColumn="0" w:noHBand="0" w:noVBand="1"/>
      </w:tblPr>
      <w:tblGrid>
        <w:gridCol w:w="1323"/>
        <w:gridCol w:w="1353"/>
        <w:gridCol w:w="1339"/>
        <w:gridCol w:w="1335"/>
        <w:gridCol w:w="1286"/>
        <w:gridCol w:w="1286"/>
        <w:gridCol w:w="1438"/>
      </w:tblGrid>
      <w:tr w:rsidR="00983EE3" w14:paraId="2F9E66A5" w14:textId="77777777">
        <w:trPr>
          <w:cantSplit/>
          <w:jc w:val="center"/>
        </w:trPr>
        <w:tc>
          <w:tcPr>
            <w:tcW w:w="1419" w:type="dxa"/>
            <w:tcBorders>
              <w:top w:val="single" w:sz="6" w:space="0" w:color="000000"/>
              <w:left w:val="none" w:sz="0" w:space="0" w:color="000000"/>
              <w:bottom w:val="single" w:sz="6" w:space="0" w:color="000000"/>
              <w:right w:val="none" w:sz="0" w:space="0" w:color="000000"/>
            </w:tcBorders>
          </w:tcPr>
          <w:p w14:paraId="6FC5EAEF" w14:textId="77777777" w:rsidR="00983EE3" w:rsidRDefault="00DD299A">
            <w:pPr>
              <w:keepNext/>
              <w:spacing w:before="20" w:after="20" w:line="240" w:lineRule="auto"/>
            </w:pPr>
            <w:r>
              <w:rPr>
                <w:rFonts w:eastAsia="Calibri"/>
                <w:b/>
                <w:color w:val="000000"/>
                <w:sz w:val="20"/>
              </w:rPr>
              <w:t>Decision rule</w:t>
            </w:r>
          </w:p>
        </w:tc>
        <w:tc>
          <w:tcPr>
            <w:tcW w:w="1419" w:type="dxa"/>
            <w:tcBorders>
              <w:top w:val="single" w:sz="6" w:space="0" w:color="000000"/>
              <w:left w:val="none" w:sz="0" w:space="0" w:color="000000"/>
              <w:bottom w:val="single" w:sz="6" w:space="0" w:color="000000"/>
              <w:right w:val="none" w:sz="0" w:space="0" w:color="000000"/>
            </w:tcBorders>
          </w:tcPr>
          <w:p w14:paraId="16D2BBA7" w14:textId="77777777" w:rsidR="00983EE3" w:rsidRDefault="00DD299A">
            <w:pPr>
              <w:keepNext/>
              <w:spacing w:before="20" w:after="20" w:line="240" w:lineRule="auto"/>
            </w:pPr>
            <w:r>
              <w:rPr>
                <w:rFonts w:eastAsia="Calibri"/>
                <w:b/>
                <w:color w:val="000000"/>
                <w:sz w:val="20"/>
              </w:rPr>
              <w:t>Threshold</w:t>
            </w:r>
          </w:p>
        </w:tc>
        <w:tc>
          <w:tcPr>
            <w:tcW w:w="1419" w:type="dxa"/>
            <w:tcBorders>
              <w:top w:val="single" w:sz="6" w:space="0" w:color="000000"/>
              <w:left w:val="none" w:sz="0" w:space="0" w:color="000000"/>
              <w:bottom w:val="single" w:sz="6" w:space="0" w:color="000000"/>
              <w:right w:val="none" w:sz="0" w:space="0" w:color="000000"/>
            </w:tcBorders>
          </w:tcPr>
          <w:p w14:paraId="2D75ADA4" w14:textId="77777777" w:rsidR="00983EE3" w:rsidRDefault="00DD299A">
            <w:pPr>
              <w:keepNext/>
              <w:spacing w:before="20" w:after="20" w:line="240" w:lineRule="auto"/>
            </w:pPr>
            <w:r>
              <w:rPr>
                <w:rFonts w:eastAsia="Calibri"/>
                <w:b/>
                <w:color w:val="000000"/>
                <w:sz w:val="20"/>
              </w:rPr>
              <w:t>Accuracy</w:t>
            </w:r>
          </w:p>
        </w:tc>
        <w:tc>
          <w:tcPr>
            <w:tcW w:w="1419" w:type="dxa"/>
            <w:tcBorders>
              <w:top w:val="single" w:sz="6" w:space="0" w:color="000000"/>
              <w:left w:val="none" w:sz="0" w:space="0" w:color="000000"/>
              <w:bottom w:val="single" w:sz="6" w:space="0" w:color="000000"/>
              <w:right w:val="none" w:sz="0" w:space="0" w:color="000000"/>
            </w:tcBorders>
          </w:tcPr>
          <w:p w14:paraId="16933A5B" w14:textId="77777777" w:rsidR="00983EE3" w:rsidRDefault="00DD299A">
            <w:pPr>
              <w:keepNext/>
              <w:spacing w:before="20" w:after="20" w:line="240" w:lineRule="auto"/>
            </w:pPr>
            <w:r>
              <w:rPr>
                <w:rFonts w:eastAsia="Calibri"/>
                <w:b/>
                <w:color w:val="000000"/>
                <w:sz w:val="20"/>
              </w:rPr>
              <w:t>Precision</w:t>
            </w:r>
          </w:p>
        </w:tc>
        <w:tc>
          <w:tcPr>
            <w:tcW w:w="1419" w:type="dxa"/>
            <w:tcBorders>
              <w:top w:val="single" w:sz="6" w:space="0" w:color="000000"/>
              <w:left w:val="none" w:sz="0" w:space="0" w:color="000000"/>
              <w:bottom w:val="single" w:sz="6" w:space="0" w:color="000000"/>
              <w:right w:val="none" w:sz="0" w:space="0" w:color="000000"/>
            </w:tcBorders>
          </w:tcPr>
          <w:p w14:paraId="29327D5E" w14:textId="77777777" w:rsidR="00983EE3" w:rsidRDefault="00DD299A">
            <w:pPr>
              <w:keepNext/>
              <w:spacing w:before="20" w:after="20" w:line="240" w:lineRule="auto"/>
            </w:pPr>
            <w:r>
              <w:rPr>
                <w:rFonts w:eastAsia="Calibri"/>
                <w:b/>
                <w:color w:val="000000"/>
                <w:sz w:val="20"/>
              </w:rPr>
              <w:t>Recall</w:t>
            </w:r>
          </w:p>
        </w:tc>
        <w:tc>
          <w:tcPr>
            <w:tcW w:w="1419" w:type="dxa"/>
            <w:tcBorders>
              <w:top w:val="single" w:sz="6" w:space="0" w:color="000000"/>
              <w:left w:val="none" w:sz="0" w:space="0" w:color="000000"/>
              <w:bottom w:val="single" w:sz="6" w:space="0" w:color="000000"/>
              <w:right w:val="none" w:sz="0" w:space="0" w:color="000000"/>
            </w:tcBorders>
          </w:tcPr>
          <w:p w14:paraId="11003D7E" w14:textId="77777777" w:rsidR="00983EE3" w:rsidRDefault="00DD299A">
            <w:pPr>
              <w:keepNext/>
              <w:spacing w:before="20" w:after="20" w:line="240" w:lineRule="auto"/>
            </w:pPr>
            <w:r>
              <w:rPr>
                <w:rFonts w:eastAsia="Calibri"/>
                <w:b/>
                <w:color w:val="000000"/>
                <w:sz w:val="20"/>
              </w:rPr>
              <w:t>F1</w:t>
            </w:r>
          </w:p>
        </w:tc>
        <w:tc>
          <w:tcPr>
            <w:tcW w:w="1419" w:type="dxa"/>
            <w:tcBorders>
              <w:top w:val="single" w:sz="6" w:space="0" w:color="000000"/>
              <w:left w:val="none" w:sz="0" w:space="0" w:color="000000"/>
              <w:bottom w:val="single" w:sz="6" w:space="0" w:color="000000"/>
              <w:right w:val="none" w:sz="0" w:space="0" w:color="000000"/>
            </w:tcBorders>
          </w:tcPr>
          <w:p w14:paraId="5143C30B" w14:textId="77777777" w:rsidR="00983EE3" w:rsidRDefault="00DD299A">
            <w:pPr>
              <w:keepNext/>
              <w:spacing w:before="20" w:after="20" w:line="240" w:lineRule="auto"/>
            </w:pPr>
            <w:r>
              <w:rPr>
                <w:rFonts w:eastAsia="Calibri"/>
                <w:b/>
                <w:color w:val="000000"/>
                <w:sz w:val="20"/>
              </w:rPr>
              <w:t>Interpretation</w:t>
            </w:r>
          </w:p>
        </w:tc>
      </w:tr>
      <w:tr w:rsidR="00983EE3" w14:paraId="32EEA818" w14:textId="77777777">
        <w:trPr>
          <w:cantSplit/>
          <w:jc w:val="center"/>
        </w:trPr>
        <w:tc>
          <w:tcPr>
            <w:tcW w:w="1419" w:type="dxa"/>
            <w:tcBorders>
              <w:top w:val="none" w:sz="0" w:space="0" w:color="000000"/>
              <w:left w:val="none" w:sz="0" w:space="0" w:color="000000"/>
              <w:bottom w:val="none" w:sz="0" w:space="0" w:color="000000"/>
              <w:right w:val="none" w:sz="0" w:space="0" w:color="000000"/>
            </w:tcBorders>
          </w:tcPr>
          <w:p w14:paraId="6AD4A620" w14:textId="77777777" w:rsidR="00983EE3" w:rsidRDefault="00DD299A">
            <w:pPr>
              <w:keepNext/>
              <w:spacing w:before="20" w:after="20" w:line="240" w:lineRule="auto"/>
            </w:pPr>
            <w:r>
              <w:rPr>
                <w:rFonts w:eastAsia="Calibri"/>
                <w:sz w:val="20"/>
              </w:rPr>
              <w:t>Standard reporting cutoff</w:t>
            </w:r>
          </w:p>
        </w:tc>
        <w:tc>
          <w:tcPr>
            <w:tcW w:w="1419" w:type="dxa"/>
            <w:tcBorders>
              <w:top w:val="none" w:sz="0" w:space="0" w:color="000000"/>
              <w:left w:val="none" w:sz="0" w:space="0" w:color="000000"/>
              <w:bottom w:val="none" w:sz="0" w:space="0" w:color="000000"/>
              <w:right w:val="none" w:sz="0" w:space="0" w:color="000000"/>
            </w:tcBorders>
          </w:tcPr>
          <w:p w14:paraId="7AF5FFD3" w14:textId="77777777" w:rsidR="00983EE3" w:rsidRDefault="00DD299A">
            <w:pPr>
              <w:keepNext/>
              <w:spacing w:before="20" w:after="20" w:line="240" w:lineRule="auto"/>
            </w:pPr>
            <w:r>
              <w:rPr>
                <w:rFonts w:eastAsia="Calibri"/>
                <w:sz w:val="20"/>
              </w:rPr>
              <w:t>0.50</w:t>
            </w:r>
          </w:p>
        </w:tc>
        <w:tc>
          <w:tcPr>
            <w:tcW w:w="1419" w:type="dxa"/>
            <w:tcBorders>
              <w:top w:val="none" w:sz="0" w:space="0" w:color="000000"/>
              <w:left w:val="none" w:sz="0" w:space="0" w:color="000000"/>
              <w:bottom w:val="none" w:sz="0" w:space="0" w:color="000000"/>
              <w:right w:val="none" w:sz="0" w:space="0" w:color="000000"/>
            </w:tcBorders>
          </w:tcPr>
          <w:p w14:paraId="4A643890" w14:textId="77777777" w:rsidR="00983EE3" w:rsidRDefault="00DD299A">
            <w:pPr>
              <w:keepNext/>
              <w:spacing w:before="20" w:after="20" w:line="240" w:lineRule="auto"/>
            </w:pPr>
            <w:r>
              <w:rPr>
                <w:rFonts w:eastAsia="Calibri"/>
                <w:sz w:val="20"/>
              </w:rPr>
              <w:t>0.9376</w:t>
            </w:r>
          </w:p>
        </w:tc>
        <w:tc>
          <w:tcPr>
            <w:tcW w:w="1419" w:type="dxa"/>
            <w:tcBorders>
              <w:top w:val="none" w:sz="0" w:space="0" w:color="000000"/>
              <w:left w:val="none" w:sz="0" w:space="0" w:color="000000"/>
              <w:bottom w:val="none" w:sz="0" w:space="0" w:color="000000"/>
              <w:right w:val="none" w:sz="0" w:space="0" w:color="000000"/>
            </w:tcBorders>
          </w:tcPr>
          <w:p w14:paraId="01DAD059" w14:textId="77777777" w:rsidR="00983EE3" w:rsidRDefault="00DD299A">
            <w:pPr>
              <w:keepNext/>
              <w:spacing w:before="20" w:after="20" w:line="240" w:lineRule="auto"/>
            </w:pPr>
            <w:r>
              <w:rPr>
                <w:rFonts w:eastAsia="Calibri"/>
                <w:sz w:val="20"/>
              </w:rPr>
              <w:t>0.9908</w:t>
            </w:r>
          </w:p>
        </w:tc>
        <w:tc>
          <w:tcPr>
            <w:tcW w:w="1419" w:type="dxa"/>
            <w:tcBorders>
              <w:top w:val="none" w:sz="0" w:space="0" w:color="000000"/>
              <w:left w:val="none" w:sz="0" w:space="0" w:color="000000"/>
              <w:bottom w:val="none" w:sz="0" w:space="0" w:color="000000"/>
              <w:right w:val="none" w:sz="0" w:space="0" w:color="000000"/>
            </w:tcBorders>
          </w:tcPr>
          <w:p w14:paraId="42778640" w14:textId="77777777" w:rsidR="00983EE3" w:rsidRDefault="00DD299A">
            <w:pPr>
              <w:keepNext/>
              <w:spacing w:before="20" w:after="20" w:line="240" w:lineRule="auto"/>
            </w:pPr>
            <w:r>
              <w:rPr>
                <w:rFonts w:eastAsia="Calibri"/>
                <w:sz w:val="20"/>
              </w:rPr>
              <w:t>0.7287</w:t>
            </w:r>
          </w:p>
        </w:tc>
        <w:tc>
          <w:tcPr>
            <w:tcW w:w="1419" w:type="dxa"/>
            <w:tcBorders>
              <w:top w:val="none" w:sz="0" w:space="0" w:color="000000"/>
              <w:left w:val="none" w:sz="0" w:space="0" w:color="000000"/>
              <w:bottom w:val="none" w:sz="0" w:space="0" w:color="000000"/>
              <w:right w:val="none" w:sz="0" w:space="0" w:color="000000"/>
            </w:tcBorders>
          </w:tcPr>
          <w:p w14:paraId="7E662DA0" w14:textId="77777777" w:rsidR="00983EE3" w:rsidRDefault="00DD299A">
            <w:pPr>
              <w:keepNext/>
              <w:spacing w:before="20" w:after="20" w:line="240" w:lineRule="auto"/>
            </w:pPr>
            <w:r>
              <w:rPr>
                <w:rFonts w:eastAsia="Calibri"/>
                <w:sz w:val="20"/>
              </w:rPr>
              <w:t>0.8398</w:t>
            </w:r>
          </w:p>
        </w:tc>
        <w:tc>
          <w:tcPr>
            <w:tcW w:w="1419" w:type="dxa"/>
            <w:tcBorders>
              <w:top w:val="none" w:sz="0" w:space="0" w:color="000000"/>
              <w:left w:val="none" w:sz="0" w:space="0" w:color="000000"/>
              <w:bottom w:val="none" w:sz="0" w:space="0" w:color="000000"/>
              <w:right w:val="none" w:sz="0" w:space="0" w:color="000000"/>
            </w:tcBorders>
          </w:tcPr>
          <w:p w14:paraId="30F144F1" w14:textId="77777777" w:rsidR="00983EE3" w:rsidRDefault="00DD299A">
            <w:pPr>
              <w:keepNext/>
              <w:spacing w:before="20" w:after="20" w:line="240" w:lineRule="auto"/>
            </w:pPr>
            <w:r>
              <w:rPr>
                <w:rFonts w:eastAsia="Calibri"/>
                <w:sz w:val="20"/>
              </w:rPr>
              <w:t>Higher accuracy and precision for standard reporting.</w:t>
            </w:r>
          </w:p>
        </w:tc>
      </w:tr>
      <w:tr w:rsidR="00983EE3" w14:paraId="588D6F36" w14:textId="77777777">
        <w:trPr>
          <w:cantSplit/>
          <w:jc w:val="center"/>
        </w:trPr>
        <w:tc>
          <w:tcPr>
            <w:tcW w:w="1419" w:type="dxa"/>
            <w:tcBorders>
              <w:top w:val="none" w:sz="0" w:space="0" w:color="000000"/>
              <w:left w:val="none" w:sz="0" w:space="0" w:color="000000"/>
              <w:bottom w:val="single" w:sz="6" w:space="0" w:color="000000"/>
              <w:right w:val="none" w:sz="0" w:space="0" w:color="000000"/>
            </w:tcBorders>
          </w:tcPr>
          <w:p w14:paraId="08B372B2" w14:textId="77777777" w:rsidR="00983EE3" w:rsidRDefault="00DD299A">
            <w:pPr>
              <w:spacing w:before="20" w:after="20" w:line="240" w:lineRule="auto"/>
            </w:pPr>
            <w:r>
              <w:rPr>
                <w:rFonts w:eastAsia="Calibri"/>
                <w:sz w:val="20"/>
              </w:rPr>
              <w:t>Cost-focused review cutoff</w:t>
            </w:r>
          </w:p>
        </w:tc>
        <w:tc>
          <w:tcPr>
            <w:tcW w:w="1419" w:type="dxa"/>
            <w:tcBorders>
              <w:top w:val="none" w:sz="0" w:space="0" w:color="000000"/>
              <w:left w:val="none" w:sz="0" w:space="0" w:color="000000"/>
              <w:bottom w:val="single" w:sz="6" w:space="0" w:color="000000"/>
              <w:right w:val="none" w:sz="0" w:space="0" w:color="000000"/>
            </w:tcBorders>
          </w:tcPr>
          <w:p w14:paraId="6743BF33" w14:textId="77777777" w:rsidR="00983EE3" w:rsidRDefault="00DD299A">
            <w:pPr>
              <w:spacing w:before="20" w:after="20" w:line="240" w:lineRule="auto"/>
            </w:pPr>
            <w:r>
              <w:rPr>
                <w:rFonts w:eastAsia="Calibri"/>
                <w:sz w:val="20"/>
              </w:rPr>
              <w:t>0.15</w:t>
            </w:r>
          </w:p>
        </w:tc>
        <w:tc>
          <w:tcPr>
            <w:tcW w:w="1419" w:type="dxa"/>
            <w:tcBorders>
              <w:top w:val="none" w:sz="0" w:space="0" w:color="000000"/>
              <w:left w:val="none" w:sz="0" w:space="0" w:color="000000"/>
              <w:bottom w:val="single" w:sz="6" w:space="0" w:color="000000"/>
              <w:right w:val="none" w:sz="0" w:space="0" w:color="000000"/>
            </w:tcBorders>
          </w:tcPr>
          <w:p w14:paraId="2D0AEBA2" w14:textId="77777777" w:rsidR="00983EE3" w:rsidRDefault="00DD299A">
            <w:pPr>
              <w:spacing w:before="20" w:after="20" w:line="240" w:lineRule="auto"/>
            </w:pPr>
            <w:r>
              <w:rPr>
                <w:rFonts w:eastAsia="Calibri"/>
                <w:sz w:val="20"/>
              </w:rPr>
              <w:t>0.8750</w:t>
            </w:r>
          </w:p>
        </w:tc>
        <w:tc>
          <w:tcPr>
            <w:tcW w:w="1419" w:type="dxa"/>
            <w:tcBorders>
              <w:top w:val="none" w:sz="0" w:space="0" w:color="000000"/>
              <w:left w:val="none" w:sz="0" w:space="0" w:color="000000"/>
              <w:bottom w:val="single" w:sz="6" w:space="0" w:color="000000"/>
              <w:right w:val="none" w:sz="0" w:space="0" w:color="000000"/>
            </w:tcBorders>
          </w:tcPr>
          <w:p w14:paraId="16FE731B" w14:textId="77777777" w:rsidR="00983EE3" w:rsidRDefault="00DD299A">
            <w:pPr>
              <w:spacing w:before="20" w:after="20" w:line="240" w:lineRule="auto"/>
            </w:pPr>
            <w:r>
              <w:rPr>
                <w:rFonts w:eastAsia="Calibri"/>
                <w:sz w:val="20"/>
              </w:rPr>
              <w:t>0.6788</w:t>
            </w:r>
          </w:p>
        </w:tc>
        <w:tc>
          <w:tcPr>
            <w:tcW w:w="1419" w:type="dxa"/>
            <w:tcBorders>
              <w:top w:val="none" w:sz="0" w:space="0" w:color="000000"/>
              <w:left w:val="none" w:sz="0" w:space="0" w:color="000000"/>
              <w:bottom w:val="single" w:sz="6" w:space="0" w:color="000000"/>
              <w:right w:val="none" w:sz="0" w:space="0" w:color="000000"/>
            </w:tcBorders>
          </w:tcPr>
          <w:p w14:paraId="3A9290B3" w14:textId="77777777" w:rsidR="00983EE3" w:rsidRDefault="00DD299A">
            <w:pPr>
              <w:spacing w:before="20" w:after="20" w:line="240" w:lineRule="auto"/>
            </w:pPr>
            <w:r>
              <w:rPr>
                <w:rFonts w:eastAsia="Calibri"/>
                <w:sz w:val="20"/>
              </w:rPr>
              <w:t>0.8410</w:t>
            </w:r>
          </w:p>
        </w:tc>
        <w:tc>
          <w:tcPr>
            <w:tcW w:w="1419" w:type="dxa"/>
            <w:tcBorders>
              <w:top w:val="none" w:sz="0" w:space="0" w:color="000000"/>
              <w:left w:val="none" w:sz="0" w:space="0" w:color="000000"/>
              <w:bottom w:val="single" w:sz="6" w:space="0" w:color="000000"/>
              <w:right w:val="none" w:sz="0" w:space="0" w:color="000000"/>
            </w:tcBorders>
          </w:tcPr>
          <w:p w14:paraId="23C5FE38" w14:textId="77777777" w:rsidR="00983EE3" w:rsidRDefault="00DD299A">
            <w:pPr>
              <w:spacing w:before="20" w:after="20" w:line="240" w:lineRule="auto"/>
            </w:pPr>
            <w:r>
              <w:rPr>
                <w:rFonts w:eastAsia="Calibri"/>
                <w:sz w:val="20"/>
              </w:rPr>
              <w:t>0.7513</w:t>
            </w:r>
          </w:p>
        </w:tc>
        <w:tc>
          <w:tcPr>
            <w:tcW w:w="1419" w:type="dxa"/>
            <w:tcBorders>
              <w:top w:val="none" w:sz="0" w:space="0" w:color="000000"/>
              <w:left w:val="none" w:sz="0" w:space="0" w:color="000000"/>
              <w:bottom w:val="single" w:sz="6" w:space="0" w:color="000000"/>
              <w:right w:val="none" w:sz="0" w:space="0" w:color="000000"/>
            </w:tcBorders>
          </w:tcPr>
          <w:p w14:paraId="7DB65FFD" w14:textId="77777777" w:rsidR="00983EE3" w:rsidRDefault="00DD299A">
            <w:pPr>
              <w:spacing w:before="20" w:after="20" w:line="240" w:lineRule="auto"/>
            </w:pPr>
            <w:r>
              <w:rPr>
                <w:rFonts w:eastAsia="Calibri"/>
                <w:sz w:val="20"/>
              </w:rPr>
              <w:t>Higher recall for catching more defaults, with more false alarms.</w:t>
            </w:r>
          </w:p>
        </w:tc>
      </w:tr>
    </w:tbl>
    <w:p w14:paraId="44F03FA9" w14:textId="77777777" w:rsidR="00A65756" w:rsidRDefault="00DD299A">
      <w:pPr>
        <w:keepNext/>
        <w:spacing w:before="240" w:line="240" w:lineRule="auto"/>
      </w:pPr>
      <w:r>
        <w:rPr>
          <w:b/>
        </w:rPr>
        <w:t>Figure 24</w:t>
      </w:r>
    </w:p>
    <w:p w14:paraId="4FC71674" w14:textId="77777777" w:rsidR="00A65756" w:rsidRDefault="00DD299A">
      <w:pPr>
        <w:keepNext/>
        <w:spacing w:after="120" w:line="360" w:lineRule="auto"/>
      </w:pPr>
      <w:r>
        <w:rPr>
          <w:i/>
        </w:rPr>
        <w:t>Business Cost by Default Threshold</w:t>
      </w:r>
    </w:p>
    <w:p w14:paraId="23B534BD" w14:textId="77777777" w:rsidR="00983EE3" w:rsidRDefault="00DD299A">
      <w:pPr>
        <w:keepNext/>
        <w:keepLines/>
        <w:spacing w:after="120" w:line="360" w:lineRule="auto"/>
        <w:ind w:left="720"/>
        <w:jc w:val="center"/>
      </w:pPr>
      <w:r>
        <w:rPr>
          <w:rFonts w:ascii="Courier New" w:hAnsi="Courier New"/>
          <w:noProof/>
          <w:color w:val="000000"/>
          <w:sz w:val="20"/>
        </w:rPr>
        <w:drawing>
          <wp:inline distT="0" distB="0" distL="0" distR="0" wp14:anchorId="4B85D77D" wp14:editId="68A8B69E">
            <wp:extent cx="5486400" cy="300386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3_threshold_cost_curve.png"/>
                    <pic:cNvPicPr/>
                  </pic:nvPicPr>
                  <pic:blipFill>
                    <a:blip r:embed="rId31"/>
                    <a:stretch>
                      <a:fillRect/>
                    </a:stretch>
                  </pic:blipFill>
                  <pic:spPr>
                    <a:xfrm>
                      <a:off x="0" y="0"/>
                      <a:ext cx="5486400" cy="3003865"/>
                    </a:xfrm>
                    <a:prstGeom prst="rect">
                      <a:avLst/>
                    </a:prstGeom>
                  </pic:spPr>
                </pic:pic>
              </a:graphicData>
            </a:graphic>
          </wp:inline>
        </w:drawing>
      </w:r>
    </w:p>
    <w:p w14:paraId="79B4ECE8" w14:textId="77777777" w:rsidR="00983EE3" w:rsidRDefault="00DD299A">
      <w:pPr>
        <w:spacing w:after="120" w:line="360" w:lineRule="auto"/>
        <w:ind w:firstLine="720"/>
      </w:pPr>
      <w:r>
        <w:t>The cost-focused 0.15 cutoff increases recall but decreases precision and accuracy, it represents the threshold preferred under business-cost assumptions, not the most accurate one.</w:t>
      </w:r>
    </w:p>
    <w:p w14:paraId="2CF16D9A" w14:textId="77777777" w:rsidR="00983EE3" w:rsidRDefault="00DD299A">
      <w:pPr>
        <w:pStyle w:val="Heading2"/>
        <w:spacing w:before="240" w:after="120" w:line="276" w:lineRule="auto"/>
      </w:pPr>
      <w:r>
        <w:rPr>
          <w:rFonts w:ascii="Times New Roman" w:hAnsi="Times New Roman"/>
        </w:rPr>
        <w:lastRenderedPageBreak/>
        <w:t>4.11 Regression Model Results</w:t>
      </w:r>
    </w:p>
    <w:p w14:paraId="45068762" w14:textId="77777777" w:rsidR="00A65756" w:rsidRDefault="00DD299A">
      <w:pPr>
        <w:keepNext/>
        <w:spacing w:before="240" w:line="240" w:lineRule="auto"/>
      </w:pPr>
      <w:r>
        <w:rPr>
          <w:b/>
        </w:rPr>
        <w:t>Table 12</w:t>
      </w:r>
    </w:p>
    <w:p w14:paraId="26849DA9" w14:textId="77777777" w:rsidR="00A65756" w:rsidRDefault="00DD299A">
      <w:pPr>
        <w:keepNext/>
        <w:spacing w:after="120" w:line="360" w:lineRule="auto"/>
      </w:pPr>
      <w:r>
        <w:rPr>
          <w:i/>
        </w:rPr>
        <w:t>Best Regression Model by Target</w:t>
      </w:r>
    </w:p>
    <w:tbl>
      <w:tblPr>
        <w:tblW w:w="9360" w:type="dxa"/>
        <w:jc w:val="center"/>
        <w:tblLook w:val="04A0" w:firstRow="1" w:lastRow="0" w:firstColumn="1" w:lastColumn="0" w:noHBand="0" w:noVBand="1"/>
      </w:tblPr>
      <w:tblGrid>
        <w:gridCol w:w="1979"/>
        <w:gridCol w:w="1916"/>
        <w:gridCol w:w="1829"/>
        <w:gridCol w:w="1829"/>
        <w:gridCol w:w="1807"/>
      </w:tblGrid>
      <w:tr w:rsidR="00983EE3" w14:paraId="750EAA5A" w14:textId="77777777">
        <w:trPr>
          <w:cantSplit/>
          <w:jc w:val="center"/>
        </w:trPr>
        <w:tc>
          <w:tcPr>
            <w:tcW w:w="1987" w:type="dxa"/>
            <w:tcBorders>
              <w:top w:val="single" w:sz="6" w:space="0" w:color="000000"/>
              <w:left w:val="none" w:sz="0" w:space="0" w:color="000000"/>
              <w:bottom w:val="single" w:sz="6" w:space="0" w:color="000000"/>
              <w:right w:val="none" w:sz="0" w:space="0" w:color="000000"/>
            </w:tcBorders>
          </w:tcPr>
          <w:p w14:paraId="48A114D1" w14:textId="77777777" w:rsidR="00983EE3" w:rsidRDefault="00DD299A">
            <w:pPr>
              <w:keepNext/>
              <w:spacing w:before="20" w:after="20" w:line="240" w:lineRule="auto"/>
            </w:pPr>
            <w:r>
              <w:rPr>
                <w:rFonts w:eastAsia="Calibri"/>
                <w:b/>
                <w:color w:val="000000"/>
                <w:sz w:val="20"/>
              </w:rPr>
              <w:t>target</w:t>
            </w:r>
          </w:p>
        </w:tc>
        <w:tc>
          <w:tcPr>
            <w:tcW w:w="1987" w:type="dxa"/>
            <w:tcBorders>
              <w:top w:val="single" w:sz="6" w:space="0" w:color="000000"/>
              <w:left w:val="none" w:sz="0" w:space="0" w:color="000000"/>
              <w:bottom w:val="single" w:sz="6" w:space="0" w:color="000000"/>
              <w:right w:val="none" w:sz="0" w:space="0" w:color="000000"/>
            </w:tcBorders>
          </w:tcPr>
          <w:p w14:paraId="66A86725" w14:textId="77777777" w:rsidR="00983EE3" w:rsidRDefault="00DD299A">
            <w:pPr>
              <w:keepNext/>
              <w:spacing w:before="20" w:after="20" w:line="240" w:lineRule="auto"/>
            </w:pPr>
            <w:r>
              <w:rPr>
                <w:rFonts w:eastAsia="Calibri"/>
                <w:b/>
                <w:color w:val="000000"/>
                <w:sz w:val="20"/>
              </w:rPr>
              <w:t>model</w:t>
            </w:r>
          </w:p>
        </w:tc>
        <w:tc>
          <w:tcPr>
            <w:tcW w:w="1987" w:type="dxa"/>
            <w:tcBorders>
              <w:top w:val="single" w:sz="6" w:space="0" w:color="000000"/>
              <w:left w:val="none" w:sz="0" w:space="0" w:color="000000"/>
              <w:bottom w:val="single" w:sz="6" w:space="0" w:color="000000"/>
              <w:right w:val="none" w:sz="0" w:space="0" w:color="000000"/>
            </w:tcBorders>
          </w:tcPr>
          <w:p w14:paraId="6589F2BF" w14:textId="77777777" w:rsidR="00983EE3" w:rsidRDefault="00DD299A">
            <w:pPr>
              <w:keepNext/>
              <w:spacing w:before="20" w:after="20" w:line="240" w:lineRule="auto"/>
            </w:pPr>
            <w:proofErr w:type="spellStart"/>
            <w:r>
              <w:rPr>
                <w:rFonts w:eastAsia="Calibri"/>
                <w:b/>
                <w:color w:val="000000"/>
                <w:sz w:val="20"/>
              </w:rPr>
              <w:t>mae</w:t>
            </w:r>
            <w:proofErr w:type="spellEnd"/>
          </w:p>
        </w:tc>
        <w:tc>
          <w:tcPr>
            <w:tcW w:w="1987" w:type="dxa"/>
            <w:tcBorders>
              <w:top w:val="single" w:sz="6" w:space="0" w:color="000000"/>
              <w:left w:val="none" w:sz="0" w:space="0" w:color="000000"/>
              <w:bottom w:val="single" w:sz="6" w:space="0" w:color="000000"/>
              <w:right w:val="none" w:sz="0" w:space="0" w:color="000000"/>
            </w:tcBorders>
          </w:tcPr>
          <w:p w14:paraId="78327056" w14:textId="77777777" w:rsidR="00983EE3" w:rsidRDefault="00DD299A">
            <w:pPr>
              <w:keepNext/>
              <w:spacing w:before="20" w:after="20" w:line="240" w:lineRule="auto"/>
            </w:pPr>
            <w:proofErr w:type="spellStart"/>
            <w:r>
              <w:rPr>
                <w:rFonts w:eastAsia="Calibri"/>
                <w:b/>
                <w:color w:val="000000"/>
                <w:sz w:val="20"/>
              </w:rPr>
              <w:t>rmse</w:t>
            </w:r>
            <w:proofErr w:type="spellEnd"/>
          </w:p>
        </w:tc>
        <w:tc>
          <w:tcPr>
            <w:tcW w:w="1987" w:type="dxa"/>
            <w:tcBorders>
              <w:top w:val="single" w:sz="6" w:space="0" w:color="000000"/>
              <w:left w:val="none" w:sz="0" w:space="0" w:color="000000"/>
              <w:bottom w:val="single" w:sz="6" w:space="0" w:color="000000"/>
              <w:right w:val="none" w:sz="0" w:space="0" w:color="000000"/>
            </w:tcBorders>
          </w:tcPr>
          <w:p w14:paraId="420C831C" w14:textId="77777777" w:rsidR="00983EE3" w:rsidRDefault="00DD299A">
            <w:pPr>
              <w:keepNext/>
              <w:spacing w:before="20" w:after="20" w:line="240" w:lineRule="auto"/>
            </w:pPr>
            <w:r>
              <w:rPr>
                <w:rFonts w:eastAsia="Calibri"/>
                <w:b/>
                <w:color w:val="000000"/>
                <w:sz w:val="20"/>
              </w:rPr>
              <w:t>r2</w:t>
            </w:r>
          </w:p>
        </w:tc>
      </w:tr>
      <w:tr w:rsidR="00983EE3" w14:paraId="0DC0C676" w14:textId="77777777">
        <w:trPr>
          <w:cantSplit/>
          <w:jc w:val="center"/>
        </w:trPr>
        <w:tc>
          <w:tcPr>
            <w:tcW w:w="1987" w:type="dxa"/>
            <w:tcBorders>
              <w:top w:val="none" w:sz="0" w:space="0" w:color="000000"/>
              <w:left w:val="none" w:sz="0" w:space="0" w:color="000000"/>
              <w:bottom w:val="none" w:sz="0" w:space="0" w:color="000000"/>
              <w:right w:val="none" w:sz="0" w:space="0" w:color="000000"/>
            </w:tcBorders>
          </w:tcPr>
          <w:p w14:paraId="4EAA2F16" w14:textId="77777777" w:rsidR="00983EE3" w:rsidRDefault="00DD299A">
            <w:pPr>
              <w:keepNext/>
              <w:spacing w:before="20" w:after="20" w:line="240" w:lineRule="auto"/>
            </w:pPr>
            <w:proofErr w:type="spellStart"/>
            <w:r>
              <w:rPr>
                <w:rFonts w:eastAsia="Calibri"/>
                <w:sz w:val="20"/>
              </w:rPr>
              <w:t>loan_amnt</w:t>
            </w:r>
            <w:proofErr w:type="spellEnd"/>
          </w:p>
        </w:tc>
        <w:tc>
          <w:tcPr>
            <w:tcW w:w="1987" w:type="dxa"/>
            <w:tcBorders>
              <w:top w:val="none" w:sz="0" w:space="0" w:color="000000"/>
              <w:left w:val="none" w:sz="0" w:space="0" w:color="000000"/>
              <w:bottom w:val="none" w:sz="0" w:space="0" w:color="000000"/>
              <w:right w:val="none" w:sz="0" w:space="0" w:color="000000"/>
            </w:tcBorders>
          </w:tcPr>
          <w:p w14:paraId="71DD4A83" w14:textId="77777777" w:rsidR="00983EE3" w:rsidRDefault="00DD299A">
            <w:pPr>
              <w:keepNext/>
              <w:spacing w:before="20" w:after="20" w:line="240" w:lineRule="auto"/>
            </w:pPr>
            <w:r>
              <w:rPr>
                <w:sz w:val="20"/>
              </w:rPr>
              <w:t>Gradient Boosting (Friedman, 2001) Regressor</w:t>
            </w:r>
          </w:p>
        </w:tc>
        <w:tc>
          <w:tcPr>
            <w:tcW w:w="1987" w:type="dxa"/>
            <w:tcBorders>
              <w:top w:val="none" w:sz="0" w:space="0" w:color="000000"/>
              <w:left w:val="none" w:sz="0" w:space="0" w:color="000000"/>
              <w:bottom w:val="none" w:sz="0" w:space="0" w:color="000000"/>
              <w:right w:val="none" w:sz="0" w:space="0" w:color="000000"/>
            </w:tcBorders>
          </w:tcPr>
          <w:p w14:paraId="51807687" w14:textId="77777777" w:rsidR="00983EE3" w:rsidRDefault="00DD299A">
            <w:pPr>
              <w:keepNext/>
              <w:spacing w:before="20" w:after="20" w:line="240" w:lineRule="auto"/>
            </w:pPr>
            <w:r>
              <w:rPr>
                <w:rFonts w:eastAsia="Calibri"/>
                <w:sz w:val="20"/>
              </w:rPr>
              <w:t>3,869.71</w:t>
            </w:r>
          </w:p>
        </w:tc>
        <w:tc>
          <w:tcPr>
            <w:tcW w:w="1987" w:type="dxa"/>
            <w:tcBorders>
              <w:top w:val="none" w:sz="0" w:space="0" w:color="000000"/>
              <w:left w:val="none" w:sz="0" w:space="0" w:color="000000"/>
              <w:bottom w:val="none" w:sz="0" w:space="0" w:color="000000"/>
              <w:right w:val="none" w:sz="0" w:space="0" w:color="000000"/>
            </w:tcBorders>
          </w:tcPr>
          <w:p w14:paraId="48500B75" w14:textId="77777777" w:rsidR="00983EE3" w:rsidRDefault="00DD299A">
            <w:pPr>
              <w:keepNext/>
              <w:spacing w:before="20" w:after="20" w:line="240" w:lineRule="auto"/>
            </w:pPr>
            <w:r>
              <w:rPr>
                <w:rFonts w:eastAsia="Calibri"/>
                <w:sz w:val="20"/>
              </w:rPr>
              <w:t>5,047.80</w:t>
            </w:r>
          </w:p>
        </w:tc>
        <w:tc>
          <w:tcPr>
            <w:tcW w:w="1987" w:type="dxa"/>
            <w:tcBorders>
              <w:top w:val="none" w:sz="0" w:space="0" w:color="000000"/>
              <w:left w:val="none" w:sz="0" w:space="0" w:color="000000"/>
              <w:bottom w:val="none" w:sz="0" w:space="0" w:color="000000"/>
              <w:right w:val="none" w:sz="0" w:space="0" w:color="000000"/>
            </w:tcBorders>
          </w:tcPr>
          <w:p w14:paraId="41D46F5B" w14:textId="77777777" w:rsidR="00983EE3" w:rsidRDefault="00DD299A">
            <w:pPr>
              <w:keepNext/>
              <w:spacing w:before="20" w:after="20" w:line="240" w:lineRule="auto"/>
            </w:pPr>
            <w:r>
              <w:rPr>
                <w:rFonts w:eastAsia="Calibri"/>
                <w:sz w:val="20"/>
              </w:rPr>
              <w:t>0.1978</w:t>
            </w:r>
          </w:p>
        </w:tc>
      </w:tr>
      <w:tr w:rsidR="00983EE3" w14:paraId="62D9A23E" w14:textId="77777777">
        <w:trPr>
          <w:cantSplit/>
          <w:jc w:val="center"/>
        </w:trPr>
        <w:tc>
          <w:tcPr>
            <w:tcW w:w="1987" w:type="dxa"/>
            <w:tcBorders>
              <w:top w:val="none" w:sz="0" w:space="0" w:color="000000"/>
              <w:left w:val="none" w:sz="0" w:space="0" w:color="000000"/>
              <w:bottom w:val="none" w:sz="0" w:space="0" w:color="000000"/>
              <w:right w:val="none" w:sz="0" w:space="0" w:color="000000"/>
            </w:tcBorders>
          </w:tcPr>
          <w:p w14:paraId="378A4C86" w14:textId="77777777" w:rsidR="00983EE3" w:rsidRDefault="00DD299A">
            <w:pPr>
              <w:keepNext/>
              <w:spacing w:before="20" w:after="20" w:line="240" w:lineRule="auto"/>
            </w:pPr>
            <w:proofErr w:type="spellStart"/>
            <w:r>
              <w:rPr>
                <w:rFonts w:eastAsia="Calibri"/>
                <w:sz w:val="20"/>
              </w:rPr>
              <w:t>loan_percent_income</w:t>
            </w:r>
            <w:proofErr w:type="spellEnd"/>
          </w:p>
        </w:tc>
        <w:tc>
          <w:tcPr>
            <w:tcW w:w="1987" w:type="dxa"/>
            <w:tcBorders>
              <w:top w:val="none" w:sz="0" w:space="0" w:color="000000"/>
              <w:left w:val="none" w:sz="0" w:space="0" w:color="000000"/>
              <w:bottom w:val="none" w:sz="0" w:space="0" w:color="000000"/>
              <w:right w:val="none" w:sz="0" w:space="0" w:color="000000"/>
            </w:tcBorders>
          </w:tcPr>
          <w:p w14:paraId="4FA6783C" w14:textId="77777777" w:rsidR="00983EE3" w:rsidRDefault="00DD299A">
            <w:pPr>
              <w:keepNext/>
              <w:spacing w:before="20" w:after="20" w:line="240" w:lineRule="auto"/>
            </w:pPr>
            <w:r>
              <w:rPr>
                <w:sz w:val="20"/>
              </w:rPr>
              <w:t>Gradient Boosting (Friedman, 2001) Regressor</w:t>
            </w:r>
          </w:p>
        </w:tc>
        <w:tc>
          <w:tcPr>
            <w:tcW w:w="1987" w:type="dxa"/>
            <w:tcBorders>
              <w:top w:val="none" w:sz="0" w:space="0" w:color="000000"/>
              <w:left w:val="none" w:sz="0" w:space="0" w:color="000000"/>
              <w:bottom w:val="none" w:sz="0" w:space="0" w:color="000000"/>
              <w:right w:val="none" w:sz="0" w:space="0" w:color="000000"/>
            </w:tcBorders>
          </w:tcPr>
          <w:p w14:paraId="405F818B" w14:textId="77777777" w:rsidR="00983EE3" w:rsidRDefault="00DD299A">
            <w:pPr>
              <w:keepNext/>
              <w:spacing w:before="20" w:after="20" w:line="240" w:lineRule="auto"/>
            </w:pPr>
            <w:r>
              <w:rPr>
                <w:rFonts w:eastAsia="Calibri"/>
                <w:sz w:val="20"/>
              </w:rPr>
              <w:t>0.0655</w:t>
            </w:r>
          </w:p>
        </w:tc>
        <w:tc>
          <w:tcPr>
            <w:tcW w:w="1987" w:type="dxa"/>
            <w:tcBorders>
              <w:top w:val="none" w:sz="0" w:space="0" w:color="000000"/>
              <w:left w:val="none" w:sz="0" w:space="0" w:color="000000"/>
              <w:bottom w:val="none" w:sz="0" w:space="0" w:color="000000"/>
              <w:right w:val="none" w:sz="0" w:space="0" w:color="000000"/>
            </w:tcBorders>
          </w:tcPr>
          <w:p w14:paraId="2AF992FB" w14:textId="77777777" w:rsidR="00983EE3" w:rsidRDefault="00DD299A">
            <w:pPr>
              <w:keepNext/>
              <w:spacing w:before="20" w:after="20" w:line="240" w:lineRule="auto"/>
            </w:pPr>
            <w:r>
              <w:rPr>
                <w:rFonts w:eastAsia="Calibri"/>
                <w:sz w:val="20"/>
              </w:rPr>
              <w:t>0.0821</w:t>
            </w:r>
          </w:p>
        </w:tc>
        <w:tc>
          <w:tcPr>
            <w:tcW w:w="1987" w:type="dxa"/>
            <w:tcBorders>
              <w:top w:val="none" w:sz="0" w:space="0" w:color="000000"/>
              <w:left w:val="none" w:sz="0" w:space="0" w:color="000000"/>
              <w:bottom w:val="none" w:sz="0" w:space="0" w:color="000000"/>
              <w:right w:val="none" w:sz="0" w:space="0" w:color="000000"/>
            </w:tcBorders>
          </w:tcPr>
          <w:p w14:paraId="438866B9" w14:textId="77777777" w:rsidR="00983EE3" w:rsidRDefault="00DD299A">
            <w:pPr>
              <w:keepNext/>
              <w:spacing w:before="20" w:after="20" w:line="240" w:lineRule="auto"/>
            </w:pPr>
            <w:r>
              <w:rPr>
                <w:rFonts w:eastAsia="Calibri"/>
                <w:sz w:val="20"/>
              </w:rPr>
              <w:t>0.0917</w:t>
            </w:r>
          </w:p>
        </w:tc>
      </w:tr>
      <w:tr w:rsidR="00983EE3" w14:paraId="127584E4" w14:textId="77777777">
        <w:trPr>
          <w:cantSplit/>
          <w:jc w:val="center"/>
        </w:trPr>
        <w:tc>
          <w:tcPr>
            <w:tcW w:w="1987" w:type="dxa"/>
            <w:tcBorders>
              <w:top w:val="none" w:sz="0" w:space="0" w:color="000000"/>
              <w:left w:val="none" w:sz="0" w:space="0" w:color="000000"/>
              <w:bottom w:val="single" w:sz="6" w:space="0" w:color="000000"/>
              <w:right w:val="none" w:sz="0" w:space="0" w:color="000000"/>
            </w:tcBorders>
          </w:tcPr>
          <w:p w14:paraId="523218F6" w14:textId="77777777" w:rsidR="00983EE3" w:rsidRDefault="00DD299A">
            <w:pPr>
              <w:spacing w:before="20" w:after="20" w:line="240" w:lineRule="auto"/>
            </w:pPr>
            <w:proofErr w:type="spellStart"/>
            <w:r>
              <w:rPr>
                <w:rFonts w:eastAsia="Calibri"/>
                <w:sz w:val="20"/>
              </w:rPr>
              <w:t>loan_int_rate</w:t>
            </w:r>
            <w:proofErr w:type="spellEnd"/>
          </w:p>
        </w:tc>
        <w:tc>
          <w:tcPr>
            <w:tcW w:w="1987" w:type="dxa"/>
            <w:tcBorders>
              <w:top w:val="none" w:sz="0" w:space="0" w:color="000000"/>
              <w:left w:val="none" w:sz="0" w:space="0" w:color="000000"/>
              <w:bottom w:val="single" w:sz="6" w:space="0" w:color="000000"/>
              <w:right w:val="none" w:sz="0" w:space="0" w:color="000000"/>
            </w:tcBorders>
          </w:tcPr>
          <w:p w14:paraId="66F4798B" w14:textId="77777777" w:rsidR="00983EE3" w:rsidRDefault="00DD299A">
            <w:pPr>
              <w:spacing w:before="20" w:after="20" w:line="240" w:lineRule="auto"/>
            </w:pPr>
            <w:proofErr w:type="spellStart"/>
            <w:r>
              <w:rPr>
                <w:sz w:val="20"/>
              </w:rPr>
              <w:t>CatBoost</w:t>
            </w:r>
            <w:proofErr w:type="spellEnd"/>
            <w:r>
              <w:rPr>
                <w:sz w:val="20"/>
              </w:rPr>
              <w:t xml:space="preserve"> (</w:t>
            </w:r>
            <w:proofErr w:type="spellStart"/>
            <w:r>
              <w:rPr>
                <w:sz w:val="20"/>
              </w:rPr>
              <w:t>Prokhorenkova</w:t>
            </w:r>
            <w:proofErr w:type="spellEnd"/>
            <w:r>
              <w:rPr>
                <w:sz w:val="20"/>
              </w:rPr>
              <w:t xml:space="preserve"> et al., 2018) Regressor</w:t>
            </w:r>
          </w:p>
        </w:tc>
        <w:tc>
          <w:tcPr>
            <w:tcW w:w="1987" w:type="dxa"/>
            <w:tcBorders>
              <w:top w:val="none" w:sz="0" w:space="0" w:color="000000"/>
              <w:left w:val="none" w:sz="0" w:space="0" w:color="000000"/>
              <w:bottom w:val="single" w:sz="6" w:space="0" w:color="000000"/>
              <w:right w:val="none" w:sz="0" w:space="0" w:color="000000"/>
            </w:tcBorders>
          </w:tcPr>
          <w:p w14:paraId="4BE7C414" w14:textId="77777777" w:rsidR="00983EE3" w:rsidRDefault="00DD299A">
            <w:pPr>
              <w:spacing w:before="20" w:after="20" w:line="240" w:lineRule="auto"/>
            </w:pPr>
            <w:r>
              <w:rPr>
                <w:rFonts w:eastAsia="Calibri"/>
                <w:sz w:val="20"/>
              </w:rPr>
              <w:t>2.0548</w:t>
            </w:r>
          </w:p>
        </w:tc>
        <w:tc>
          <w:tcPr>
            <w:tcW w:w="1987" w:type="dxa"/>
            <w:tcBorders>
              <w:top w:val="none" w:sz="0" w:space="0" w:color="000000"/>
              <w:left w:val="none" w:sz="0" w:space="0" w:color="000000"/>
              <w:bottom w:val="single" w:sz="6" w:space="0" w:color="000000"/>
              <w:right w:val="none" w:sz="0" w:space="0" w:color="000000"/>
            </w:tcBorders>
          </w:tcPr>
          <w:p w14:paraId="155A1367" w14:textId="77777777" w:rsidR="00983EE3" w:rsidRDefault="00DD299A">
            <w:pPr>
              <w:spacing w:before="20" w:after="20" w:line="240" w:lineRule="auto"/>
            </w:pPr>
            <w:r>
              <w:rPr>
                <w:rFonts w:eastAsia="Calibri"/>
                <w:sz w:val="20"/>
              </w:rPr>
              <w:t>2.5304</w:t>
            </w:r>
          </w:p>
        </w:tc>
        <w:tc>
          <w:tcPr>
            <w:tcW w:w="1987" w:type="dxa"/>
            <w:tcBorders>
              <w:top w:val="none" w:sz="0" w:space="0" w:color="000000"/>
              <w:left w:val="none" w:sz="0" w:space="0" w:color="000000"/>
              <w:bottom w:val="single" w:sz="6" w:space="0" w:color="000000"/>
              <w:right w:val="none" w:sz="0" w:space="0" w:color="000000"/>
            </w:tcBorders>
          </w:tcPr>
          <w:p w14:paraId="3BA70B9E" w14:textId="77777777" w:rsidR="00983EE3" w:rsidRDefault="00DD299A">
            <w:pPr>
              <w:spacing w:before="20" w:after="20" w:line="240" w:lineRule="auto"/>
            </w:pPr>
            <w:r>
              <w:rPr>
                <w:rFonts w:eastAsia="Calibri"/>
                <w:sz w:val="20"/>
              </w:rPr>
              <w:t>0.2224</w:t>
            </w:r>
          </w:p>
        </w:tc>
      </w:tr>
    </w:tbl>
    <w:p w14:paraId="4177E629" w14:textId="77777777" w:rsidR="00983EE3" w:rsidRDefault="00DD299A">
      <w:pPr>
        <w:spacing w:after="120" w:line="360" w:lineRule="auto"/>
        <w:ind w:firstLine="720"/>
      </w:pPr>
      <w:r>
        <w:rPr>
          <w:color w:val="000000"/>
        </w:rPr>
        <w:t xml:space="preserve">Gradient Boosting was selected for loan amount and loan percent of income; </w:t>
      </w:r>
      <w:proofErr w:type="spellStart"/>
      <w:r>
        <w:rPr>
          <w:color w:val="000000"/>
        </w:rPr>
        <w:t>CatBoost</w:t>
      </w:r>
      <w:proofErr w:type="spellEnd"/>
      <w:r>
        <w:rPr>
          <w:color w:val="000000"/>
        </w:rPr>
        <w:t xml:space="preserve"> for interest rate. Modest R² values indicate outputs should serve as conservative benchmarks.</w:t>
      </w:r>
    </w:p>
    <w:p w14:paraId="2FC589BD" w14:textId="77777777" w:rsidR="00983EE3" w:rsidRDefault="00DD299A">
      <w:pPr>
        <w:pStyle w:val="Heading2"/>
        <w:spacing w:before="240" w:after="120" w:line="276" w:lineRule="auto"/>
      </w:pPr>
      <w:r>
        <w:rPr>
          <w:rFonts w:ascii="Times New Roman" w:hAnsi="Times New Roman"/>
        </w:rPr>
        <w:t>4.12 Applicant-level Inference</w:t>
      </w:r>
    </w:p>
    <w:p w14:paraId="4841DF24" w14:textId="77777777" w:rsidR="00A65756" w:rsidRDefault="00DD299A">
      <w:pPr>
        <w:keepNext/>
        <w:spacing w:before="240" w:line="240" w:lineRule="auto"/>
      </w:pPr>
      <w:r>
        <w:rPr>
          <w:b/>
        </w:rPr>
        <w:t>Table 13</w:t>
      </w:r>
    </w:p>
    <w:p w14:paraId="221A4CDC" w14:textId="77777777" w:rsidR="00A65756" w:rsidRDefault="00DD299A">
      <w:pPr>
        <w:keepNext/>
        <w:spacing w:after="120" w:line="360" w:lineRule="auto"/>
      </w:pPr>
      <w:r>
        <w:rPr>
          <w:i/>
        </w:rPr>
        <w:t>Example Applicant Default Prediction</w:t>
      </w:r>
    </w:p>
    <w:tbl>
      <w:tblPr>
        <w:tblW w:w="9360" w:type="dxa"/>
        <w:jc w:val="center"/>
        <w:tblLook w:val="04A0" w:firstRow="1" w:lastRow="0" w:firstColumn="1" w:lastColumn="0" w:noHBand="0" w:noVBand="1"/>
      </w:tblPr>
      <w:tblGrid>
        <w:gridCol w:w="1307"/>
        <w:gridCol w:w="1729"/>
        <w:gridCol w:w="1751"/>
        <w:gridCol w:w="1431"/>
        <w:gridCol w:w="1700"/>
        <w:gridCol w:w="1442"/>
      </w:tblGrid>
      <w:tr w:rsidR="00983EE3" w14:paraId="27DFB988" w14:textId="77777777">
        <w:trPr>
          <w:cantSplit/>
          <w:jc w:val="center"/>
        </w:trPr>
        <w:tc>
          <w:tcPr>
            <w:tcW w:w="1656" w:type="dxa"/>
            <w:tcBorders>
              <w:top w:val="single" w:sz="6" w:space="0" w:color="000000"/>
              <w:left w:val="none" w:sz="0" w:space="0" w:color="000000"/>
              <w:bottom w:val="single" w:sz="6" w:space="0" w:color="000000"/>
              <w:right w:val="none" w:sz="0" w:space="0" w:color="000000"/>
            </w:tcBorders>
          </w:tcPr>
          <w:p w14:paraId="66035329" w14:textId="77777777" w:rsidR="00983EE3" w:rsidRDefault="00DD299A">
            <w:pPr>
              <w:keepNext/>
              <w:spacing w:before="20" w:after="20" w:line="240" w:lineRule="auto"/>
            </w:pPr>
            <w:proofErr w:type="spellStart"/>
            <w:r>
              <w:rPr>
                <w:rFonts w:eastAsia="Calibri"/>
                <w:b/>
                <w:color w:val="000000"/>
                <w:sz w:val="20"/>
              </w:rPr>
              <w:t>model_source</w:t>
            </w:r>
            <w:proofErr w:type="spellEnd"/>
          </w:p>
        </w:tc>
        <w:tc>
          <w:tcPr>
            <w:tcW w:w="1656" w:type="dxa"/>
            <w:tcBorders>
              <w:top w:val="single" w:sz="6" w:space="0" w:color="000000"/>
              <w:left w:val="none" w:sz="0" w:space="0" w:color="000000"/>
              <w:bottom w:val="single" w:sz="6" w:space="0" w:color="000000"/>
              <w:right w:val="none" w:sz="0" w:space="0" w:color="000000"/>
            </w:tcBorders>
          </w:tcPr>
          <w:p w14:paraId="289A316D" w14:textId="77777777" w:rsidR="00983EE3" w:rsidRDefault="00DD299A">
            <w:pPr>
              <w:keepNext/>
              <w:spacing w:before="20" w:after="20" w:line="240" w:lineRule="auto"/>
            </w:pPr>
            <w:r>
              <w:rPr>
                <w:rFonts w:eastAsia="Calibri"/>
                <w:b/>
                <w:color w:val="000000"/>
                <w:sz w:val="20"/>
              </w:rPr>
              <w:t>model</w:t>
            </w:r>
          </w:p>
        </w:tc>
        <w:tc>
          <w:tcPr>
            <w:tcW w:w="1656" w:type="dxa"/>
            <w:tcBorders>
              <w:top w:val="single" w:sz="6" w:space="0" w:color="000000"/>
              <w:left w:val="none" w:sz="0" w:space="0" w:color="000000"/>
              <w:bottom w:val="single" w:sz="6" w:space="0" w:color="000000"/>
              <w:right w:val="none" w:sz="0" w:space="0" w:color="000000"/>
            </w:tcBorders>
          </w:tcPr>
          <w:p w14:paraId="3E66DACB" w14:textId="77777777" w:rsidR="00983EE3" w:rsidRDefault="00DD299A">
            <w:pPr>
              <w:keepNext/>
              <w:spacing w:before="20" w:after="20" w:line="240" w:lineRule="auto"/>
            </w:pPr>
            <w:proofErr w:type="spellStart"/>
            <w:r>
              <w:rPr>
                <w:rFonts w:eastAsia="Calibri"/>
                <w:b/>
                <w:color w:val="000000"/>
                <w:sz w:val="20"/>
              </w:rPr>
              <w:t>default_probability</w:t>
            </w:r>
            <w:proofErr w:type="spellEnd"/>
          </w:p>
        </w:tc>
        <w:tc>
          <w:tcPr>
            <w:tcW w:w="1656" w:type="dxa"/>
            <w:tcBorders>
              <w:top w:val="single" w:sz="6" w:space="0" w:color="000000"/>
              <w:left w:val="none" w:sz="0" w:space="0" w:color="000000"/>
              <w:bottom w:val="single" w:sz="6" w:space="0" w:color="000000"/>
              <w:right w:val="none" w:sz="0" w:space="0" w:color="000000"/>
            </w:tcBorders>
          </w:tcPr>
          <w:p w14:paraId="0AE4806E" w14:textId="77777777" w:rsidR="00983EE3" w:rsidRDefault="00DD299A">
            <w:pPr>
              <w:keepNext/>
              <w:spacing w:before="20" w:after="20" w:line="240" w:lineRule="auto"/>
            </w:pPr>
            <w:proofErr w:type="spellStart"/>
            <w:r>
              <w:rPr>
                <w:rFonts w:eastAsia="Calibri"/>
                <w:b/>
                <w:color w:val="000000"/>
                <w:sz w:val="20"/>
              </w:rPr>
              <w:t>predicted_class</w:t>
            </w:r>
            <w:proofErr w:type="spellEnd"/>
          </w:p>
        </w:tc>
        <w:tc>
          <w:tcPr>
            <w:tcW w:w="1656" w:type="dxa"/>
            <w:tcBorders>
              <w:top w:val="single" w:sz="6" w:space="0" w:color="000000"/>
              <w:left w:val="none" w:sz="0" w:space="0" w:color="000000"/>
              <w:bottom w:val="single" w:sz="6" w:space="0" w:color="000000"/>
              <w:right w:val="none" w:sz="0" w:space="0" w:color="000000"/>
            </w:tcBorders>
          </w:tcPr>
          <w:p w14:paraId="7B1FB7E6" w14:textId="77777777" w:rsidR="00983EE3" w:rsidRDefault="00DD299A">
            <w:pPr>
              <w:keepNext/>
              <w:spacing w:before="20" w:after="20" w:line="240" w:lineRule="auto"/>
            </w:pPr>
            <w:proofErr w:type="spellStart"/>
            <w:r>
              <w:rPr>
                <w:rFonts w:eastAsia="Calibri"/>
                <w:b/>
                <w:color w:val="000000"/>
                <w:sz w:val="20"/>
              </w:rPr>
              <w:t>decision_threshold</w:t>
            </w:r>
            <w:proofErr w:type="spellEnd"/>
          </w:p>
        </w:tc>
        <w:tc>
          <w:tcPr>
            <w:tcW w:w="1656" w:type="dxa"/>
            <w:tcBorders>
              <w:top w:val="single" w:sz="6" w:space="0" w:color="000000"/>
              <w:left w:val="none" w:sz="0" w:space="0" w:color="000000"/>
              <w:bottom w:val="single" w:sz="6" w:space="0" w:color="000000"/>
              <w:right w:val="none" w:sz="0" w:space="0" w:color="000000"/>
            </w:tcBorders>
          </w:tcPr>
          <w:p w14:paraId="0ADEFEC0" w14:textId="77777777" w:rsidR="00983EE3" w:rsidRDefault="00DD299A">
            <w:pPr>
              <w:keepNext/>
              <w:spacing w:before="20" w:after="20" w:line="240" w:lineRule="auto"/>
            </w:pPr>
            <w:proofErr w:type="spellStart"/>
            <w:r>
              <w:rPr>
                <w:rFonts w:eastAsia="Calibri"/>
                <w:b/>
                <w:color w:val="000000"/>
                <w:sz w:val="20"/>
              </w:rPr>
              <w:t>predicted_label</w:t>
            </w:r>
            <w:proofErr w:type="spellEnd"/>
          </w:p>
        </w:tc>
      </w:tr>
      <w:tr w:rsidR="00983EE3" w14:paraId="49A66D02" w14:textId="77777777">
        <w:trPr>
          <w:cantSplit/>
          <w:jc w:val="center"/>
        </w:trPr>
        <w:tc>
          <w:tcPr>
            <w:tcW w:w="1656" w:type="dxa"/>
            <w:tcBorders>
              <w:top w:val="none" w:sz="0" w:space="0" w:color="000000"/>
              <w:left w:val="none" w:sz="0" w:space="0" w:color="000000"/>
              <w:bottom w:val="none" w:sz="0" w:space="0" w:color="000000"/>
              <w:right w:val="none" w:sz="0" w:space="0" w:color="000000"/>
            </w:tcBorders>
          </w:tcPr>
          <w:p w14:paraId="4CDD6F92" w14:textId="77777777" w:rsidR="00983EE3" w:rsidRDefault="00DD299A">
            <w:pPr>
              <w:keepNext/>
              <w:spacing w:before="20" w:after="20" w:line="240" w:lineRule="auto"/>
            </w:pPr>
            <w:r>
              <w:rPr>
                <w:rFonts w:eastAsia="Calibri"/>
                <w:sz w:val="20"/>
              </w:rPr>
              <w:t>Scikit-learn ML</w:t>
            </w:r>
          </w:p>
        </w:tc>
        <w:tc>
          <w:tcPr>
            <w:tcW w:w="1656" w:type="dxa"/>
            <w:tcBorders>
              <w:top w:val="none" w:sz="0" w:space="0" w:color="000000"/>
              <w:left w:val="none" w:sz="0" w:space="0" w:color="000000"/>
              <w:bottom w:val="none" w:sz="0" w:space="0" w:color="000000"/>
              <w:right w:val="none" w:sz="0" w:space="0" w:color="000000"/>
            </w:tcBorders>
          </w:tcPr>
          <w:p w14:paraId="660E13B8" w14:textId="77777777" w:rsidR="00983EE3" w:rsidRDefault="00DD299A">
            <w:pPr>
              <w:keepNext/>
              <w:spacing w:before="20" w:after="20" w:line="240" w:lineRule="auto"/>
            </w:pPr>
            <w:proofErr w:type="spellStart"/>
            <w:r>
              <w:rPr>
                <w:sz w:val="20"/>
              </w:rPr>
              <w:t>CatBoost</w:t>
            </w:r>
            <w:proofErr w:type="spellEnd"/>
            <w:r>
              <w:rPr>
                <w:sz w:val="20"/>
              </w:rPr>
              <w:t xml:space="preserve"> (</w:t>
            </w:r>
            <w:proofErr w:type="spellStart"/>
            <w:r>
              <w:rPr>
                <w:sz w:val="20"/>
              </w:rPr>
              <w:t>Prokhorenkova</w:t>
            </w:r>
            <w:proofErr w:type="spellEnd"/>
            <w:r>
              <w:rPr>
                <w:sz w:val="20"/>
              </w:rPr>
              <w:t xml:space="preserve"> et al., 2018)</w:t>
            </w:r>
          </w:p>
        </w:tc>
        <w:tc>
          <w:tcPr>
            <w:tcW w:w="1656" w:type="dxa"/>
            <w:tcBorders>
              <w:top w:val="none" w:sz="0" w:space="0" w:color="000000"/>
              <w:left w:val="none" w:sz="0" w:space="0" w:color="000000"/>
              <w:bottom w:val="none" w:sz="0" w:space="0" w:color="000000"/>
              <w:right w:val="none" w:sz="0" w:space="0" w:color="000000"/>
            </w:tcBorders>
          </w:tcPr>
          <w:p w14:paraId="45177853" w14:textId="77777777" w:rsidR="00983EE3" w:rsidRDefault="00DD299A">
            <w:pPr>
              <w:keepNext/>
              <w:spacing w:before="20" w:after="20" w:line="240" w:lineRule="auto"/>
            </w:pPr>
            <w:r>
              <w:rPr>
                <w:rFonts w:eastAsia="Calibri"/>
                <w:sz w:val="20"/>
              </w:rPr>
              <w:t>98.60%</w:t>
            </w:r>
          </w:p>
        </w:tc>
        <w:tc>
          <w:tcPr>
            <w:tcW w:w="1656" w:type="dxa"/>
            <w:tcBorders>
              <w:top w:val="none" w:sz="0" w:space="0" w:color="000000"/>
              <w:left w:val="none" w:sz="0" w:space="0" w:color="000000"/>
              <w:bottom w:val="none" w:sz="0" w:space="0" w:color="000000"/>
              <w:right w:val="none" w:sz="0" w:space="0" w:color="000000"/>
            </w:tcBorders>
          </w:tcPr>
          <w:p w14:paraId="306FD302" w14:textId="77777777" w:rsidR="00983EE3" w:rsidRDefault="00DD299A">
            <w:pPr>
              <w:keepNext/>
              <w:spacing w:before="20" w:after="20" w:line="240" w:lineRule="auto"/>
            </w:pPr>
            <w:r>
              <w:rPr>
                <w:rFonts w:eastAsia="Calibri"/>
                <w:sz w:val="20"/>
              </w:rPr>
              <w:t>1</w:t>
            </w:r>
          </w:p>
        </w:tc>
        <w:tc>
          <w:tcPr>
            <w:tcW w:w="1656" w:type="dxa"/>
            <w:tcBorders>
              <w:top w:val="none" w:sz="0" w:space="0" w:color="000000"/>
              <w:left w:val="none" w:sz="0" w:space="0" w:color="000000"/>
              <w:bottom w:val="none" w:sz="0" w:space="0" w:color="000000"/>
              <w:right w:val="none" w:sz="0" w:space="0" w:color="000000"/>
            </w:tcBorders>
          </w:tcPr>
          <w:p w14:paraId="4CFEB8CF" w14:textId="77777777" w:rsidR="00983EE3" w:rsidRDefault="00DD299A">
            <w:pPr>
              <w:keepNext/>
              <w:spacing w:before="20" w:after="20" w:line="240" w:lineRule="auto"/>
            </w:pPr>
            <w:r>
              <w:rPr>
                <w:rFonts w:eastAsia="Calibri"/>
                <w:sz w:val="20"/>
              </w:rPr>
              <w:t>0.5000</w:t>
            </w:r>
          </w:p>
        </w:tc>
        <w:tc>
          <w:tcPr>
            <w:tcW w:w="1656" w:type="dxa"/>
            <w:tcBorders>
              <w:top w:val="none" w:sz="0" w:space="0" w:color="000000"/>
              <w:left w:val="none" w:sz="0" w:space="0" w:color="000000"/>
              <w:bottom w:val="none" w:sz="0" w:space="0" w:color="000000"/>
              <w:right w:val="none" w:sz="0" w:space="0" w:color="000000"/>
            </w:tcBorders>
          </w:tcPr>
          <w:p w14:paraId="6304C92B" w14:textId="77777777" w:rsidR="00983EE3" w:rsidRDefault="00DD299A">
            <w:pPr>
              <w:keepNext/>
              <w:spacing w:before="20" w:after="20" w:line="240" w:lineRule="auto"/>
            </w:pPr>
            <w:r>
              <w:rPr>
                <w:rFonts w:eastAsia="Calibri"/>
                <w:sz w:val="20"/>
              </w:rPr>
              <w:t>Default</w:t>
            </w:r>
          </w:p>
        </w:tc>
      </w:tr>
      <w:tr w:rsidR="00983EE3" w14:paraId="0EBD8CCB" w14:textId="77777777">
        <w:trPr>
          <w:cantSplit/>
          <w:jc w:val="center"/>
        </w:trPr>
        <w:tc>
          <w:tcPr>
            <w:tcW w:w="1656" w:type="dxa"/>
            <w:tcBorders>
              <w:top w:val="none" w:sz="0" w:space="0" w:color="000000"/>
              <w:left w:val="none" w:sz="0" w:space="0" w:color="000000"/>
              <w:bottom w:val="single" w:sz="6" w:space="0" w:color="000000"/>
              <w:right w:val="none" w:sz="0" w:space="0" w:color="000000"/>
            </w:tcBorders>
          </w:tcPr>
          <w:p w14:paraId="10B0BF45" w14:textId="77777777" w:rsidR="00983EE3" w:rsidRDefault="00DD299A">
            <w:pPr>
              <w:spacing w:before="20" w:after="20" w:line="240" w:lineRule="auto"/>
            </w:pPr>
            <w:r>
              <w:rPr>
                <w:sz w:val="20"/>
              </w:rPr>
              <w:t>Bayesian Network (Heckerman, 1997)</w:t>
            </w:r>
          </w:p>
        </w:tc>
        <w:tc>
          <w:tcPr>
            <w:tcW w:w="1656" w:type="dxa"/>
            <w:tcBorders>
              <w:top w:val="none" w:sz="0" w:space="0" w:color="000000"/>
              <w:left w:val="none" w:sz="0" w:space="0" w:color="000000"/>
              <w:bottom w:val="single" w:sz="6" w:space="0" w:color="000000"/>
              <w:right w:val="none" w:sz="0" w:space="0" w:color="000000"/>
            </w:tcBorders>
          </w:tcPr>
          <w:p w14:paraId="67A66FDD" w14:textId="77777777" w:rsidR="00983EE3" w:rsidRDefault="00DD299A">
            <w:pPr>
              <w:spacing w:before="20" w:after="20" w:line="240" w:lineRule="auto"/>
            </w:pPr>
            <w:proofErr w:type="spellStart"/>
            <w:r>
              <w:rPr>
                <w:rFonts w:eastAsia="Calibri"/>
                <w:sz w:val="20"/>
              </w:rPr>
              <w:t>pgmpy</w:t>
            </w:r>
            <w:proofErr w:type="spellEnd"/>
            <w:r>
              <w:rPr>
                <w:rFonts w:eastAsia="Calibri"/>
                <w:sz w:val="20"/>
              </w:rPr>
              <w:t xml:space="preserve"> </w:t>
            </w:r>
            <w:proofErr w:type="spellStart"/>
            <w:r>
              <w:rPr>
                <w:rFonts w:eastAsia="Calibri"/>
                <w:sz w:val="20"/>
              </w:rPr>
              <w:t>HillClimbSearch</w:t>
            </w:r>
            <w:proofErr w:type="spellEnd"/>
            <w:r>
              <w:rPr>
                <w:rFonts w:eastAsia="Calibri"/>
                <w:sz w:val="20"/>
              </w:rPr>
              <w:t xml:space="preserve"> + </w:t>
            </w:r>
            <w:proofErr w:type="spellStart"/>
            <w:r>
              <w:rPr>
                <w:rFonts w:eastAsia="Calibri"/>
                <w:sz w:val="20"/>
              </w:rPr>
              <w:t>VariableElimination</w:t>
            </w:r>
            <w:proofErr w:type="spellEnd"/>
          </w:p>
        </w:tc>
        <w:tc>
          <w:tcPr>
            <w:tcW w:w="1656" w:type="dxa"/>
            <w:tcBorders>
              <w:top w:val="none" w:sz="0" w:space="0" w:color="000000"/>
              <w:left w:val="none" w:sz="0" w:space="0" w:color="000000"/>
              <w:bottom w:val="single" w:sz="6" w:space="0" w:color="000000"/>
              <w:right w:val="none" w:sz="0" w:space="0" w:color="000000"/>
            </w:tcBorders>
          </w:tcPr>
          <w:p w14:paraId="771E5B28" w14:textId="77777777" w:rsidR="00983EE3" w:rsidRDefault="00DD299A">
            <w:pPr>
              <w:spacing w:before="20" w:after="20" w:line="240" w:lineRule="auto"/>
            </w:pPr>
            <w:r>
              <w:rPr>
                <w:rFonts w:eastAsia="Calibri"/>
                <w:sz w:val="20"/>
              </w:rPr>
              <w:t>85.36%</w:t>
            </w:r>
          </w:p>
        </w:tc>
        <w:tc>
          <w:tcPr>
            <w:tcW w:w="1656" w:type="dxa"/>
            <w:tcBorders>
              <w:top w:val="none" w:sz="0" w:space="0" w:color="000000"/>
              <w:left w:val="none" w:sz="0" w:space="0" w:color="000000"/>
              <w:bottom w:val="single" w:sz="6" w:space="0" w:color="000000"/>
              <w:right w:val="none" w:sz="0" w:space="0" w:color="000000"/>
            </w:tcBorders>
          </w:tcPr>
          <w:p w14:paraId="629C009F" w14:textId="77777777" w:rsidR="00983EE3" w:rsidRDefault="00DD299A">
            <w:pPr>
              <w:spacing w:before="20" w:after="20" w:line="240" w:lineRule="auto"/>
            </w:pPr>
            <w:r>
              <w:rPr>
                <w:rFonts w:eastAsia="Calibri"/>
                <w:sz w:val="20"/>
              </w:rPr>
              <w:t>1</w:t>
            </w:r>
          </w:p>
        </w:tc>
        <w:tc>
          <w:tcPr>
            <w:tcW w:w="1656" w:type="dxa"/>
            <w:tcBorders>
              <w:top w:val="none" w:sz="0" w:space="0" w:color="000000"/>
              <w:left w:val="none" w:sz="0" w:space="0" w:color="000000"/>
              <w:bottom w:val="single" w:sz="6" w:space="0" w:color="000000"/>
              <w:right w:val="none" w:sz="0" w:space="0" w:color="000000"/>
            </w:tcBorders>
          </w:tcPr>
          <w:p w14:paraId="15D0AD9B" w14:textId="77777777" w:rsidR="00983EE3" w:rsidRDefault="00DD299A">
            <w:pPr>
              <w:spacing w:before="20" w:after="20" w:line="240" w:lineRule="auto"/>
            </w:pPr>
            <w:r>
              <w:rPr>
                <w:rFonts w:eastAsia="Calibri"/>
                <w:sz w:val="20"/>
              </w:rPr>
              <w:t>0.5000</w:t>
            </w:r>
          </w:p>
        </w:tc>
        <w:tc>
          <w:tcPr>
            <w:tcW w:w="1656" w:type="dxa"/>
            <w:tcBorders>
              <w:top w:val="none" w:sz="0" w:space="0" w:color="000000"/>
              <w:left w:val="none" w:sz="0" w:space="0" w:color="000000"/>
              <w:bottom w:val="single" w:sz="6" w:space="0" w:color="000000"/>
              <w:right w:val="none" w:sz="0" w:space="0" w:color="000000"/>
            </w:tcBorders>
          </w:tcPr>
          <w:p w14:paraId="01A0BE9F" w14:textId="77777777" w:rsidR="00983EE3" w:rsidRDefault="00DD299A">
            <w:pPr>
              <w:spacing w:before="20" w:after="20" w:line="240" w:lineRule="auto"/>
            </w:pPr>
            <w:r>
              <w:rPr>
                <w:rFonts w:eastAsia="Calibri"/>
                <w:sz w:val="20"/>
              </w:rPr>
              <w:t>Default</w:t>
            </w:r>
          </w:p>
        </w:tc>
      </w:tr>
    </w:tbl>
    <w:p w14:paraId="18CEEF9D" w14:textId="77777777" w:rsidR="00983EE3" w:rsidRDefault="00DD299A">
      <w:pPr>
        <w:keepNext/>
        <w:spacing w:after="120" w:line="360" w:lineRule="auto"/>
        <w:ind w:firstLine="720"/>
      </w:pPr>
      <w:r>
        <w:t>Table 13 compares the best saved Scikit-learn classification pipeline with the saved Bayesian Network (Heckerman, 1997) for the same applicant. The machine learning model provides the primary predictive estimate, while the Bayesian Network (Heckerman, 1997) provides a probability estimate from interpretable grouped evidence.</w:t>
      </w:r>
    </w:p>
    <w:p w14:paraId="55CB0AED" w14:textId="77777777" w:rsidR="00A65756" w:rsidRDefault="00DD299A">
      <w:pPr>
        <w:keepNext/>
        <w:spacing w:before="240" w:line="240" w:lineRule="auto"/>
      </w:pPr>
      <w:r>
        <w:rPr>
          <w:b/>
        </w:rPr>
        <w:t>Table 14</w:t>
      </w:r>
    </w:p>
    <w:p w14:paraId="696F00B9" w14:textId="77777777" w:rsidR="00A65756" w:rsidRDefault="00DD299A">
      <w:pPr>
        <w:keepNext/>
        <w:spacing w:after="120" w:line="360" w:lineRule="auto"/>
      </w:pPr>
      <w:r>
        <w:rPr>
          <w:i/>
        </w:rPr>
        <w:t>Example Applicant Loan and Interest-rate Estimate</w:t>
      </w:r>
    </w:p>
    <w:tbl>
      <w:tblPr>
        <w:tblW w:w="9360" w:type="dxa"/>
        <w:jc w:val="center"/>
        <w:tblLook w:val="04A0" w:firstRow="1" w:lastRow="0" w:firstColumn="1" w:lastColumn="0" w:noHBand="0" w:noVBand="1"/>
      </w:tblPr>
      <w:tblGrid>
        <w:gridCol w:w="1636"/>
        <w:gridCol w:w="2125"/>
        <w:gridCol w:w="1613"/>
        <w:gridCol w:w="1582"/>
        <w:gridCol w:w="2404"/>
      </w:tblGrid>
      <w:tr w:rsidR="00983EE3" w14:paraId="4776A6B9" w14:textId="77777777">
        <w:trPr>
          <w:cantSplit/>
          <w:jc w:val="center"/>
        </w:trPr>
        <w:tc>
          <w:tcPr>
            <w:tcW w:w="1987" w:type="dxa"/>
            <w:tcBorders>
              <w:top w:val="single" w:sz="6" w:space="0" w:color="000000"/>
              <w:left w:val="none" w:sz="0" w:space="0" w:color="000000"/>
              <w:bottom w:val="single" w:sz="6" w:space="0" w:color="000000"/>
              <w:right w:val="none" w:sz="0" w:space="0" w:color="000000"/>
            </w:tcBorders>
          </w:tcPr>
          <w:p w14:paraId="627B9A76" w14:textId="77777777" w:rsidR="00983EE3" w:rsidRDefault="00DD299A">
            <w:pPr>
              <w:keepNext/>
              <w:spacing w:before="20" w:after="20" w:line="240" w:lineRule="auto"/>
            </w:pPr>
            <w:proofErr w:type="spellStart"/>
            <w:r>
              <w:rPr>
                <w:rFonts w:eastAsia="Calibri"/>
                <w:b/>
                <w:color w:val="000000"/>
                <w:sz w:val="20"/>
              </w:rPr>
              <w:t>predicted_loan_amount</w:t>
            </w:r>
            <w:proofErr w:type="spellEnd"/>
          </w:p>
        </w:tc>
        <w:tc>
          <w:tcPr>
            <w:tcW w:w="1987" w:type="dxa"/>
            <w:tcBorders>
              <w:top w:val="single" w:sz="6" w:space="0" w:color="000000"/>
              <w:left w:val="none" w:sz="0" w:space="0" w:color="000000"/>
              <w:bottom w:val="single" w:sz="6" w:space="0" w:color="000000"/>
              <w:right w:val="none" w:sz="0" w:space="0" w:color="000000"/>
            </w:tcBorders>
          </w:tcPr>
          <w:p w14:paraId="3AE1983B" w14:textId="77777777" w:rsidR="00983EE3" w:rsidRDefault="00DD299A">
            <w:pPr>
              <w:keepNext/>
              <w:spacing w:before="20" w:after="20" w:line="240" w:lineRule="auto"/>
            </w:pPr>
            <w:proofErr w:type="spellStart"/>
            <w:r>
              <w:rPr>
                <w:rFonts w:eastAsia="Calibri"/>
                <w:b/>
                <w:color w:val="000000"/>
                <w:sz w:val="20"/>
              </w:rPr>
              <w:t>predicted_loan_percent_income</w:t>
            </w:r>
            <w:proofErr w:type="spellEnd"/>
          </w:p>
        </w:tc>
        <w:tc>
          <w:tcPr>
            <w:tcW w:w="1987" w:type="dxa"/>
            <w:tcBorders>
              <w:top w:val="single" w:sz="6" w:space="0" w:color="000000"/>
              <w:left w:val="none" w:sz="0" w:space="0" w:color="000000"/>
              <w:bottom w:val="single" w:sz="6" w:space="0" w:color="000000"/>
              <w:right w:val="none" w:sz="0" w:space="0" w:color="000000"/>
            </w:tcBorders>
          </w:tcPr>
          <w:p w14:paraId="7B99D078" w14:textId="77777777" w:rsidR="00983EE3" w:rsidRDefault="00DD299A">
            <w:pPr>
              <w:keepNext/>
              <w:spacing w:before="20" w:after="20" w:line="240" w:lineRule="auto"/>
            </w:pPr>
            <w:proofErr w:type="spellStart"/>
            <w:r>
              <w:rPr>
                <w:rFonts w:eastAsia="Calibri"/>
                <w:b/>
                <w:color w:val="000000"/>
                <w:sz w:val="20"/>
              </w:rPr>
              <w:t>predicted_interest_rate</w:t>
            </w:r>
            <w:proofErr w:type="spellEnd"/>
          </w:p>
        </w:tc>
        <w:tc>
          <w:tcPr>
            <w:tcW w:w="1987" w:type="dxa"/>
            <w:tcBorders>
              <w:top w:val="single" w:sz="6" w:space="0" w:color="000000"/>
              <w:left w:val="none" w:sz="0" w:space="0" w:color="000000"/>
              <w:bottom w:val="single" w:sz="6" w:space="0" w:color="000000"/>
              <w:right w:val="none" w:sz="0" w:space="0" w:color="000000"/>
            </w:tcBorders>
          </w:tcPr>
          <w:p w14:paraId="56DF7EE8" w14:textId="77777777" w:rsidR="00983EE3" w:rsidRDefault="00DD299A">
            <w:pPr>
              <w:keepNext/>
              <w:spacing w:before="20" w:after="20" w:line="240" w:lineRule="auto"/>
            </w:pPr>
            <w:proofErr w:type="spellStart"/>
            <w:r>
              <w:rPr>
                <w:rFonts w:eastAsia="Calibri"/>
                <w:b/>
                <w:color w:val="000000"/>
                <w:sz w:val="20"/>
              </w:rPr>
              <w:t>income_based_amount</w:t>
            </w:r>
            <w:proofErr w:type="spellEnd"/>
          </w:p>
        </w:tc>
        <w:tc>
          <w:tcPr>
            <w:tcW w:w="1987" w:type="dxa"/>
            <w:tcBorders>
              <w:top w:val="single" w:sz="6" w:space="0" w:color="000000"/>
              <w:left w:val="none" w:sz="0" w:space="0" w:color="000000"/>
              <w:bottom w:val="single" w:sz="6" w:space="0" w:color="000000"/>
              <w:right w:val="none" w:sz="0" w:space="0" w:color="000000"/>
            </w:tcBorders>
          </w:tcPr>
          <w:p w14:paraId="57147919" w14:textId="77777777" w:rsidR="00983EE3" w:rsidRDefault="00DD299A">
            <w:pPr>
              <w:keepNext/>
              <w:spacing w:before="20" w:after="20" w:line="240" w:lineRule="auto"/>
            </w:pPr>
            <w:proofErr w:type="spellStart"/>
            <w:r>
              <w:rPr>
                <w:rFonts w:eastAsia="Calibri"/>
                <w:b/>
                <w:color w:val="000000"/>
                <w:sz w:val="20"/>
              </w:rPr>
              <w:t>conservative_recommended_amount</w:t>
            </w:r>
            <w:proofErr w:type="spellEnd"/>
          </w:p>
        </w:tc>
      </w:tr>
      <w:tr w:rsidR="00983EE3" w14:paraId="6927176A" w14:textId="77777777">
        <w:trPr>
          <w:cantSplit/>
          <w:jc w:val="center"/>
        </w:trPr>
        <w:tc>
          <w:tcPr>
            <w:tcW w:w="1987" w:type="dxa"/>
            <w:tcBorders>
              <w:top w:val="none" w:sz="0" w:space="0" w:color="000000"/>
              <w:left w:val="none" w:sz="0" w:space="0" w:color="000000"/>
              <w:bottom w:val="single" w:sz="6" w:space="0" w:color="000000"/>
              <w:right w:val="none" w:sz="0" w:space="0" w:color="000000"/>
            </w:tcBorders>
          </w:tcPr>
          <w:p w14:paraId="2DE6DD9A" w14:textId="77777777" w:rsidR="00983EE3" w:rsidRDefault="00DD299A">
            <w:pPr>
              <w:spacing w:before="20" w:after="20" w:line="240" w:lineRule="auto"/>
            </w:pPr>
            <w:r>
              <w:rPr>
                <w:rFonts w:eastAsia="Calibri"/>
                <w:sz w:val="20"/>
              </w:rPr>
              <w:t>8,943.68</w:t>
            </w:r>
          </w:p>
        </w:tc>
        <w:tc>
          <w:tcPr>
            <w:tcW w:w="1987" w:type="dxa"/>
            <w:tcBorders>
              <w:top w:val="none" w:sz="0" w:space="0" w:color="000000"/>
              <w:left w:val="none" w:sz="0" w:space="0" w:color="000000"/>
              <w:bottom w:val="single" w:sz="6" w:space="0" w:color="000000"/>
              <w:right w:val="none" w:sz="0" w:space="0" w:color="000000"/>
            </w:tcBorders>
          </w:tcPr>
          <w:p w14:paraId="0CD020FC" w14:textId="77777777" w:rsidR="00983EE3" w:rsidRDefault="00DD299A">
            <w:pPr>
              <w:spacing w:before="20" w:after="20" w:line="240" w:lineRule="auto"/>
            </w:pPr>
            <w:r>
              <w:rPr>
                <w:rFonts w:eastAsia="Calibri"/>
                <w:sz w:val="20"/>
              </w:rPr>
              <w:t>0.1377</w:t>
            </w:r>
          </w:p>
        </w:tc>
        <w:tc>
          <w:tcPr>
            <w:tcW w:w="1987" w:type="dxa"/>
            <w:tcBorders>
              <w:top w:val="none" w:sz="0" w:space="0" w:color="000000"/>
              <w:left w:val="none" w:sz="0" w:space="0" w:color="000000"/>
              <w:bottom w:val="single" w:sz="6" w:space="0" w:color="000000"/>
              <w:right w:val="none" w:sz="0" w:space="0" w:color="000000"/>
            </w:tcBorders>
          </w:tcPr>
          <w:p w14:paraId="278E1454" w14:textId="77777777" w:rsidR="00983EE3" w:rsidRDefault="00DD299A">
            <w:pPr>
              <w:spacing w:before="20" w:after="20" w:line="240" w:lineRule="auto"/>
            </w:pPr>
            <w:r>
              <w:rPr>
                <w:rFonts w:eastAsia="Calibri"/>
                <w:sz w:val="20"/>
              </w:rPr>
              <w:t>10.1349</w:t>
            </w:r>
          </w:p>
        </w:tc>
        <w:tc>
          <w:tcPr>
            <w:tcW w:w="1987" w:type="dxa"/>
            <w:tcBorders>
              <w:top w:val="none" w:sz="0" w:space="0" w:color="000000"/>
              <w:left w:val="none" w:sz="0" w:space="0" w:color="000000"/>
              <w:bottom w:val="single" w:sz="6" w:space="0" w:color="000000"/>
              <w:right w:val="none" w:sz="0" w:space="0" w:color="000000"/>
            </w:tcBorders>
          </w:tcPr>
          <w:p w14:paraId="10AE9783" w14:textId="77777777" w:rsidR="00983EE3" w:rsidRDefault="00DD299A">
            <w:pPr>
              <w:spacing w:before="20" w:after="20" w:line="240" w:lineRule="auto"/>
            </w:pPr>
            <w:r>
              <w:rPr>
                <w:rFonts w:eastAsia="Calibri"/>
                <w:sz w:val="20"/>
              </w:rPr>
              <w:t>8,952.72</w:t>
            </w:r>
          </w:p>
        </w:tc>
        <w:tc>
          <w:tcPr>
            <w:tcW w:w="1987" w:type="dxa"/>
            <w:tcBorders>
              <w:top w:val="none" w:sz="0" w:space="0" w:color="000000"/>
              <w:left w:val="none" w:sz="0" w:space="0" w:color="000000"/>
              <w:bottom w:val="single" w:sz="6" w:space="0" w:color="000000"/>
              <w:right w:val="none" w:sz="0" w:space="0" w:color="000000"/>
            </w:tcBorders>
          </w:tcPr>
          <w:p w14:paraId="14F72A86" w14:textId="77777777" w:rsidR="00983EE3" w:rsidRDefault="00DD299A">
            <w:pPr>
              <w:spacing w:before="20" w:after="20" w:line="240" w:lineRule="auto"/>
            </w:pPr>
            <w:r>
              <w:rPr>
                <w:rFonts w:eastAsia="Calibri"/>
                <w:sz w:val="20"/>
              </w:rPr>
              <w:t>8,943.68</w:t>
            </w:r>
          </w:p>
        </w:tc>
      </w:tr>
    </w:tbl>
    <w:p w14:paraId="1BBA3B51" w14:textId="77777777" w:rsidR="00983EE3" w:rsidRDefault="00DD299A">
      <w:pPr>
        <w:keepNext/>
        <w:spacing w:after="120" w:line="360" w:lineRule="auto"/>
        <w:ind w:firstLine="720"/>
      </w:pPr>
      <w:r>
        <w:lastRenderedPageBreak/>
        <w:t>Table 14 reports the regression-based applicant estimate. The conservative recommended amount is the lower of the direct predicted amount and the income-based amount, which keeps the estimate cautious when the two model views differ.</w:t>
      </w:r>
    </w:p>
    <w:p w14:paraId="528244ED" w14:textId="77777777" w:rsidR="00A65756"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4.13 Classification</w:t>
      </w:r>
    </w:p>
    <w:p w14:paraId="6A9B2245" w14:textId="77777777" w:rsidR="00A65756" w:rsidRDefault="00DD299A">
      <w:pPr>
        <w:pStyle w:val="Heading3"/>
        <w:keepNext w:val="0"/>
        <w:keepLines w:val="0"/>
        <w:spacing w:before="240" w:after="120" w:line="276" w:lineRule="auto"/>
      </w:pPr>
      <w:bookmarkStart w:id="8" w:name="_m6xqgo4yui0f" w:colFirst="0" w:colLast="0"/>
      <w:bookmarkEnd w:id="8"/>
      <w:r>
        <w:rPr>
          <w:rFonts w:ascii="Times New Roman" w:eastAsia="Calibri" w:hAnsi="Times New Roman" w:cs="Calibri"/>
        </w:rPr>
        <w:t>4.13.1 ROC Curve and Precision-Recall Analysis</w:t>
      </w:r>
    </w:p>
    <w:p w14:paraId="5C7E99AA" w14:textId="77777777" w:rsidR="00A65756" w:rsidRDefault="00DD299A">
      <w:pPr>
        <w:keepNext/>
        <w:spacing w:before="240" w:line="240" w:lineRule="auto"/>
      </w:pPr>
      <w:r>
        <w:rPr>
          <w:b/>
        </w:rPr>
        <w:t>Figure 25</w:t>
      </w:r>
    </w:p>
    <w:p w14:paraId="7FD9FE79" w14:textId="77777777" w:rsidR="00A65756" w:rsidRDefault="00DD299A">
      <w:pPr>
        <w:keepNext/>
        <w:spacing w:after="120" w:line="360" w:lineRule="auto"/>
      </w:pPr>
      <w:proofErr w:type="spellStart"/>
      <w:r>
        <w:rPr>
          <w:i/>
        </w:rPr>
        <w:t>CatBoost</w:t>
      </w:r>
      <w:proofErr w:type="spellEnd"/>
      <w:r>
        <w:rPr>
          <w:i/>
        </w:rPr>
        <w:t xml:space="preserve"> Classifier ROC Curve and Precision-Recall Curve</w:t>
      </w:r>
    </w:p>
    <w:p w14:paraId="6904617D" w14:textId="77777777" w:rsidR="00A65756" w:rsidRDefault="00DD299A">
      <w:pPr>
        <w:keepNext/>
        <w:keepLines/>
        <w:spacing w:after="120" w:line="360" w:lineRule="auto"/>
        <w:ind w:left="720"/>
        <w:jc w:val="center"/>
        <w:rPr>
          <w:rFonts w:ascii="Calibri" w:eastAsia="Calibri" w:hAnsi="Calibri" w:cs="Calibri"/>
          <w:color w:val="404040"/>
        </w:rPr>
      </w:pPr>
      <w:r>
        <w:rPr>
          <w:rFonts w:ascii="Courier New" w:eastAsia="Calibri" w:hAnsi="Courier New" w:cs="Calibri"/>
          <w:noProof/>
          <w:color w:val="000000"/>
          <w:sz w:val="20"/>
        </w:rPr>
        <w:drawing>
          <wp:inline distT="114300" distB="114300" distL="114300" distR="114300" wp14:anchorId="2B72ADEE" wp14:editId="698757D4">
            <wp:extent cx="5486400" cy="1918654"/>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32"/>
                    <a:srcRect/>
                    <a:stretch>
                      <a:fillRect/>
                    </a:stretch>
                  </pic:blipFill>
                  <pic:spPr>
                    <a:xfrm>
                      <a:off x="0" y="0"/>
                      <a:ext cx="5486400" cy="1918654"/>
                    </a:xfrm>
                    <a:prstGeom prst="rect">
                      <a:avLst/>
                    </a:prstGeom>
                    <a:ln/>
                  </pic:spPr>
                </pic:pic>
              </a:graphicData>
            </a:graphic>
          </wp:inline>
        </w:drawing>
      </w:r>
    </w:p>
    <w:p w14:paraId="681CEA39" w14:textId="77777777" w:rsidR="00A65756" w:rsidRDefault="00DD299A">
      <w:pPr>
        <w:spacing w:after="120" w:line="360" w:lineRule="auto"/>
        <w:ind w:firstLine="720"/>
        <w:rPr>
          <w:rFonts w:ascii="Calibri" w:eastAsia="Calibri" w:hAnsi="Calibri" w:cs="Calibri"/>
          <w:color w:val="404040"/>
          <w:szCs w:val="24"/>
        </w:rPr>
      </w:pPr>
      <w:r>
        <w:rPr>
          <w:rFonts w:eastAsia="Calibri" w:cs="Calibri"/>
          <w:color w:val="000000"/>
          <w:szCs w:val="24"/>
        </w:rPr>
        <w:t>ROC-AUC of 0.9429 (excellent, &gt;0.85) means 94.29% probability of correctly ranking defaulters above non-defaulters. The curve rises steeply toward the top-left, far above the random baseline.</w:t>
      </w:r>
    </w:p>
    <w:p w14:paraId="3852898A" w14:textId="77777777" w:rsidR="00A65756" w:rsidRDefault="00DD299A">
      <w:pPr>
        <w:spacing w:after="120" w:line="360" w:lineRule="auto"/>
        <w:ind w:firstLine="720"/>
        <w:rPr>
          <w:rFonts w:ascii="Calibri" w:eastAsia="Calibri" w:hAnsi="Calibri" w:cs="Calibri"/>
          <w:color w:val="404040"/>
          <w:szCs w:val="24"/>
        </w:rPr>
      </w:pPr>
      <w:r>
        <w:rPr>
          <w:rFonts w:eastAsia="Calibri" w:cs="Calibri"/>
          <w:color w:val="000000"/>
          <w:szCs w:val="24"/>
        </w:rPr>
        <w:t>PR-AUC of 0.9003 shows near-perfect precision up to ~70% recall, meaning 70% of defaults are detected without false positives.</w:t>
      </w:r>
    </w:p>
    <w:p w14:paraId="51733E23" w14:textId="77777777" w:rsidR="00A65756" w:rsidRDefault="00DD299A">
      <w:pPr>
        <w:pStyle w:val="Heading3"/>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4.13.2 Calibration Analysis (Reliability Diagram)</w:t>
      </w:r>
    </w:p>
    <w:p w14:paraId="4D2397BC" w14:textId="77777777" w:rsidR="00A65756" w:rsidRDefault="00DD299A">
      <w:pPr>
        <w:spacing w:after="120" w:line="360" w:lineRule="auto"/>
        <w:ind w:firstLine="720"/>
        <w:rPr>
          <w:rFonts w:ascii="Calibri" w:eastAsia="Calibri" w:hAnsi="Calibri" w:cs="Calibri"/>
          <w:color w:val="27251E"/>
          <w:szCs w:val="24"/>
        </w:rPr>
      </w:pPr>
      <w:r>
        <w:t>Achieving a Brier Score (Brier, 1950) of 0.0532, the model demonstrated excellent calibration. This result confirms that its predictions are not only directionally accurate but also highly reliable from a numerical standpoint.</w:t>
      </w:r>
    </w:p>
    <w:p w14:paraId="6980EB06" w14:textId="77777777" w:rsidR="00A65756" w:rsidRDefault="00DD299A">
      <w:pPr>
        <w:spacing w:after="120" w:line="360" w:lineRule="auto"/>
        <w:ind w:firstLine="720"/>
        <w:rPr>
          <w:rFonts w:ascii="Calibri" w:eastAsia="Calibri" w:hAnsi="Calibri" w:cs="Calibri"/>
          <w:szCs w:val="24"/>
        </w:rPr>
      </w:pPr>
      <w:r>
        <w:rPr>
          <w:rFonts w:eastAsia="Calibri" w:cs="Calibri"/>
          <w:color w:val="000000"/>
          <w:szCs w:val="24"/>
        </w:rPr>
        <w:t>The calibration plot shows predicted probability versus actual default rate per bin; a perfectly calibrated model follows the diagonal line.</w:t>
      </w:r>
    </w:p>
    <w:p w14:paraId="11C53C52" w14:textId="77777777" w:rsidR="00A65756" w:rsidRDefault="00DD299A">
      <w:pPr>
        <w:keepNext/>
        <w:spacing w:before="240" w:line="240" w:lineRule="auto"/>
      </w:pPr>
      <w:r>
        <w:rPr>
          <w:b/>
        </w:rPr>
        <w:lastRenderedPageBreak/>
        <w:t>Figure 26</w:t>
      </w:r>
    </w:p>
    <w:p w14:paraId="56A7C1EC" w14:textId="77777777" w:rsidR="00A65756" w:rsidRDefault="00DD299A">
      <w:pPr>
        <w:keepNext/>
        <w:spacing w:after="120" w:line="360" w:lineRule="auto"/>
      </w:pPr>
      <w:proofErr w:type="spellStart"/>
      <w:r>
        <w:rPr>
          <w:i/>
        </w:rPr>
        <w:t>CatBoost</w:t>
      </w:r>
      <w:proofErr w:type="spellEnd"/>
      <w:r>
        <w:rPr>
          <w:i/>
        </w:rPr>
        <w:t xml:space="preserve"> Classifier Probability Calibration Reliability Diagram</w:t>
      </w:r>
    </w:p>
    <w:p w14:paraId="7CC7540C" w14:textId="77777777" w:rsidR="00A65756" w:rsidRDefault="00DD299A">
      <w:pPr>
        <w:keepNext/>
        <w:keepLines/>
        <w:spacing w:after="120" w:line="360" w:lineRule="auto"/>
        <w:ind w:left="720"/>
        <w:jc w:val="center"/>
        <w:rPr>
          <w:rFonts w:ascii="Calibri" w:eastAsia="Calibri" w:hAnsi="Calibri" w:cs="Calibri"/>
          <w:color w:val="404040"/>
        </w:rPr>
      </w:pPr>
      <w:r>
        <w:rPr>
          <w:rFonts w:ascii="Courier New" w:eastAsia="Calibri" w:hAnsi="Courier New" w:cs="Calibri"/>
          <w:noProof/>
          <w:color w:val="000000"/>
          <w:sz w:val="20"/>
        </w:rPr>
        <w:drawing>
          <wp:inline distT="114300" distB="114300" distL="114300" distR="114300" wp14:anchorId="08414E17" wp14:editId="4C5D7550">
            <wp:extent cx="5486400" cy="1918654"/>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33"/>
                    <a:srcRect/>
                    <a:stretch>
                      <a:fillRect/>
                    </a:stretch>
                  </pic:blipFill>
                  <pic:spPr>
                    <a:xfrm>
                      <a:off x="0" y="0"/>
                      <a:ext cx="5486400" cy="1918654"/>
                    </a:xfrm>
                    <a:prstGeom prst="rect">
                      <a:avLst/>
                    </a:prstGeom>
                    <a:ln/>
                  </pic:spPr>
                </pic:pic>
              </a:graphicData>
            </a:graphic>
          </wp:inline>
        </w:drawing>
      </w:r>
    </w:p>
    <w:p w14:paraId="05F03DFC" w14:textId="77777777" w:rsidR="00A65756" w:rsidRDefault="00DD299A">
      <w:pPr>
        <w:keepNext/>
        <w:spacing w:before="240" w:line="240" w:lineRule="auto"/>
      </w:pPr>
      <w:r>
        <w:rPr>
          <w:b/>
        </w:rPr>
        <w:t>Table 15</w:t>
      </w:r>
    </w:p>
    <w:p w14:paraId="6C869621" w14:textId="77777777" w:rsidR="00A65756" w:rsidRDefault="00DD299A">
      <w:pPr>
        <w:keepNext/>
        <w:spacing w:after="120" w:line="360" w:lineRule="auto"/>
      </w:pPr>
      <w:proofErr w:type="spellStart"/>
      <w:r>
        <w:rPr>
          <w:i/>
        </w:rPr>
        <w:t>CatBoost</w:t>
      </w:r>
      <w:proofErr w:type="spellEnd"/>
      <w:r>
        <w:rPr>
          <w:i/>
        </w:rPr>
        <w:t xml:space="preserve"> Classifier Diagnostic Metrics Summary</w:t>
      </w:r>
    </w:p>
    <w:tbl>
      <w:tblPr>
        <w:tblW w:w="9345" w:type="dxa"/>
        <w:jc w:val="center"/>
        <w:tblLook w:val="0600" w:firstRow="0" w:lastRow="0" w:firstColumn="0" w:lastColumn="0" w:noHBand="1" w:noVBand="1"/>
      </w:tblPr>
      <w:tblGrid>
        <w:gridCol w:w="2730"/>
        <w:gridCol w:w="1890"/>
        <w:gridCol w:w="2340"/>
        <w:gridCol w:w="2385"/>
      </w:tblGrid>
      <w:tr w:rsidR="00A65756" w14:paraId="32E71B9D" w14:textId="77777777">
        <w:trPr>
          <w:cantSplit/>
          <w:trHeight w:val="405"/>
          <w:jc w:val="center"/>
        </w:trPr>
        <w:tc>
          <w:tcPr>
            <w:tcW w:w="273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23A68ED"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Metric</w:t>
            </w:r>
          </w:p>
        </w:tc>
        <w:tc>
          <w:tcPr>
            <w:tcW w:w="189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5D8062C"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Value</w:t>
            </w:r>
          </w:p>
        </w:tc>
        <w:tc>
          <w:tcPr>
            <w:tcW w:w="234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B7170B3"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Threshold</w:t>
            </w:r>
          </w:p>
        </w:tc>
        <w:tc>
          <w:tcPr>
            <w:tcW w:w="238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9FD3BAC"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Assessment</w:t>
            </w:r>
          </w:p>
        </w:tc>
      </w:tr>
      <w:tr w:rsidR="00A65756" w14:paraId="0B72F594" w14:textId="77777777">
        <w:trPr>
          <w:cantSplit/>
          <w:trHeight w:val="405"/>
          <w:jc w:val="center"/>
        </w:trPr>
        <w:tc>
          <w:tcPr>
            <w:tcW w:w="27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71B1F9D" w14:textId="77777777" w:rsidR="00A65756" w:rsidRDefault="00DD299A">
            <w:pPr>
              <w:keepNext/>
              <w:spacing w:before="20" w:after="20" w:line="240" w:lineRule="auto"/>
              <w:jc w:val="both"/>
              <w:rPr>
                <w:rFonts w:ascii="Calibri" w:eastAsia="Calibri" w:hAnsi="Calibri" w:cs="Calibri"/>
                <w:color w:val="222222"/>
                <w:sz w:val="20"/>
                <w:szCs w:val="20"/>
              </w:rPr>
            </w:pPr>
            <w:r>
              <w:rPr>
                <w:sz w:val="20"/>
              </w:rPr>
              <w:t>Brier Score (Brier, 1950)</w:t>
            </w:r>
          </w:p>
        </w:tc>
        <w:tc>
          <w:tcPr>
            <w:tcW w:w="18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698B21D"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0.0532</w:t>
            </w:r>
          </w:p>
        </w:tc>
        <w:tc>
          <w:tcPr>
            <w:tcW w:w="234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AF5C179"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&lt; 0.15 = well-calibrated</w:t>
            </w:r>
          </w:p>
        </w:tc>
        <w:tc>
          <w:tcPr>
            <w:tcW w:w="238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10C2EFA"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Excellent</w:t>
            </w:r>
          </w:p>
        </w:tc>
      </w:tr>
      <w:tr w:rsidR="00A65756" w14:paraId="6487A4CB" w14:textId="77777777">
        <w:trPr>
          <w:cantSplit/>
          <w:trHeight w:val="405"/>
          <w:jc w:val="center"/>
        </w:trPr>
        <w:tc>
          <w:tcPr>
            <w:tcW w:w="27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443F08D"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Mean Calibration Error</w:t>
            </w:r>
          </w:p>
        </w:tc>
        <w:tc>
          <w:tcPr>
            <w:tcW w:w="18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D703D7E"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8.00%</w:t>
            </w:r>
          </w:p>
        </w:tc>
        <w:tc>
          <w:tcPr>
            <w:tcW w:w="234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5F3F6AB"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&lt; 10% = good</w:t>
            </w:r>
          </w:p>
        </w:tc>
        <w:tc>
          <w:tcPr>
            <w:tcW w:w="238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B4AED8A"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Good</w:t>
            </w:r>
          </w:p>
        </w:tc>
      </w:tr>
      <w:tr w:rsidR="00A65756" w14:paraId="17C02BC1" w14:textId="77777777">
        <w:trPr>
          <w:cantSplit/>
          <w:trHeight w:val="405"/>
          <w:jc w:val="center"/>
        </w:trPr>
        <w:tc>
          <w:tcPr>
            <w:tcW w:w="273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2C9DB89"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Calibration Range</w:t>
            </w:r>
          </w:p>
        </w:tc>
        <w:tc>
          <w:tcPr>
            <w:tcW w:w="189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4F7DDCD"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0.0–1.0</w:t>
            </w:r>
          </w:p>
        </w:tc>
        <w:tc>
          <w:tcPr>
            <w:tcW w:w="234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404E2CE"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Full range covered</w:t>
            </w:r>
          </w:p>
        </w:tc>
        <w:tc>
          <w:tcPr>
            <w:tcW w:w="238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0A7DD0CE"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Complete</w:t>
            </w:r>
          </w:p>
        </w:tc>
      </w:tr>
    </w:tbl>
    <w:p w14:paraId="425B5871" w14:textId="77777777" w:rsidR="00A65756" w:rsidRDefault="00DD299A">
      <w:pPr>
        <w:pStyle w:val="Heading3"/>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4.13.3 Confusion Matrix (Multi-Threshold Evaluation)</w:t>
      </w:r>
    </w:p>
    <w:p w14:paraId="455CABE9" w14:textId="77777777" w:rsidR="00A65756" w:rsidRDefault="00DD299A">
      <w:pPr>
        <w:spacing w:after="120" w:line="360" w:lineRule="auto"/>
        <w:ind w:firstLine="720"/>
        <w:rPr>
          <w:szCs w:val="24"/>
        </w:rPr>
      </w:pPr>
      <w:r>
        <w:t xml:space="preserve">The classification threshold dictates the </w:t>
      </w:r>
      <w:proofErr w:type="gramStart"/>
      <w:r>
        <w:t>manner in which</w:t>
      </w:r>
      <w:proofErr w:type="gramEnd"/>
      <w:r>
        <w:t xml:space="preserve"> predicted default probabilities transform into firm binary decisions. We evaluated three distinct thresholds to find an appropriate balance between precision and recall:</w:t>
      </w:r>
    </w:p>
    <w:p w14:paraId="0F3BE0B7" w14:textId="77777777" w:rsidR="00A65756" w:rsidRDefault="00DD299A">
      <w:pPr>
        <w:keepNext/>
        <w:spacing w:before="240" w:line="240" w:lineRule="auto"/>
      </w:pPr>
      <w:r>
        <w:rPr>
          <w:b/>
        </w:rPr>
        <w:lastRenderedPageBreak/>
        <w:t>Figure 27</w:t>
      </w:r>
    </w:p>
    <w:p w14:paraId="07288282" w14:textId="77777777" w:rsidR="00A65756" w:rsidRDefault="00DD299A">
      <w:pPr>
        <w:keepNext/>
        <w:spacing w:after="120" w:line="360" w:lineRule="auto"/>
      </w:pPr>
      <w:proofErr w:type="spellStart"/>
      <w:r>
        <w:rPr>
          <w:i/>
        </w:rPr>
        <w:t>CatBoost</w:t>
      </w:r>
      <w:proofErr w:type="spellEnd"/>
      <w:r>
        <w:rPr>
          <w:i/>
        </w:rPr>
        <w:t xml:space="preserve"> Classifier Confusion Matrix Heatmaps at 0.15 and 0.50 Thresholds</w:t>
      </w:r>
    </w:p>
    <w:p w14:paraId="38236748" w14:textId="77777777" w:rsidR="00A65756" w:rsidRDefault="00DD299A">
      <w:pPr>
        <w:keepNext/>
        <w:keepLines/>
        <w:spacing w:after="120" w:line="360" w:lineRule="auto"/>
        <w:ind w:left="720"/>
        <w:jc w:val="center"/>
        <w:rPr>
          <w:rFonts w:ascii="Calibri" w:eastAsia="Calibri" w:hAnsi="Calibri" w:cs="Calibri"/>
          <w:color w:val="404040"/>
        </w:rPr>
      </w:pPr>
      <w:r>
        <w:rPr>
          <w:rFonts w:ascii="Courier New" w:eastAsia="Calibri" w:hAnsi="Courier New" w:cs="Calibri"/>
          <w:noProof/>
          <w:color w:val="000000"/>
          <w:sz w:val="20"/>
        </w:rPr>
        <w:drawing>
          <wp:inline distT="114300" distB="114300" distL="114300" distR="114300" wp14:anchorId="386A574E" wp14:editId="62A40B9F">
            <wp:extent cx="5486400" cy="2091958"/>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34"/>
                    <a:srcRect/>
                    <a:stretch>
                      <a:fillRect/>
                    </a:stretch>
                  </pic:blipFill>
                  <pic:spPr>
                    <a:xfrm>
                      <a:off x="0" y="0"/>
                      <a:ext cx="5486400" cy="2091958"/>
                    </a:xfrm>
                    <a:prstGeom prst="rect">
                      <a:avLst/>
                    </a:prstGeom>
                    <a:ln/>
                  </pic:spPr>
                </pic:pic>
              </a:graphicData>
            </a:graphic>
          </wp:inline>
        </w:drawing>
      </w:r>
    </w:p>
    <w:p w14:paraId="413DF585" w14:textId="77777777" w:rsidR="00A65756" w:rsidRDefault="00DD299A">
      <w:pPr>
        <w:keepNext/>
        <w:spacing w:before="240" w:line="240" w:lineRule="auto"/>
      </w:pPr>
      <w:r>
        <w:rPr>
          <w:b/>
        </w:rPr>
        <w:t>Table 16</w:t>
      </w:r>
    </w:p>
    <w:p w14:paraId="0100CA49" w14:textId="77777777" w:rsidR="00A65756" w:rsidRDefault="00DD299A">
      <w:pPr>
        <w:keepNext/>
        <w:spacing w:after="120" w:line="360" w:lineRule="auto"/>
      </w:pPr>
      <w:r>
        <w:rPr>
          <w:i/>
        </w:rPr>
        <w:t>Confusion Matrix and Metrics across Thresholds</w:t>
      </w:r>
    </w:p>
    <w:tbl>
      <w:tblPr>
        <w:tblW w:w="9345" w:type="dxa"/>
        <w:jc w:val="center"/>
        <w:tblLook w:val="0600" w:firstRow="0" w:lastRow="0" w:firstColumn="0" w:lastColumn="0" w:noHBand="1" w:noVBand="1"/>
      </w:tblPr>
      <w:tblGrid>
        <w:gridCol w:w="1650"/>
        <w:gridCol w:w="840"/>
        <w:gridCol w:w="720"/>
        <w:gridCol w:w="720"/>
        <w:gridCol w:w="840"/>
        <w:gridCol w:w="1215"/>
        <w:gridCol w:w="1215"/>
        <w:gridCol w:w="1050"/>
        <w:gridCol w:w="1095"/>
      </w:tblGrid>
      <w:tr w:rsidR="00A65756" w14:paraId="765C0993" w14:textId="77777777">
        <w:trPr>
          <w:cantSplit/>
          <w:trHeight w:val="645"/>
          <w:jc w:val="center"/>
        </w:trPr>
        <w:tc>
          <w:tcPr>
            <w:tcW w:w="165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65CF344"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Threshold</w:t>
            </w:r>
          </w:p>
        </w:tc>
        <w:tc>
          <w:tcPr>
            <w:tcW w:w="84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6ED39A5"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TN</w:t>
            </w:r>
          </w:p>
        </w:tc>
        <w:tc>
          <w:tcPr>
            <w:tcW w:w="7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5C927EC"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FP</w:t>
            </w:r>
          </w:p>
        </w:tc>
        <w:tc>
          <w:tcPr>
            <w:tcW w:w="7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210D7B0A"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FN</w:t>
            </w:r>
          </w:p>
        </w:tc>
        <w:tc>
          <w:tcPr>
            <w:tcW w:w="84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D35F8D0"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TP</w:t>
            </w:r>
          </w:p>
        </w:tc>
        <w:tc>
          <w:tcPr>
            <w:tcW w:w="121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3A9716A9"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Accuracy</w:t>
            </w:r>
          </w:p>
        </w:tc>
        <w:tc>
          <w:tcPr>
            <w:tcW w:w="121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14D15BA"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Precision</w:t>
            </w:r>
          </w:p>
        </w:tc>
        <w:tc>
          <w:tcPr>
            <w:tcW w:w="105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5477397"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Recall</w:t>
            </w:r>
          </w:p>
        </w:tc>
        <w:tc>
          <w:tcPr>
            <w:tcW w:w="109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712A145C"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F1-Score</w:t>
            </w:r>
          </w:p>
        </w:tc>
      </w:tr>
      <w:tr w:rsidR="00A65756" w14:paraId="37B7AD67" w14:textId="77777777">
        <w:trPr>
          <w:cantSplit/>
          <w:trHeight w:val="645"/>
          <w:jc w:val="center"/>
        </w:trPr>
        <w:tc>
          <w:tcPr>
            <w:tcW w:w="16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3E84BDB"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0.24 (Aggressive)</w:t>
            </w:r>
          </w:p>
        </w:tc>
        <w:tc>
          <w:tcPr>
            <w:tcW w:w="84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1B2E959"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4,430</w:t>
            </w:r>
          </w:p>
        </w:tc>
        <w:tc>
          <w:tcPr>
            <w:tcW w:w="7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7AEDE8A"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157</w:t>
            </w:r>
          </w:p>
        </w:tc>
        <w:tc>
          <w:tcPr>
            <w:tcW w:w="7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A9C1A7D"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286</w:t>
            </w:r>
          </w:p>
        </w:tc>
        <w:tc>
          <w:tcPr>
            <w:tcW w:w="84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1B11CC1"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1,041</w:t>
            </w:r>
          </w:p>
        </w:tc>
        <w:tc>
          <w:tcPr>
            <w:tcW w:w="121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2A8EECD"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92.51%</w:t>
            </w:r>
          </w:p>
        </w:tc>
        <w:tc>
          <w:tcPr>
            <w:tcW w:w="121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5DE34BE"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86.89%</w:t>
            </w:r>
          </w:p>
        </w:tc>
        <w:tc>
          <w:tcPr>
            <w:tcW w:w="10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89A4A0B"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78.45%</w:t>
            </w:r>
          </w:p>
        </w:tc>
        <w:tc>
          <w:tcPr>
            <w:tcW w:w="109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2176CD9"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0.8246</w:t>
            </w:r>
          </w:p>
        </w:tc>
      </w:tr>
      <w:tr w:rsidR="00A65756" w14:paraId="1107EAEC" w14:textId="77777777">
        <w:trPr>
          <w:cantSplit/>
          <w:trHeight w:val="645"/>
          <w:jc w:val="center"/>
        </w:trPr>
        <w:tc>
          <w:tcPr>
            <w:tcW w:w="16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C8429D4"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0.50 (Balanced)</w:t>
            </w:r>
          </w:p>
        </w:tc>
        <w:tc>
          <w:tcPr>
            <w:tcW w:w="84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5456297"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4,578</w:t>
            </w:r>
          </w:p>
        </w:tc>
        <w:tc>
          <w:tcPr>
            <w:tcW w:w="7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1E3F3A7"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9</w:t>
            </w:r>
          </w:p>
        </w:tc>
        <w:tc>
          <w:tcPr>
            <w:tcW w:w="7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1071B5E"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359</w:t>
            </w:r>
          </w:p>
        </w:tc>
        <w:tc>
          <w:tcPr>
            <w:tcW w:w="84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8B1CCD9"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968</w:t>
            </w:r>
          </w:p>
        </w:tc>
        <w:tc>
          <w:tcPr>
            <w:tcW w:w="121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80C89A8"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93.78%</w:t>
            </w:r>
          </w:p>
        </w:tc>
        <w:tc>
          <w:tcPr>
            <w:tcW w:w="121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409D04B"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99.08%</w:t>
            </w:r>
          </w:p>
        </w:tc>
        <w:tc>
          <w:tcPr>
            <w:tcW w:w="10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788940E"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72.95%</w:t>
            </w:r>
          </w:p>
        </w:tc>
        <w:tc>
          <w:tcPr>
            <w:tcW w:w="109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DA4A983"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0.8403</w:t>
            </w:r>
          </w:p>
        </w:tc>
      </w:tr>
      <w:tr w:rsidR="00A65756" w14:paraId="6C6FDBE4" w14:textId="77777777">
        <w:trPr>
          <w:cantSplit/>
          <w:trHeight w:val="645"/>
          <w:jc w:val="center"/>
        </w:trPr>
        <w:tc>
          <w:tcPr>
            <w:tcW w:w="165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7CC1B86"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0.75 (Conservative)</w:t>
            </w:r>
          </w:p>
        </w:tc>
        <w:tc>
          <w:tcPr>
            <w:tcW w:w="84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6C48E1EE"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4,586</w:t>
            </w:r>
          </w:p>
        </w:tc>
        <w:tc>
          <w:tcPr>
            <w:tcW w:w="72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3106A36"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1</w:t>
            </w:r>
          </w:p>
        </w:tc>
        <w:tc>
          <w:tcPr>
            <w:tcW w:w="72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67C7721B"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394</w:t>
            </w:r>
          </w:p>
        </w:tc>
        <w:tc>
          <w:tcPr>
            <w:tcW w:w="84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69716380"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933</w:t>
            </w:r>
          </w:p>
        </w:tc>
        <w:tc>
          <w:tcPr>
            <w:tcW w:w="121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3E0322B5"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93.32%</w:t>
            </w:r>
          </w:p>
        </w:tc>
        <w:tc>
          <w:tcPr>
            <w:tcW w:w="121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957413D"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99.89%</w:t>
            </w:r>
          </w:p>
        </w:tc>
        <w:tc>
          <w:tcPr>
            <w:tcW w:w="105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36E7F93"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70.31%</w:t>
            </w:r>
          </w:p>
        </w:tc>
        <w:tc>
          <w:tcPr>
            <w:tcW w:w="109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01211002"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0.8253</w:t>
            </w:r>
          </w:p>
        </w:tc>
      </w:tr>
    </w:tbl>
    <w:p w14:paraId="1A539864" w14:textId="77777777" w:rsidR="00A65756" w:rsidRDefault="00DD299A">
      <w:pPr>
        <w:spacing w:after="120" w:line="360" w:lineRule="auto"/>
        <w:ind w:firstLine="720"/>
        <w:rPr>
          <w:rFonts w:ascii="Calibri" w:eastAsia="Calibri" w:hAnsi="Calibri" w:cs="Calibri"/>
          <w:color w:val="404040"/>
          <w:szCs w:val="24"/>
        </w:rPr>
      </w:pPr>
      <w:r>
        <w:rPr>
          <w:rFonts w:eastAsia="Calibri" w:cs="Calibri"/>
          <w:color w:val="404040"/>
          <w:szCs w:val="24"/>
        </w:rPr>
        <w:t xml:space="preserve">Interpretation: </w:t>
      </w:r>
    </w:p>
    <w:p w14:paraId="1409FC30" w14:textId="77777777" w:rsidR="00A65756" w:rsidRDefault="00DD299A">
      <w:pPr>
        <w:numPr>
          <w:ilvl w:val="0"/>
          <w:numId w:val="17"/>
        </w:numPr>
        <w:spacing w:after="120" w:line="360" w:lineRule="auto"/>
        <w:ind w:left="0" w:firstLine="720"/>
        <w:rPr>
          <w:rFonts w:ascii="Calibri" w:eastAsia="Calibri" w:hAnsi="Calibri" w:cs="Calibri"/>
          <w:color w:val="404040"/>
          <w:szCs w:val="24"/>
        </w:rPr>
      </w:pPr>
      <w:r>
        <w:t>Setting the threshold at 0.24 successfully maximizes recall to 78.45 percent. In contrast, the 0.50 threshold yields a peak F1 score of 0.8403 alongside an accuracy of 93.78 percent, while raising the threshold to 0.75 achieves near-perfect precision at the expense of lower recall. Ultimately, the 0.50 threshold offers the most practical operational balance.</w:t>
      </w:r>
    </w:p>
    <w:p w14:paraId="5E1C7854" w14:textId="77777777" w:rsidR="00A65756" w:rsidRDefault="00DD299A">
      <w:pPr>
        <w:pStyle w:val="Heading3"/>
        <w:keepNext w:val="0"/>
        <w:keepLines w:val="0"/>
        <w:spacing w:before="240" w:after="120" w:line="276" w:lineRule="auto"/>
      </w:pPr>
      <w:bookmarkStart w:id="9" w:name="_qtqr5n2bbftg" w:colFirst="0" w:colLast="0"/>
      <w:bookmarkEnd w:id="9"/>
      <w:r>
        <w:rPr>
          <w:rFonts w:ascii="Times New Roman" w:eastAsia="Calibri" w:hAnsi="Times New Roman" w:cs="Calibri"/>
        </w:rPr>
        <w:t>4.13.4 Error Analysis by Segments</w:t>
      </w:r>
    </w:p>
    <w:p w14:paraId="054125E1" w14:textId="77777777" w:rsidR="00A65756" w:rsidRDefault="00DD299A">
      <w:pPr>
        <w:spacing w:after="120" w:line="360" w:lineRule="auto"/>
        <w:ind w:firstLine="720"/>
        <w:rPr>
          <w:rFonts w:ascii="Calibri" w:eastAsia="Calibri" w:hAnsi="Calibri" w:cs="Calibri"/>
        </w:rPr>
      </w:pPr>
      <w:r>
        <w:t>We evaluated model performance across various loan grades, from A through G, to observe if predictive accuracy fluctuated according to the borrower's risk level. The overall accuracy remained consistently robust across all categories, spanning from 89.70 percent to 100 percent, and resulting in an impressive average accuracy of 94.43 percent.</w:t>
      </w:r>
    </w:p>
    <w:p w14:paraId="2F56E9C7" w14:textId="77777777" w:rsidR="00A65756" w:rsidRDefault="00DD299A">
      <w:pPr>
        <w:keepNext/>
        <w:spacing w:before="240" w:line="240" w:lineRule="auto"/>
      </w:pPr>
      <w:r>
        <w:rPr>
          <w:b/>
        </w:rPr>
        <w:lastRenderedPageBreak/>
        <w:t>Figure 28</w:t>
      </w:r>
    </w:p>
    <w:p w14:paraId="3453443F" w14:textId="77777777" w:rsidR="00A65756" w:rsidRDefault="00DD299A" w:rsidP="00EB5DF6">
      <w:pPr>
        <w:keepNext/>
        <w:keepLines/>
        <w:spacing w:after="120" w:line="360" w:lineRule="auto"/>
        <w:jc w:val="center"/>
      </w:pPr>
      <w:r>
        <w:rPr>
          <w:i/>
        </w:rPr>
        <w:t>Classification Accuracy and Error Analysis by Loan Grade</w:t>
      </w:r>
      <w:bookmarkStart w:id="10" w:name="_5o81gp8agmx8" w:colFirst="0" w:colLast="0"/>
      <w:bookmarkEnd w:id="10"/>
      <w:r>
        <w:rPr>
          <w:rFonts w:eastAsia="Calibri" w:cs="Calibri"/>
          <w:i/>
          <w:noProof/>
          <w:color w:val="000000"/>
        </w:rPr>
        <w:drawing>
          <wp:inline distT="114300" distB="114300" distL="114300" distR="114300" wp14:anchorId="4A5ECD1F" wp14:editId="31EFE97E">
            <wp:extent cx="5486400" cy="1918654"/>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35"/>
                    <a:srcRect/>
                    <a:stretch>
                      <a:fillRect/>
                    </a:stretch>
                  </pic:blipFill>
                  <pic:spPr>
                    <a:xfrm>
                      <a:off x="0" y="0"/>
                      <a:ext cx="5486400" cy="1918654"/>
                    </a:xfrm>
                    <a:prstGeom prst="rect">
                      <a:avLst/>
                    </a:prstGeom>
                    <a:ln/>
                  </pic:spPr>
                </pic:pic>
              </a:graphicData>
            </a:graphic>
          </wp:inline>
        </w:drawing>
      </w:r>
    </w:p>
    <w:p w14:paraId="796DED44" w14:textId="77777777" w:rsidR="00A65756" w:rsidRDefault="00DD299A">
      <w:pPr>
        <w:spacing w:after="120" w:line="360" w:lineRule="auto"/>
        <w:ind w:firstLine="720"/>
        <w:rPr>
          <w:rFonts w:ascii="Calibri" w:eastAsia="Calibri" w:hAnsi="Calibri" w:cs="Calibri"/>
          <w:szCs w:val="24"/>
        </w:rPr>
      </w:pPr>
      <w:r>
        <w:rPr>
          <w:rFonts w:eastAsia="Calibri" w:cs="Calibri"/>
          <w:szCs w:val="24"/>
        </w:rPr>
        <w:t>Key observations include:</w:t>
      </w:r>
    </w:p>
    <w:p w14:paraId="09343561" w14:textId="77777777" w:rsidR="00A65756" w:rsidRDefault="00DD299A">
      <w:pPr>
        <w:numPr>
          <w:ilvl w:val="0"/>
          <w:numId w:val="18"/>
        </w:numPr>
        <w:spacing w:after="120" w:line="360" w:lineRule="auto"/>
        <w:ind w:left="0" w:firstLine="720"/>
        <w:rPr>
          <w:szCs w:val="24"/>
        </w:rPr>
      </w:pPr>
      <w:r>
        <w:t>Grade A secured the highest accuracy at 96.41 percent, whereas Grade C proved to be the most challenging at 89.70 percent, largely owing to class overlap. Although Grades E through G exhibited high accuracy levels, the extremely small sample size for Grade G necessitates a cautious interpretation of those specific results.</w:t>
      </w:r>
    </w:p>
    <w:p w14:paraId="32F07E77" w14:textId="77777777" w:rsidR="006D11D0" w:rsidRPr="006D11D0" w:rsidRDefault="006D11D0" w:rsidP="006D11D0">
      <w:pPr>
        <w:spacing w:after="120" w:line="360" w:lineRule="auto"/>
        <w:rPr>
          <w:rFonts w:eastAsia="Calibri" w:cs="Calibri"/>
          <w:szCs w:val="24"/>
        </w:rPr>
      </w:pPr>
    </w:p>
    <w:p w14:paraId="4F3065DC" w14:textId="77777777" w:rsidR="00A65756" w:rsidRDefault="00DD299A">
      <w:pPr>
        <w:pStyle w:val="Heading3"/>
        <w:keepNext w:val="0"/>
        <w:keepLines w:val="0"/>
        <w:spacing w:before="240" w:after="120" w:line="276" w:lineRule="auto"/>
        <w:rPr>
          <w:rFonts w:ascii="Calibri" w:eastAsia="Calibri" w:hAnsi="Calibri" w:cs="Calibri"/>
          <w:color w:val="2E75B6"/>
        </w:rPr>
      </w:pPr>
      <w:r>
        <w:t>4.13.5 Feature Importance, SHAP Analysis (Classification)</w:t>
      </w:r>
    </w:p>
    <w:p w14:paraId="0EC07F78" w14:textId="77777777" w:rsidR="00A65756" w:rsidRDefault="00DD299A">
      <w:pPr>
        <w:keepNext/>
        <w:spacing w:before="240" w:line="240" w:lineRule="auto"/>
      </w:pPr>
      <w:r>
        <w:rPr>
          <w:b/>
        </w:rPr>
        <w:lastRenderedPageBreak/>
        <w:t>Figure 29</w:t>
      </w:r>
    </w:p>
    <w:p w14:paraId="09E6CA35" w14:textId="77777777" w:rsidR="00A65756" w:rsidRDefault="00DD299A">
      <w:pPr>
        <w:keepNext/>
        <w:spacing w:after="120" w:line="360" w:lineRule="auto"/>
      </w:pPr>
      <w:r>
        <w:rPr>
          <w:i/>
        </w:rPr>
        <w:t xml:space="preserve">SHAP Bee Swarm Summary Plot for </w:t>
      </w:r>
      <w:proofErr w:type="spellStart"/>
      <w:r>
        <w:rPr>
          <w:i/>
        </w:rPr>
        <w:t>CatBoost</w:t>
      </w:r>
      <w:proofErr w:type="spellEnd"/>
      <w:r>
        <w:rPr>
          <w:i/>
        </w:rPr>
        <w:t xml:space="preserve"> Classifier</w:t>
      </w:r>
    </w:p>
    <w:p w14:paraId="75E7FBCA" w14:textId="77777777" w:rsidR="00A65756" w:rsidRDefault="00DD299A">
      <w:pPr>
        <w:keepNext/>
        <w:keepLines/>
        <w:spacing w:after="120" w:line="360" w:lineRule="auto"/>
        <w:ind w:left="720"/>
        <w:jc w:val="center"/>
      </w:pPr>
      <w:r>
        <w:rPr>
          <w:rFonts w:ascii="Courier New" w:hAnsi="Courier New"/>
          <w:noProof/>
          <w:color w:val="000000"/>
          <w:sz w:val="20"/>
        </w:rPr>
        <w:drawing>
          <wp:inline distT="114300" distB="114300" distL="114300" distR="114300" wp14:anchorId="5BDD4856" wp14:editId="532CE29C">
            <wp:extent cx="3447181" cy="323965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36"/>
                    <a:srcRect/>
                    <a:stretch>
                      <a:fillRect/>
                    </a:stretch>
                  </pic:blipFill>
                  <pic:spPr>
                    <a:xfrm>
                      <a:off x="0" y="0"/>
                      <a:ext cx="3447181" cy="3239658"/>
                    </a:xfrm>
                    <a:prstGeom prst="rect">
                      <a:avLst/>
                    </a:prstGeom>
                    <a:ln/>
                  </pic:spPr>
                </pic:pic>
              </a:graphicData>
            </a:graphic>
          </wp:inline>
        </w:drawing>
      </w:r>
    </w:p>
    <w:p w14:paraId="5FB3587C" w14:textId="77777777" w:rsidR="00A65756" w:rsidRDefault="00DD299A">
      <w:pPr>
        <w:keepNext/>
        <w:spacing w:before="240" w:line="240" w:lineRule="auto"/>
      </w:pPr>
      <w:r>
        <w:rPr>
          <w:b/>
        </w:rPr>
        <w:t>Table 17</w:t>
      </w:r>
    </w:p>
    <w:p w14:paraId="7E5680A8" w14:textId="77777777" w:rsidR="00A65756" w:rsidRDefault="00DD299A">
      <w:pPr>
        <w:keepNext/>
        <w:spacing w:after="120" w:line="360" w:lineRule="auto"/>
      </w:pPr>
      <w:r>
        <w:rPr>
          <w:i/>
        </w:rPr>
        <w:t>SHAP Classification Feature Impact Rankings</w:t>
      </w:r>
    </w:p>
    <w:tbl>
      <w:tblPr>
        <w:tblW w:w="9330" w:type="dxa"/>
        <w:jc w:val="center"/>
        <w:tblLook w:val="0600" w:firstRow="0" w:lastRow="0" w:firstColumn="0" w:lastColumn="0" w:noHBand="1" w:noVBand="1"/>
      </w:tblPr>
      <w:tblGrid>
        <w:gridCol w:w="750"/>
        <w:gridCol w:w="3435"/>
        <w:gridCol w:w="2175"/>
        <w:gridCol w:w="2970"/>
      </w:tblGrid>
      <w:tr w:rsidR="00A65756" w14:paraId="28347161" w14:textId="77777777">
        <w:trPr>
          <w:cantSplit/>
          <w:trHeight w:val="405"/>
          <w:tblHeader/>
          <w:jc w:val="center"/>
        </w:trPr>
        <w:tc>
          <w:tcPr>
            <w:tcW w:w="75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792B7A6" w14:textId="77777777" w:rsidR="00A65756" w:rsidRDefault="00DD299A">
            <w:pPr>
              <w:keepNext/>
              <w:spacing w:before="20" w:after="20" w:line="240" w:lineRule="auto"/>
              <w:rPr>
                <w:b/>
                <w:bCs/>
                <w:color w:val="FFFFFF"/>
                <w:sz w:val="20"/>
                <w:szCs w:val="20"/>
              </w:rPr>
            </w:pPr>
            <w:r>
              <w:rPr>
                <w:b/>
                <w:bCs/>
                <w:color w:val="000000"/>
                <w:sz w:val="20"/>
                <w:szCs w:val="20"/>
              </w:rPr>
              <w:lastRenderedPageBreak/>
              <w:t>Rank</w:t>
            </w:r>
          </w:p>
        </w:tc>
        <w:tc>
          <w:tcPr>
            <w:tcW w:w="343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329C36A5" w14:textId="77777777" w:rsidR="00A65756" w:rsidRDefault="00DD299A">
            <w:pPr>
              <w:keepNext/>
              <w:spacing w:before="20" w:after="20" w:line="240" w:lineRule="auto"/>
              <w:rPr>
                <w:b/>
                <w:bCs/>
                <w:color w:val="FFFFFF"/>
                <w:sz w:val="20"/>
                <w:szCs w:val="20"/>
              </w:rPr>
            </w:pPr>
            <w:r>
              <w:rPr>
                <w:b/>
                <w:bCs/>
                <w:color w:val="000000"/>
                <w:sz w:val="20"/>
                <w:szCs w:val="20"/>
              </w:rPr>
              <w:t>Feature</w:t>
            </w:r>
          </w:p>
        </w:tc>
        <w:tc>
          <w:tcPr>
            <w:tcW w:w="217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2DE91B87" w14:textId="77777777" w:rsidR="00A65756" w:rsidRDefault="00DD299A">
            <w:pPr>
              <w:keepNext/>
              <w:spacing w:before="20" w:after="20" w:line="240" w:lineRule="auto"/>
              <w:rPr>
                <w:b/>
                <w:bCs/>
                <w:color w:val="FFFFFF"/>
                <w:sz w:val="20"/>
                <w:szCs w:val="20"/>
              </w:rPr>
            </w:pPr>
            <w:r>
              <w:rPr>
                <w:b/>
                <w:bCs/>
                <w:color w:val="000000"/>
                <w:sz w:val="20"/>
                <w:szCs w:val="20"/>
              </w:rPr>
              <w:t>Direction of Effect</w:t>
            </w:r>
          </w:p>
        </w:tc>
        <w:tc>
          <w:tcPr>
            <w:tcW w:w="297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2D1DDBC" w14:textId="77777777" w:rsidR="00A65756" w:rsidRDefault="00DD299A">
            <w:pPr>
              <w:keepNext/>
              <w:spacing w:before="20" w:after="20" w:line="240" w:lineRule="auto"/>
              <w:rPr>
                <w:b/>
                <w:bCs/>
                <w:color w:val="FFFFFF"/>
                <w:sz w:val="20"/>
                <w:szCs w:val="20"/>
              </w:rPr>
            </w:pPr>
            <w:r>
              <w:rPr>
                <w:b/>
                <w:bCs/>
                <w:color w:val="000000"/>
                <w:sz w:val="20"/>
                <w:szCs w:val="20"/>
              </w:rPr>
              <w:t>Business Interpretation</w:t>
            </w:r>
          </w:p>
        </w:tc>
      </w:tr>
      <w:tr w:rsidR="00A65756" w14:paraId="47CB306E" w14:textId="77777777">
        <w:trPr>
          <w:cantSplit/>
          <w:trHeight w:val="870"/>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EEE6848" w14:textId="77777777" w:rsidR="00A65756" w:rsidRDefault="00DD299A">
            <w:pPr>
              <w:keepNext/>
              <w:spacing w:before="20" w:after="20" w:line="240" w:lineRule="auto"/>
              <w:rPr>
                <w:color w:val="222222"/>
                <w:sz w:val="20"/>
                <w:szCs w:val="20"/>
              </w:rPr>
            </w:pPr>
            <w:r>
              <w:rPr>
                <w:color w:val="000000"/>
                <w:sz w:val="20"/>
                <w:szCs w:val="20"/>
              </w:rPr>
              <w:t>1</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B238E64" w14:textId="77777777" w:rsidR="00A65756" w:rsidRDefault="00DD299A">
            <w:pPr>
              <w:keepNext/>
              <w:spacing w:before="20" w:after="20" w:line="240" w:lineRule="auto"/>
              <w:rPr>
                <w:color w:val="222222"/>
                <w:sz w:val="20"/>
                <w:szCs w:val="20"/>
              </w:rPr>
            </w:pPr>
            <w:proofErr w:type="spellStart"/>
            <w:r>
              <w:rPr>
                <w:color w:val="000000"/>
                <w:sz w:val="20"/>
                <w:szCs w:val="20"/>
              </w:rPr>
              <w:t>income_to_loan_ratio</w:t>
            </w:r>
            <w:proofErr w:type="spellEnd"/>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E1A4C19"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 ratio → lowers default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1E636A6" w14:textId="77777777" w:rsidR="00A65756" w:rsidRDefault="00DD299A">
            <w:pPr>
              <w:keepNext/>
              <w:spacing w:before="20" w:after="20" w:line="240" w:lineRule="auto"/>
              <w:rPr>
                <w:color w:val="222222"/>
                <w:sz w:val="20"/>
                <w:szCs w:val="20"/>
              </w:rPr>
            </w:pPr>
            <w:r>
              <w:rPr>
                <w:color w:val="000000"/>
                <w:sz w:val="20"/>
                <w:szCs w:val="20"/>
              </w:rPr>
              <w:t>Borrowers who earn much more than they borrow are lower risk</w:t>
            </w:r>
          </w:p>
        </w:tc>
      </w:tr>
      <w:tr w:rsidR="00A65756" w14:paraId="13C736D9" w14:textId="77777777">
        <w:trPr>
          <w:cantSplit/>
          <w:trHeight w:val="870"/>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90DD9A8" w14:textId="77777777" w:rsidR="00A65756" w:rsidRDefault="00DD299A">
            <w:pPr>
              <w:keepNext/>
              <w:spacing w:before="20" w:after="20" w:line="240" w:lineRule="auto"/>
              <w:rPr>
                <w:color w:val="222222"/>
                <w:sz w:val="20"/>
                <w:szCs w:val="20"/>
              </w:rPr>
            </w:pPr>
            <w:r>
              <w:rPr>
                <w:color w:val="000000"/>
                <w:sz w:val="20"/>
                <w:szCs w:val="20"/>
              </w:rPr>
              <w:t>2</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363D8E1" w14:textId="77777777" w:rsidR="00A65756" w:rsidRDefault="00DD299A">
            <w:pPr>
              <w:keepNext/>
              <w:spacing w:before="20" w:after="20" w:line="240" w:lineRule="auto"/>
              <w:rPr>
                <w:color w:val="222222"/>
                <w:sz w:val="20"/>
                <w:szCs w:val="20"/>
              </w:rPr>
            </w:pPr>
            <w:proofErr w:type="spellStart"/>
            <w:r>
              <w:rPr>
                <w:color w:val="000000"/>
                <w:sz w:val="20"/>
                <w:szCs w:val="20"/>
              </w:rPr>
              <w:t>person_home_ownership_RENT</w:t>
            </w:r>
            <w:proofErr w:type="spellEnd"/>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883D0DC"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Renting → increases default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3F04656" w14:textId="77777777" w:rsidR="00A65756" w:rsidRDefault="00DD299A">
            <w:pPr>
              <w:keepNext/>
              <w:spacing w:before="20" w:after="20" w:line="240" w:lineRule="auto"/>
              <w:rPr>
                <w:color w:val="222222"/>
                <w:sz w:val="20"/>
                <w:szCs w:val="20"/>
              </w:rPr>
            </w:pPr>
            <w:r>
              <w:rPr>
                <w:color w:val="000000"/>
                <w:sz w:val="20"/>
                <w:szCs w:val="20"/>
              </w:rPr>
              <w:t>Renters have less asset stability and face higher default probability</w:t>
            </w:r>
          </w:p>
        </w:tc>
      </w:tr>
      <w:tr w:rsidR="00A65756" w14:paraId="745F4BC1" w14:textId="77777777">
        <w:trPr>
          <w:cantSplit/>
          <w:trHeight w:val="870"/>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C8FE1FF" w14:textId="77777777" w:rsidR="00A65756" w:rsidRDefault="00DD299A">
            <w:pPr>
              <w:keepNext/>
              <w:spacing w:before="20" w:after="20" w:line="240" w:lineRule="auto"/>
              <w:rPr>
                <w:color w:val="222222"/>
                <w:sz w:val="20"/>
                <w:szCs w:val="20"/>
              </w:rPr>
            </w:pPr>
            <w:r>
              <w:rPr>
                <w:color w:val="000000"/>
                <w:sz w:val="20"/>
                <w:szCs w:val="20"/>
              </w:rPr>
              <w:t>3</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6DDD233" w14:textId="77777777" w:rsidR="00A65756" w:rsidRDefault="00DD299A">
            <w:pPr>
              <w:keepNext/>
              <w:spacing w:before="20" w:after="20" w:line="240" w:lineRule="auto"/>
              <w:rPr>
                <w:color w:val="222222"/>
                <w:sz w:val="20"/>
                <w:szCs w:val="20"/>
              </w:rPr>
            </w:pPr>
            <w:proofErr w:type="spellStart"/>
            <w:r>
              <w:rPr>
                <w:color w:val="000000"/>
                <w:sz w:val="20"/>
                <w:szCs w:val="20"/>
              </w:rPr>
              <w:t>loan_percent_income</w:t>
            </w:r>
            <w:proofErr w:type="spellEnd"/>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6D5AAD8"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 burden → increases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E0802C6" w14:textId="77777777" w:rsidR="00A65756" w:rsidRDefault="00DD299A">
            <w:pPr>
              <w:keepNext/>
              <w:spacing w:before="20" w:after="20" w:line="240" w:lineRule="auto"/>
              <w:rPr>
                <w:color w:val="222222"/>
                <w:sz w:val="20"/>
                <w:szCs w:val="20"/>
              </w:rPr>
            </w:pPr>
            <w:r>
              <w:rPr>
                <w:color w:val="000000"/>
                <w:sz w:val="20"/>
                <w:szCs w:val="20"/>
              </w:rPr>
              <w:t>Loans consuming a large share of income are harder to repay</w:t>
            </w:r>
          </w:p>
        </w:tc>
      </w:tr>
      <w:tr w:rsidR="00A65756" w14:paraId="2FC71BD2" w14:textId="77777777">
        <w:trPr>
          <w:cantSplit/>
          <w:trHeight w:val="870"/>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6EA258D" w14:textId="77777777" w:rsidR="00A65756" w:rsidRDefault="00DD299A">
            <w:pPr>
              <w:keepNext/>
              <w:spacing w:before="20" w:after="20" w:line="240" w:lineRule="auto"/>
              <w:rPr>
                <w:color w:val="222222"/>
                <w:sz w:val="20"/>
                <w:szCs w:val="20"/>
              </w:rPr>
            </w:pPr>
            <w:r>
              <w:rPr>
                <w:color w:val="000000"/>
                <w:sz w:val="20"/>
                <w:szCs w:val="20"/>
              </w:rPr>
              <w:t>4</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FAF3E34" w14:textId="77777777" w:rsidR="00A65756" w:rsidRDefault="00DD299A">
            <w:pPr>
              <w:keepNext/>
              <w:spacing w:before="20" w:after="20" w:line="240" w:lineRule="auto"/>
              <w:rPr>
                <w:color w:val="222222"/>
                <w:sz w:val="20"/>
                <w:szCs w:val="20"/>
              </w:rPr>
            </w:pPr>
            <w:proofErr w:type="spellStart"/>
            <w:r>
              <w:rPr>
                <w:color w:val="000000"/>
                <w:sz w:val="20"/>
                <w:szCs w:val="20"/>
              </w:rPr>
              <w:t>person_home_ownership_OWN</w:t>
            </w:r>
            <w:proofErr w:type="spellEnd"/>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0F242A1"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Owning → lowers default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8F3105A" w14:textId="77777777" w:rsidR="00A65756" w:rsidRDefault="00DD299A">
            <w:pPr>
              <w:keepNext/>
              <w:spacing w:before="20" w:after="20" w:line="240" w:lineRule="auto"/>
              <w:rPr>
                <w:color w:val="222222"/>
                <w:sz w:val="20"/>
                <w:szCs w:val="20"/>
              </w:rPr>
            </w:pPr>
            <w:r>
              <w:rPr>
                <w:color w:val="000000"/>
                <w:sz w:val="20"/>
                <w:szCs w:val="20"/>
              </w:rPr>
              <w:t>Homeowners have demonstrated financial stability</w:t>
            </w:r>
          </w:p>
        </w:tc>
      </w:tr>
      <w:tr w:rsidR="00A65756" w14:paraId="6205DE37" w14:textId="77777777">
        <w:trPr>
          <w:cantSplit/>
          <w:trHeight w:val="645"/>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48319F0" w14:textId="77777777" w:rsidR="00A65756" w:rsidRDefault="00DD299A">
            <w:pPr>
              <w:keepNext/>
              <w:spacing w:before="20" w:after="20" w:line="240" w:lineRule="auto"/>
              <w:rPr>
                <w:color w:val="222222"/>
                <w:sz w:val="20"/>
                <w:szCs w:val="20"/>
              </w:rPr>
            </w:pPr>
            <w:r>
              <w:rPr>
                <w:color w:val="000000"/>
                <w:sz w:val="20"/>
                <w:szCs w:val="20"/>
              </w:rPr>
              <w:t>5</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486CD14" w14:textId="77777777" w:rsidR="00A65756" w:rsidRDefault="00DD299A">
            <w:pPr>
              <w:keepNext/>
              <w:spacing w:before="20" w:after="20" w:line="240" w:lineRule="auto"/>
              <w:rPr>
                <w:color w:val="222222"/>
                <w:sz w:val="20"/>
                <w:szCs w:val="20"/>
              </w:rPr>
            </w:pPr>
            <w:proofErr w:type="spellStart"/>
            <w:r>
              <w:rPr>
                <w:color w:val="000000"/>
                <w:sz w:val="20"/>
                <w:szCs w:val="20"/>
              </w:rPr>
              <w:t>loan_grade_numeric</w:t>
            </w:r>
            <w:proofErr w:type="spellEnd"/>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2763748"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Higher grade → increases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C3395C7" w14:textId="77777777" w:rsidR="00A65756" w:rsidRDefault="00DD299A">
            <w:pPr>
              <w:keepNext/>
              <w:spacing w:before="20" w:after="20" w:line="240" w:lineRule="auto"/>
              <w:rPr>
                <w:color w:val="222222"/>
                <w:sz w:val="20"/>
                <w:szCs w:val="20"/>
              </w:rPr>
            </w:pPr>
            <w:r>
              <w:rPr>
                <w:color w:val="000000"/>
                <w:sz w:val="20"/>
                <w:szCs w:val="20"/>
              </w:rPr>
              <w:t>Lower credit grades (D–G) correlate strongly with default</w:t>
            </w:r>
          </w:p>
        </w:tc>
      </w:tr>
      <w:tr w:rsidR="00A65756" w14:paraId="70305A85" w14:textId="77777777">
        <w:trPr>
          <w:cantSplit/>
          <w:trHeight w:val="645"/>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62AC59D" w14:textId="77777777" w:rsidR="00A65756" w:rsidRDefault="00DD299A">
            <w:pPr>
              <w:keepNext/>
              <w:spacing w:before="20" w:after="20" w:line="240" w:lineRule="auto"/>
              <w:rPr>
                <w:color w:val="222222"/>
                <w:sz w:val="20"/>
                <w:szCs w:val="20"/>
              </w:rPr>
            </w:pPr>
            <w:r>
              <w:rPr>
                <w:color w:val="000000"/>
                <w:sz w:val="20"/>
                <w:szCs w:val="20"/>
              </w:rPr>
              <w:t>6</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1EBE584" w14:textId="77777777" w:rsidR="00A65756" w:rsidRDefault="00DD299A">
            <w:pPr>
              <w:keepNext/>
              <w:spacing w:before="20" w:after="20" w:line="240" w:lineRule="auto"/>
              <w:rPr>
                <w:color w:val="222222"/>
                <w:sz w:val="20"/>
                <w:szCs w:val="20"/>
              </w:rPr>
            </w:pPr>
            <w:proofErr w:type="spellStart"/>
            <w:r>
              <w:rPr>
                <w:color w:val="000000"/>
                <w:sz w:val="20"/>
                <w:szCs w:val="20"/>
              </w:rPr>
              <w:t>log_person_income</w:t>
            </w:r>
            <w:proofErr w:type="spellEnd"/>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1D0A563"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Higher income → lowers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C6595CB" w14:textId="77777777" w:rsidR="00A65756" w:rsidRDefault="00DD299A">
            <w:pPr>
              <w:keepNext/>
              <w:spacing w:before="20" w:after="20" w:line="240" w:lineRule="auto"/>
              <w:rPr>
                <w:color w:val="222222"/>
                <w:sz w:val="20"/>
                <w:szCs w:val="20"/>
              </w:rPr>
            </w:pPr>
            <w:r>
              <w:rPr>
                <w:color w:val="000000"/>
                <w:sz w:val="20"/>
                <w:szCs w:val="20"/>
              </w:rPr>
              <w:t>Higher earners are generally better positioned to repay</w:t>
            </w:r>
          </w:p>
        </w:tc>
      </w:tr>
      <w:tr w:rsidR="00A65756" w14:paraId="10715224" w14:textId="77777777">
        <w:trPr>
          <w:cantSplit/>
          <w:trHeight w:val="645"/>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A0D8EFD" w14:textId="77777777" w:rsidR="00A65756" w:rsidRDefault="00DD299A">
            <w:pPr>
              <w:keepNext/>
              <w:spacing w:before="20" w:after="20" w:line="240" w:lineRule="auto"/>
              <w:rPr>
                <w:color w:val="222222"/>
                <w:sz w:val="20"/>
                <w:szCs w:val="20"/>
              </w:rPr>
            </w:pPr>
            <w:r>
              <w:rPr>
                <w:color w:val="000000"/>
                <w:sz w:val="20"/>
                <w:szCs w:val="20"/>
              </w:rPr>
              <w:t>7</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5333E53" w14:textId="77777777" w:rsidR="00A65756" w:rsidRDefault="00DD299A">
            <w:pPr>
              <w:keepNext/>
              <w:spacing w:before="20" w:after="20" w:line="240" w:lineRule="auto"/>
              <w:rPr>
                <w:color w:val="222222"/>
                <w:sz w:val="20"/>
                <w:szCs w:val="20"/>
              </w:rPr>
            </w:pPr>
            <w:proofErr w:type="spellStart"/>
            <w:r>
              <w:rPr>
                <w:color w:val="000000"/>
                <w:sz w:val="20"/>
                <w:szCs w:val="20"/>
              </w:rPr>
              <w:t>loan_grade</w:t>
            </w:r>
            <w:proofErr w:type="spellEnd"/>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9EADBC1"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Lower grade → increases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1FD60A5" w14:textId="77777777" w:rsidR="00A65756" w:rsidRDefault="00DD299A">
            <w:pPr>
              <w:keepNext/>
              <w:spacing w:before="20" w:after="20" w:line="240" w:lineRule="auto"/>
              <w:rPr>
                <w:color w:val="222222"/>
                <w:sz w:val="20"/>
                <w:szCs w:val="20"/>
              </w:rPr>
            </w:pPr>
            <w:r>
              <w:rPr>
                <w:color w:val="000000"/>
                <w:sz w:val="20"/>
                <w:szCs w:val="20"/>
              </w:rPr>
              <w:t xml:space="preserve">Corroborates </w:t>
            </w:r>
            <w:proofErr w:type="spellStart"/>
            <w:r>
              <w:rPr>
                <w:color w:val="000000"/>
                <w:sz w:val="20"/>
                <w:szCs w:val="20"/>
              </w:rPr>
              <w:t>loan_grade_numeric</w:t>
            </w:r>
            <w:proofErr w:type="spellEnd"/>
            <w:r>
              <w:rPr>
                <w:color w:val="000000"/>
                <w:sz w:val="20"/>
                <w:szCs w:val="20"/>
              </w:rPr>
              <w:t xml:space="preserve"> finding</w:t>
            </w:r>
          </w:p>
        </w:tc>
      </w:tr>
      <w:tr w:rsidR="00A65756" w14:paraId="65FFAC2B" w14:textId="77777777">
        <w:trPr>
          <w:cantSplit/>
          <w:trHeight w:val="870"/>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668EB65" w14:textId="77777777" w:rsidR="00A65756" w:rsidRDefault="00DD299A">
            <w:pPr>
              <w:keepNext/>
              <w:spacing w:before="20" w:after="20" w:line="240" w:lineRule="auto"/>
              <w:rPr>
                <w:color w:val="222222"/>
                <w:sz w:val="20"/>
                <w:szCs w:val="20"/>
              </w:rPr>
            </w:pPr>
            <w:r>
              <w:rPr>
                <w:color w:val="000000"/>
                <w:sz w:val="20"/>
                <w:szCs w:val="20"/>
              </w:rPr>
              <w:t>8</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21B63FF" w14:textId="77777777" w:rsidR="00A65756" w:rsidRDefault="00DD299A">
            <w:pPr>
              <w:keepNext/>
              <w:spacing w:before="20" w:after="20" w:line="240" w:lineRule="auto"/>
              <w:rPr>
                <w:color w:val="222222"/>
                <w:sz w:val="20"/>
                <w:szCs w:val="20"/>
              </w:rPr>
            </w:pPr>
            <w:proofErr w:type="spellStart"/>
            <w:r>
              <w:rPr>
                <w:color w:val="000000"/>
                <w:sz w:val="20"/>
                <w:szCs w:val="20"/>
              </w:rPr>
              <w:t>loan_intent_VENTURE</w:t>
            </w:r>
            <w:proofErr w:type="spellEnd"/>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FD81377"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Venture loans → increases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F6F904D" w14:textId="77777777" w:rsidR="00A65756" w:rsidRDefault="00DD299A">
            <w:pPr>
              <w:keepNext/>
              <w:spacing w:before="20" w:after="20" w:line="240" w:lineRule="auto"/>
              <w:rPr>
                <w:color w:val="222222"/>
                <w:sz w:val="20"/>
                <w:szCs w:val="20"/>
              </w:rPr>
            </w:pPr>
            <w:r>
              <w:rPr>
                <w:color w:val="000000"/>
                <w:sz w:val="20"/>
                <w:szCs w:val="20"/>
              </w:rPr>
              <w:t>Business/venture loans carry higher risk than personal loans</w:t>
            </w:r>
          </w:p>
        </w:tc>
      </w:tr>
      <w:tr w:rsidR="00A65756" w14:paraId="41C943DA" w14:textId="77777777">
        <w:trPr>
          <w:cantSplit/>
          <w:trHeight w:val="645"/>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C7CD16E" w14:textId="77777777" w:rsidR="00A65756" w:rsidRDefault="00DD299A">
            <w:pPr>
              <w:keepNext/>
              <w:spacing w:before="20" w:after="20" w:line="240" w:lineRule="auto"/>
              <w:rPr>
                <w:color w:val="222222"/>
                <w:sz w:val="20"/>
                <w:szCs w:val="20"/>
              </w:rPr>
            </w:pPr>
            <w:r>
              <w:rPr>
                <w:color w:val="000000"/>
                <w:sz w:val="20"/>
                <w:szCs w:val="20"/>
              </w:rPr>
              <w:t>9</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B7B1A56" w14:textId="77777777" w:rsidR="00A65756" w:rsidRDefault="00DD299A">
            <w:pPr>
              <w:keepNext/>
              <w:spacing w:before="20" w:after="20" w:line="240" w:lineRule="auto"/>
              <w:rPr>
                <w:color w:val="222222"/>
                <w:sz w:val="20"/>
                <w:szCs w:val="20"/>
              </w:rPr>
            </w:pPr>
            <w:proofErr w:type="spellStart"/>
            <w:r>
              <w:rPr>
                <w:color w:val="000000"/>
                <w:sz w:val="20"/>
                <w:szCs w:val="20"/>
              </w:rPr>
              <w:t>person_income</w:t>
            </w:r>
            <w:proofErr w:type="spellEnd"/>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CAE49FB"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Higher income → lowers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558FC07" w14:textId="77777777" w:rsidR="00A65756" w:rsidRDefault="00DD299A">
            <w:pPr>
              <w:keepNext/>
              <w:spacing w:before="20" w:after="20" w:line="240" w:lineRule="auto"/>
              <w:rPr>
                <w:color w:val="222222"/>
                <w:sz w:val="20"/>
                <w:szCs w:val="20"/>
              </w:rPr>
            </w:pPr>
            <w:r>
              <w:rPr>
                <w:color w:val="000000"/>
                <w:sz w:val="20"/>
                <w:szCs w:val="20"/>
              </w:rPr>
              <w:t xml:space="preserve">Consistent with </w:t>
            </w:r>
            <w:proofErr w:type="spellStart"/>
            <w:r>
              <w:rPr>
                <w:color w:val="000000"/>
                <w:sz w:val="20"/>
                <w:szCs w:val="20"/>
              </w:rPr>
              <w:t>log_person_income</w:t>
            </w:r>
            <w:proofErr w:type="spellEnd"/>
            <w:r>
              <w:rPr>
                <w:color w:val="000000"/>
                <w:sz w:val="20"/>
                <w:szCs w:val="20"/>
              </w:rPr>
              <w:t xml:space="preserve"> effect</w:t>
            </w:r>
          </w:p>
        </w:tc>
      </w:tr>
      <w:tr w:rsidR="00A65756" w14:paraId="356964B4" w14:textId="77777777">
        <w:trPr>
          <w:cantSplit/>
          <w:trHeight w:val="870"/>
          <w:jc w:val="center"/>
        </w:trPr>
        <w:tc>
          <w:tcPr>
            <w:tcW w:w="75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613CDB95" w14:textId="77777777" w:rsidR="00A65756" w:rsidRDefault="00DD299A">
            <w:pPr>
              <w:spacing w:before="20" w:after="20" w:line="240" w:lineRule="auto"/>
              <w:rPr>
                <w:color w:val="222222"/>
                <w:sz w:val="20"/>
                <w:szCs w:val="20"/>
              </w:rPr>
            </w:pPr>
            <w:r>
              <w:rPr>
                <w:color w:val="000000"/>
                <w:sz w:val="20"/>
                <w:szCs w:val="20"/>
              </w:rPr>
              <w:t>10</w:t>
            </w:r>
          </w:p>
        </w:tc>
        <w:tc>
          <w:tcPr>
            <w:tcW w:w="343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6C0D7B7" w14:textId="77777777" w:rsidR="00A65756" w:rsidRDefault="00DD299A">
            <w:pPr>
              <w:spacing w:before="20" w:after="20" w:line="240" w:lineRule="auto"/>
              <w:rPr>
                <w:color w:val="222222"/>
                <w:sz w:val="20"/>
                <w:szCs w:val="20"/>
              </w:rPr>
            </w:pPr>
            <w:proofErr w:type="spellStart"/>
            <w:r>
              <w:rPr>
                <w:color w:val="000000"/>
                <w:sz w:val="20"/>
                <w:szCs w:val="20"/>
              </w:rPr>
              <w:t>loan_intent_HOMEIMPROVEMENT</w:t>
            </w:r>
            <w:proofErr w:type="spellEnd"/>
          </w:p>
        </w:tc>
        <w:tc>
          <w:tcPr>
            <w:tcW w:w="217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F207998" w14:textId="77777777" w:rsidR="00A65756" w:rsidRDefault="00DD299A">
            <w:pPr>
              <w:spacing w:before="20" w:after="20" w:line="240" w:lineRule="auto"/>
              <w:rPr>
                <w:color w:val="222222"/>
                <w:sz w:val="20"/>
                <w:szCs w:val="20"/>
              </w:rPr>
            </w:pPr>
            <w:r>
              <w:rPr>
                <w:rFonts w:eastAsia="Arial Unicode MS" w:cs="Arial Unicode MS"/>
                <w:color w:val="000000"/>
                <w:sz w:val="20"/>
                <w:szCs w:val="20"/>
              </w:rPr>
              <w:t>Home improvement → increases risk</w:t>
            </w:r>
          </w:p>
        </w:tc>
        <w:tc>
          <w:tcPr>
            <w:tcW w:w="297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BE5AEA2" w14:textId="77777777" w:rsidR="00A65756" w:rsidRDefault="00DD299A">
            <w:pPr>
              <w:spacing w:before="20" w:after="20" w:line="240" w:lineRule="auto"/>
              <w:rPr>
                <w:color w:val="222222"/>
                <w:sz w:val="20"/>
                <w:szCs w:val="20"/>
              </w:rPr>
            </w:pPr>
            <w:r>
              <w:rPr>
                <w:color w:val="000000"/>
                <w:sz w:val="20"/>
                <w:szCs w:val="20"/>
              </w:rPr>
              <w:t>Borrowers improving homes may be stretching financial capacity</w:t>
            </w:r>
          </w:p>
        </w:tc>
      </w:tr>
    </w:tbl>
    <w:p w14:paraId="27491DF1" w14:textId="77777777" w:rsidR="00A65756" w:rsidRDefault="00DD299A">
      <w:pPr>
        <w:spacing w:after="120" w:line="360" w:lineRule="auto"/>
        <w:ind w:firstLine="720"/>
        <w:rPr>
          <w:rFonts w:ascii="Calibri" w:eastAsia="Calibri" w:hAnsi="Calibri" w:cs="Calibri"/>
          <w:szCs w:val="24"/>
        </w:rPr>
      </w:pPr>
      <w:r>
        <w:t>The SHAP analysis confirmed that economic leverage metrics, particularly the income-to-loan ratio and loan burden, along with credit indicators like loan grade and prior default history, serve as the strongest predictors. Notably, our engineered features performed on par with the raw data, thoroughly validating the initial feature engineering efforts.</w:t>
      </w:r>
    </w:p>
    <w:p w14:paraId="3B0E6424" w14:textId="77777777" w:rsidR="00A65756"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4.14 Regression Model Diagnostics</w:t>
      </w:r>
    </w:p>
    <w:p w14:paraId="32249EC2" w14:textId="77777777" w:rsidR="00A65756" w:rsidRDefault="00DD299A">
      <w:pPr>
        <w:pStyle w:val="Heading3"/>
        <w:keepNext w:val="0"/>
        <w:keepLines w:val="0"/>
        <w:spacing w:before="240" w:after="120" w:line="276" w:lineRule="auto"/>
      </w:pPr>
      <w:r>
        <w:t>4.14.1 Residual Analysis, Interest Rate Model</w:t>
      </w:r>
    </w:p>
    <w:p w14:paraId="41EB3E9C" w14:textId="77777777" w:rsidR="00A65756" w:rsidRDefault="00DD299A">
      <w:pPr>
        <w:spacing w:after="120" w:line="360" w:lineRule="auto"/>
        <w:ind w:firstLine="720"/>
        <w:rPr>
          <w:rFonts w:ascii="Calibri" w:eastAsia="Calibri" w:hAnsi="Calibri" w:cs="Calibri"/>
          <w:szCs w:val="24"/>
        </w:rPr>
      </w:pPr>
      <w:r>
        <w:lastRenderedPageBreak/>
        <w:t>Our residual analysis revealed that the model remains generally unbiased. The residuals clustered neatly around zero, showing no evidence of systematic prediction errors.</w:t>
      </w:r>
    </w:p>
    <w:p w14:paraId="78CDC11B" w14:textId="77777777" w:rsidR="00A65756" w:rsidRDefault="00DD299A">
      <w:pPr>
        <w:keepNext/>
        <w:spacing w:before="240" w:line="240" w:lineRule="auto"/>
      </w:pPr>
      <w:r>
        <w:rPr>
          <w:b/>
        </w:rPr>
        <w:t>Figure 30</w:t>
      </w:r>
    </w:p>
    <w:p w14:paraId="0876323B" w14:textId="77777777" w:rsidR="00A65756" w:rsidRDefault="00DD299A">
      <w:pPr>
        <w:keepNext/>
        <w:spacing w:after="120" w:line="360" w:lineRule="auto"/>
      </w:pPr>
      <w:r>
        <w:rPr>
          <w:i/>
        </w:rPr>
        <w:t>Residual Diagnostic Plots for Interest Rate Model</w:t>
      </w:r>
    </w:p>
    <w:p w14:paraId="3971BA01" w14:textId="77777777" w:rsidR="00A65756" w:rsidRDefault="00DD299A">
      <w:pPr>
        <w:keepNext/>
        <w:keepLines/>
        <w:spacing w:after="120" w:line="360" w:lineRule="auto"/>
        <w:ind w:left="720"/>
        <w:jc w:val="center"/>
        <w:rPr>
          <w:rFonts w:ascii="Calibri" w:eastAsia="Calibri" w:hAnsi="Calibri" w:cs="Calibri"/>
        </w:rPr>
      </w:pPr>
      <w:r>
        <w:rPr>
          <w:rFonts w:ascii="Courier New" w:eastAsia="Calibri" w:hAnsi="Courier New" w:cs="Calibri"/>
          <w:noProof/>
          <w:color w:val="000000"/>
          <w:sz w:val="20"/>
        </w:rPr>
        <w:drawing>
          <wp:inline distT="114300" distB="114300" distL="114300" distR="114300" wp14:anchorId="7BFE4C91" wp14:editId="65CC44F8">
            <wp:extent cx="5414963" cy="3898773"/>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37"/>
                    <a:srcRect/>
                    <a:stretch>
                      <a:fillRect/>
                    </a:stretch>
                  </pic:blipFill>
                  <pic:spPr>
                    <a:xfrm>
                      <a:off x="0" y="0"/>
                      <a:ext cx="5414963" cy="3898773"/>
                    </a:xfrm>
                    <a:prstGeom prst="rect">
                      <a:avLst/>
                    </a:prstGeom>
                    <a:ln/>
                  </pic:spPr>
                </pic:pic>
              </a:graphicData>
            </a:graphic>
          </wp:inline>
        </w:drawing>
      </w:r>
    </w:p>
    <w:p w14:paraId="5AF99785" w14:textId="77777777" w:rsidR="00A65756" w:rsidRDefault="00DD299A">
      <w:pPr>
        <w:spacing w:after="120" w:line="360" w:lineRule="auto"/>
        <w:ind w:firstLine="720"/>
        <w:rPr>
          <w:rFonts w:ascii="Calibri" w:eastAsia="Calibri" w:hAnsi="Calibri" w:cs="Calibri"/>
          <w:szCs w:val="24"/>
        </w:rPr>
      </w:pPr>
      <w:r>
        <w:rPr>
          <w:rFonts w:eastAsia="Calibri" w:cs="Calibri"/>
          <w:szCs w:val="24"/>
        </w:rPr>
        <w:t>Key findings include:</w:t>
      </w:r>
    </w:p>
    <w:p w14:paraId="3436BD62" w14:textId="77777777" w:rsidR="00A65756" w:rsidRDefault="00DD299A">
      <w:pPr>
        <w:numPr>
          <w:ilvl w:val="0"/>
          <w:numId w:val="19"/>
        </w:numPr>
        <w:spacing w:after="120" w:line="360" w:lineRule="auto"/>
        <w:ind w:left="0" w:firstLine="720"/>
        <w:rPr>
          <w:rFonts w:ascii="Calibri" w:eastAsia="Calibri" w:hAnsi="Calibri" w:cs="Calibri"/>
          <w:szCs w:val="24"/>
        </w:rPr>
      </w:pPr>
      <w:r>
        <w:t>The residuals display a random distribution completely devoid of non-linear patterns. Furthermore, the Q-Q plot and a zero-centered histogram verify approximate normality, revealing only minor heteroscedasticity when evaluating higher interest rates.</w:t>
      </w:r>
    </w:p>
    <w:p w14:paraId="330C19F1" w14:textId="77777777" w:rsidR="00A65756" w:rsidRDefault="00DD299A">
      <w:pPr>
        <w:keepNext/>
        <w:spacing w:before="240" w:line="240" w:lineRule="auto"/>
      </w:pPr>
      <w:r>
        <w:rPr>
          <w:b/>
        </w:rPr>
        <w:lastRenderedPageBreak/>
        <w:t>Table 18</w:t>
      </w:r>
    </w:p>
    <w:p w14:paraId="724BF502" w14:textId="77777777" w:rsidR="00A65756" w:rsidRDefault="00DD299A">
      <w:pPr>
        <w:keepNext/>
        <w:spacing w:after="120" w:line="360" w:lineRule="auto"/>
      </w:pPr>
      <w:r>
        <w:rPr>
          <w:i/>
        </w:rPr>
        <w:t>Interest Rate Model Diagnostic Metrics</w:t>
      </w:r>
    </w:p>
    <w:tbl>
      <w:tblPr>
        <w:tblW w:w="9360" w:type="dxa"/>
        <w:jc w:val="center"/>
        <w:tblLook w:val="0600" w:firstRow="0" w:lastRow="0" w:firstColumn="0" w:lastColumn="0" w:noHBand="1" w:noVBand="1"/>
      </w:tblPr>
      <w:tblGrid>
        <w:gridCol w:w="1961"/>
        <w:gridCol w:w="2088"/>
        <w:gridCol w:w="2700"/>
        <w:gridCol w:w="2611"/>
      </w:tblGrid>
      <w:tr w:rsidR="00A65756" w14:paraId="20CBF32E" w14:textId="77777777">
        <w:trPr>
          <w:cantSplit/>
          <w:trHeight w:val="405"/>
          <w:tblHeader/>
          <w:jc w:val="center"/>
        </w:trPr>
        <w:tc>
          <w:tcPr>
            <w:tcW w:w="1961"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7035259"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Metric</w:t>
            </w:r>
          </w:p>
        </w:tc>
        <w:tc>
          <w:tcPr>
            <w:tcW w:w="2088"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57B0DA8"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Value</w:t>
            </w:r>
          </w:p>
        </w:tc>
        <w:tc>
          <w:tcPr>
            <w:tcW w:w="2699"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CC79A08"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Benchmark</w:t>
            </w:r>
          </w:p>
        </w:tc>
        <w:tc>
          <w:tcPr>
            <w:tcW w:w="261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706D00FE"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Assessment</w:t>
            </w:r>
          </w:p>
        </w:tc>
      </w:tr>
      <w:tr w:rsidR="00A65756" w14:paraId="2F1F7D67" w14:textId="77777777">
        <w:trPr>
          <w:cantSplit/>
          <w:trHeight w:val="64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B3CFC8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R² Score</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DB1D369"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0.2223</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A085EB4"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Higher = better</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E25E719"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Explains 22.23% of variance – moderate</w:t>
            </w:r>
          </w:p>
        </w:tc>
      </w:tr>
      <w:tr w:rsidR="00A65756" w14:paraId="1E11A9A2" w14:textId="77777777">
        <w:trPr>
          <w:cantSplit/>
          <w:trHeight w:val="64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61AB1A8"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MAE</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91E60A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2.0557%</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D6FED92"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Lower = better</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9F9C54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Average error of ~2.06 percentage points</w:t>
            </w:r>
          </w:p>
        </w:tc>
      </w:tr>
      <w:tr w:rsidR="00A65756" w14:paraId="50762B19" w14:textId="77777777">
        <w:trPr>
          <w:cantSplit/>
          <w:trHeight w:val="64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6A55CD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RMSE</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0E80F7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2.5305%</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1A5C36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Lower = better</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F47618C"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Penalizes large errors more than MAE</w:t>
            </w:r>
          </w:p>
        </w:tc>
      </w:tr>
      <w:tr w:rsidR="00A65756" w14:paraId="69BE6527" w14:textId="77777777">
        <w:trPr>
          <w:cantSplit/>
          <w:trHeight w:val="64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06045D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MAPE</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864D259"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22.51%</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EE6A0D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Lower = better</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0B4F8EC"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Average relative error of 22.51%</w:t>
            </w:r>
          </w:p>
        </w:tc>
      </w:tr>
      <w:tr w:rsidR="00A65756" w14:paraId="6791B084" w14:textId="77777777">
        <w:trPr>
          <w:cantSplit/>
          <w:trHeight w:val="64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83B66E7"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Residual Mean</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9E78EAD"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-0.0003</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35945C2"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Should be ~0</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2D60530"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Excellent – no systematic bias</w:t>
            </w:r>
          </w:p>
        </w:tc>
      </w:tr>
      <w:tr w:rsidR="00A65756" w14:paraId="67A6AAA0" w14:textId="77777777">
        <w:trPr>
          <w:cantSplit/>
          <w:trHeight w:val="40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B2DACF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Residual Std</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252727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2.5308%</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FFE82D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Lower = better</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1EF629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Consistent with RMSE</w:t>
            </w:r>
          </w:p>
        </w:tc>
      </w:tr>
      <w:tr w:rsidR="00A65756" w14:paraId="5029A15D" w14:textId="77777777">
        <w:trPr>
          <w:cantSplit/>
          <w:trHeight w:val="645"/>
          <w:jc w:val="center"/>
        </w:trPr>
        <w:tc>
          <w:tcPr>
            <w:tcW w:w="1961"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FEC9F8D"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Mean Rate</w:t>
            </w:r>
          </w:p>
        </w:tc>
        <w:tc>
          <w:tcPr>
            <w:tcW w:w="2088"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33B1E5DA"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10.42%</w:t>
            </w:r>
          </w:p>
        </w:tc>
        <w:tc>
          <w:tcPr>
            <w:tcW w:w="2699"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ACB98F6"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Context</w:t>
            </w:r>
          </w:p>
        </w:tc>
        <w:tc>
          <w:tcPr>
            <w:tcW w:w="261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FB7FB1E"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Average actual interest rate</w:t>
            </w:r>
          </w:p>
        </w:tc>
      </w:tr>
    </w:tbl>
    <w:p w14:paraId="6820432D" w14:textId="77777777" w:rsidR="00A65756" w:rsidRDefault="00DD299A">
      <w:pPr>
        <w:spacing w:after="120" w:line="360" w:lineRule="auto"/>
        <w:ind w:firstLine="720"/>
        <w:rPr>
          <w:rFonts w:ascii="Calibri" w:eastAsia="Calibri" w:hAnsi="Calibri" w:cs="Calibri"/>
          <w:szCs w:val="24"/>
        </w:rPr>
      </w:pPr>
      <w:r>
        <w:t xml:space="preserve">The model successfully explains roughly 22 percent of the variation in interest rates, delivering unbiased estimates that satisfy </w:t>
      </w:r>
      <w:proofErr w:type="gramStart"/>
      <w:r>
        <w:t>the majority of</w:t>
      </w:r>
      <w:proofErr w:type="gramEnd"/>
      <w:r>
        <w:t xml:space="preserve"> standard regression assumptions.</w:t>
      </w:r>
    </w:p>
    <w:p w14:paraId="38BDFFBF" w14:textId="77777777" w:rsidR="00A65756" w:rsidRDefault="00DD299A">
      <w:pPr>
        <w:pStyle w:val="Heading3"/>
        <w:keepNext w:val="0"/>
        <w:keepLines w:val="0"/>
        <w:spacing w:before="240" w:after="120" w:line="276" w:lineRule="auto"/>
        <w:rPr>
          <w:rFonts w:ascii="Calibri" w:eastAsia="Calibri" w:hAnsi="Calibri" w:cs="Calibri"/>
          <w:color w:val="2E75B6"/>
        </w:rPr>
      </w:pPr>
      <w:r>
        <w:t>4.14.2 Predicted vs. Actual Analysis, All Regression Targets</w:t>
      </w:r>
    </w:p>
    <w:p w14:paraId="6C091987" w14:textId="77777777" w:rsidR="00A65756" w:rsidRDefault="00DD299A">
      <w:pPr>
        <w:keepNext/>
        <w:spacing w:before="240" w:line="240" w:lineRule="auto"/>
      </w:pPr>
      <w:r>
        <w:rPr>
          <w:b/>
        </w:rPr>
        <w:lastRenderedPageBreak/>
        <w:t>Figure 31</w:t>
      </w:r>
    </w:p>
    <w:p w14:paraId="34253366" w14:textId="77777777" w:rsidR="00A65756" w:rsidRDefault="00DD299A">
      <w:pPr>
        <w:keepNext/>
        <w:spacing w:after="120" w:line="360" w:lineRule="auto"/>
      </w:pPr>
      <w:r>
        <w:rPr>
          <w:i/>
        </w:rPr>
        <w:t>Predicted versus Actual Values for All Regression Targets</w:t>
      </w:r>
    </w:p>
    <w:p w14:paraId="1231A481" w14:textId="77777777" w:rsidR="00A65756" w:rsidRDefault="00DD299A">
      <w:pPr>
        <w:keepNext/>
        <w:keepLines/>
        <w:spacing w:after="120" w:line="360" w:lineRule="auto"/>
        <w:ind w:left="720"/>
        <w:jc w:val="center"/>
      </w:pPr>
      <w:r>
        <w:rPr>
          <w:rFonts w:ascii="Courier New" w:hAnsi="Courier New"/>
          <w:noProof/>
          <w:color w:val="000000"/>
          <w:sz w:val="20"/>
        </w:rPr>
        <w:drawing>
          <wp:inline distT="114300" distB="114300" distL="114300" distR="114300" wp14:anchorId="687EC651" wp14:editId="628B04AA">
            <wp:extent cx="5486400" cy="1675792"/>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14" name="image8.png"/>
                    <pic:cNvPicPr preferRelativeResize="0"/>
                  </pic:nvPicPr>
                  <pic:blipFill>
                    <a:blip r:embed="rId38"/>
                    <a:srcRect/>
                    <a:stretch>
                      <a:fillRect/>
                    </a:stretch>
                  </pic:blipFill>
                  <pic:spPr>
                    <a:xfrm>
                      <a:off x="0" y="0"/>
                      <a:ext cx="5486400" cy="1675792"/>
                    </a:xfrm>
                    <a:prstGeom prst="rect">
                      <a:avLst/>
                    </a:prstGeom>
                    <a:ln/>
                  </pic:spPr>
                </pic:pic>
              </a:graphicData>
            </a:graphic>
          </wp:inline>
        </w:drawing>
      </w:r>
    </w:p>
    <w:p w14:paraId="1580912D" w14:textId="77777777" w:rsidR="00A65756" w:rsidRDefault="00DD299A">
      <w:pPr>
        <w:keepNext/>
        <w:spacing w:before="240" w:line="240" w:lineRule="auto"/>
      </w:pPr>
      <w:r>
        <w:rPr>
          <w:b/>
        </w:rPr>
        <w:t>Table 19</w:t>
      </w:r>
    </w:p>
    <w:p w14:paraId="004E3A8D" w14:textId="77777777" w:rsidR="00A65756" w:rsidRDefault="00DD299A">
      <w:pPr>
        <w:keepNext/>
        <w:spacing w:after="120" w:line="360" w:lineRule="auto"/>
      </w:pPr>
      <w:r>
        <w:rPr>
          <w:i/>
        </w:rPr>
        <w:t>Performance Comparison across Regression Targets</w:t>
      </w:r>
    </w:p>
    <w:tbl>
      <w:tblPr>
        <w:tblW w:w="9360" w:type="dxa"/>
        <w:jc w:val="center"/>
        <w:tblLook w:val="0600" w:firstRow="0" w:lastRow="0" w:firstColumn="0" w:lastColumn="0" w:noHBand="1" w:noVBand="1"/>
      </w:tblPr>
      <w:tblGrid>
        <w:gridCol w:w="1887"/>
        <w:gridCol w:w="1131"/>
        <w:gridCol w:w="1373"/>
        <w:gridCol w:w="1373"/>
        <w:gridCol w:w="1117"/>
        <w:gridCol w:w="2479"/>
      </w:tblGrid>
      <w:tr w:rsidR="00A65756" w14:paraId="13EE8FE0" w14:textId="77777777">
        <w:trPr>
          <w:cantSplit/>
          <w:trHeight w:val="405"/>
          <w:jc w:val="center"/>
        </w:trPr>
        <w:tc>
          <w:tcPr>
            <w:tcW w:w="188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428E679" w14:textId="77777777" w:rsidR="00A65756" w:rsidRDefault="00DD299A">
            <w:pPr>
              <w:keepNext/>
              <w:spacing w:before="20" w:after="20" w:line="240" w:lineRule="auto"/>
              <w:rPr>
                <w:b/>
                <w:bCs/>
                <w:color w:val="FFFFFF"/>
                <w:sz w:val="20"/>
                <w:szCs w:val="20"/>
              </w:rPr>
            </w:pPr>
            <w:r>
              <w:rPr>
                <w:b/>
                <w:bCs/>
                <w:color w:val="000000"/>
                <w:sz w:val="20"/>
                <w:szCs w:val="20"/>
              </w:rPr>
              <w:t>Target</w:t>
            </w:r>
          </w:p>
        </w:tc>
        <w:tc>
          <w:tcPr>
            <w:tcW w:w="1131"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401E9317" w14:textId="77777777" w:rsidR="00A65756" w:rsidRDefault="00DD299A">
            <w:pPr>
              <w:keepNext/>
              <w:spacing w:before="20" w:after="20" w:line="240" w:lineRule="auto"/>
              <w:rPr>
                <w:b/>
                <w:bCs/>
                <w:color w:val="FFFFFF"/>
                <w:sz w:val="20"/>
                <w:szCs w:val="20"/>
              </w:rPr>
            </w:pPr>
            <w:r>
              <w:rPr>
                <w:b/>
                <w:bCs/>
                <w:color w:val="000000"/>
                <w:sz w:val="20"/>
                <w:szCs w:val="20"/>
              </w:rPr>
              <w:t>R²</w:t>
            </w:r>
          </w:p>
        </w:tc>
        <w:tc>
          <w:tcPr>
            <w:tcW w:w="1373"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FFDA721" w14:textId="77777777" w:rsidR="00A65756" w:rsidRDefault="00DD299A">
            <w:pPr>
              <w:keepNext/>
              <w:spacing w:before="20" w:after="20" w:line="240" w:lineRule="auto"/>
              <w:rPr>
                <w:b/>
                <w:bCs/>
                <w:color w:val="FFFFFF"/>
                <w:sz w:val="20"/>
                <w:szCs w:val="20"/>
              </w:rPr>
            </w:pPr>
            <w:r>
              <w:rPr>
                <w:b/>
                <w:bCs/>
                <w:color w:val="000000"/>
                <w:sz w:val="20"/>
                <w:szCs w:val="20"/>
              </w:rPr>
              <w:t>MAE</w:t>
            </w:r>
          </w:p>
        </w:tc>
        <w:tc>
          <w:tcPr>
            <w:tcW w:w="1373"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71018BA8" w14:textId="77777777" w:rsidR="00A65756" w:rsidRDefault="00DD299A">
            <w:pPr>
              <w:keepNext/>
              <w:spacing w:before="20" w:after="20" w:line="240" w:lineRule="auto"/>
              <w:rPr>
                <w:b/>
                <w:bCs/>
                <w:color w:val="FFFFFF"/>
                <w:sz w:val="20"/>
                <w:szCs w:val="20"/>
              </w:rPr>
            </w:pPr>
            <w:r>
              <w:rPr>
                <w:b/>
                <w:bCs/>
                <w:color w:val="000000"/>
                <w:sz w:val="20"/>
                <w:szCs w:val="20"/>
              </w:rPr>
              <w:t>RMSE</w:t>
            </w:r>
          </w:p>
        </w:tc>
        <w:tc>
          <w:tcPr>
            <w:tcW w:w="1117"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35790CF" w14:textId="77777777" w:rsidR="00A65756" w:rsidRDefault="00DD299A">
            <w:pPr>
              <w:keepNext/>
              <w:spacing w:before="20" w:after="20" w:line="240" w:lineRule="auto"/>
              <w:rPr>
                <w:b/>
                <w:bCs/>
                <w:color w:val="FFFFFF"/>
                <w:sz w:val="20"/>
                <w:szCs w:val="20"/>
              </w:rPr>
            </w:pPr>
            <w:r>
              <w:rPr>
                <w:b/>
                <w:bCs/>
                <w:color w:val="000000"/>
                <w:sz w:val="20"/>
                <w:szCs w:val="20"/>
              </w:rPr>
              <w:t>MAPE</w:t>
            </w:r>
          </w:p>
        </w:tc>
        <w:tc>
          <w:tcPr>
            <w:tcW w:w="2478"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315B3AE1" w14:textId="77777777" w:rsidR="00A65756" w:rsidRDefault="00DD299A">
            <w:pPr>
              <w:keepNext/>
              <w:spacing w:before="20" w:after="20" w:line="240" w:lineRule="auto"/>
              <w:rPr>
                <w:b/>
                <w:bCs/>
                <w:color w:val="FFFFFF"/>
                <w:sz w:val="20"/>
                <w:szCs w:val="20"/>
              </w:rPr>
            </w:pPr>
            <w:r>
              <w:rPr>
                <w:b/>
                <w:bCs/>
                <w:color w:val="000000"/>
                <w:sz w:val="20"/>
                <w:szCs w:val="20"/>
              </w:rPr>
              <w:t>Assessment</w:t>
            </w:r>
          </w:p>
        </w:tc>
      </w:tr>
      <w:tr w:rsidR="00A65756" w14:paraId="01E39DED" w14:textId="77777777">
        <w:trPr>
          <w:cantSplit/>
          <w:trHeight w:val="645"/>
          <w:jc w:val="center"/>
        </w:trPr>
        <w:tc>
          <w:tcPr>
            <w:tcW w:w="188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2123873" w14:textId="77777777" w:rsidR="00A65756" w:rsidRDefault="00DD299A">
            <w:pPr>
              <w:keepNext/>
              <w:spacing w:before="20" w:after="20" w:line="240" w:lineRule="auto"/>
              <w:rPr>
                <w:color w:val="222222"/>
                <w:sz w:val="20"/>
                <w:szCs w:val="20"/>
              </w:rPr>
            </w:pPr>
            <w:r>
              <w:rPr>
                <w:color w:val="000000"/>
                <w:sz w:val="20"/>
                <w:szCs w:val="20"/>
              </w:rPr>
              <w:t>Loan Amount</w:t>
            </w:r>
          </w:p>
        </w:tc>
        <w:tc>
          <w:tcPr>
            <w:tcW w:w="113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00C76D5" w14:textId="77777777" w:rsidR="00A65756" w:rsidRDefault="00DD299A">
            <w:pPr>
              <w:keepNext/>
              <w:spacing w:before="20" w:after="20" w:line="240" w:lineRule="auto"/>
              <w:rPr>
                <w:color w:val="222222"/>
                <w:sz w:val="20"/>
                <w:szCs w:val="20"/>
              </w:rPr>
            </w:pPr>
            <w:r>
              <w:rPr>
                <w:color w:val="000000"/>
                <w:sz w:val="20"/>
                <w:szCs w:val="20"/>
              </w:rPr>
              <w:t>0.1978</w:t>
            </w:r>
          </w:p>
        </w:tc>
        <w:tc>
          <w:tcPr>
            <w:tcW w:w="137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937A82B" w14:textId="77777777" w:rsidR="00A65756" w:rsidRDefault="00DD299A">
            <w:pPr>
              <w:keepNext/>
              <w:spacing w:before="20" w:after="20" w:line="240" w:lineRule="auto"/>
              <w:rPr>
                <w:color w:val="222222"/>
                <w:sz w:val="20"/>
                <w:szCs w:val="20"/>
              </w:rPr>
            </w:pPr>
            <w:r>
              <w:rPr>
                <w:color w:val="000000"/>
                <w:sz w:val="20"/>
                <w:szCs w:val="20"/>
              </w:rPr>
              <w:t>$3,869</w:t>
            </w:r>
          </w:p>
        </w:tc>
        <w:tc>
          <w:tcPr>
            <w:tcW w:w="137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73B247B" w14:textId="77777777" w:rsidR="00A65756" w:rsidRDefault="00DD299A">
            <w:pPr>
              <w:keepNext/>
              <w:spacing w:before="20" w:after="20" w:line="240" w:lineRule="auto"/>
              <w:rPr>
                <w:color w:val="222222"/>
                <w:sz w:val="20"/>
                <w:szCs w:val="20"/>
              </w:rPr>
            </w:pPr>
            <w:r>
              <w:rPr>
                <w:color w:val="000000"/>
                <w:sz w:val="20"/>
                <w:szCs w:val="20"/>
              </w:rPr>
              <w:t>$5,048</w:t>
            </w:r>
          </w:p>
        </w:tc>
        <w:tc>
          <w:tcPr>
            <w:tcW w:w="11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2F358A0" w14:textId="77777777" w:rsidR="00A65756" w:rsidRDefault="00DD299A">
            <w:pPr>
              <w:keepNext/>
              <w:spacing w:before="20" w:after="20" w:line="240" w:lineRule="auto"/>
              <w:rPr>
                <w:color w:val="222222"/>
                <w:sz w:val="20"/>
                <w:szCs w:val="20"/>
              </w:rPr>
            </w:pPr>
            <w:r>
              <w:rPr>
                <w:color w:val="000000"/>
                <w:sz w:val="20"/>
                <w:szCs w:val="20"/>
              </w:rPr>
              <w:t>73.7%</w:t>
            </w:r>
          </w:p>
        </w:tc>
        <w:tc>
          <w:tcPr>
            <w:tcW w:w="247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C9BD913" w14:textId="77777777" w:rsidR="00A65756" w:rsidRDefault="00DD299A">
            <w:pPr>
              <w:keepNext/>
              <w:spacing w:before="20" w:after="20" w:line="240" w:lineRule="auto"/>
              <w:rPr>
                <w:color w:val="222222"/>
                <w:sz w:val="20"/>
                <w:szCs w:val="20"/>
              </w:rPr>
            </w:pPr>
            <w:r>
              <w:rPr>
                <w:color w:val="000000"/>
                <w:sz w:val="20"/>
                <w:szCs w:val="20"/>
              </w:rPr>
              <w:t>Moderate – use with caution</w:t>
            </w:r>
          </w:p>
        </w:tc>
      </w:tr>
      <w:tr w:rsidR="00A65756" w14:paraId="3D94E9AB" w14:textId="77777777">
        <w:trPr>
          <w:cantSplit/>
          <w:trHeight w:val="645"/>
          <w:jc w:val="center"/>
        </w:trPr>
        <w:tc>
          <w:tcPr>
            <w:tcW w:w="188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42E2F7E" w14:textId="77777777" w:rsidR="00A65756" w:rsidRDefault="00DD299A">
            <w:pPr>
              <w:keepNext/>
              <w:spacing w:before="20" w:after="20" w:line="240" w:lineRule="auto"/>
              <w:rPr>
                <w:color w:val="222222"/>
                <w:sz w:val="20"/>
                <w:szCs w:val="20"/>
              </w:rPr>
            </w:pPr>
            <w:r>
              <w:rPr>
                <w:color w:val="000000"/>
                <w:sz w:val="20"/>
                <w:szCs w:val="20"/>
              </w:rPr>
              <w:t>Loan % Income</w:t>
            </w:r>
          </w:p>
        </w:tc>
        <w:tc>
          <w:tcPr>
            <w:tcW w:w="113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AE0B690" w14:textId="77777777" w:rsidR="00A65756" w:rsidRDefault="00DD299A">
            <w:pPr>
              <w:keepNext/>
              <w:spacing w:before="20" w:after="20" w:line="240" w:lineRule="auto"/>
              <w:rPr>
                <w:color w:val="222222"/>
                <w:sz w:val="20"/>
                <w:szCs w:val="20"/>
              </w:rPr>
            </w:pPr>
            <w:r>
              <w:rPr>
                <w:color w:val="000000"/>
                <w:sz w:val="20"/>
                <w:szCs w:val="20"/>
              </w:rPr>
              <w:t>0.0918</w:t>
            </w:r>
          </w:p>
        </w:tc>
        <w:tc>
          <w:tcPr>
            <w:tcW w:w="137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9C88F3A" w14:textId="77777777" w:rsidR="00A65756" w:rsidRDefault="00DD299A">
            <w:pPr>
              <w:keepNext/>
              <w:spacing w:before="20" w:after="20" w:line="240" w:lineRule="auto"/>
              <w:rPr>
                <w:color w:val="222222"/>
                <w:sz w:val="20"/>
                <w:szCs w:val="20"/>
              </w:rPr>
            </w:pPr>
            <w:r>
              <w:rPr>
                <w:color w:val="000000"/>
                <w:sz w:val="20"/>
                <w:szCs w:val="20"/>
              </w:rPr>
              <w:t>0.065</w:t>
            </w:r>
          </w:p>
        </w:tc>
        <w:tc>
          <w:tcPr>
            <w:tcW w:w="137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E2B608A" w14:textId="77777777" w:rsidR="00A65756" w:rsidRDefault="00DD299A">
            <w:pPr>
              <w:keepNext/>
              <w:spacing w:before="20" w:after="20" w:line="240" w:lineRule="auto"/>
              <w:rPr>
                <w:color w:val="222222"/>
                <w:sz w:val="20"/>
                <w:szCs w:val="20"/>
              </w:rPr>
            </w:pPr>
            <w:r>
              <w:rPr>
                <w:color w:val="000000"/>
                <w:sz w:val="20"/>
                <w:szCs w:val="20"/>
              </w:rPr>
              <w:t>0.082</w:t>
            </w:r>
          </w:p>
        </w:tc>
        <w:tc>
          <w:tcPr>
            <w:tcW w:w="11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1235803" w14:textId="77777777" w:rsidR="00A65756" w:rsidRDefault="00DD299A">
            <w:pPr>
              <w:keepNext/>
              <w:spacing w:before="20" w:after="20" w:line="240" w:lineRule="auto"/>
              <w:rPr>
                <w:color w:val="222222"/>
                <w:sz w:val="20"/>
                <w:szCs w:val="20"/>
              </w:rPr>
            </w:pPr>
            <w:r>
              <w:rPr>
                <w:color w:val="000000"/>
                <w:sz w:val="20"/>
                <w:szCs w:val="20"/>
              </w:rPr>
              <w:t>73.9%</w:t>
            </w:r>
          </w:p>
        </w:tc>
        <w:tc>
          <w:tcPr>
            <w:tcW w:w="247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3F448AD" w14:textId="77777777" w:rsidR="00A65756" w:rsidRDefault="00DD299A">
            <w:pPr>
              <w:keepNext/>
              <w:spacing w:before="20" w:after="20" w:line="240" w:lineRule="auto"/>
              <w:rPr>
                <w:color w:val="222222"/>
                <w:sz w:val="20"/>
                <w:szCs w:val="20"/>
              </w:rPr>
            </w:pPr>
            <w:r>
              <w:rPr>
                <w:color w:val="000000"/>
                <w:sz w:val="20"/>
                <w:szCs w:val="20"/>
              </w:rPr>
              <w:t>Moderate – limited power</w:t>
            </w:r>
          </w:p>
        </w:tc>
      </w:tr>
      <w:tr w:rsidR="00A65756" w14:paraId="4328484B" w14:textId="77777777">
        <w:trPr>
          <w:cantSplit/>
          <w:trHeight w:val="645"/>
          <w:jc w:val="center"/>
        </w:trPr>
        <w:tc>
          <w:tcPr>
            <w:tcW w:w="188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4D51047" w14:textId="77777777" w:rsidR="00A65756" w:rsidRDefault="00DD299A">
            <w:pPr>
              <w:spacing w:before="20" w:after="20" w:line="240" w:lineRule="auto"/>
              <w:rPr>
                <w:color w:val="222222"/>
                <w:sz w:val="20"/>
                <w:szCs w:val="20"/>
              </w:rPr>
            </w:pPr>
            <w:r>
              <w:rPr>
                <w:color w:val="000000"/>
                <w:sz w:val="20"/>
                <w:szCs w:val="20"/>
              </w:rPr>
              <w:t>Interest Rate</w:t>
            </w:r>
          </w:p>
        </w:tc>
        <w:tc>
          <w:tcPr>
            <w:tcW w:w="1131"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CDE2E63" w14:textId="77777777" w:rsidR="00A65756" w:rsidRDefault="00DD299A">
            <w:pPr>
              <w:spacing w:before="20" w:after="20" w:line="240" w:lineRule="auto"/>
              <w:rPr>
                <w:color w:val="222222"/>
                <w:sz w:val="20"/>
                <w:szCs w:val="20"/>
              </w:rPr>
            </w:pPr>
            <w:r>
              <w:rPr>
                <w:color w:val="000000"/>
                <w:sz w:val="20"/>
                <w:szCs w:val="20"/>
              </w:rPr>
              <w:t>0.2223</w:t>
            </w:r>
          </w:p>
        </w:tc>
        <w:tc>
          <w:tcPr>
            <w:tcW w:w="1373"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02A66775" w14:textId="77777777" w:rsidR="00A65756" w:rsidRDefault="00DD299A">
            <w:pPr>
              <w:spacing w:before="20" w:after="20" w:line="240" w:lineRule="auto"/>
              <w:rPr>
                <w:color w:val="222222"/>
                <w:sz w:val="20"/>
                <w:szCs w:val="20"/>
              </w:rPr>
            </w:pPr>
            <w:r>
              <w:rPr>
                <w:color w:val="000000"/>
                <w:sz w:val="20"/>
                <w:szCs w:val="20"/>
              </w:rPr>
              <w:t>2.056 p.p.</w:t>
            </w:r>
          </w:p>
        </w:tc>
        <w:tc>
          <w:tcPr>
            <w:tcW w:w="1373"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4DB9EAA" w14:textId="77777777" w:rsidR="00A65756" w:rsidRDefault="00DD299A">
            <w:pPr>
              <w:spacing w:before="20" w:after="20" w:line="240" w:lineRule="auto"/>
              <w:rPr>
                <w:color w:val="222222"/>
                <w:sz w:val="20"/>
                <w:szCs w:val="20"/>
              </w:rPr>
            </w:pPr>
            <w:r>
              <w:rPr>
                <w:color w:val="000000"/>
                <w:sz w:val="20"/>
                <w:szCs w:val="20"/>
              </w:rPr>
              <w:t>2.531 p.p.</w:t>
            </w:r>
          </w:p>
        </w:tc>
        <w:tc>
          <w:tcPr>
            <w:tcW w:w="1117"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3862AB37" w14:textId="77777777" w:rsidR="00A65756" w:rsidRDefault="00DD299A">
            <w:pPr>
              <w:spacing w:before="20" w:after="20" w:line="240" w:lineRule="auto"/>
              <w:rPr>
                <w:color w:val="222222"/>
                <w:sz w:val="20"/>
                <w:szCs w:val="20"/>
              </w:rPr>
            </w:pPr>
            <w:r>
              <w:rPr>
                <w:color w:val="000000"/>
                <w:sz w:val="20"/>
                <w:szCs w:val="20"/>
              </w:rPr>
              <w:t>22.5%</w:t>
            </w:r>
          </w:p>
        </w:tc>
        <w:tc>
          <w:tcPr>
            <w:tcW w:w="2478"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3C4F2417" w14:textId="77777777" w:rsidR="00A65756" w:rsidRDefault="00DD299A">
            <w:pPr>
              <w:spacing w:before="20" w:after="20" w:line="240" w:lineRule="auto"/>
              <w:rPr>
                <w:color w:val="222222"/>
                <w:sz w:val="20"/>
                <w:szCs w:val="20"/>
              </w:rPr>
            </w:pPr>
            <w:r>
              <w:rPr>
                <w:color w:val="000000"/>
                <w:sz w:val="20"/>
                <w:szCs w:val="20"/>
              </w:rPr>
              <w:t>Moderate – best of three</w:t>
            </w:r>
          </w:p>
        </w:tc>
      </w:tr>
    </w:tbl>
    <w:p w14:paraId="7B6A3916" w14:textId="77777777" w:rsidR="00A65756" w:rsidRDefault="00DD299A">
      <w:pPr>
        <w:spacing w:after="120" w:line="360" w:lineRule="auto"/>
        <w:ind w:firstLine="720"/>
        <w:rPr>
          <w:rFonts w:ascii="Calibri" w:eastAsia="Calibri" w:hAnsi="Calibri" w:cs="Calibri"/>
          <w:szCs w:val="24"/>
        </w:rPr>
      </w:pPr>
      <w:r>
        <w:t>Predictions for the loan amount naturally cluster around standard market offerings. Conversely, estimating the loan percentage of income proved to be the weakest task, while interest rate predictions performed the best. This dynamic suggests that interest rate pricing is a fundamentally more systematic process than determining optimal loan sizing.</w:t>
      </w:r>
    </w:p>
    <w:p w14:paraId="351D0B03" w14:textId="77777777" w:rsidR="00A65756" w:rsidRDefault="00DD299A">
      <w:pPr>
        <w:pStyle w:val="Heading3"/>
        <w:keepNext w:val="0"/>
        <w:keepLines w:val="0"/>
        <w:spacing w:before="240" w:after="120" w:line="276" w:lineRule="auto"/>
        <w:rPr>
          <w:rFonts w:ascii="Calibri" w:eastAsia="Calibri" w:hAnsi="Calibri" w:cs="Calibri"/>
          <w:color w:val="2E75B6"/>
        </w:rPr>
      </w:pPr>
      <w:r>
        <w:rPr>
          <w:rFonts w:ascii="Times New Roman" w:eastAsia="Calibri" w:hAnsi="Times New Roman" w:cs="Calibri"/>
        </w:rPr>
        <w:t>4.14.3 Interest Rate Prediction Performance by Loan Grade</w:t>
      </w:r>
    </w:p>
    <w:p w14:paraId="363C3C0C" w14:textId="77777777" w:rsidR="00A65756" w:rsidRDefault="00DD299A">
      <w:pPr>
        <w:keepNext/>
        <w:spacing w:before="240" w:line="240" w:lineRule="auto"/>
      </w:pPr>
      <w:r>
        <w:rPr>
          <w:b/>
        </w:rPr>
        <w:lastRenderedPageBreak/>
        <w:t>Figure 32</w:t>
      </w:r>
    </w:p>
    <w:p w14:paraId="3FD8568D" w14:textId="77777777" w:rsidR="00A65756" w:rsidRDefault="00DD299A">
      <w:pPr>
        <w:keepNext/>
        <w:spacing w:after="120" w:line="360" w:lineRule="auto"/>
      </w:pPr>
      <w:r>
        <w:rPr>
          <w:i/>
        </w:rPr>
        <w:t>Interest Rate Residual Distribution across Loan Grades</w:t>
      </w:r>
    </w:p>
    <w:p w14:paraId="697D2FEB" w14:textId="77777777" w:rsidR="00A65756" w:rsidRDefault="00DD299A">
      <w:pPr>
        <w:keepNext/>
        <w:keepLines/>
        <w:spacing w:after="120" w:line="360" w:lineRule="auto"/>
        <w:ind w:left="720"/>
        <w:jc w:val="center"/>
      </w:pPr>
      <w:r>
        <w:rPr>
          <w:rFonts w:ascii="Courier New" w:hAnsi="Courier New"/>
          <w:noProof/>
          <w:color w:val="000000"/>
          <w:sz w:val="20"/>
        </w:rPr>
        <w:drawing>
          <wp:inline distT="114300" distB="114300" distL="114300" distR="114300" wp14:anchorId="0A3ED589" wp14:editId="2792B233">
            <wp:extent cx="5486400" cy="1911691"/>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39"/>
                    <a:srcRect/>
                    <a:stretch>
                      <a:fillRect/>
                    </a:stretch>
                  </pic:blipFill>
                  <pic:spPr>
                    <a:xfrm>
                      <a:off x="0" y="0"/>
                      <a:ext cx="5486400" cy="1911691"/>
                    </a:xfrm>
                    <a:prstGeom prst="rect">
                      <a:avLst/>
                    </a:prstGeom>
                    <a:ln/>
                  </pic:spPr>
                </pic:pic>
              </a:graphicData>
            </a:graphic>
          </wp:inline>
        </w:drawing>
      </w:r>
    </w:p>
    <w:p w14:paraId="02A43C44" w14:textId="77777777" w:rsidR="00A65756" w:rsidRDefault="00DD299A">
      <w:pPr>
        <w:spacing w:after="120" w:line="360" w:lineRule="auto"/>
        <w:ind w:firstLine="720"/>
      </w:pPr>
      <w:r>
        <w:t>This portion of the analysis measures the precision with which the model forecasts interest rates across the spectrum of borrower risk grades.</w:t>
      </w:r>
    </w:p>
    <w:p w14:paraId="71A8B3C6" w14:textId="77777777" w:rsidR="00A65756" w:rsidRDefault="00DD299A">
      <w:pPr>
        <w:keepNext/>
        <w:spacing w:before="240" w:line="240" w:lineRule="auto"/>
      </w:pPr>
      <w:r>
        <w:rPr>
          <w:b/>
        </w:rPr>
        <w:t>Table 20</w:t>
      </w:r>
    </w:p>
    <w:p w14:paraId="7005A02D" w14:textId="77777777" w:rsidR="00A65756" w:rsidRDefault="00DD299A">
      <w:pPr>
        <w:keepNext/>
        <w:spacing w:after="120" w:line="360" w:lineRule="auto"/>
      </w:pPr>
      <w:r>
        <w:rPr>
          <w:i/>
        </w:rPr>
        <w:t>Interest Rate MAE and Sample Count by Loan Grade</w:t>
      </w:r>
    </w:p>
    <w:tbl>
      <w:tblPr>
        <w:tblW w:w="9360" w:type="dxa"/>
        <w:jc w:val="center"/>
        <w:tblLook w:val="0600" w:firstRow="0" w:lastRow="0" w:firstColumn="0" w:lastColumn="0" w:noHBand="1" w:noVBand="1"/>
      </w:tblPr>
      <w:tblGrid>
        <w:gridCol w:w="1545"/>
        <w:gridCol w:w="1575"/>
        <w:gridCol w:w="1530"/>
        <w:gridCol w:w="1530"/>
        <w:gridCol w:w="1575"/>
        <w:gridCol w:w="1605"/>
      </w:tblGrid>
      <w:tr w:rsidR="00A65756" w14:paraId="7E8EEA20" w14:textId="77777777">
        <w:trPr>
          <w:cantSplit/>
          <w:trHeight w:val="645"/>
          <w:tblHeader/>
          <w:jc w:val="center"/>
        </w:trPr>
        <w:tc>
          <w:tcPr>
            <w:tcW w:w="154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22DEC8D3" w14:textId="77777777" w:rsidR="00A65756" w:rsidRDefault="00DD299A">
            <w:pPr>
              <w:keepNext/>
              <w:spacing w:before="20" w:after="20" w:line="240" w:lineRule="auto"/>
              <w:rPr>
                <w:b/>
                <w:bCs/>
                <w:color w:val="FFFFFF"/>
                <w:sz w:val="20"/>
                <w:szCs w:val="20"/>
              </w:rPr>
            </w:pPr>
            <w:r>
              <w:rPr>
                <w:b/>
                <w:bCs/>
                <w:color w:val="000000"/>
                <w:sz w:val="20"/>
                <w:szCs w:val="20"/>
              </w:rPr>
              <w:t>Loan Grade</w:t>
            </w:r>
          </w:p>
        </w:tc>
        <w:tc>
          <w:tcPr>
            <w:tcW w:w="157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7CAFE79" w14:textId="77777777" w:rsidR="00A65756" w:rsidRDefault="00DD299A">
            <w:pPr>
              <w:keepNext/>
              <w:spacing w:before="20" w:after="20" w:line="240" w:lineRule="auto"/>
              <w:rPr>
                <w:b/>
                <w:bCs/>
                <w:color w:val="FFFFFF"/>
                <w:sz w:val="20"/>
                <w:szCs w:val="20"/>
              </w:rPr>
            </w:pPr>
            <w:r>
              <w:rPr>
                <w:b/>
                <w:bCs/>
                <w:color w:val="000000"/>
                <w:sz w:val="20"/>
                <w:szCs w:val="20"/>
              </w:rPr>
              <w:t>Mean Rate</w:t>
            </w:r>
          </w:p>
        </w:tc>
        <w:tc>
          <w:tcPr>
            <w:tcW w:w="153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21914E29" w14:textId="77777777" w:rsidR="00A65756" w:rsidRDefault="00DD299A">
            <w:pPr>
              <w:keepNext/>
              <w:spacing w:before="20" w:after="20" w:line="240" w:lineRule="auto"/>
              <w:rPr>
                <w:b/>
                <w:bCs/>
                <w:color w:val="FFFFFF"/>
                <w:sz w:val="20"/>
                <w:szCs w:val="20"/>
              </w:rPr>
            </w:pPr>
            <w:r>
              <w:rPr>
                <w:b/>
                <w:bCs/>
                <w:color w:val="000000"/>
                <w:sz w:val="20"/>
                <w:szCs w:val="20"/>
              </w:rPr>
              <w:t>MAE (p.p.)</w:t>
            </w:r>
          </w:p>
        </w:tc>
        <w:tc>
          <w:tcPr>
            <w:tcW w:w="153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E704B71" w14:textId="77777777" w:rsidR="00A65756" w:rsidRDefault="00DD299A">
            <w:pPr>
              <w:keepNext/>
              <w:spacing w:before="20" w:after="20" w:line="240" w:lineRule="auto"/>
              <w:rPr>
                <w:b/>
                <w:bCs/>
                <w:color w:val="FFFFFF"/>
                <w:sz w:val="20"/>
                <w:szCs w:val="20"/>
              </w:rPr>
            </w:pPr>
            <w:r>
              <w:rPr>
                <w:b/>
                <w:bCs/>
                <w:color w:val="000000"/>
                <w:sz w:val="20"/>
                <w:szCs w:val="20"/>
              </w:rPr>
              <w:t>Std Error</w:t>
            </w:r>
          </w:p>
        </w:tc>
        <w:tc>
          <w:tcPr>
            <w:tcW w:w="157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50B1202" w14:textId="77777777" w:rsidR="00A65756" w:rsidRDefault="00DD299A">
            <w:pPr>
              <w:keepNext/>
              <w:spacing w:before="20" w:after="20" w:line="240" w:lineRule="auto"/>
              <w:rPr>
                <w:b/>
                <w:bCs/>
                <w:color w:val="FFFFFF"/>
                <w:sz w:val="20"/>
                <w:szCs w:val="20"/>
              </w:rPr>
            </w:pPr>
            <w:r>
              <w:rPr>
                <w:b/>
                <w:bCs/>
                <w:color w:val="000000"/>
                <w:sz w:val="20"/>
                <w:szCs w:val="20"/>
              </w:rPr>
              <w:t>Sample Count</w:t>
            </w:r>
          </w:p>
        </w:tc>
        <w:tc>
          <w:tcPr>
            <w:tcW w:w="160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4BE960A" w14:textId="77777777" w:rsidR="00A65756" w:rsidRDefault="00DD299A">
            <w:pPr>
              <w:keepNext/>
              <w:spacing w:before="20" w:after="20" w:line="240" w:lineRule="auto"/>
              <w:rPr>
                <w:b/>
                <w:bCs/>
                <w:color w:val="FFFFFF"/>
                <w:sz w:val="20"/>
                <w:szCs w:val="20"/>
              </w:rPr>
            </w:pPr>
            <w:r>
              <w:rPr>
                <w:b/>
                <w:bCs/>
                <w:color w:val="000000"/>
                <w:sz w:val="20"/>
                <w:szCs w:val="20"/>
              </w:rPr>
              <w:t>Relative Error</w:t>
            </w:r>
          </w:p>
        </w:tc>
      </w:tr>
      <w:tr w:rsidR="00A65756" w14:paraId="384BA617" w14:textId="77777777">
        <w:trPr>
          <w:cantSplit/>
          <w:trHeight w:val="405"/>
          <w:jc w:val="center"/>
        </w:trPr>
        <w:tc>
          <w:tcPr>
            <w:tcW w:w="154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BB8CE6D" w14:textId="77777777" w:rsidR="00A65756" w:rsidRDefault="00DD299A">
            <w:pPr>
              <w:keepNext/>
              <w:spacing w:before="20" w:after="20" w:line="240" w:lineRule="auto"/>
              <w:rPr>
                <w:color w:val="222222"/>
                <w:sz w:val="20"/>
                <w:szCs w:val="20"/>
              </w:rPr>
            </w:pPr>
            <w:r>
              <w:rPr>
                <w:color w:val="000000"/>
                <w:sz w:val="20"/>
                <w:szCs w:val="20"/>
              </w:rPr>
              <w:t>A</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BD40EBB" w14:textId="77777777" w:rsidR="00A65756" w:rsidRDefault="00DD299A">
            <w:pPr>
              <w:keepNext/>
              <w:spacing w:before="20" w:after="20" w:line="240" w:lineRule="auto"/>
              <w:rPr>
                <w:color w:val="222222"/>
                <w:sz w:val="20"/>
                <w:szCs w:val="20"/>
              </w:rPr>
            </w:pPr>
            <w:r>
              <w:rPr>
                <w:color w:val="000000"/>
                <w:sz w:val="20"/>
                <w:szCs w:val="20"/>
              </w:rPr>
              <w:t>7.63%</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145DB52" w14:textId="77777777" w:rsidR="00A65756" w:rsidRDefault="00DD299A">
            <w:pPr>
              <w:keepNext/>
              <w:spacing w:before="20" w:after="20" w:line="240" w:lineRule="auto"/>
              <w:rPr>
                <w:color w:val="222222"/>
                <w:sz w:val="20"/>
                <w:szCs w:val="20"/>
              </w:rPr>
            </w:pPr>
            <w:r>
              <w:rPr>
                <w:color w:val="000000"/>
                <w:sz w:val="20"/>
                <w:szCs w:val="20"/>
              </w:rPr>
              <w:t>2.457</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FFBCC41" w14:textId="77777777" w:rsidR="00A65756" w:rsidRDefault="00DD299A">
            <w:pPr>
              <w:keepNext/>
              <w:spacing w:before="20" w:after="20" w:line="240" w:lineRule="auto"/>
              <w:rPr>
                <w:color w:val="222222"/>
                <w:sz w:val="20"/>
                <w:szCs w:val="20"/>
              </w:rPr>
            </w:pPr>
            <w:r>
              <w:rPr>
                <w:color w:val="000000"/>
                <w:sz w:val="20"/>
                <w:szCs w:val="20"/>
              </w:rPr>
              <w:t>1.141</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9D7AFEF" w14:textId="77777777" w:rsidR="00A65756" w:rsidRDefault="00DD299A">
            <w:pPr>
              <w:keepNext/>
              <w:spacing w:before="20" w:after="20" w:line="240" w:lineRule="auto"/>
              <w:rPr>
                <w:color w:val="222222"/>
                <w:sz w:val="20"/>
                <w:szCs w:val="20"/>
              </w:rPr>
            </w:pPr>
            <w:r>
              <w:rPr>
                <w:color w:val="000000"/>
                <w:sz w:val="20"/>
                <w:szCs w:val="20"/>
              </w:rPr>
              <w:t>1,809</w:t>
            </w:r>
          </w:p>
        </w:tc>
        <w:tc>
          <w:tcPr>
            <w:tcW w:w="160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28520E4" w14:textId="77777777" w:rsidR="00A65756" w:rsidRDefault="00DD299A">
            <w:pPr>
              <w:keepNext/>
              <w:spacing w:before="20" w:after="20" w:line="240" w:lineRule="auto"/>
              <w:rPr>
                <w:color w:val="222222"/>
                <w:sz w:val="20"/>
                <w:szCs w:val="20"/>
              </w:rPr>
            </w:pPr>
            <w:r>
              <w:rPr>
                <w:color w:val="000000"/>
                <w:sz w:val="20"/>
                <w:szCs w:val="20"/>
              </w:rPr>
              <w:t>32.2%</w:t>
            </w:r>
          </w:p>
        </w:tc>
      </w:tr>
      <w:tr w:rsidR="00A65756" w14:paraId="1AA229D8" w14:textId="77777777">
        <w:trPr>
          <w:cantSplit/>
          <w:trHeight w:val="405"/>
          <w:jc w:val="center"/>
        </w:trPr>
        <w:tc>
          <w:tcPr>
            <w:tcW w:w="154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92FA356" w14:textId="77777777" w:rsidR="00A65756" w:rsidRDefault="00DD299A">
            <w:pPr>
              <w:keepNext/>
              <w:spacing w:before="20" w:after="20" w:line="240" w:lineRule="auto"/>
              <w:rPr>
                <w:color w:val="222222"/>
                <w:sz w:val="20"/>
                <w:szCs w:val="20"/>
              </w:rPr>
            </w:pPr>
            <w:r>
              <w:rPr>
                <w:color w:val="000000"/>
                <w:sz w:val="20"/>
                <w:szCs w:val="20"/>
              </w:rPr>
              <w:t>B</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399F20F" w14:textId="77777777" w:rsidR="00A65756" w:rsidRDefault="00DD299A">
            <w:pPr>
              <w:keepNext/>
              <w:spacing w:before="20" w:after="20" w:line="240" w:lineRule="auto"/>
              <w:rPr>
                <w:color w:val="222222"/>
                <w:sz w:val="20"/>
                <w:szCs w:val="20"/>
              </w:rPr>
            </w:pPr>
            <w:r>
              <w:rPr>
                <w:color w:val="000000"/>
                <w:sz w:val="20"/>
                <w:szCs w:val="20"/>
              </w:rPr>
              <w:t>10.98%</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3E7FECC" w14:textId="77777777" w:rsidR="00A65756" w:rsidRDefault="00DD299A">
            <w:pPr>
              <w:keepNext/>
              <w:spacing w:before="20" w:after="20" w:line="240" w:lineRule="auto"/>
              <w:rPr>
                <w:color w:val="222222"/>
                <w:sz w:val="20"/>
                <w:szCs w:val="20"/>
              </w:rPr>
            </w:pPr>
            <w:r>
              <w:rPr>
                <w:color w:val="000000"/>
                <w:sz w:val="20"/>
                <w:szCs w:val="20"/>
              </w:rPr>
              <w:t>1.166</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6268750" w14:textId="77777777" w:rsidR="00A65756" w:rsidRDefault="00DD299A">
            <w:pPr>
              <w:keepNext/>
              <w:spacing w:before="20" w:after="20" w:line="240" w:lineRule="auto"/>
              <w:rPr>
                <w:color w:val="222222"/>
                <w:sz w:val="20"/>
                <w:szCs w:val="20"/>
              </w:rPr>
            </w:pPr>
            <w:r>
              <w:rPr>
                <w:color w:val="000000"/>
                <w:sz w:val="20"/>
                <w:szCs w:val="20"/>
              </w:rPr>
              <w:t>0.783</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F21F289" w14:textId="77777777" w:rsidR="00A65756" w:rsidRDefault="00DD299A">
            <w:pPr>
              <w:keepNext/>
              <w:spacing w:before="20" w:after="20" w:line="240" w:lineRule="auto"/>
              <w:rPr>
                <w:color w:val="222222"/>
                <w:sz w:val="20"/>
                <w:szCs w:val="20"/>
              </w:rPr>
            </w:pPr>
            <w:r>
              <w:rPr>
                <w:color w:val="000000"/>
                <w:sz w:val="20"/>
                <w:szCs w:val="20"/>
              </w:rPr>
              <w:t>1,570</w:t>
            </w:r>
          </w:p>
        </w:tc>
        <w:tc>
          <w:tcPr>
            <w:tcW w:w="160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4624FF5" w14:textId="77777777" w:rsidR="00A65756" w:rsidRDefault="00DD299A">
            <w:pPr>
              <w:keepNext/>
              <w:spacing w:before="20" w:after="20" w:line="240" w:lineRule="auto"/>
              <w:rPr>
                <w:color w:val="222222"/>
                <w:sz w:val="20"/>
                <w:szCs w:val="20"/>
              </w:rPr>
            </w:pPr>
            <w:r>
              <w:rPr>
                <w:color w:val="000000"/>
                <w:sz w:val="20"/>
                <w:szCs w:val="20"/>
              </w:rPr>
              <w:t>10.6%</w:t>
            </w:r>
          </w:p>
        </w:tc>
      </w:tr>
      <w:tr w:rsidR="00A65756" w14:paraId="61F001CF" w14:textId="77777777">
        <w:trPr>
          <w:cantSplit/>
          <w:trHeight w:val="405"/>
          <w:jc w:val="center"/>
        </w:trPr>
        <w:tc>
          <w:tcPr>
            <w:tcW w:w="154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A2C1404" w14:textId="77777777" w:rsidR="00A65756" w:rsidRDefault="00DD299A">
            <w:pPr>
              <w:keepNext/>
              <w:spacing w:before="20" w:after="20" w:line="240" w:lineRule="auto"/>
              <w:rPr>
                <w:color w:val="222222"/>
                <w:sz w:val="20"/>
                <w:szCs w:val="20"/>
              </w:rPr>
            </w:pPr>
            <w:r>
              <w:rPr>
                <w:color w:val="000000"/>
                <w:sz w:val="20"/>
                <w:szCs w:val="20"/>
              </w:rPr>
              <w:t>C</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808C168" w14:textId="77777777" w:rsidR="00A65756" w:rsidRDefault="00DD299A">
            <w:pPr>
              <w:keepNext/>
              <w:spacing w:before="20" w:after="20" w:line="240" w:lineRule="auto"/>
              <w:rPr>
                <w:color w:val="222222"/>
                <w:sz w:val="20"/>
                <w:szCs w:val="20"/>
              </w:rPr>
            </w:pPr>
            <w:r>
              <w:rPr>
                <w:color w:val="000000"/>
                <w:sz w:val="20"/>
                <w:szCs w:val="20"/>
              </w:rPr>
              <w:t>13.26%</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2F09876" w14:textId="77777777" w:rsidR="00A65756" w:rsidRDefault="00DD299A">
            <w:pPr>
              <w:keepNext/>
              <w:spacing w:before="20" w:after="20" w:line="240" w:lineRule="auto"/>
              <w:rPr>
                <w:color w:val="222222"/>
                <w:sz w:val="20"/>
                <w:szCs w:val="20"/>
              </w:rPr>
            </w:pPr>
            <w:r>
              <w:rPr>
                <w:color w:val="000000"/>
                <w:sz w:val="20"/>
                <w:szCs w:val="20"/>
              </w:rPr>
              <w:t>2.128</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315AD00" w14:textId="77777777" w:rsidR="00A65756" w:rsidRDefault="00DD299A">
            <w:pPr>
              <w:keepNext/>
              <w:spacing w:before="20" w:after="20" w:line="240" w:lineRule="auto"/>
              <w:rPr>
                <w:color w:val="222222"/>
                <w:sz w:val="20"/>
                <w:szCs w:val="20"/>
              </w:rPr>
            </w:pPr>
            <w:r>
              <w:rPr>
                <w:color w:val="000000"/>
                <w:sz w:val="20"/>
                <w:szCs w:val="20"/>
              </w:rPr>
              <w:t>1.533</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19AB371" w14:textId="77777777" w:rsidR="00A65756" w:rsidRDefault="00DD299A">
            <w:pPr>
              <w:keepNext/>
              <w:spacing w:before="20" w:after="20" w:line="240" w:lineRule="auto"/>
              <w:rPr>
                <w:color w:val="222222"/>
                <w:sz w:val="20"/>
                <w:szCs w:val="20"/>
              </w:rPr>
            </w:pPr>
            <w:r>
              <w:rPr>
                <w:color w:val="000000"/>
                <w:sz w:val="20"/>
                <w:szCs w:val="20"/>
              </w:rPr>
              <w:t>872</w:t>
            </w:r>
          </w:p>
        </w:tc>
        <w:tc>
          <w:tcPr>
            <w:tcW w:w="160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6E2B2BF" w14:textId="77777777" w:rsidR="00A65756" w:rsidRDefault="00DD299A">
            <w:pPr>
              <w:keepNext/>
              <w:spacing w:before="20" w:after="20" w:line="240" w:lineRule="auto"/>
              <w:rPr>
                <w:color w:val="222222"/>
                <w:sz w:val="20"/>
                <w:szCs w:val="20"/>
              </w:rPr>
            </w:pPr>
            <w:r>
              <w:rPr>
                <w:color w:val="000000"/>
                <w:sz w:val="20"/>
                <w:szCs w:val="20"/>
              </w:rPr>
              <w:t>16.1%</w:t>
            </w:r>
          </w:p>
        </w:tc>
      </w:tr>
      <w:tr w:rsidR="00A65756" w14:paraId="47F0C9B7" w14:textId="77777777">
        <w:trPr>
          <w:cantSplit/>
          <w:trHeight w:val="405"/>
          <w:jc w:val="center"/>
        </w:trPr>
        <w:tc>
          <w:tcPr>
            <w:tcW w:w="154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F823EEC" w14:textId="77777777" w:rsidR="00A65756" w:rsidRDefault="00DD299A">
            <w:pPr>
              <w:keepNext/>
              <w:spacing w:before="20" w:after="20" w:line="240" w:lineRule="auto"/>
              <w:rPr>
                <w:color w:val="222222"/>
                <w:sz w:val="20"/>
                <w:szCs w:val="20"/>
              </w:rPr>
            </w:pPr>
            <w:r>
              <w:rPr>
                <w:color w:val="000000"/>
                <w:sz w:val="20"/>
                <w:szCs w:val="20"/>
              </w:rPr>
              <w:t>D</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2B4C84A" w14:textId="77777777" w:rsidR="00A65756" w:rsidRDefault="00DD299A">
            <w:pPr>
              <w:keepNext/>
              <w:spacing w:before="20" w:after="20" w:line="240" w:lineRule="auto"/>
              <w:rPr>
                <w:color w:val="222222"/>
                <w:sz w:val="20"/>
                <w:szCs w:val="20"/>
              </w:rPr>
            </w:pPr>
            <w:r>
              <w:rPr>
                <w:color w:val="000000"/>
                <w:sz w:val="20"/>
                <w:szCs w:val="20"/>
              </w:rPr>
              <w:t>14.99%</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C748F94" w14:textId="77777777" w:rsidR="00A65756" w:rsidRDefault="00DD299A">
            <w:pPr>
              <w:keepNext/>
              <w:spacing w:before="20" w:after="20" w:line="240" w:lineRule="auto"/>
              <w:rPr>
                <w:color w:val="222222"/>
                <w:sz w:val="20"/>
                <w:szCs w:val="20"/>
              </w:rPr>
            </w:pPr>
            <w:r>
              <w:rPr>
                <w:color w:val="000000"/>
                <w:sz w:val="20"/>
                <w:szCs w:val="20"/>
              </w:rPr>
              <w:t>3.401</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EB512A9" w14:textId="77777777" w:rsidR="00A65756" w:rsidRDefault="00DD299A">
            <w:pPr>
              <w:keepNext/>
              <w:spacing w:before="20" w:after="20" w:line="240" w:lineRule="auto"/>
              <w:rPr>
                <w:color w:val="222222"/>
                <w:sz w:val="20"/>
                <w:szCs w:val="20"/>
              </w:rPr>
            </w:pPr>
            <w:r>
              <w:rPr>
                <w:color w:val="000000"/>
                <w:sz w:val="20"/>
                <w:szCs w:val="20"/>
              </w:rPr>
              <w:t>2.223</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3999478" w14:textId="77777777" w:rsidR="00A65756" w:rsidRDefault="00DD299A">
            <w:pPr>
              <w:keepNext/>
              <w:spacing w:before="20" w:after="20" w:line="240" w:lineRule="auto"/>
              <w:rPr>
                <w:color w:val="222222"/>
                <w:sz w:val="20"/>
                <w:szCs w:val="20"/>
              </w:rPr>
            </w:pPr>
            <w:r>
              <w:rPr>
                <w:color w:val="000000"/>
                <w:sz w:val="20"/>
                <w:szCs w:val="20"/>
              </w:rPr>
              <w:t>262</w:t>
            </w:r>
          </w:p>
        </w:tc>
        <w:tc>
          <w:tcPr>
            <w:tcW w:w="160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5E1867A" w14:textId="77777777" w:rsidR="00A65756" w:rsidRDefault="00DD299A">
            <w:pPr>
              <w:keepNext/>
              <w:spacing w:before="20" w:after="20" w:line="240" w:lineRule="auto"/>
              <w:rPr>
                <w:color w:val="222222"/>
                <w:sz w:val="20"/>
                <w:szCs w:val="20"/>
              </w:rPr>
            </w:pPr>
            <w:r>
              <w:rPr>
                <w:color w:val="000000"/>
                <w:sz w:val="20"/>
                <w:szCs w:val="20"/>
              </w:rPr>
              <w:t>22.7%</w:t>
            </w:r>
          </w:p>
        </w:tc>
      </w:tr>
      <w:tr w:rsidR="00A65756" w14:paraId="05CD87A0" w14:textId="77777777">
        <w:trPr>
          <w:cantSplit/>
          <w:trHeight w:val="405"/>
          <w:jc w:val="center"/>
        </w:trPr>
        <w:tc>
          <w:tcPr>
            <w:tcW w:w="154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B7751AF" w14:textId="77777777" w:rsidR="00A65756" w:rsidRDefault="00DD299A">
            <w:pPr>
              <w:keepNext/>
              <w:spacing w:before="20" w:after="20" w:line="240" w:lineRule="auto"/>
              <w:rPr>
                <w:color w:val="222222"/>
                <w:sz w:val="20"/>
                <w:szCs w:val="20"/>
              </w:rPr>
            </w:pPr>
            <w:r>
              <w:rPr>
                <w:color w:val="000000"/>
                <w:sz w:val="20"/>
                <w:szCs w:val="20"/>
              </w:rPr>
              <w:t>E</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B85AF78" w14:textId="77777777" w:rsidR="00A65756" w:rsidRDefault="00DD299A">
            <w:pPr>
              <w:keepNext/>
              <w:spacing w:before="20" w:after="20" w:line="240" w:lineRule="auto"/>
              <w:rPr>
                <w:color w:val="222222"/>
                <w:sz w:val="20"/>
                <w:szCs w:val="20"/>
              </w:rPr>
            </w:pPr>
            <w:r>
              <w:rPr>
                <w:color w:val="000000"/>
                <w:sz w:val="20"/>
                <w:szCs w:val="20"/>
              </w:rPr>
              <w:t>16.62%</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2A9630A" w14:textId="77777777" w:rsidR="00A65756" w:rsidRDefault="00DD299A">
            <w:pPr>
              <w:keepNext/>
              <w:spacing w:before="20" w:after="20" w:line="240" w:lineRule="auto"/>
              <w:rPr>
                <w:color w:val="222222"/>
                <w:sz w:val="20"/>
                <w:szCs w:val="20"/>
              </w:rPr>
            </w:pPr>
            <w:r>
              <w:rPr>
                <w:color w:val="000000"/>
                <w:sz w:val="20"/>
                <w:szCs w:val="20"/>
              </w:rPr>
              <w:t>5.440</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749454E" w14:textId="77777777" w:rsidR="00A65756" w:rsidRDefault="00DD299A">
            <w:pPr>
              <w:keepNext/>
              <w:spacing w:before="20" w:after="20" w:line="240" w:lineRule="auto"/>
              <w:rPr>
                <w:color w:val="222222"/>
                <w:sz w:val="20"/>
                <w:szCs w:val="20"/>
              </w:rPr>
            </w:pPr>
            <w:r>
              <w:rPr>
                <w:color w:val="000000"/>
                <w:sz w:val="20"/>
                <w:szCs w:val="20"/>
              </w:rPr>
              <w:t>2.448</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0F4B6E6" w14:textId="77777777" w:rsidR="00A65756" w:rsidRDefault="00DD299A">
            <w:pPr>
              <w:keepNext/>
              <w:spacing w:before="20" w:after="20" w:line="240" w:lineRule="auto"/>
              <w:rPr>
                <w:color w:val="222222"/>
                <w:sz w:val="20"/>
                <w:szCs w:val="20"/>
              </w:rPr>
            </w:pPr>
            <w:r>
              <w:rPr>
                <w:color w:val="000000"/>
                <w:sz w:val="20"/>
                <w:szCs w:val="20"/>
              </w:rPr>
              <w:t>58</w:t>
            </w:r>
          </w:p>
        </w:tc>
        <w:tc>
          <w:tcPr>
            <w:tcW w:w="160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7196F3E" w14:textId="77777777" w:rsidR="00A65756" w:rsidRDefault="00DD299A">
            <w:pPr>
              <w:keepNext/>
              <w:spacing w:before="20" w:after="20" w:line="240" w:lineRule="auto"/>
              <w:rPr>
                <w:color w:val="222222"/>
                <w:sz w:val="20"/>
                <w:szCs w:val="20"/>
              </w:rPr>
            </w:pPr>
            <w:r>
              <w:rPr>
                <w:color w:val="000000"/>
                <w:sz w:val="20"/>
                <w:szCs w:val="20"/>
              </w:rPr>
              <w:t>32.7%</w:t>
            </w:r>
          </w:p>
        </w:tc>
      </w:tr>
      <w:tr w:rsidR="00A65756" w14:paraId="762BE7B7" w14:textId="77777777">
        <w:trPr>
          <w:cantSplit/>
          <w:trHeight w:val="405"/>
          <w:jc w:val="center"/>
        </w:trPr>
        <w:tc>
          <w:tcPr>
            <w:tcW w:w="154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38D8C065" w14:textId="77777777" w:rsidR="00A65756" w:rsidRDefault="00DD299A">
            <w:pPr>
              <w:spacing w:before="20" w:after="20" w:line="240" w:lineRule="auto"/>
              <w:rPr>
                <w:color w:val="222222"/>
                <w:sz w:val="20"/>
                <w:szCs w:val="20"/>
              </w:rPr>
            </w:pPr>
            <w:r>
              <w:rPr>
                <w:color w:val="000000"/>
                <w:sz w:val="20"/>
                <w:szCs w:val="20"/>
              </w:rPr>
              <w:t>F</w:t>
            </w:r>
          </w:p>
        </w:tc>
        <w:tc>
          <w:tcPr>
            <w:tcW w:w="157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6E59B02A" w14:textId="77777777" w:rsidR="00A65756" w:rsidRDefault="00DD299A">
            <w:pPr>
              <w:spacing w:before="20" w:after="20" w:line="240" w:lineRule="auto"/>
              <w:rPr>
                <w:color w:val="222222"/>
                <w:sz w:val="20"/>
                <w:szCs w:val="20"/>
              </w:rPr>
            </w:pPr>
            <w:r>
              <w:rPr>
                <w:color w:val="000000"/>
                <w:sz w:val="20"/>
                <w:szCs w:val="20"/>
              </w:rPr>
              <w:t>17.99%</w:t>
            </w:r>
          </w:p>
        </w:tc>
        <w:tc>
          <w:tcPr>
            <w:tcW w:w="153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01C8346C" w14:textId="77777777" w:rsidR="00A65756" w:rsidRDefault="00DD299A">
            <w:pPr>
              <w:spacing w:before="20" w:after="20" w:line="240" w:lineRule="auto"/>
              <w:rPr>
                <w:color w:val="222222"/>
                <w:sz w:val="20"/>
                <w:szCs w:val="20"/>
              </w:rPr>
            </w:pPr>
            <w:r>
              <w:rPr>
                <w:color w:val="000000"/>
                <w:sz w:val="20"/>
                <w:szCs w:val="20"/>
              </w:rPr>
              <w:t>5.708</w:t>
            </w:r>
          </w:p>
        </w:tc>
        <w:tc>
          <w:tcPr>
            <w:tcW w:w="153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88FBBC4" w14:textId="77777777" w:rsidR="00A65756" w:rsidRDefault="00DD299A">
            <w:pPr>
              <w:spacing w:before="20" w:after="20" w:line="240" w:lineRule="auto"/>
              <w:rPr>
                <w:color w:val="222222"/>
                <w:sz w:val="20"/>
                <w:szCs w:val="20"/>
              </w:rPr>
            </w:pPr>
            <w:r>
              <w:rPr>
                <w:color w:val="000000"/>
                <w:sz w:val="20"/>
                <w:szCs w:val="20"/>
              </w:rPr>
              <w:t>2.670</w:t>
            </w:r>
          </w:p>
        </w:tc>
        <w:tc>
          <w:tcPr>
            <w:tcW w:w="157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3D2358AC" w14:textId="77777777" w:rsidR="00A65756" w:rsidRDefault="00DD299A">
            <w:pPr>
              <w:spacing w:before="20" w:after="20" w:line="240" w:lineRule="auto"/>
              <w:rPr>
                <w:color w:val="222222"/>
                <w:sz w:val="20"/>
                <w:szCs w:val="20"/>
              </w:rPr>
            </w:pPr>
            <w:r>
              <w:rPr>
                <w:color w:val="000000"/>
                <w:sz w:val="20"/>
                <w:szCs w:val="20"/>
              </w:rPr>
              <w:t>16</w:t>
            </w:r>
          </w:p>
        </w:tc>
        <w:tc>
          <w:tcPr>
            <w:tcW w:w="160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00DA2D1" w14:textId="77777777" w:rsidR="00A65756" w:rsidRDefault="00DD299A">
            <w:pPr>
              <w:spacing w:before="20" w:after="20" w:line="240" w:lineRule="auto"/>
              <w:rPr>
                <w:color w:val="222222"/>
                <w:sz w:val="20"/>
                <w:szCs w:val="20"/>
              </w:rPr>
            </w:pPr>
            <w:r>
              <w:rPr>
                <w:color w:val="000000"/>
                <w:sz w:val="20"/>
                <w:szCs w:val="20"/>
              </w:rPr>
              <w:t>31.7%</w:t>
            </w:r>
          </w:p>
        </w:tc>
      </w:tr>
    </w:tbl>
    <w:p w14:paraId="0D6555BD" w14:textId="77777777" w:rsidR="00A65756" w:rsidRDefault="00DD299A">
      <w:pPr>
        <w:spacing w:after="120" w:line="360" w:lineRule="auto"/>
        <w:ind w:firstLine="720"/>
        <w:rPr>
          <w:rFonts w:ascii="Calibri" w:eastAsia="Calibri" w:hAnsi="Calibri" w:cs="Calibri"/>
          <w:szCs w:val="24"/>
        </w:rPr>
      </w:pPr>
      <w:r>
        <w:rPr>
          <w:rFonts w:eastAsia="Calibri" w:cs="Calibri"/>
          <w:szCs w:val="24"/>
        </w:rPr>
        <w:t>Key findings:</w:t>
      </w:r>
    </w:p>
    <w:p w14:paraId="0396E9B0" w14:textId="77777777" w:rsidR="00A65756" w:rsidRDefault="00DD299A">
      <w:pPr>
        <w:numPr>
          <w:ilvl w:val="0"/>
          <w:numId w:val="20"/>
        </w:numPr>
        <w:spacing w:after="120" w:line="360" w:lineRule="auto"/>
        <w:ind w:left="0" w:firstLine="720"/>
        <w:rPr>
          <w:szCs w:val="24"/>
        </w:rPr>
      </w:pPr>
      <w:r>
        <w:t>Due to highly consistent pricing structures, Grade B recorded the lowest error margin. In contrast, Grade A experienced slightly higher errors driven by natural rate variations. As expected, high-risk categories like Grades E and F produced the largest errors, primarily due to limited sample sizes and the inherent volatility of subprime lending.</w:t>
      </w:r>
    </w:p>
    <w:p w14:paraId="4F8FB6FD" w14:textId="77777777" w:rsidR="00A65756" w:rsidRDefault="00DD299A">
      <w:pPr>
        <w:pStyle w:val="Heading3"/>
        <w:keepNext w:val="0"/>
        <w:keepLines w:val="0"/>
        <w:spacing w:before="240" w:after="120" w:line="276" w:lineRule="auto"/>
      </w:pPr>
      <w:r>
        <w:t>4.14.4 Feature Importance, SHAP Analysis (Interest Rate Model)</w:t>
      </w:r>
    </w:p>
    <w:p w14:paraId="576BEEA3" w14:textId="77777777" w:rsidR="00A65756" w:rsidRDefault="00DD299A">
      <w:pPr>
        <w:keepNext/>
        <w:spacing w:before="240" w:line="240" w:lineRule="auto"/>
      </w:pPr>
      <w:r>
        <w:rPr>
          <w:b/>
        </w:rPr>
        <w:lastRenderedPageBreak/>
        <w:t>Figure 33</w:t>
      </w:r>
    </w:p>
    <w:p w14:paraId="62AEBE2D" w14:textId="77777777" w:rsidR="00A65756" w:rsidRDefault="00DD299A">
      <w:pPr>
        <w:keepNext/>
        <w:spacing w:after="120" w:line="360" w:lineRule="auto"/>
      </w:pPr>
      <w:r>
        <w:rPr>
          <w:i/>
        </w:rPr>
        <w:t>SHAP Bee Swarm Summary Plot for Interest Rate Model</w:t>
      </w:r>
    </w:p>
    <w:p w14:paraId="64C2B1D1" w14:textId="77777777" w:rsidR="00A65756" w:rsidRDefault="00DD299A">
      <w:pPr>
        <w:keepNext/>
        <w:keepLines/>
        <w:spacing w:after="120" w:line="360" w:lineRule="auto"/>
        <w:ind w:left="720"/>
        <w:jc w:val="center"/>
      </w:pPr>
      <w:r>
        <w:rPr>
          <w:rFonts w:ascii="Courier New" w:hAnsi="Courier New"/>
          <w:noProof/>
          <w:color w:val="000000"/>
          <w:sz w:val="20"/>
        </w:rPr>
        <w:drawing>
          <wp:inline distT="114300" distB="114300" distL="114300" distR="114300" wp14:anchorId="41CB28AB" wp14:editId="29E3EF4E">
            <wp:extent cx="3900488" cy="3664986"/>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16" name="image5.png"/>
                    <pic:cNvPicPr preferRelativeResize="0"/>
                  </pic:nvPicPr>
                  <pic:blipFill>
                    <a:blip r:embed="rId40"/>
                    <a:srcRect/>
                    <a:stretch>
                      <a:fillRect/>
                    </a:stretch>
                  </pic:blipFill>
                  <pic:spPr>
                    <a:xfrm>
                      <a:off x="0" y="0"/>
                      <a:ext cx="3900488" cy="3664986"/>
                    </a:xfrm>
                    <a:prstGeom prst="rect">
                      <a:avLst/>
                    </a:prstGeom>
                    <a:ln/>
                  </pic:spPr>
                </pic:pic>
              </a:graphicData>
            </a:graphic>
          </wp:inline>
        </w:drawing>
      </w:r>
    </w:p>
    <w:p w14:paraId="1C2C873A" w14:textId="77777777" w:rsidR="00A65756" w:rsidRDefault="00DD299A">
      <w:pPr>
        <w:keepNext/>
        <w:spacing w:before="240" w:line="240" w:lineRule="auto"/>
      </w:pPr>
      <w:r>
        <w:rPr>
          <w:b/>
        </w:rPr>
        <w:t>Table 21</w:t>
      </w:r>
    </w:p>
    <w:p w14:paraId="734C8FEA" w14:textId="77777777" w:rsidR="00A65756" w:rsidRDefault="00DD299A">
      <w:pPr>
        <w:keepNext/>
        <w:spacing w:after="120" w:line="360" w:lineRule="auto"/>
      </w:pPr>
      <w:r>
        <w:rPr>
          <w:i/>
        </w:rPr>
        <w:t>SHAP Interest Rate Feature Impact Rankings</w:t>
      </w:r>
    </w:p>
    <w:tbl>
      <w:tblPr>
        <w:tblW w:w="9360" w:type="dxa"/>
        <w:jc w:val="center"/>
        <w:tblLook w:val="0600" w:firstRow="0" w:lastRow="0" w:firstColumn="0" w:lastColumn="0" w:noHBand="1" w:noVBand="1"/>
      </w:tblPr>
      <w:tblGrid>
        <w:gridCol w:w="707"/>
        <w:gridCol w:w="3485"/>
        <w:gridCol w:w="1832"/>
        <w:gridCol w:w="3336"/>
      </w:tblGrid>
      <w:tr w:rsidR="00A65756" w14:paraId="4D5B919A" w14:textId="77777777">
        <w:trPr>
          <w:cantSplit/>
          <w:trHeight w:val="405"/>
          <w:tblHeader/>
          <w:jc w:val="center"/>
        </w:trPr>
        <w:tc>
          <w:tcPr>
            <w:tcW w:w="652"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B39E7A9" w14:textId="77777777" w:rsidR="00A65756" w:rsidRDefault="00DD299A">
            <w:pPr>
              <w:keepNext/>
              <w:spacing w:before="20" w:after="20" w:line="240" w:lineRule="auto"/>
              <w:rPr>
                <w:b/>
                <w:bCs/>
                <w:color w:val="FFFFFF"/>
                <w:sz w:val="20"/>
                <w:szCs w:val="20"/>
              </w:rPr>
            </w:pPr>
            <w:r>
              <w:rPr>
                <w:b/>
                <w:bCs/>
                <w:color w:val="000000"/>
                <w:sz w:val="20"/>
                <w:szCs w:val="20"/>
              </w:rPr>
              <w:lastRenderedPageBreak/>
              <w:t>Rank</w:t>
            </w:r>
          </w:p>
        </w:tc>
        <w:tc>
          <w:tcPr>
            <w:tcW w:w="3341"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7792EB6" w14:textId="77777777" w:rsidR="00A65756" w:rsidRDefault="00DD299A">
            <w:pPr>
              <w:keepNext/>
              <w:spacing w:before="20" w:after="20" w:line="240" w:lineRule="auto"/>
              <w:rPr>
                <w:b/>
                <w:bCs/>
                <w:color w:val="FFFFFF"/>
                <w:sz w:val="20"/>
                <w:szCs w:val="20"/>
              </w:rPr>
            </w:pPr>
            <w:r>
              <w:rPr>
                <w:b/>
                <w:bCs/>
                <w:color w:val="000000"/>
                <w:sz w:val="20"/>
                <w:szCs w:val="20"/>
              </w:rPr>
              <w:t>Feature</w:t>
            </w:r>
          </w:p>
        </w:tc>
        <w:tc>
          <w:tcPr>
            <w:tcW w:w="1877"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F01E0AB" w14:textId="77777777" w:rsidR="00A65756" w:rsidRDefault="00DD299A">
            <w:pPr>
              <w:keepNext/>
              <w:spacing w:before="20" w:after="20" w:line="240" w:lineRule="auto"/>
              <w:rPr>
                <w:b/>
                <w:bCs/>
                <w:color w:val="FFFFFF"/>
                <w:sz w:val="20"/>
                <w:szCs w:val="20"/>
              </w:rPr>
            </w:pPr>
            <w:r>
              <w:rPr>
                <w:b/>
                <w:bCs/>
                <w:color w:val="000000"/>
                <w:sz w:val="20"/>
                <w:szCs w:val="20"/>
              </w:rPr>
              <w:t>Effect Direction</w:t>
            </w:r>
          </w:p>
        </w:tc>
        <w:tc>
          <w:tcPr>
            <w:tcW w:w="3488"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614F72E" w14:textId="77777777" w:rsidR="00A65756" w:rsidRDefault="00DD299A">
            <w:pPr>
              <w:keepNext/>
              <w:spacing w:before="20" w:after="20" w:line="240" w:lineRule="auto"/>
              <w:rPr>
                <w:b/>
                <w:bCs/>
                <w:color w:val="FFFFFF"/>
                <w:sz w:val="20"/>
                <w:szCs w:val="20"/>
              </w:rPr>
            </w:pPr>
            <w:r>
              <w:rPr>
                <w:b/>
                <w:bCs/>
                <w:color w:val="000000"/>
                <w:sz w:val="20"/>
                <w:szCs w:val="20"/>
              </w:rPr>
              <w:t>Business Interpretation</w:t>
            </w:r>
          </w:p>
        </w:tc>
      </w:tr>
      <w:tr w:rsidR="00A65756" w14:paraId="5B5EED82" w14:textId="77777777">
        <w:trPr>
          <w:cantSplit/>
          <w:trHeight w:val="112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CED9E61" w14:textId="77777777" w:rsidR="00A65756" w:rsidRDefault="00DD299A">
            <w:pPr>
              <w:keepNext/>
              <w:spacing w:before="20" w:after="20" w:line="240" w:lineRule="auto"/>
              <w:rPr>
                <w:color w:val="222222"/>
                <w:sz w:val="20"/>
                <w:szCs w:val="20"/>
              </w:rPr>
            </w:pPr>
            <w:r>
              <w:rPr>
                <w:color w:val="000000"/>
                <w:sz w:val="20"/>
                <w:szCs w:val="20"/>
              </w:rPr>
              <w:t>1</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2E1DC7C" w14:textId="77777777" w:rsidR="00A65756" w:rsidRDefault="00DD299A">
            <w:pPr>
              <w:keepNext/>
              <w:spacing w:before="20" w:after="20" w:line="240" w:lineRule="auto"/>
              <w:rPr>
                <w:color w:val="222222"/>
                <w:sz w:val="20"/>
                <w:szCs w:val="20"/>
              </w:rPr>
            </w:pPr>
            <w:proofErr w:type="spellStart"/>
            <w:r>
              <w:rPr>
                <w:color w:val="000000"/>
                <w:sz w:val="20"/>
                <w:szCs w:val="20"/>
              </w:rPr>
              <w:t>default_on_file_binary</w:t>
            </w:r>
            <w:proofErr w:type="spellEnd"/>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DD45471"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Prior default → higher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5B85343" w14:textId="77777777" w:rsidR="00A65756" w:rsidRDefault="00DD299A">
            <w:pPr>
              <w:keepNext/>
              <w:spacing w:before="20" w:after="20" w:line="240" w:lineRule="auto"/>
              <w:rPr>
                <w:color w:val="222222"/>
                <w:sz w:val="20"/>
                <w:szCs w:val="20"/>
              </w:rPr>
            </w:pPr>
            <w:r>
              <w:rPr>
                <w:color w:val="000000"/>
                <w:sz w:val="20"/>
                <w:szCs w:val="20"/>
              </w:rPr>
              <w:t>Strongest signal: borrowers with any prior default are assigned significantly higher rates</w:t>
            </w:r>
          </w:p>
        </w:tc>
      </w:tr>
      <w:tr w:rsidR="00A65756" w14:paraId="09A397A5" w14:textId="77777777">
        <w:trPr>
          <w:cantSplit/>
          <w:trHeight w:val="112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3CA6898" w14:textId="77777777" w:rsidR="00A65756" w:rsidRDefault="00DD299A">
            <w:pPr>
              <w:keepNext/>
              <w:spacing w:before="20" w:after="20" w:line="240" w:lineRule="auto"/>
              <w:rPr>
                <w:color w:val="222222"/>
                <w:sz w:val="20"/>
                <w:szCs w:val="20"/>
              </w:rPr>
            </w:pPr>
            <w:r>
              <w:rPr>
                <w:color w:val="000000"/>
                <w:sz w:val="20"/>
                <w:szCs w:val="20"/>
              </w:rPr>
              <w:t>2</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71B7D49" w14:textId="77777777" w:rsidR="00A65756" w:rsidRDefault="00DD299A">
            <w:pPr>
              <w:keepNext/>
              <w:spacing w:before="20" w:after="20" w:line="240" w:lineRule="auto"/>
              <w:rPr>
                <w:color w:val="222222"/>
                <w:sz w:val="20"/>
                <w:szCs w:val="20"/>
              </w:rPr>
            </w:pPr>
            <w:proofErr w:type="spellStart"/>
            <w:r>
              <w:rPr>
                <w:color w:val="000000"/>
                <w:sz w:val="20"/>
                <w:szCs w:val="20"/>
              </w:rPr>
              <w:t>cb_person_default_on_file</w:t>
            </w:r>
            <w:proofErr w:type="spellEnd"/>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4A25334"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Prior default → higher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25ECB22" w14:textId="77777777" w:rsidR="00A65756" w:rsidRDefault="00DD299A">
            <w:pPr>
              <w:keepNext/>
              <w:spacing w:before="20" w:after="20" w:line="240" w:lineRule="auto"/>
              <w:rPr>
                <w:color w:val="222222"/>
                <w:sz w:val="20"/>
                <w:szCs w:val="20"/>
              </w:rPr>
            </w:pPr>
            <w:r>
              <w:rPr>
                <w:color w:val="000000"/>
                <w:sz w:val="20"/>
                <w:szCs w:val="20"/>
              </w:rPr>
              <w:t>Credit bureau confirmation of prior default – nearly identical effect to binary version</w:t>
            </w:r>
          </w:p>
        </w:tc>
      </w:tr>
      <w:tr w:rsidR="00A65756" w14:paraId="6ADE18C9" w14:textId="77777777">
        <w:trPr>
          <w:cantSplit/>
          <w:trHeight w:val="112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3FD4293" w14:textId="77777777" w:rsidR="00A65756" w:rsidRDefault="00DD299A">
            <w:pPr>
              <w:keepNext/>
              <w:spacing w:before="20" w:after="20" w:line="240" w:lineRule="auto"/>
              <w:rPr>
                <w:color w:val="222222"/>
                <w:sz w:val="20"/>
                <w:szCs w:val="20"/>
              </w:rPr>
            </w:pPr>
            <w:r>
              <w:rPr>
                <w:color w:val="000000"/>
                <w:sz w:val="20"/>
                <w:szCs w:val="20"/>
              </w:rPr>
              <w:t>3</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5EFE3A1" w14:textId="77777777" w:rsidR="00A65756" w:rsidRDefault="00DD299A">
            <w:pPr>
              <w:keepNext/>
              <w:spacing w:before="20" w:after="20" w:line="240" w:lineRule="auto"/>
              <w:rPr>
                <w:color w:val="222222"/>
                <w:sz w:val="20"/>
                <w:szCs w:val="20"/>
              </w:rPr>
            </w:pPr>
            <w:proofErr w:type="spellStart"/>
            <w:r>
              <w:rPr>
                <w:color w:val="000000"/>
                <w:sz w:val="20"/>
                <w:szCs w:val="20"/>
              </w:rPr>
              <w:t>person_home_ownership_MORTGAGE</w:t>
            </w:r>
            <w:proofErr w:type="spellEnd"/>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EFC40B3"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Mortgage → lower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E4AE920" w14:textId="77777777" w:rsidR="00A65756" w:rsidRDefault="00DD299A">
            <w:pPr>
              <w:keepNext/>
              <w:spacing w:before="20" w:after="20" w:line="240" w:lineRule="auto"/>
              <w:rPr>
                <w:color w:val="222222"/>
                <w:sz w:val="20"/>
                <w:szCs w:val="20"/>
              </w:rPr>
            </w:pPr>
            <w:r>
              <w:rPr>
                <w:color w:val="000000"/>
                <w:sz w:val="20"/>
                <w:szCs w:val="20"/>
              </w:rPr>
              <w:t>Mortgage holders demonstrate creditworthiness; lenders offer lower rates</w:t>
            </w:r>
          </w:p>
        </w:tc>
      </w:tr>
      <w:tr w:rsidR="00A65756" w14:paraId="622D5268" w14:textId="77777777">
        <w:trPr>
          <w:cantSplit/>
          <w:trHeight w:val="88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569BEA5" w14:textId="77777777" w:rsidR="00A65756" w:rsidRDefault="00DD299A">
            <w:pPr>
              <w:keepNext/>
              <w:spacing w:before="20" w:after="20" w:line="240" w:lineRule="auto"/>
              <w:rPr>
                <w:color w:val="222222"/>
                <w:sz w:val="20"/>
                <w:szCs w:val="20"/>
              </w:rPr>
            </w:pPr>
            <w:r>
              <w:rPr>
                <w:color w:val="000000"/>
                <w:sz w:val="20"/>
                <w:szCs w:val="20"/>
              </w:rPr>
              <w:t>4</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4C3A1E0" w14:textId="77777777" w:rsidR="00A65756" w:rsidRDefault="00DD299A">
            <w:pPr>
              <w:keepNext/>
              <w:spacing w:before="20" w:after="20" w:line="240" w:lineRule="auto"/>
              <w:rPr>
                <w:color w:val="222222"/>
                <w:sz w:val="20"/>
                <w:szCs w:val="20"/>
              </w:rPr>
            </w:pPr>
            <w:proofErr w:type="spellStart"/>
            <w:r>
              <w:rPr>
                <w:color w:val="000000"/>
                <w:sz w:val="20"/>
                <w:szCs w:val="20"/>
              </w:rPr>
              <w:t>person_home_ownership_RENT</w:t>
            </w:r>
            <w:proofErr w:type="spellEnd"/>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025D15D"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Renting → higher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5DD9F19" w14:textId="77777777" w:rsidR="00A65756" w:rsidRDefault="00DD299A">
            <w:pPr>
              <w:keepNext/>
              <w:spacing w:before="20" w:after="20" w:line="240" w:lineRule="auto"/>
              <w:rPr>
                <w:color w:val="222222"/>
                <w:sz w:val="20"/>
                <w:szCs w:val="20"/>
              </w:rPr>
            </w:pPr>
            <w:r>
              <w:rPr>
                <w:color w:val="000000"/>
                <w:sz w:val="20"/>
                <w:szCs w:val="20"/>
              </w:rPr>
              <w:t>Renters perceived as higher risk; pay premium interest rates</w:t>
            </w:r>
          </w:p>
        </w:tc>
      </w:tr>
      <w:tr w:rsidR="00A65756" w14:paraId="61B687FF" w14:textId="77777777">
        <w:trPr>
          <w:cantSplit/>
          <w:trHeight w:val="112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FBF3D37" w14:textId="77777777" w:rsidR="00A65756" w:rsidRDefault="00DD299A">
            <w:pPr>
              <w:keepNext/>
              <w:spacing w:before="20" w:after="20" w:line="240" w:lineRule="auto"/>
              <w:rPr>
                <w:color w:val="222222"/>
                <w:sz w:val="20"/>
                <w:szCs w:val="20"/>
              </w:rPr>
            </w:pPr>
            <w:r>
              <w:rPr>
                <w:color w:val="000000"/>
                <w:sz w:val="20"/>
                <w:szCs w:val="20"/>
              </w:rPr>
              <w:t>5</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69C5439" w14:textId="77777777" w:rsidR="00A65756" w:rsidRDefault="00DD299A">
            <w:pPr>
              <w:keepNext/>
              <w:spacing w:before="20" w:after="20" w:line="240" w:lineRule="auto"/>
              <w:rPr>
                <w:color w:val="222222"/>
                <w:sz w:val="20"/>
                <w:szCs w:val="20"/>
              </w:rPr>
            </w:pPr>
            <w:proofErr w:type="spellStart"/>
            <w:r>
              <w:rPr>
                <w:color w:val="000000"/>
                <w:sz w:val="20"/>
                <w:szCs w:val="20"/>
              </w:rPr>
              <w:t>loan_intent_MEDICAL</w:t>
            </w:r>
            <w:proofErr w:type="spellEnd"/>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658089E"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Medical → lower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A4F5D2E" w14:textId="77777777" w:rsidR="00A65756" w:rsidRDefault="00DD299A">
            <w:pPr>
              <w:keepNext/>
              <w:spacing w:before="20" w:after="20" w:line="240" w:lineRule="auto"/>
              <w:rPr>
                <w:color w:val="222222"/>
                <w:sz w:val="20"/>
                <w:szCs w:val="20"/>
              </w:rPr>
            </w:pPr>
            <w:r>
              <w:rPr>
                <w:color w:val="000000"/>
                <w:sz w:val="20"/>
                <w:szCs w:val="20"/>
              </w:rPr>
              <w:t>Medical loans may be viewed as unavoidable necessity; some lenders offer lower rates</w:t>
            </w:r>
          </w:p>
        </w:tc>
      </w:tr>
      <w:tr w:rsidR="00A65756" w14:paraId="001E8FFC" w14:textId="77777777">
        <w:trPr>
          <w:cantSplit/>
          <w:trHeight w:val="88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28C3D1F" w14:textId="77777777" w:rsidR="00A65756" w:rsidRDefault="00DD299A">
            <w:pPr>
              <w:keepNext/>
              <w:spacing w:before="20" w:after="20" w:line="240" w:lineRule="auto"/>
              <w:rPr>
                <w:color w:val="222222"/>
                <w:sz w:val="20"/>
                <w:szCs w:val="20"/>
              </w:rPr>
            </w:pPr>
            <w:r>
              <w:rPr>
                <w:color w:val="000000"/>
                <w:sz w:val="20"/>
                <w:szCs w:val="20"/>
              </w:rPr>
              <w:t>6</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9118EED" w14:textId="77777777" w:rsidR="00A65756" w:rsidRDefault="00DD299A">
            <w:pPr>
              <w:keepNext/>
              <w:spacing w:before="20" w:after="20" w:line="240" w:lineRule="auto"/>
              <w:rPr>
                <w:color w:val="222222"/>
                <w:sz w:val="20"/>
                <w:szCs w:val="20"/>
              </w:rPr>
            </w:pPr>
            <w:proofErr w:type="spellStart"/>
            <w:r>
              <w:rPr>
                <w:color w:val="000000"/>
                <w:sz w:val="20"/>
                <w:szCs w:val="20"/>
              </w:rPr>
              <w:t>loan_intent_DEBTCONSOLIDATION</w:t>
            </w:r>
            <w:proofErr w:type="spellEnd"/>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1A4EA92"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Debt consolidation → higher</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EC7C006" w14:textId="77777777" w:rsidR="00A65756" w:rsidRDefault="00DD299A">
            <w:pPr>
              <w:keepNext/>
              <w:spacing w:before="20" w:after="20" w:line="240" w:lineRule="auto"/>
              <w:rPr>
                <w:color w:val="222222"/>
                <w:sz w:val="20"/>
                <w:szCs w:val="20"/>
              </w:rPr>
            </w:pPr>
            <w:r>
              <w:rPr>
                <w:color w:val="000000"/>
                <w:sz w:val="20"/>
                <w:szCs w:val="20"/>
              </w:rPr>
              <w:t>Consolidating debt signals existing financial stress; higher rates applied</w:t>
            </w:r>
          </w:p>
        </w:tc>
      </w:tr>
      <w:tr w:rsidR="00A65756" w14:paraId="19E73BB7" w14:textId="77777777">
        <w:trPr>
          <w:cantSplit/>
          <w:trHeight w:val="88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F8655F1" w14:textId="77777777" w:rsidR="00A65756" w:rsidRDefault="00DD299A">
            <w:pPr>
              <w:keepNext/>
              <w:spacing w:before="20" w:after="20" w:line="240" w:lineRule="auto"/>
              <w:rPr>
                <w:color w:val="222222"/>
                <w:sz w:val="20"/>
                <w:szCs w:val="20"/>
              </w:rPr>
            </w:pPr>
            <w:r>
              <w:rPr>
                <w:color w:val="000000"/>
                <w:sz w:val="20"/>
                <w:szCs w:val="20"/>
              </w:rPr>
              <w:t>7</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F9BDC83" w14:textId="77777777" w:rsidR="00A65756" w:rsidRDefault="00DD299A">
            <w:pPr>
              <w:keepNext/>
              <w:spacing w:before="20" w:after="20" w:line="240" w:lineRule="auto"/>
              <w:rPr>
                <w:color w:val="222222"/>
                <w:sz w:val="20"/>
                <w:szCs w:val="20"/>
              </w:rPr>
            </w:pPr>
            <w:proofErr w:type="spellStart"/>
            <w:r>
              <w:rPr>
                <w:color w:val="000000"/>
                <w:sz w:val="20"/>
                <w:szCs w:val="20"/>
              </w:rPr>
              <w:t>employment_to_age_ratio</w:t>
            </w:r>
            <w:proofErr w:type="spellEnd"/>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9676D46"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Higher ratio → moderate effect</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FD7EE8B" w14:textId="77777777" w:rsidR="00A65756" w:rsidRDefault="00DD299A">
            <w:pPr>
              <w:keepNext/>
              <w:spacing w:before="20" w:after="20" w:line="240" w:lineRule="auto"/>
              <w:rPr>
                <w:color w:val="222222"/>
                <w:sz w:val="20"/>
                <w:szCs w:val="20"/>
              </w:rPr>
            </w:pPr>
            <w:r>
              <w:rPr>
                <w:color w:val="000000"/>
                <w:sz w:val="20"/>
                <w:szCs w:val="20"/>
              </w:rPr>
              <w:t>Employment stability relative to age signals career trajectory</w:t>
            </w:r>
          </w:p>
        </w:tc>
      </w:tr>
      <w:tr w:rsidR="00A65756" w14:paraId="62BE39CD" w14:textId="77777777">
        <w:trPr>
          <w:cantSplit/>
          <w:trHeight w:val="88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6EAA0A3" w14:textId="77777777" w:rsidR="00A65756" w:rsidRDefault="00DD299A">
            <w:pPr>
              <w:keepNext/>
              <w:spacing w:before="20" w:after="20" w:line="240" w:lineRule="auto"/>
              <w:rPr>
                <w:color w:val="222222"/>
                <w:sz w:val="20"/>
                <w:szCs w:val="20"/>
              </w:rPr>
            </w:pPr>
            <w:r>
              <w:rPr>
                <w:color w:val="000000"/>
                <w:sz w:val="20"/>
                <w:szCs w:val="20"/>
              </w:rPr>
              <w:t>8</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2218029" w14:textId="77777777" w:rsidR="00A65756" w:rsidRDefault="00DD299A">
            <w:pPr>
              <w:keepNext/>
              <w:spacing w:before="20" w:after="20" w:line="240" w:lineRule="auto"/>
              <w:rPr>
                <w:color w:val="222222"/>
                <w:sz w:val="20"/>
                <w:szCs w:val="20"/>
              </w:rPr>
            </w:pPr>
            <w:proofErr w:type="spellStart"/>
            <w:r>
              <w:rPr>
                <w:color w:val="000000"/>
                <w:sz w:val="20"/>
                <w:szCs w:val="20"/>
              </w:rPr>
              <w:t>loan_intent_EDUCATION</w:t>
            </w:r>
            <w:proofErr w:type="spellEnd"/>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A3E4A6F"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Education → lower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2BA5E3E" w14:textId="77777777" w:rsidR="00A65756" w:rsidRDefault="00DD299A">
            <w:pPr>
              <w:keepNext/>
              <w:spacing w:before="20" w:after="20" w:line="240" w:lineRule="auto"/>
              <w:rPr>
                <w:color w:val="222222"/>
                <w:sz w:val="20"/>
                <w:szCs w:val="20"/>
              </w:rPr>
            </w:pPr>
            <w:r>
              <w:rPr>
                <w:color w:val="000000"/>
                <w:sz w:val="20"/>
                <w:szCs w:val="20"/>
              </w:rPr>
              <w:t>Education loans often have government backing or preferential rates</w:t>
            </w:r>
          </w:p>
        </w:tc>
      </w:tr>
      <w:tr w:rsidR="00A65756" w14:paraId="2E1436A7" w14:textId="77777777">
        <w:trPr>
          <w:cantSplit/>
          <w:trHeight w:val="88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6BC600A" w14:textId="77777777" w:rsidR="00A65756" w:rsidRDefault="00DD299A">
            <w:pPr>
              <w:keepNext/>
              <w:spacing w:before="20" w:after="20" w:line="240" w:lineRule="auto"/>
              <w:rPr>
                <w:color w:val="222222"/>
                <w:sz w:val="20"/>
                <w:szCs w:val="20"/>
              </w:rPr>
            </w:pPr>
            <w:r>
              <w:rPr>
                <w:color w:val="000000"/>
                <w:sz w:val="20"/>
                <w:szCs w:val="20"/>
              </w:rPr>
              <w:t>9</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3BD2F0E" w14:textId="77777777" w:rsidR="00A65756" w:rsidRDefault="00DD299A">
            <w:pPr>
              <w:keepNext/>
              <w:spacing w:before="20" w:after="20" w:line="240" w:lineRule="auto"/>
              <w:rPr>
                <w:color w:val="222222"/>
                <w:sz w:val="20"/>
                <w:szCs w:val="20"/>
              </w:rPr>
            </w:pPr>
            <w:proofErr w:type="spellStart"/>
            <w:r>
              <w:rPr>
                <w:color w:val="000000"/>
                <w:sz w:val="20"/>
                <w:szCs w:val="20"/>
              </w:rPr>
              <w:t>log_person_income</w:t>
            </w:r>
            <w:proofErr w:type="spellEnd"/>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BC31A9B"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Higher income → lower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6E08326" w14:textId="77777777" w:rsidR="00A65756" w:rsidRDefault="00DD299A">
            <w:pPr>
              <w:keepNext/>
              <w:spacing w:before="20" w:after="20" w:line="240" w:lineRule="auto"/>
              <w:rPr>
                <w:color w:val="222222"/>
                <w:sz w:val="20"/>
                <w:szCs w:val="20"/>
              </w:rPr>
            </w:pPr>
            <w:r>
              <w:rPr>
                <w:color w:val="000000"/>
                <w:sz w:val="20"/>
                <w:szCs w:val="20"/>
              </w:rPr>
              <w:t>Higher earners qualify for lower interest rates due to lower default risk</w:t>
            </w:r>
          </w:p>
        </w:tc>
      </w:tr>
      <w:tr w:rsidR="00A65756" w14:paraId="4341DBA6" w14:textId="77777777">
        <w:trPr>
          <w:cantSplit/>
          <w:trHeight w:val="885"/>
          <w:jc w:val="center"/>
        </w:trPr>
        <w:tc>
          <w:tcPr>
            <w:tcW w:w="652"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8816315" w14:textId="77777777" w:rsidR="00A65756" w:rsidRDefault="00DD299A">
            <w:pPr>
              <w:spacing w:before="20" w:after="20" w:line="240" w:lineRule="auto"/>
              <w:rPr>
                <w:color w:val="222222"/>
                <w:sz w:val="20"/>
                <w:szCs w:val="20"/>
              </w:rPr>
            </w:pPr>
            <w:r>
              <w:rPr>
                <w:color w:val="000000"/>
                <w:sz w:val="20"/>
                <w:szCs w:val="20"/>
              </w:rPr>
              <w:t>10</w:t>
            </w:r>
          </w:p>
        </w:tc>
        <w:tc>
          <w:tcPr>
            <w:tcW w:w="3341"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6C3023B" w14:textId="77777777" w:rsidR="00A65756" w:rsidRDefault="00DD299A">
            <w:pPr>
              <w:spacing w:before="20" w:after="20" w:line="240" w:lineRule="auto"/>
              <w:rPr>
                <w:color w:val="222222"/>
                <w:sz w:val="20"/>
                <w:szCs w:val="20"/>
              </w:rPr>
            </w:pPr>
            <w:proofErr w:type="spellStart"/>
            <w:r>
              <w:rPr>
                <w:color w:val="000000"/>
                <w:sz w:val="20"/>
                <w:szCs w:val="20"/>
              </w:rPr>
              <w:t>credit_history_to_age_ratio</w:t>
            </w:r>
            <w:proofErr w:type="spellEnd"/>
          </w:p>
        </w:tc>
        <w:tc>
          <w:tcPr>
            <w:tcW w:w="1877"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323976F6" w14:textId="77777777" w:rsidR="00A65756" w:rsidRDefault="00DD299A">
            <w:pPr>
              <w:spacing w:before="20" w:after="20" w:line="240" w:lineRule="auto"/>
              <w:rPr>
                <w:color w:val="222222"/>
                <w:sz w:val="20"/>
                <w:szCs w:val="20"/>
              </w:rPr>
            </w:pPr>
            <w:r>
              <w:rPr>
                <w:rFonts w:eastAsia="Arial Unicode MS" w:cs="Arial Unicode MS"/>
                <w:color w:val="000000"/>
                <w:sz w:val="20"/>
                <w:szCs w:val="20"/>
              </w:rPr>
              <w:t>Longer history → lower rate</w:t>
            </w:r>
          </w:p>
        </w:tc>
        <w:tc>
          <w:tcPr>
            <w:tcW w:w="3488"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61959A00" w14:textId="77777777" w:rsidR="00A65756" w:rsidRDefault="00DD299A">
            <w:pPr>
              <w:spacing w:before="20" w:after="20" w:line="240" w:lineRule="auto"/>
              <w:rPr>
                <w:color w:val="222222"/>
                <w:sz w:val="20"/>
                <w:szCs w:val="20"/>
              </w:rPr>
            </w:pPr>
            <w:r>
              <w:rPr>
                <w:color w:val="000000"/>
                <w:sz w:val="20"/>
                <w:szCs w:val="20"/>
              </w:rPr>
              <w:t>Longer credit history relative to age signals financial maturity</w:t>
            </w:r>
          </w:p>
        </w:tc>
      </w:tr>
    </w:tbl>
    <w:p w14:paraId="50944D7D" w14:textId="77777777" w:rsidR="00A65756" w:rsidRDefault="00DD299A">
      <w:pPr>
        <w:spacing w:after="120" w:line="360" w:lineRule="auto"/>
        <w:ind w:firstLine="720"/>
        <w:rPr>
          <w:rFonts w:ascii="Calibri" w:eastAsia="Calibri" w:hAnsi="Calibri" w:cs="Calibri"/>
          <w:szCs w:val="24"/>
        </w:rPr>
      </w:pPr>
      <w:r>
        <w:t xml:space="preserve">Features tied to prior defaults exhibit large, asymmetric SHAP distributions that consistently push interest rates higher. On the other hand, housing and income attributes display </w:t>
      </w:r>
      <w:r>
        <w:lastRenderedPageBreak/>
        <w:t>much more symmetric distributions, generally functioning as moderating factors in the final rate calculation.</w:t>
      </w:r>
    </w:p>
    <w:p w14:paraId="646D9A9C" w14:textId="77777777" w:rsidR="00A65756" w:rsidRDefault="00DD299A">
      <w:pPr>
        <w:pStyle w:val="Heading1"/>
        <w:pageBreakBefore/>
        <w:spacing w:before="240" w:after="120" w:line="276" w:lineRule="auto"/>
        <w:jc w:val="center"/>
      </w:pPr>
      <w:r>
        <w:rPr>
          <w:rFonts w:ascii="Times New Roman" w:hAnsi="Times New Roman"/>
        </w:rPr>
        <w:lastRenderedPageBreak/>
        <w:t>5. Conclusion</w:t>
      </w:r>
    </w:p>
    <w:p w14:paraId="5BD14995"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5.1 Summary of Findings</w:t>
      </w:r>
    </w:p>
    <w:p w14:paraId="0700BD16" w14:textId="77777777" w:rsidR="00FE1DA8" w:rsidRDefault="00DD299A">
      <w:pPr>
        <w:spacing w:after="120" w:line="360" w:lineRule="auto"/>
        <w:ind w:firstLine="720"/>
        <w:rPr>
          <w:rFonts w:ascii="Calibri" w:eastAsia="Calibri" w:hAnsi="Calibri" w:cs="Calibri"/>
        </w:rPr>
      </w:pPr>
      <w:r>
        <w:t>Ultimately, this project successfully establishes a statistically sound framework for evaluating credit risk, utilizing robust techniques such as median imputation, log-transformations, and rigorous VIF diagnostics. Through detailed correlation analysis, we identified the loan percentage of income, the interest rate, and the income-to-loan ratio as the most powerful predictors of default.</w:t>
      </w:r>
    </w:p>
    <w:p w14:paraId="4262B44F" w14:textId="77777777" w:rsidR="00FE1DA8" w:rsidRDefault="00DD299A">
      <w:pPr>
        <w:pStyle w:val="Heading2"/>
        <w:keepNext w:val="0"/>
        <w:keepLines w:val="0"/>
        <w:spacing w:before="240" w:after="120" w:line="276" w:lineRule="auto"/>
        <w:rPr>
          <w:rFonts w:ascii="Calibri" w:eastAsia="Calibri" w:hAnsi="Calibri" w:cs="Calibri"/>
          <w:color w:val="2E75B6"/>
        </w:rPr>
      </w:pPr>
      <w:r>
        <w:rPr>
          <w:rFonts w:ascii="Times New Roman" w:eastAsia="Calibri" w:hAnsi="Times New Roman" w:cs="Calibri"/>
        </w:rPr>
        <w:t>5.2 Limitations</w:t>
      </w:r>
    </w:p>
    <w:p w14:paraId="5FAC00D5" w14:textId="77777777" w:rsidR="00FE1DA8" w:rsidRDefault="00DD299A">
      <w:pPr>
        <w:spacing w:after="120" w:line="360" w:lineRule="auto"/>
        <w:ind w:firstLine="720"/>
        <w:rPr>
          <w:rFonts w:ascii="Calibri" w:eastAsia="Calibri" w:hAnsi="Calibri" w:cs="Calibri"/>
        </w:rPr>
      </w:pPr>
      <w:r>
        <w:t>Important limitations of this study include the observational nature of the dataset, which inherently reflects historical lending biases. Furthermore, the IQR filtering process may have inadvertently removed some legitimate data points, and our reliance on Pearson correlation means we primarily captured linear relationships.</w:t>
      </w:r>
    </w:p>
    <w:p w14:paraId="64A8C5D1" w14:textId="77777777" w:rsidR="00983EE3" w:rsidRDefault="00DD299A">
      <w:pPr>
        <w:pStyle w:val="Heading2"/>
        <w:spacing w:before="240" w:after="120" w:line="276" w:lineRule="auto"/>
      </w:pPr>
      <w:r>
        <w:rPr>
          <w:rFonts w:ascii="Times New Roman" w:hAnsi="Times New Roman"/>
        </w:rPr>
        <w:t>5.3 Model Performance Summary</w:t>
      </w:r>
    </w:p>
    <w:p w14:paraId="39B9C5FB" w14:textId="77777777" w:rsidR="00983EE3" w:rsidRDefault="00DD299A">
      <w:pPr>
        <w:spacing w:after="120" w:line="360" w:lineRule="auto"/>
        <w:ind w:left="720" w:firstLine="720"/>
      </w:pPr>
      <w:r>
        <w:t xml:space="preserve">The final modeling pipeline demonstrates that thoughtful feature engineering and strict multicollinearity filtering significantly enhanced both model stability and interpretability. The </w:t>
      </w:r>
      <w:proofErr w:type="spellStart"/>
      <w:r>
        <w:t>CatBoost</w:t>
      </w:r>
      <w:proofErr w:type="spellEnd"/>
      <w:r>
        <w:t xml:space="preserve"> classifier achieved the highest performance in default classification using a standard 0.50 cutoff, while implementing a cost-focused 0.15 threshold provided a viable alternative for maximizing default recall. Regarding numeric benchmarks, Gradient Boosting produced the most accurate estimates for loan amounts and income percentages, whereas </w:t>
      </w:r>
      <w:proofErr w:type="spellStart"/>
      <w:r>
        <w:t>CatBoost</w:t>
      </w:r>
      <w:proofErr w:type="spellEnd"/>
      <w:r>
        <w:t xml:space="preserve"> proved superior in estimating interest rates. We have packaged the entire workflow into reusable pipelines, facilitating reliable and automated inference for future loan applicants.</w:t>
      </w:r>
    </w:p>
    <w:p w14:paraId="26ED0CF8" w14:textId="77777777" w:rsidR="00983EE3" w:rsidRDefault="00DD299A">
      <w:pPr>
        <w:pStyle w:val="Heading2"/>
        <w:spacing w:before="240" w:after="120" w:line="276" w:lineRule="auto"/>
      </w:pPr>
      <w:r>
        <w:rPr>
          <w:rFonts w:ascii="Times New Roman" w:hAnsi="Times New Roman"/>
        </w:rPr>
        <w:t>5.4 Methodological Limitations</w:t>
      </w:r>
    </w:p>
    <w:p w14:paraId="6F175750" w14:textId="77777777" w:rsidR="00983EE3" w:rsidRDefault="00DD299A">
      <w:pPr>
        <w:spacing w:after="120" w:line="360" w:lineRule="auto"/>
        <w:ind w:firstLine="720"/>
      </w:pPr>
      <w:r>
        <w:t>It is critical to recognize that the observational dataset captures historical patterns rather than true causal effects. Furthermore, the regression outputs should be viewed as guiding benchmarks rather than guaranteed approvals, and the selection of any classification threshold will ultimately depend heavily on specific business cost assumptions.</w:t>
      </w:r>
    </w:p>
    <w:p w14:paraId="6D7D945E" w14:textId="77777777" w:rsidR="00983EE3" w:rsidRDefault="00DD299A">
      <w:pPr>
        <w:pStyle w:val="Heading2"/>
        <w:spacing w:before="240" w:after="120" w:line="276" w:lineRule="auto"/>
      </w:pPr>
      <w:r>
        <w:rPr>
          <w:rFonts w:ascii="Times New Roman" w:hAnsi="Times New Roman"/>
        </w:rPr>
        <w:lastRenderedPageBreak/>
        <w:t>5.5 Final Interpretation</w:t>
      </w:r>
    </w:p>
    <w:p w14:paraId="05B1C12E" w14:textId="77777777" w:rsidR="00983EE3" w:rsidRDefault="00DD299A">
      <w:pPr>
        <w:spacing w:after="120" w:line="360" w:lineRule="auto"/>
        <w:ind w:firstLine="720"/>
      </w:pPr>
      <w:r>
        <w:t xml:space="preserve">This completed workflow systematically transitions from engineering raw data to reviewing multicollinearity, before ultimately proceeding to preprocessing and predictive modeling. This logical sequence makes the analysis highly defensible by ensuring that inputs are thoroughly prepared and dependent features are carefully reviewed prior to comparing models using objective metrics. The </w:t>
      </w:r>
      <w:proofErr w:type="gramStart"/>
      <w:r>
        <w:t>end product</w:t>
      </w:r>
      <w:proofErr w:type="gramEnd"/>
      <w:r>
        <w:t xml:space="preserve"> is a professional model-selection framework that seamlessly integrates strong predictive performance, sound statistical reasoning, and an interpretable probability structure, all packaged for reusable applicant-level inference.</w:t>
      </w:r>
    </w:p>
    <w:p w14:paraId="0F4CABE6" w14:textId="77777777" w:rsidR="00A65756" w:rsidRDefault="00DD299A">
      <w:pPr>
        <w:pStyle w:val="Heading2"/>
        <w:keepNext w:val="0"/>
        <w:keepLines w:val="0"/>
        <w:spacing w:before="240" w:after="120" w:line="276" w:lineRule="auto"/>
        <w:rPr>
          <w:rFonts w:ascii="Calibri" w:eastAsia="Calibri" w:hAnsi="Calibri" w:cs="Calibri"/>
          <w:color w:val="2E75B6"/>
        </w:rPr>
      </w:pPr>
      <w:r>
        <w:t xml:space="preserve">5.6 Classification Model, </w:t>
      </w:r>
      <w:proofErr w:type="spellStart"/>
      <w:r>
        <w:t>CatBoost</w:t>
      </w:r>
      <w:proofErr w:type="spellEnd"/>
      <w:r>
        <w:t xml:space="preserve"> Classifier</w:t>
      </w:r>
    </w:p>
    <w:p w14:paraId="0B6B5426" w14:textId="77777777" w:rsidR="00A65756" w:rsidRDefault="00DD299A">
      <w:pPr>
        <w:spacing w:after="120" w:line="360" w:lineRule="auto"/>
        <w:ind w:firstLine="720"/>
        <w:rPr>
          <w:rFonts w:ascii="Calibri" w:eastAsia="Calibri" w:hAnsi="Calibri" w:cs="Calibri"/>
        </w:rPr>
      </w:pPr>
      <w:r>
        <w:t xml:space="preserve">Across every diagnostic dimension we evaluated, the </w:t>
      </w:r>
      <w:proofErr w:type="spellStart"/>
      <w:r>
        <w:t>CatBoost</w:t>
      </w:r>
      <w:proofErr w:type="spellEnd"/>
      <w:r>
        <w:t xml:space="preserve"> (</w:t>
      </w:r>
      <w:proofErr w:type="spellStart"/>
      <w:r>
        <w:t>Prokhorenkova</w:t>
      </w:r>
      <w:proofErr w:type="spellEnd"/>
      <w:r>
        <w:t xml:space="preserve"> et al., 2018) default prediction model demonstrated exceptional performance:</w:t>
      </w:r>
    </w:p>
    <w:p w14:paraId="2F87F51F" w14:textId="77777777" w:rsidR="00A65756" w:rsidRDefault="00DD299A">
      <w:pPr>
        <w:keepNext/>
        <w:spacing w:before="240" w:line="240" w:lineRule="auto"/>
      </w:pPr>
      <w:r>
        <w:rPr>
          <w:b/>
        </w:rPr>
        <w:t>Table 22</w:t>
      </w:r>
    </w:p>
    <w:p w14:paraId="0DD36C66" w14:textId="77777777" w:rsidR="00A65756" w:rsidRDefault="00DD299A">
      <w:pPr>
        <w:keepNext/>
        <w:spacing w:after="120" w:line="360" w:lineRule="auto"/>
      </w:pPr>
      <w:proofErr w:type="spellStart"/>
      <w:r>
        <w:rPr>
          <w:i/>
        </w:rPr>
        <w:t>CatBoost</w:t>
      </w:r>
      <w:proofErr w:type="spellEnd"/>
      <w:r>
        <w:rPr>
          <w:i/>
        </w:rPr>
        <w:t xml:space="preserve"> Classifier Final Evaluation Summary</w:t>
      </w:r>
    </w:p>
    <w:tbl>
      <w:tblPr>
        <w:tblW w:w="9360" w:type="dxa"/>
        <w:jc w:val="center"/>
        <w:tblLook w:val="0600" w:firstRow="0" w:lastRow="0" w:firstColumn="0" w:lastColumn="0" w:noHBand="1" w:noVBand="1"/>
      </w:tblPr>
      <w:tblGrid>
        <w:gridCol w:w="2025"/>
        <w:gridCol w:w="2775"/>
        <w:gridCol w:w="1350"/>
        <w:gridCol w:w="1590"/>
        <w:gridCol w:w="1620"/>
      </w:tblGrid>
      <w:tr w:rsidR="00A65756" w14:paraId="6F313E98" w14:textId="77777777">
        <w:trPr>
          <w:cantSplit/>
          <w:trHeight w:val="405"/>
          <w:tblHeader/>
          <w:jc w:val="center"/>
        </w:trPr>
        <w:tc>
          <w:tcPr>
            <w:tcW w:w="202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2F23922"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Diagnostic</w:t>
            </w:r>
          </w:p>
        </w:tc>
        <w:tc>
          <w:tcPr>
            <w:tcW w:w="277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21868A0C"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Metric</w:t>
            </w:r>
          </w:p>
        </w:tc>
        <w:tc>
          <w:tcPr>
            <w:tcW w:w="135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416AA6C8"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Value</w:t>
            </w:r>
          </w:p>
        </w:tc>
        <w:tc>
          <w:tcPr>
            <w:tcW w:w="159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338D2EE2"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Threshold</w:t>
            </w:r>
          </w:p>
        </w:tc>
        <w:tc>
          <w:tcPr>
            <w:tcW w:w="16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4A4C60FA"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Assessment</w:t>
            </w:r>
          </w:p>
        </w:tc>
      </w:tr>
      <w:tr w:rsidR="00A65756" w14:paraId="600AB57A"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F3B3D03"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Discrimination</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EA0763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ROC-AUC</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CE47C9D"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0.9429</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48D824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&gt; 0.85</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3CCBA10"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Excellent</w:t>
            </w:r>
          </w:p>
        </w:tc>
      </w:tr>
      <w:tr w:rsidR="00A65756" w14:paraId="1084D75A"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5E0F5F8"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Imbalance Perf.</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248ED1A"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PR-AUC</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2BCFF9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0.9003</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7A7564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&gt; 0.70</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9A66BDD"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Strong</w:t>
            </w:r>
          </w:p>
        </w:tc>
      </w:tr>
      <w:tr w:rsidR="00A65756" w14:paraId="6C744AD5"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34657E8"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Calibration</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CA752AC" w14:textId="77777777" w:rsidR="00A65756" w:rsidRDefault="00DD299A">
            <w:pPr>
              <w:keepNext/>
              <w:spacing w:before="20" w:after="20" w:line="240" w:lineRule="auto"/>
              <w:rPr>
                <w:rFonts w:ascii="Calibri" w:eastAsia="Calibri" w:hAnsi="Calibri" w:cs="Calibri"/>
                <w:color w:val="222222"/>
                <w:sz w:val="20"/>
                <w:szCs w:val="20"/>
              </w:rPr>
            </w:pPr>
            <w:r>
              <w:rPr>
                <w:sz w:val="20"/>
              </w:rPr>
              <w:t>Brier Score (Brier, 1950)</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A1B5FD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0.0532</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73855E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&lt; 0.15</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7456659"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Excellent</w:t>
            </w:r>
          </w:p>
        </w:tc>
      </w:tr>
      <w:tr w:rsidR="00A65756" w14:paraId="59E08C03"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467B9CD"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Calibration</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A4FC104"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Mean Calibration Error</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0ACA499"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8.00%</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A335BD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&lt; 10%</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F584F21"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Good</w:t>
            </w:r>
          </w:p>
        </w:tc>
      </w:tr>
      <w:tr w:rsidR="00A65756" w14:paraId="4C33C622"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66845E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Accuracy</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94F7216"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Test Accuracy (t=0.50)</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7D8796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93.78%</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6B736B9"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&gt; 90%</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DBB0EC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Good</w:t>
            </w:r>
          </w:p>
        </w:tc>
      </w:tr>
      <w:tr w:rsidR="00A65756" w14:paraId="24BE85BD"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944E342"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Precision</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2CF642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Precision (t=0.50)</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942B5F0"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99.08%</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F4A9CB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&gt; 95%</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C6BF5BA"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Excellent</w:t>
            </w:r>
          </w:p>
        </w:tc>
      </w:tr>
      <w:tr w:rsidR="00A65756" w14:paraId="4079DFEB"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C1D5ABC"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Recall</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D2EA52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Recall (t=0.50)</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183A91C"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72.95%</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2FB510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&gt; 70%</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E5FE8F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Good</w:t>
            </w:r>
          </w:p>
        </w:tc>
      </w:tr>
      <w:tr w:rsidR="00A65756" w14:paraId="14A792D3" w14:textId="77777777">
        <w:trPr>
          <w:cantSplit/>
          <w:trHeight w:val="645"/>
          <w:jc w:val="center"/>
        </w:trPr>
        <w:tc>
          <w:tcPr>
            <w:tcW w:w="202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E901928"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Segment Perf.</w:t>
            </w:r>
          </w:p>
        </w:tc>
        <w:tc>
          <w:tcPr>
            <w:tcW w:w="277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921E4C2"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Min Grade Accuracy</w:t>
            </w:r>
          </w:p>
        </w:tc>
        <w:tc>
          <w:tcPr>
            <w:tcW w:w="135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451960E"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89.70%</w:t>
            </w:r>
          </w:p>
        </w:tc>
        <w:tc>
          <w:tcPr>
            <w:tcW w:w="159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08F67E0B"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&gt; 85%</w:t>
            </w:r>
          </w:p>
        </w:tc>
        <w:tc>
          <w:tcPr>
            <w:tcW w:w="162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34E0F22"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Good (Grade C)</w:t>
            </w:r>
          </w:p>
        </w:tc>
      </w:tr>
    </w:tbl>
    <w:p w14:paraId="7BB86BB6" w14:textId="77777777" w:rsidR="00A65756" w:rsidRDefault="00DD299A">
      <w:pPr>
        <w:spacing w:after="120" w:line="360" w:lineRule="auto"/>
        <w:ind w:firstLine="720"/>
        <w:rPr>
          <w:rFonts w:ascii="Calibri" w:eastAsia="Calibri" w:hAnsi="Calibri" w:cs="Calibri"/>
          <w:szCs w:val="24"/>
        </w:rPr>
      </w:pPr>
      <w:r>
        <w:t xml:space="preserve">Given its excellent calibration and strong discrimination capabilities, the </w:t>
      </w:r>
      <w:proofErr w:type="spellStart"/>
      <w:r>
        <w:t>CatBoost</w:t>
      </w:r>
      <w:proofErr w:type="spellEnd"/>
      <w:r>
        <w:t xml:space="preserve"> classifier is fully </w:t>
      </w:r>
      <w:proofErr w:type="gramStart"/>
      <w:r>
        <w:t>production-ready</w:t>
      </w:r>
      <w:proofErr w:type="gramEnd"/>
      <w:r>
        <w:t xml:space="preserve">. The SHAP analysis confirmed that major risk drivers include the income-to-loan ratio, overall loan burden, and specific loan grades. For operational </w:t>
      </w:r>
      <w:r>
        <w:lastRenderedPageBreak/>
        <w:t>deployment, we highly recommend utilizing the standard threshold, supported by rigorous quarterly monitoring.</w:t>
      </w:r>
    </w:p>
    <w:p w14:paraId="6D0914C2" w14:textId="77777777" w:rsidR="00A65756" w:rsidRDefault="00DD299A">
      <w:pPr>
        <w:pStyle w:val="Heading2"/>
        <w:keepNext w:val="0"/>
        <w:keepLines w:val="0"/>
        <w:spacing w:before="240" w:after="120" w:line="276" w:lineRule="auto"/>
        <w:rPr>
          <w:rFonts w:ascii="Calibri" w:eastAsia="Calibri" w:hAnsi="Calibri" w:cs="Calibri"/>
          <w:color w:val="2E75B6"/>
          <w:sz w:val="34"/>
          <w:szCs w:val="34"/>
        </w:rPr>
      </w:pPr>
      <w:r>
        <w:t>5.7 Regression Models, Performance Summary</w:t>
      </w:r>
    </w:p>
    <w:p w14:paraId="106E4932" w14:textId="77777777" w:rsidR="00A65756" w:rsidRDefault="00DD299A">
      <w:pPr>
        <w:keepNext/>
        <w:spacing w:before="240" w:line="240" w:lineRule="auto"/>
      </w:pPr>
      <w:r>
        <w:rPr>
          <w:b/>
        </w:rPr>
        <w:t>Table 23</w:t>
      </w:r>
    </w:p>
    <w:p w14:paraId="71FABA3C" w14:textId="77777777" w:rsidR="00A65756" w:rsidRDefault="00DD299A">
      <w:pPr>
        <w:keepNext/>
        <w:spacing w:after="120" w:line="360" w:lineRule="auto"/>
      </w:pPr>
      <w:r>
        <w:rPr>
          <w:i/>
        </w:rPr>
        <w:t>Lending Benchmark Regressors Performance Summary</w:t>
      </w:r>
    </w:p>
    <w:tbl>
      <w:tblPr>
        <w:tblW w:w="9360" w:type="dxa"/>
        <w:jc w:val="center"/>
        <w:tblLook w:val="0600" w:firstRow="0" w:lastRow="0" w:firstColumn="0" w:lastColumn="0" w:noHBand="1" w:noVBand="1"/>
      </w:tblPr>
      <w:tblGrid>
        <w:gridCol w:w="1118"/>
        <w:gridCol w:w="762"/>
        <w:gridCol w:w="952"/>
        <w:gridCol w:w="829"/>
        <w:gridCol w:w="1279"/>
        <w:gridCol w:w="1415"/>
        <w:gridCol w:w="3005"/>
      </w:tblGrid>
      <w:tr w:rsidR="00A65756" w14:paraId="096A982C" w14:textId="77777777">
        <w:trPr>
          <w:cantSplit/>
          <w:trHeight w:val="645"/>
          <w:jc w:val="center"/>
        </w:trPr>
        <w:tc>
          <w:tcPr>
            <w:tcW w:w="1117"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3AC77D0B"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Model</w:t>
            </w:r>
          </w:p>
        </w:tc>
        <w:tc>
          <w:tcPr>
            <w:tcW w:w="762"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214E28B"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R²</w:t>
            </w:r>
          </w:p>
        </w:tc>
        <w:tc>
          <w:tcPr>
            <w:tcW w:w="953"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4643B647"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MAE</w:t>
            </w:r>
          </w:p>
        </w:tc>
        <w:tc>
          <w:tcPr>
            <w:tcW w:w="817"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2EB49C15"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MAPE</w:t>
            </w:r>
          </w:p>
        </w:tc>
        <w:tc>
          <w:tcPr>
            <w:tcW w:w="128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1D4A6BF"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Residual Bias</w:t>
            </w:r>
          </w:p>
        </w:tc>
        <w:tc>
          <w:tcPr>
            <w:tcW w:w="1416"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360DD46A"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Assessment</w:t>
            </w:r>
          </w:p>
        </w:tc>
        <w:tc>
          <w:tcPr>
            <w:tcW w:w="3011"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4B9AB6FB"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Deployment Recommendation</w:t>
            </w:r>
          </w:p>
        </w:tc>
      </w:tr>
      <w:tr w:rsidR="00A65756" w14:paraId="41B5FACD" w14:textId="77777777">
        <w:trPr>
          <w:cantSplit/>
          <w:trHeight w:val="1125"/>
          <w:jc w:val="center"/>
        </w:trPr>
        <w:tc>
          <w:tcPr>
            <w:tcW w:w="11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95C936B"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Loan Amount</w:t>
            </w:r>
          </w:p>
        </w:tc>
        <w:tc>
          <w:tcPr>
            <w:tcW w:w="76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F905BFE"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0.198</w:t>
            </w:r>
          </w:p>
        </w:tc>
        <w:tc>
          <w:tcPr>
            <w:tcW w:w="95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025FD3B"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$3,869</w:t>
            </w:r>
          </w:p>
        </w:tc>
        <w:tc>
          <w:tcPr>
            <w:tcW w:w="8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C70B817"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73.7%</w:t>
            </w:r>
          </w:p>
        </w:tc>
        <w:tc>
          <w:tcPr>
            <w:tcW w:w="128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B534DB5"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 (unbiased)</w:t>
            </w:r>
          </w:p>
        </w:tc>
        <w:tc>
          <w:tcPr>
            <w:tcW w:w="1416"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5D8DC44"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Moderate</w:t>
            </w:r>
          </w:p>
        </w:tc>
        <w:tc>
          <w:tcPr>
            <w:tcW w:w="301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B86E96E"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Use as approximate estimate only; ±$5K confidence interval recommended</w:t>
            </w:r>
          </w:p>
        </w:tc>
      </w:tr>
      <w:tr w:rsidR="00A65756" w14:paraId="080C2427" w14:textId="77777777">
        <w:trPr>
          <w:cantSplit/>
          <w:trHeight w:val="885"/>
          <w:jc w:val="center"/>
        </w:trPr>
        <w:tc>
          <w:tcPr>
            <w:tcW w:w="11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D635C24"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Loan Percentage Income</w:t>
            </w:r>
          </w:p>
        </w:tc>
        <w:tc>
          <w:tcPr>
            <w:tcW w:w="76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7D2D0D4"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0.092</w:t>
            </w:r>
          </w:p>
        </w:tc>
        <w:tc>
          <w:tcPr>
            <w:tcW w:w="95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DA249AE"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0.065</w:t>
            </w:r>
          </w:p>
        </w:tc>
        <w:tc>
          <w:tcPr>
            <w:tcW w:w="8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5F16AEE"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73.9%</w:t>
            </w:r>
          </w:p>
        </w:tc>
        <w:tc>
          <w:tcPr>
            <w:tcW w:w="128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9A01AAE"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 (unbiased)</w:t>
            </w:r>
          </w:p>
        </w:tc>
        <w:tc>
          <w:tcPr>
            <w:tcW w:w="1416"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E2C668C"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Weak</w:t>
            </w:r>
          </w:p>
        </w:tc>
        <w:tc>
          <w:tcPr>
            <w:tcW w:w="301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866BA77"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Exploratory use only; not recommended for operational decisions</w:t>
            </w:r>
          </w:p>
        </w:tc>
      </w:tr>
      <w:tr w:rsidR="00A65756" w14:paraId="65D942BA" w14:textId="77777777">
        <w:trPr>
          <w:cantSplit/>
          <w:trHeight w:val="1125"/>
          <w:jc w:val="center"/>
        </w:trPr>
        <w:tc>
          <w:tcPr>
            <w:tcW w:w="1117"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4D39321"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Interest Rate</w:t>
            </w:r>
          </w:p>
        </w:tc>
        <w:tc>
          <w:tcPr>
            <w:tcW w:w="762"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3C04436"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0.222</w:t>
            </w:r>
          </w:p>
        </w:tc>
        <w:tc>
          <w:tcPr>
            <w:tcW w:w="953"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205A2B0"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2.06 p.p.</w:t>
            </w:r>
          </w:p>
        </w:tc>
        <w:tc>
          <w:tcPr>
            <w:tcW w:w="817"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D3EEFF5"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22.5%</w:t>
            </w:r>
          </w:p>
        </w:tc>
        <w:tc>
          <w:tcPr>
            <w:tcW w:w="128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28888C8"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 (unbiased)</w:t>
            </w:r>
          </w:p>
        </w:tc>
        <w:tc>
          <w:tcPr>
            <w:tcW w:w="1416"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AF44761"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Moderate (best)</w:t>
            </w:r>
          </w:p>
        </w:tc>
        <w:tc>
          <w:tcPr>
            <w:tcW w:w="3011"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086355A5"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Suitable for rate banding; pair with Grade-based adjustments</w:t>
            </w:r>
          </w:p>
        </w:tc>
      </w:tr>
    </w:tbl>
    <w:p w14:paraId="5AE1C4B7" w14:textId="77777777" w:rsidR="00A65756" w:rsidRDefault="00DD299A">
      <w:pPr>
        <w:spacing w:after="120" w:line="360" w:lineRule="auto"/>
        <w:ind w:firstLine="720"/>
        <w:rPr>
          <w:rFonts w:ascii="Calibri" w:eastAsia="Calibri" w:hAnsi="Calibri" w:cs="Calibri"/>
          <w:szCs w:val="24"/>
        </w:rPr>
      </w:pPr>
      <w:r>
        <w:t>The resulting regression models furnish unbiased benchmarks, characterized by a residual mean close to zero and moderate predictive power. In future iterations, developers should consider incorporating additional features, utilizing quantile regression techniques, and integrating broader macroeconomic indicators to further refine the estimates.</w:t>
      </w:r>
    </w:p>
    <w:p w14:paraId="224496F2" w14:textId="77777777" w:rsidR="00A65756" w:rsidRDefault="00DD299A">
      <w:pPr>
        <w:spacing w:after="120" w:line="360" w:lineRule="auto"/>
        <w:ind w:left="720" w:hanging="720"/>
        <w:rPr>
          <w:rFonts w:ascii="Calibri" w:eastAsia="Calibri" w:hAnsi="Calibri" w:cs="Calibri"/>
          <w:szCs w:val="24"/>
        </w:rPr>
      </w:pPr>
      <w:r>
        <w:rPr>
          <w:rFonts w:eastAsia="Calibri" w:cs="Calibri"/>
          <w:szCs w:val="24"/>
        </w:rPr>
        <w:t>• Data: Collect lender-side features (loan offer vs. acceptance) and macroeconomic indicators (prevailing rate environment)</w:t>
      </w:r>
    </w:p>
    <w:p w14:paraId="3C5F7C0F" w14:textId="77777777" w:rsidR="00A65756" w:rsidRDefault="00DD299A">
      <w:pPr>
        <w:pStyle w:val="Heading1"/>
        <w:pageBreakBefore/>
        <w:spacing w:before="240" w:after="120" w:line="276" w:lineRule="auto"/>
        <w:jc w:val="center"/>
      </w:pPr>
      <w:r>
        <w:rPr>
          <w:rFonts w:ascii="Times New Roman" w:hAnsi="Times New Roman"/>
        </w:rPr>
        <w:lastRenderedPageBreak/>
        <w:t>References</w:t>
      </w:r>
    </w:p>
    <w:p w14:paraId="3627237E" w14:textId="77777777" w:rsidR="00A65756" w:rsidRDefault="00DD299A">
      <w:pPr>
        <w:spacing w:after="120" w:line="360" w:lineRule="auto"/>
        <w:ind w:left="720" w:hanging="720"/>
      </w:pPr>
      <w:r>
        <w:t xml:space="preserve">Altman, E. I. (1968). Financial ratios, discriminant analysis and the prediction of corporate bankruptcy. </w:t>
      </w:r>
      <w:r>
        <w:rPr>
          <w:i/>
        </w:rPr>
        <w:t>The Journal of Finance</w:t>
      </w:r>
      <w:r>
        <w:t>, 23(4), 589-609. https://doi.org/10.1111/j.1540-6261.1968.tb00843.x</w:t>
      </w:r>
    </w:p>
    <w:p w14:paraId="16895CA9" w14:textId="77777777" w:rsidR="00A65756" w:rsidRDefault="00DD299A">
      <w:pPr>
        <w:spacing w:after="120" w:line="360" w:lineRule="auto"/>
        <w:ind w:left="720" w:hanging="720"/>
      </w:pPr>
      <w:proofErr w:type="spellStart"/>
      <w:r>
        <w:t>Baesens</w:t>
      </w:r>
      <w:proofErr w:type="spellEnd"/>
      <w:r>
        <w:t xml:space="preserve">, B., Van </w:t>
      </w:r>
      <w:proofErr w:type="spellStart"/>
      <w:r>
        <w:t>Gestel</w:t>
      </w:r>
      <w:proofErr w:type="spellEnd"/>
      <w:r>
        <w:t xml:space="preserve">, T., </w:t>
      </w:r>
      <w:proofErr w:type="spellStart"/>
      <w:r>
        <w:t>Viaene</w:t>
      </w:r>
      <w:proofErr w:type="spellEnd"/>
      <w:r>
        <w:t xml:space="preserve">, S., Stepanova, M., </w:t>
      </w:r>
      <w:proofErr w:type="spellStart"/>
      <w:r>
        <w:t>Suykens</w:t>
      </w:r>
      <w:proofErr w:type="spellEnd"/>
      <w:r>
        <w:t xml:space="preserve">, J., &amp; </w:t>
      </w:r>
      <w:proofErr w:type="spellStart"/>
      <w:r>
        <w:t>Vanthienen</w:t>
      </w:r>
      <w:proofErr w:type="spellEnd"/>
      <w:r>
        <w:t xml:space="preserve">, J. (2003). Benchmarking state-of-the-art classification algorithms for credit scoring. </w:t>
      </w:r>
      <w:r>
        <w:rPr>
          <w:i/>
        </w:rPr>
        <w:t>Journal of the Operational Research Society</w:t>
      </w:r>
      <w:r>
        <w:t>, 54(6), 627-635. https://doi.org/10.1057/palgrave.jors.2601545</w:t>
      </w:r>
    </w:p>
    <w:p w14:paraId="2EB4889A" w14:textId="77777777" w:rsidR="00A65756" w:rsidRDefault="00DD299A">
      <w:pPr>
        <w:spacing w:after="120" w:line="360" w:lineRule="auto"/>
        <w:ind w:left="720" w:hanging="720"/>
      </w:pPr>
      <w:proofErr w:type="spellStart"/>
      <w:r>
        <w:t>Breiman</w:t>
      </w:r>
      <w:proofErr w:type="spellEnd"/>
      <w:r>
        <w:t xml:space="preserve">, L. (2001). Random forests. </w:t>
      </w:r>
      <w:r>
        <w:rPr>
          <w:i/>
        </w:rPr>
        <w:t>Machine Learning</w:t>
      </w:r>
      <w:r>
        <w:t>, 45(1), 5-32. https://doi.org/10.1023/A:1010933404324</w:t>
      </w:r>
    </w:p>
    <w:p w14:paraId="5EE9412D" w14:textId="77777777" w:rsidR="00A65756" w:rsidRDefault="00DD299A">
      <w:pPr>
        <w:spacing w:after="120" w:line="360" w:lineRule="auto"/>
        <w:ind w:left="720" w:hanging="720"/>
      </w:pPr>
      <w:r>
        <w:t xml:space="preserve">Brier, G. W. (1950). Verification of forecasts expressed in terms of probability. </w:t>
      </w:r>
      <w:r>
        <w:rPr>
          <w:i/>
        </w:rPr>
        <w:t>Monthly Weather Review</w:t>
      </w:r>
      <w:r>
        <w:t>, 78(1), 1-3. https://doi.org/10.1175/1520-0493(1950)078&lt;0001:VOFEIT&gt;2.0.CO;2</w:t>
      </w:r>
    </w:p>
    <w:p w14:paraId="35765542" w14:textId="77777777" w:rsidR="00A65756" w:rsidRDefault="00DD299A">
      <w:pPr>
        <w:spacing w:after="120" w:line="360" w:lineRule="auto"/>
        <w:ind w:left="720" w:hanging="720"/>
      </w:pPr>
      <w:r>
        <w:t>Friedman, J. H. (2001). Greedy function approximation: A Gradient Boosting (Friedman, 2001) machine. Annals of Statistics, 29(5), 1189-1232. https://doi.org/10.1214/aos/1013203451</w:t>
      </w:r>
    </w:p>
    <w:p w14:paraId="17B18CC3" w14:textId="77777777" w:rsidR="00A65756" w:rsidRDefault="00DD299A">
      <w:pPr>
        <w:spacing w:after="120" w:line="360" w:lineRule="auto"/>
        <w:ind w:left="720" w:hanging="720"/>
      </w:pPr>
      <w:r>
        <w:t>Heckerman, D. (1997). Bayesian Network (Heckerman, 1997)s for data mining. Data Mining and Knowledge Discovery, 1(1), 79-119. https://doi.org/10.1023/A:1009730103647</w:t>
      </w:r>
    </w:p>
    <w:p w14:paraId="1171C8C5" w14:textId="77777777" w:rsidR="00A65756" w:rsidRDefault="00DD299A">
      <w:pPr>
        <w:spacing w:after="120" w:line="360" w:lineRule="auto"/>
        <w:ind w:left="720" w:hanging="720"/>
      </w:pPr>
      <w:r>
        <w:t xml:space="preserve">Kutner, M. H., </w:t>
      </w:r>
      <w:proofErr w:type="spellStart"/>
      <w:r>
        <w:t>Nachtsheim</w:t>
      </w:r>
      <w:proofErr w:type="spellEnd"/>
      <w:r>
        <w:t xml:space="preserve">, C. J., &amp; </w:t>
      </w:r>
      <w:proofErr w:type="spellStart"/>
      <w:r>
        <w:t>Neter</w:t>
      </w:r>
      <w:proofErr w:type="spellEnd"/>
      <w:r>
        <w:t xml:space="preserve">, J. (2004). </w:t>
      </w:r>
      <w:r>
        <w:rPr>
          <w:i/>
        </w:rPr>
        <w:t>Applied linear regression models</w:t>
      </w:r>
      <w:r>
        <w:t xml:space="preserve"> (4th ed.). McGraw-Hill.</w:t>
      </w:r>
    </w:p>
    <w:p w14:paraId="552FDC52" w14:textId="77777777" w:rsidR="00A65756" w:rsidRDefault="00DD299A">
      <w:pPr>
        <w:spacing w:after="120" w:line="360" w:lineRule="auto"/>
        <w:ind w:left="720" w:hanging="720"/>
      </w:pPr>
      <w:r>
        <w:t xml:space="preserve">Little, R. J., &amp; Rubin, D. B. (2019). </w:t>
      </w:r>
      <w:r>
        <w:rPr>
          <w:i/>
        </w:rPr>
        <w:t>Statistical analysis with missing data</w:t>
      </w:r>
      <w:r>
        <w:t xml:space="preserve"> (3rd ed.). Wiley. https://doi.org/10.1002/9781119482260</w:t>
      </w:r>
    </w:p>
    <w:p w14:paraId="28241CD1" w14:textId="77777777" w:rsidR="00A65756" w:rsidRDefault="00DD299A">
      <w:pPr>
        <w:spacing w:after="120" w:line="360" w:lineRule="auto"/>
        <w:ind w:left="720" w:hanging="720"/>
      </w:pPr>
      <w:r>
        <w:t xml:space="preserve">Lundberg, S. M., &amp; Lee, S.-I. (2017). A unified approach to interpreting model predictions. </w:t>
      </w:r>
      <w:r>
        <w:rPr>
          <w:i/>
        </w:rPr>
        <w:t>Advances in Neural Information Processing Systems</w:t>
      </w:r>
      <w:r>
        <w:t>, 30, 4765-4774.</w:t>
      </w:r>
    </w:p>
    <w:p w14:paraId="0C724E67" w14:textId="77777777" w:rsidR="00A65756" w:rsidRDefault="00DD299A">
      <w:pPr>
        <w:spacing w:after="120" w:line="360" w:lineRule="auto"/>
        <w:ind w:left="720" w:hanging="720"/>
      </w:pPr>
      <w:r>
        <w:t xml:space="preserve">Platt, J. (1999). Probabilistic outputs for support vector machines and comparisons to regularized likelihood methods. </w:t>
      </w:r>
      <w:r>
        <w:rPr>
          <w:i/>
        </w:rPr>
        <w:t>Advances in Large Margin Classifiers</w:t>
      </w:r>
      <w:r>
        <w:t>, 10(3), 61-74.</w:t>
      </w:r>
    </w:p>
    <w:p w14:paraId="18367C0B" w14:textId="77777777" w:rsidR="00A65756" w:rsidRDefault="00DD299A">
      <w:pPr>
        <w:spacing w:after="120" w:line="360" w:lineRule="auto"/>
        <w:ind w:left="720" w:hanging="720"/>
      </w:pPr>
      <w:proofErr w:type="spellStart"/>
      <w:r>
        <w:t>Prokhorenkova</w:t>
      </w:r>
      <w:proofErr w:type="spellEnd"/>
      <w:r>
        <w:t xml:space="preserve">, L., Gusev, G., </w:t>
      </w:r>
      <w:proofErr w:type="spellStart"/>
      <w:r>
        <w:t>Vorobev</w:t>
      </w:r>
      <w:proofErr w:type="spellEnd"/>
      <w:r>
        <w:t xml:space="preserve">, A., </w:t>
      </w:r>
      <w:proofErr w:type="spellStart"/>
      <w:r>
        <w:t>Dorogush</w:t>
      </w:r>
      <w:proofErr w:type="spellEnd"/>
      <w:r>
        <w:t xml:space="preserve">, A. V., &amp; </w:t>
      </w:r>
      <w:proofErr w:type="spellStart"/>
      <w:r>
        <w:t>Gulin</w:t>
      </w:r>
      <w:proofErr w:type="spellEnd"/>
      <w:r>
        <w:t xml:space="preserve">, A. (2018). </w:t>
      </w:r>
      <w:proofErr w:type="spellStart"/>
      <w:r>
        <w:t>CatBoost</w:t>
      </w:r>
      <w:proofErr w:type="spellEnd"/>
      <w:r>
        <w:t xml:space="preserve"> (</w:t>
      </w:r>
      <w:proofErr w:type="spellStart"/>
      <w:r>
        <w:t>Prokhorenkova</w:t>
      </w:r>
      <w:proofErr w:type="spellEnd"/>
      <w:r>
        <w:t xml:space="preserve"> et al., 2018): unbiased boosting with categorical features. Advances in Neural Information Processing Systems, 31, 6638-6648.</w:t>
      </w:r>
    </w:p>
    <w:p w14:paraId="7D41756E" w14:textId="77777777" w:rsidR="00A65756" w:rsidRDefault="00DD299A">
      <w:pPr>
        <w:spacing w:after="120" w:line="360" w:lineRule="auto"/>
        <w:ind w:left="720" w:hanging="720"/>
      </w:pPr>
      <w:r>
        <w:lastRenderedPageBreak/>
        <w:t xml:space="preserve">Shapiro, S. S., &amp; Wilk, M. B. (1965). An analysis of variance test for normality (complete samples). </w:t>
      </w:r>
      <w:proofErr w:type="spellStart"/>
      <w:r>
        <w:rPr>
          <w:i/>
        </w:rPr>
        <w:t>Biometrika</w:t>
      </w:r>
      <w:proofErr w:type="spellEnd"/>
      <w:r>
        <w:t>, 52(3/4), 591-611. https://doi.org/10.1093/biomet/52.3-4.591</w:t>
      </w:r>
    </w:p>
    <w:p w14:paraId="5342E915" w14:textId="77777777" w:rsidR="00A65756" w:rsidRDefault="00DD299A">
      <w:pPr>
        <w:spacing w:after="120" w:line="360" w:lineRule="auto"/>
        <w:ind w:left="720" w:hanging="720"/>
      </w:pPr>
      <w:r>
        <w:t xml:space="preserve">Sun, Y., &amp; Harris, M. (2024). The impact of data quality on healthcare AI models. </w:t>
      </w:r>
      <w:r>
        <w:rPr>
          <w:i/>
        </w:rPr>
        <w:t>Journal of Applied Machine Learning</w:t>
      </w:r>
      <w:r>
        <w:t>, 12(3), 45-60.</w:t>
      </w:r>
    </w:p>
    <w:p w14:paraId="48F4A8AA" w14:textId="77777777" w:rsidR="00A65756" w:rsidRDefault="00DD299A">
      <w:pPr>
        <w:spacing w:after="120" w:line="360" w:lineRule="auto"/>
        <w:ind w:left="720" w:hanging="720"/>
      </w:pPr>
      <w:r>
        <w:t xml:space="preserve">Tukey, J. W. (1977). </w:t>
      </w:r>
      <w:r>
        <w:rPr>
          <w:i/>
        </w:rPr>
        <w:t>Exploratory data analysis</w:t>
      </w:r>
      <w:r>
        <w:t>. Addison-Wesley.</w:t>
      </w:r>
    </w:p>
    <w:sectPr w:rsidR="00A65756" w:rsidSect="00034616">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5BCBB" w14:textId="77777777" w:rsidR="006E78DA" w:rsidRDefault="006E78DA">
      <w:pPr>
        <w:spacing w:line="240" w:lineRule="auto"/>
      </w:pPr>
      <w:r>
        <w:separator/>
      </w:r>
    </w:p>
  </w:endnote>
  <w:endnote w:type="continuationSeparator" w:id="0">
    <w:p w14:paraId="6C45E6CD" w14:textId="77777777" w:rsidR="006E78DA" w:rsidRDefault="006E78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9D00E" w14:textId="77777777" w:rsidR="00DF5829" w:rsidRDefault="00DF58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6369F" w14:textId="77777777" w:rsidR="00DF5829" w:rsidRDefault="00DF5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B3C3F" w14:textId="77777777" w:rsidR="00DF5829" w:rsidRDefault="00DF5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EFC57" w14:textId="77777777" w:rsidR="006E78DA" w:rsidRDefault="006E78DA">
      <w:pPr>
        <w:spacing w:line="240" w:lineRule="auto"/>
      </w:pPr>
      <w:r>
        <w:separator/>
      </w:r>
    </w:p>
  </w:footnote>
  <w:footnote w:type="continuationSeparator" w:id="0">
    <w:p w14:paraId="0AD8093D" w14:textId="77777777" w:rsidR="006E78DA" w:rsidRDefault="006E78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5776A" w14:textId="77777777" w:rsidR="00DF5829" w:rsidRDefault="00DF58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185DA" w14:textId="77777777" w:rsidR="00A65756" w:rsidRDefault="00DD299A">
    <w:pPr>
      <w:pStyle w:val="Header"/>
      <w:jc w:val="right"/>
    </w:pPr>
    <w:r>
      <w:fldChar w:fldCharType="begin"/>
    </w:r>
    <w:r>
      <w:instrText>PAGE</w:instrText>
    </w:r>
    <w:r>
      <w:fldChar w:fldCharType="separate"/>
    </w:r>
    <w:r w:rsidR="00DF5829">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E577B" w14:textId="77777777" w:rsidR="00DF5829" w:rsidRDefault="00DF5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F6266"/>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15:restartNumberingAfterBreak="0">
    <w:nsid w:val="029F4295"/>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15:restartNumberingAfterBreak="0">
    <w:nsid w:val="044101E8"/>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15:restartNumberingAfterBreak="0">
    <w:nsid w:val="04A49AF7"/>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15:restartNumberingAfterBreak="0">
    <w:nsid w:val="069827D9"/>
    <w:multiLevelType w:val="multilevel"/>
    <w:tmpl w:val="BE101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B46D8D"/>
    <w:multiLevelType w:val="multilevel"/>
    <w:tmpl w:val="ED684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F743A8"/>
    <w:multiLevelType w:val="multilevel"/>
    <w:tmpl w:val="AE78A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977DFF"/>
    <w:multiLevelType w:val="multilevel"/>
    <w:tmpl w:val="C12C6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F567CC"/>
    <w:multiLevelType w:val="multilevel"/>
    <w:tmpl w:val="94DC4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A866B9"/>
    <w:multiLevelType w:val="multilevel"/>
    <w:tmpl w:val="3C02A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542ED5"/>
    <w:multiLevelType w:val="multilevel"/>
    <w:tmpl w:val="96605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B41147"/>
    <w:multiLevelType w:val="multilevel"/>
    <w:tmpl w:val="171E3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675472"/>
    <w:multiLevelType w:val="multilevel"/>
    <w:tmpl w:val="E0BE9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210521">
    <w:abstractNumId w:val="8"/>
  </w:num>
  <w:num w:numId="2" w16cid:durableId="1899510831">
    <w:abstractNumId w:val="6"/>
  </w:num>
  <w:num w:numId="3" w16cid:durableId="939340310">
    <w:abstractNumId w:val="5"/>
  </w:num>
  <w:num w:numId="4" w16cid:durableId="793249620">
    <w:abstractNumId w:val="4"/>
  </w:num>
  <w:num w:numId="5" w16cid:durableId="425227920">
    <w:abstractNumId w:val="7"/>
  </w:num>
  <w:num w:numId="6" w16cid:durableId="1837257284">
    <w:abstractNumId w:val="3"/>
  </w:num>
  <w:num w:numId="7" w16cid:durableId="1093819635">
    <w:abstractNumId w:val="2"/>
  </w:num>
  <w:num w:numId="8" w16cid:durableId="1861429521">
    <w:abstractNumId w:val="1"/>
  </w:num>
  <w:num w:numId="9" w16cid:durableId="849759141">
    <w:abstractNumId w:val="9"/>
  </w:num>
  <w:num w:numId="10" w16cid:durableId="849759141">
    <w:abstractNumId w:val="11"/>
  </w:num>
  <w:num w:numId="11" w16cid:durableId="41636169">
    <w:abstractNumId w:val="13"/>
  </w:num>
  <w:num w:numId="12" w16cid:durableId="1858498008">
    <w:abstractNumId w:val="16"/>
  </w:num>
  <w:num w:numId="13" w16cid:durableId="2120295776">
    <w:abstractNumId w:val="19"/>
  </w:num>
  <w:num w:numId="14" w16cid:durableId="1711805833">
    <w:abstractNumId w:val="17"/>
  </w:num>
  <w:num w:numId="15" w16cid:durableId="1568954540">
    <w:abstractNumId w:val="14"/>
  </w:num>
  <w:num w:numId="16" w16cid:durableId="849759141">
    <w:abstractNumId w:val="12"/>
  </w:num>
  <w:num w:numId="17" w16cid:durableId="834104956">
    <w:abstractNumId w:val="20"/>
  </w:num>
  <w:num w:numId="18" w16cid:durableId="27922205">
    <w:abstractNumId w:val="18"/>
  </w:num>
  <w:num w:numId="19" w16cid:durableId="828130702">
    <w:abstractNumId w:val="15"/>
  </w:num>
  <w:num w:numId="20" w16cid:durableId="2115129209">
    <w:abstractNumId w:val="21"/>
  </w:num>
  <w:num w:numId="21" w16cid:durableId="849759141">
    <w:abstractNumId w:val="10"/>
  </w:num>
  <w:num w:numId="22" w16cid:durableId="186590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5B5"/>
    <w:rsid w:val="00197835"/>
    <w:rsid w:val="0029639D"/>
    <w:rsid w:val="002D6220"/>
    <w:rsid w:val="00315F64"/>
    <w:rsid w:val="00326F90"/>
    <w:rsid w:val="00362596"/>
    <w:rsid w:val="003A46D6"/>
    <w:rsid w:val="004118CF"/>
    <w:rsid w:val="004337A0"/>
    <w:rsid w:val="004558CF"/>
    <w:rsid w:val="00592786"/>
    <w:rsid w:val="005D42F5"/>
    <w:rsid w:val="0064436C"/>
    <w:rsid w:val="00676D7D"/>
    <w:rsid w:val="00681BE1"/>
    <w:rsid w:val="006D11D0"/>
    <w:rsid w:val="006E78DA"/>
    <w:rsid w:val="007052FD"/>
    <w:rsid w:val="00720438"/>
    <w:rsid w:val="00724DB1"/>
    <w:rsid w:val="007260EC"/>
    <w:rsid w:val="007447A9"/>
    <w:rsid w:val="007815F7"/>
    <w:rsid w:val="00826B69"/>
    <w:rsid w:val="00863536"/>
    <w:rsid w:val="0088438C"/>
    <w:rsid w:val="00930696"/>
    <w:rsid w:val="009B0049"/>
    <w:rsid w:val="00A65756"/>
    <w:rsid w:val="00AA1D8D"/>
    <w:rsid w:val="00B47730"/>
    <w:rsid w:val="00CB0664"/>
    <w:rsid w:val="00DD299A"/>
    <w:rsid w:val="00DF5829"/>
    <w:rsid w:val="00EB5DF6"/>
    <w:rsid w:val="00ED58B8"/>
    <w:rsid w:val="00EE6B15"/>
    <w:rsid w:val="00F236B7"/>
    <w:rsid w:val="00F75B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1A93FA"/>
  <w14:defaultImageDpi w14:val="300"/>
  <w15:docId w15:val="{F2115A1F-4EF1-4685-A353-A1A53D81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tblPr>
      <w:tblStyleRowBandSize w:val="1"/>
      <w:tblStyleColBandSize w:val="1"/>
      <w:tblCellMar>
        <w:top w:w="0" w:type="dxa"/>
        <w:left w:w="115" w:type="dxa"/>
        <w:bottom w:w="0" w:type="dxa"/>
        <w:right w:w="115" w:type="dxa"/>
      </w:tblCellMar>
    </w:tblPr>
  </w:style>
  <w:style w:type="table" w:customStyle="1" w:styleId="a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52</Pages>
  <Words>8347</Words>
  <Characters>47582</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dc:creator>
  <cp:keywords/>
  <dc:description>generated by python-docx</dc:description>
  <cp:lastModifiedBy>N L N Sai Krishna Akula</cp:lastModifiedBy>
  <cp:revision>12</cp:revision>
  <cp:lastPrinted>2026-06-16T19:59:00Z</cp:lastPrinted>
  <dcterms:created xsi:type="dcterms:W3CDTF">2026-06-16T17:50:00Z</dcterms:created>
  <dcterms:modified xsi:type="dcterms:W3CDTF">2026-06-16T20:02:00Z</dcterms:modified>
  <cp:category/>
</cp:coreProperties>
</file>