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440" w:line="240" w:lineRule="auto"/>
        <w:jc w:val="center"/>
        <w:rPr>
          <w:rFonts w:ascii="Calibri" w:cs="Calibri" w:eastAsia="Calibri" w:hAnsi="Calibri"/>
        </w:rPr>
      </w:pPr>
      <w:r w:rsidDel="00000000" w:rsidR="00000000" w:rsidRPr="00000000">
        <w:rPr>
          <w:rFonts w:ascii="Calibri" w:cs="Calibri" w:eastAsia="Calibri" w:hAnsi="Calibri"/>
          <w:b w:val="1"/>
          <w:bCs w:val="1"/>
          <w:color w:val="1f3864"/>
          <w:sz w:val="48"/>
          <w:szCs w:val="48"/>
          <w:rtl w:val="0"/>
        </w:rPr>
        <w:t xml:space="preserve">Predictive modeling for Credit Risk</w:t>
      </w:r>
      <w:r w:rsidDel="00000000" w:rsidR="00000000" w:rsidRPr="00000000">
        <w:rPr>
          <w:rtl w:val="0"/>
        </w:rPr>
      </w:r>
    </w:p>
    <w:p w:rsidR="00000000" w:rsidDel="00000000" w:rsidP="00000000" w:rsidRDefault="00000000" w:rsidRPr="00000000" w14:paraId="00000002">
      <w:pPr>
        <w:pBdr>
          <w:bottom w:color="1f3864" w:space="0" w:sz="8" w:val="single"/>
        </w:pBdr>
        <w:spacing w:after="480" w:before="6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after="80" w:before="480" w:line="240" w:lineRule="auto"/>
        <w:jc w:val="center"/>
        <w:rPr>
          <w:rFonts w:ascii="Calibri" w:cs="Calibri" w:eastAsia="Calibri" w:hAnsi="Calibri"/>
        </w:rPr>
      </w:pPr>
      <w:r w:rsidDel="00000000" w:rsidR="00000000" w:rsidRPr="00000000">
        <w:rPr>
          <w:rFonts w:ascii="Calibri" w:cs="Calibri" w:eastAsia="Calibri" w:hAnsi="Calibri"/>
          <w:b w:val="1"/>
          <w:bCs w:val="1"/>
          <w:color w:val="1f3864"/>
          <w:sz w:val="30"/>
          <w:szCs w:val="30"/>
          <w:rtl w:val="0"/>
        </w:rPr>
        <w:t xml:space="preserve">Phase 3 Report: Model Analysis and Diagnostic</w:t>
      </w:r>
      <w:r w:rsidDel="00000000" w:rsidR="00000000" w:rsidRPr="00000000">
        <w:rPr>
          <w:rtl w:val="0"/>
        </w:rPr>
      </w:r>
    </w:p>
    <w:p w:rsidR="00000000" w:rsidDel="00000000" w:rsidP="00000000" w:rsidRDefault="00000000" w:rsidRPr="00000000" w14:paraId="00000004">
      <w:pPr>
        <w:spacing w:after="80" w:before="240" w:line="240" w:lineRule="auto"/>
        <w:jc w:val="center"/>
        <w:rPr>
          <w:rFonts w:ascii="Calibri" w:cs="Calibri" w:eastAsia="Calibri" w:hAnsi="Calibri"/>
        </w:rPr>
      </w:pPr>
      <w:r w:rsidDel="00000000" w:rsidR="00000000" w:rsidRPr="00000000">
        <w:rPr>
          <w:rFonts w:ascii="Calibri" w:cs="Calibri" w:eastAsia="Calibri" w:hAnsi="Calibri"/>
          <w:b w:val="1"/>
          <w:bCs w:val="1"/>
          <w:color w:val="404040"/>
          <w:sz w:val="24"/>
          <w:szCs w:val="24"/>
          <w:rtl w:val="0"/>
        </w:rPr>
        <w:t xml:space="preserve">Ashok Kumar Bhairwal</w:t>
      </w:r>
      <w:r w:rsidDel="00000000" w:rsidR="00000000" w:rsidRPr="00000000">
        <w:rPr>
          <w:rtl w:val="0"/>
        </w:rPr>
      </w:r>
    </w:p>
    <w:p w:rsidR="00000000" w:rsidDel="00000000" w:rsidP="00000000" w:rsidRDefault="00000000" w:rsidRPr="00000000" w14:paraId="00000005">
      <w:pPr>
        <w:spacing w:after="40" w:before="40" w:line="240" w:lineRule="auto"/>
        <w:jc w:val="center"/>
        <w:rPr>
          <w:rFonts w:ascii="Calibri" w:cs="Calibri" w:eastAsia="Calibri" w:hAnsi="Calibri"/>
        </w:rPr>
      </w:pPr>
      <w:r w:rsidDel="00000000" w:rsidR="00000000" w:rsidRPr="00000000">
        <w:rPr>
          <w:rFonts w:ascii="Calibri" w:cs="Calibri" w:eastAsia="Calibri" w:hAnsi="Calibri"/>
          <w:color w:val="404040"/>
          <w:sz w:val="21"/>
          <w:szCs w:val="21"/>
          <w:rtl w:val="0"/>
        </w:rPr>
        <w:t xml:space="preserve">AAI-500 - Applied Probability and Statistics for AI  |  University of San Diego</w:t>
      </w:r>
      <w:r w:rsidDel="00000000" w:rsidR="00000000" w:rsidRPr="00000000">
        <w:rPr>
          <w:rtl w:val="0"/>
        </w:rPr>
      </w:r>
    </w:p>
    <w:p w:rsidR="00000000" w:rsidDel="00000000" w:rsidP="00000000" w:rsidRDefault="00000000" w:rsidRPr="00000000" w14:paraId="00000006">
      <w:pPr>
        <w:spacing w:after="40" w:before="40" w:line="240" w:lineRule="auto"/>
        <w:jc w:val="center"/>
        <w:rPr>
          <w:rFonts w:ascii="Calibri" w:cs="Calibri" w:eastAsia="Calibri" w:hAnsi="Calibri"/>
        </w:rPr>
      </w:pPr>
      <w:r w:rsidDel="00000000" w:rsidR="00000000" w:rsidRPr="00000000">
        <w:rPr>
          <w:rFonts w:ascii="Calibri" w:cs="Calibri" w:eastAsia="Calibri" w:hAnsi="Calibri"/>
          <w:color w:val="404040"/>
          <w:sz w:val="21"/>
          <w:szCs w:val="21"/>
          <w:rtl w:val="0"/>
        </w:rPr>
        <w:t xml:space="preserve">June 2026</w:t>
      </w:r>
      <w:r w:rsidDel="00000000" w:rsidR="00000000" w:rsidRPr="00000000">
        <w:rPr>
          <w:rtl w:val="0"/>
        </w:rPr>
      </w:r>
    </w:p>
    <w:p w:rsidR="00000000" w:rsidDel="00000000" w:rsidP="00000000" w:rsidRDefault="00000000" w:rsidRPr="00000000" w14:paraId="00000007">
      <w:pPr>
        <w:spacing w:after="40" w:before="40" w:line="240" w:lineRule="auto"/>
        <w:jc w:val="center"/>
        <w:rPr>
          <w:rFonts w:ascii="Calibri" w:cs="Calibri" w:eastAsia="Calibri" w:hAnsi="Calibri"/>
        </w:rPr>
      </w:pPr>
      <w:r w:rsidDel="00000000" w:rsidR="00000000" w:rsidRPr="00000000">
        <w:rPr>
          <w:rFonts w:ascii="Calibri" w:cs="Calibri" w:eastAsia="Calibri" w:hAnsi="Calibri"/>
          <w:color w:val="404040"/>
          <w:sz w:val="21"/>
          <w:szCs w:val="21"/>
          <w:rtl w:val="0"/>
        </w:rPr>
        <w:t xml:space="preserve">GitHub: </w:t>
      </w:r>
      <w:r w:rsidDel="00000000" w:rsidR="00000000" w:rsidRPr="00000000">
        <w:rPr>
          <w:rFonts w:ascii="Calibri" w:cs="Calibri" w:eastAsia="Calibri" w:hAnsi="Calibri"/>
          <w:color w:val="2e75b6"/>
          <w:sz w:val="21"/>
          <w:szCs w:val="21"/>
          <w:rtl w:val="0"/>
        </w:rPr>
        <w:t xml:space="preserve">github.com/diaeshantony-usd/applied-statistics-and-ai-team-project</w:t>
      </w:r>
      <w:r w:rsidDel="00000000" w:rsidR="00000000" w:rsidRPr="00000000">
        <w:rPr>
          <w:rtl w:val="0"/>
        </w:rPr>
      </w:r>
    </w:p>
    <w:p w:rsidR="00000000" w:rsidDel="00000000" w:rsidP="00000000" w:rsidRDefault="00000000" w:rsidRPr="00000000" w14:paraId="00000008">
      <w:pPr>
        <w:pageBreakBefore w:val="1"/>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9">
      <w:pPr>
        <w:pStyle w:val="Heading1"/>
        <w:keepNext w:val="0"/>
        <w:keepLines w:val="0"/>
        <w:spacing w:before="320" w:line="240" w:lineRule="auto"/>
        <w:rPr>
          <w:rFonts w:ascii="Calibri" w:cs="Calibri" w:eastAsia="Calibri" w:hAnsi="Calibri"/>
          <w:b w:val="1"/>
          <w:bCs w:val="1"/>
          <w:color w:val="1f3864"/>
          <w:sz w:val="32"/>
          <w:szCs w:val="32"/>
        </w:rPr>
      </w:pPr>
      <w:bookmarkStart w:colFirst="0" w:colLast="0" w:name="_zc3ew928dlyi" w:id="0"/>
      <w:bookmarkEnd w:id="0"/>
      <w:r w:rsidDel="00000000" w:rsidR="00000000" w:rsidRPr="00000000">
        <w:rPr>
          <w:rFonts w:ascii="Calibri" w:cs="Calibri" w:eastAsia="Calibri" w:hAnsi="Calibri"/>
          <w:b w:val="1"/>
          <w:bCs w:val="1"/>
          <w:color w:val="1f3864"/>
          <w:sz w:val="32"/>
          <w:szCs w:val="32"/>
          <w:rtl w:val="0"/>
        </w:rPr>
        <w:t xml:space="preserve">Abstract</w:t>
      </w:r>
    </w:p>
    <w:p w:rsidR="00000000" w:rsidDel="00000000" w:rsidP="00000000" w:rsidRDefault="00000000" w:rsidRPr="00000000" w14:paraId="0000000A">
      <w:pPr>
        <w:pBdr>
          <w:bottom w:color="2e75b6" w:space="0" w:sz="6" w:val="single"/>
        </w:pBdr>
        <w:spacing w:after="200" w:before="200" w:line="240" w:lineRule="auto"/>
        <w:rPr>
          <w:rFonts w:ascii="Calibri" w:cs="Calibri" w:eastAsia="Calibri" w:hAnsi="Calibri"/>
          <w:color w:val="404040"/>
          <w:sz w:val="24"/>
          <w:szCs w:val="24"/>
        </w:rPr>
      </w:pPr>
      <w:r w:rsidDel="00000000" w:rsidR="00000000" w:rsidRPr="00000000">
        <w:rPr>
          <w:rFonts w:ascii="Calibri" w:cs="Calibri" w:eastAsia="Calibri" w:hAnsi="Calibri"/>
          <w:color w:val="404040"/>
          <w:sz w:val="24"/>
          <w:szCs w:val="24"/>
          <w:rtl w:val="0"/>
        </w:rPr>
        <w:t xml:space="preserve">This report focuses on diagnostic evaluation and performance analysis of machine learning models for credit risk, emphasizing model behavior over development. The classification model (CatBoost) shows strong performance with an ROC-AUC of 0.9429, while PR-AUC provides better insight in the presence of class imbalance. Reliability is confirmed through calibration, with a low Brier Score of 0.0532 and well-aligned reliability diagrams.</w:t>
      </w:r>
    </w:p>
    <w:p w:rsidR="00000000" w:rsidDel="00000000" w:rsidP="00000000" w:rsidRDefault="00000000" w:rsidRPr="00000000" w14:paraId="0000000B">
      <w:pPr>
        <w:pBdr>
          <w:bottom w:color="2e75b6" w:space="0" w:sz="6" w:val="single"/>
        </w:pBdr>
        <w:spacing w:after="200" w:before="200" w:line="240" w:lineRule="auto"/>
        <w:rPr>
          <w:rFonts w:ascii="Calibri" w:cs="Calibri" w:eastAsia="Calibri" w:hAnsi="Calibri"/>
          <w:color w:val="404040"/>
          <w:sz w:val="24"/>
          <w:szCs w:val="24"/>
        </w:rPr>
      </w:pPr>
      <w:r w:rsidDel="00000000" w:rsidR="00000000" w:rsidRPr="00000000">
        <w:rPr>
          <w:rFonts w:ascii="Calibri" w:cs="Calibri" w:eastAsia="Calibri" w:hAnsi="Calibri"/>
          <w:color w:val="404040"/>
          <w:sz w:val="24"/>
          <w:szCs w:val="24"/>
          <w:rtl w:val="0"/>
        </w:rPr>
        <w:t xml:space="preserve">A comprehensive diagnostic framework includes confusion matrix analysis, segment-wise error evaluation, and SHAP-based feature importance to identify key risk drivers and nonlinear effects, ensuring transparency and interpretability.</w:t>
      </w:r>
    </w:p>
    <w:p w:rsidR="00000000" w:rsidDel="00000000" w:rsidP="00000000" w:rsidRDefault="00000000" w:rsidRPr="00000000" w14:paraId="0000000C">
      <w:pPr>
        <w:pBdr>
          <w:bottom w:color="2e75b6" w:space="0" w:sz="6" w:val="single"/>
        </w:pBdr>
        <w:spacing w:after="200" w:before="200" w:line="240" w:lineRule="auto"/>
        <w:rPr>
          <w:rFonts w:ascii="Calibri" w:cs="Calibri" w:eastAsia="Calibri" w:hAnsi="Calibri"/>
          <w:color w:val="404040"/>
          <w:sz w:val="24"/>
          <w:szCs w:val="24"/>
        </w:rPr>
      </w:pPr>
      <w:r w:rsidDel="00000000" w:rsidR="00000000" w:rsidRPr="00000000">
        <w:rPr>
          <w:rFonts w:ascii="Calibri" w:cs="Calibri" w:eastAsia="Calibri" w:hAnsi="Calibri"/>
          <w:color w:val="404040"/>
          <w:sz w:val="24"/>
          <w:szCs w:val="24"/>
          <w:rtl w:val="0"/>
        </w:rPr>
        <w:t xml:space="preserve">For regression models (interest rate prediction), performance is modest (maximum R² = 0.222). Residual and predicted-versus-actual analysis reveal systematic biases, including underestimation, with inconsistencies across loan grades.</w:t>
      </w:r>
    </w:p>
    <w:p w:rsidR="00000000" w:rsidDel="00000000" w:rsidP="00000000" w:rsidRDefault="00000000" w:rsidRPr="00000000" w14:paraId="0000000D">
      <w:pPr>
        <w:pBdr>
          <w:bottom w:color="2e75b6" w:space="0" w:sz="6" w:val="single"/>
        </w:pBdr>
        <w:spacing w:after="200" w:before="200" w:line="240" w:lineRule="auto"/>
        <w:rPr>
          <w:rFonts w:ascii="Calibri" w:cs="Calibri" w:eastAsia="Calibri" w:hAnsi="Calibri"/>
          <w:sz w:val="24"/>
          <w:szCs w:val="24"/>
        </w:rPr>
      </w:pPr>
      <w:r w:rsidDel="00000000" w:rsidR="00000000" w:rsidRPr="00000000">
        <w:rPr>
          <w:rFonts w:ascii="Calibri" w:cs="Calibri" w:eastAsia="Calibri" w:hAnsi="Calibri"/>
          <w:color w:val="404040"/>
          <w:sz w:val="24"/>
          <w:szCs w:val="24"/>
          <w:rtl w:val="0"/>
        </w:rPr>
        <w:t xml:space="preserve">Overall, the report highlights the need for a multi-dimensional diagnostic approach—combining discrimination, calibration, error analysis, and interpretability—rather than relying on a single metric.</w:t>
      </w:r>
      <w:r w:rsidDel="00000000" w:rsidR="00000000" w:rsidRPr="00000000">
        <w:rPr>
          <w:rtl w:val="0"/>
        </w:rPr>
      </w:r>
    </w:p>
    <w:p w:rsidR="00000000" w:rsidDel="00000000" w:rsidP="00000000" w:rsidRDefault="00000000" w:rsidRPr="00000000" w14:paraId="0000000E">
      <w:pPr>
        <w:pBdr>
          <w:bottom w:color="2e75b6" w:space="0" w:sz="6" w:val="single"/>
        </w:pBdr>
        <w:spacing w:after="200" w:before="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1"/>
        <w:keepNext w:val="0"/>
        <w:keepLines w:val="0"/>
        <w:spacing w:before="320" w:line="240" w:lineRule="auto"/>
        <w:rPr>
          <w:rFonts w:ascii="Calibri" w:cs="Calibri" w:eastAsia="Calibri" w:hAnsi="Calibri"/>
          <w:b w:val="1"/>
          <w:bCs w:val="1"/>
          <w:color w:val="1f3864"/>
          <w:sz w:val="32"/>
          <w:szCs w:val="32"/>
        </w:rPr>
      </w:pPr>
      <w:r w:rsidDel="00000000" w:rsidR="00000000" w:rsidRPr="00000000">
        <w:rPr>
          <w:rFonts w:ascii="Calibri" w:cs="Calibri" w:eastAsia="Calibri" w:hAnsi="Calibri"/>
          <w:b w:val="1"/>
          <w:bCs w:val="1"/>
          <w:color w:val="1f3864"/>
          <w:sz w:val="32"/>
          <w:szCs w:val="32"/>
          <w:rtl w:val="0"/>
        </w:rPr>
        <w:t xml:space="preserve">1.  Introduction</w:t>
      </w:r>
    </w:p>
    <w:p w:rsidR="00000000" w:rsidDel="00000000" w:rsidP="00000000" w:rsidRDefault="00000000" w:rsidRPr="00000000" w14:paraId="00000010">
      <w:pPr>
        <w:pStyle w:val="Heading2"/>
        <w:keepNext w:val="0"/>
        <w:keepLines w:val="0"/>
        <w:spacing w:after="80" w:before="240" w:line="240" w:lineRule="auto"/>
        <w:rPr>
          <w:rFonts w:ascii="Calibri" w:cs="Calibri" w:eastAsia="Calibri" w:hAnsi="Calibri"/>
          <w:b w:val="1"/>
          <w:bCs w:val="1"/>
          <w:color w:val="2e75b6"/>
          <w:sz w:val="26"/>
          <w:szCs w:val="26"/>
        </w:rPr>
      </w:pPr>
      <w:r w:rsidDel="00000000" w:rsidR="00000000" w:rsidRPr="00000000">
        <w:rPr>
          <w:rFonts w:ascii="Calibri" w:cs="Calibri" w:eastAsia="Calibri" w:hAnsi="Calibri"/>
          <w:b w:val="1"/>
          <w:bCs w:val="1"/>
          <w:color w:val="2e75b6"/>
          <w:sz w:val="26"/>
          <w:szCs w:val="26"/>
          <w:rtl w:val="0"/>
        </w:rPr>
        <w:t xml:space="preserve">1.1  Business Context</w:t>
      </w:r>
    </w:p>
    <w:p w:rsidR="00000000" w:rsidDel="00000000" w:rsidP="00000000" w:rsidRDefault="00000000" w:rsidRPr="00000000" w14:paraId="00000011">
      <w:pPr>
        <w:spacing w:after="80" w:before="80" w:line="240" w:lineRule="auto"/>
        <w:jc w:val="both"/>
        <w:rPr>
          <w:rFonts w:ascii="Calibri" w:cs="Calibri" w:eastAsia="Calibri" w:hAnsi="Calibri"/>
          <w:sz w:val="24"/>
          <w:szCs w:val="24"/>
        </w:rPr>
      </w:pPr>
      <w:r w:rsidDel="00000000" w:rsidR="00000000" w:rsidRPr="00000000">
        <w:rPr>
          <w:rFonts w:ascii="Calibri" w:cs="Calibri" w:eastAsia="Calibri" w:hAnsi="Calibri"/>
          <w:color w:val="404040"/>
          <w:sz w:val="24"/>
          <w:szCs w:val="24"/>
          <w:rtl w:val="0"/>
        </w:rPr>
        <w:t xml:space="preserve">The financial sector increasingly uses machine learning for credit risk assessment to predict defaults and guide lending. This shift supports decision-making under uncertainty and regulatory demands. Traditional models often fail to capture complex patterns, leading to inaccurate risk estimates and inefficient use of capital.</w:t>
      </w:r>
      <w:r w:rsidDel="00000000" w:rsidR="00000000" w:rsidRPr="00000000">
        <w:rPr>
          <w:rtl w:val="0"/>
        </w:rPr>
      </w:r>
    </w:p>
    <w:p w:rsidR="00000000" w:rsidDel="00000000" w:rsidP="00000000" w:rsidRDefault="00000000" w:rsidRPr="00000000" w14:paraId="00000012">
      <w:pPr>
        <w:pStyle w:val="Heading2"/>
        <w:keepNext w:val="0"/>
        <w:keepLines w:val="0"/>
        <w:spacing w:after="80" w:before="240" w:line="240" w:lineRule="auto"/>
        <w:rPr>
          <w:rFonts w:ascii="Calibri" w:cs="Calibri" w:eastAsia="Calibri" w:hAnsi="Calibri"/>
          <w:b w:val="1"/>
          <w:bCs w:val="1"/>
          <w:color w:val="2e75b6"/>
          <w:sz w:val="26"/>
          <w:szCs w:val="26"/>
        </w:rPr>
      </w:pPr>
      <w:r w:rsidDel="00000000" w:rsidR="00000000" w:rsidRPr="00000000">
        <w:rPr>
          <w:rFonts w:ascii="Calibri" w:cs="Calibri" w:eastAsia="Calibri" w:hAnsi="Calibri"/>
          <w:b w:val="1"/>
          <w:bCs w:val="1"/>
          <w:color w:val="2e75b6"/>
          <w:sz w:val="26"/>
          <w:szCs w:val="26"/>
          <w:rtl w:val="0"/>
        </w:rPr>
        <w:t xml:space="preserve">1.2  Objective</w:t>
      </w:r>
    </w:p>
    <w:p w:rsidR="00000000" w:rsidDel="00000000" w:rsidP="00000000" w:rsidRDefault="00000000" w:rsidRPr="00000000" w14:paraId="00000013">
      <w:pPr>
        <w:spacing w:after="80" w:before="80" w:line="240" w:lineRule="auto"/>
        <w:jc w:val="both"/>
        <w:rPr>
          <w:rFonts w:ascii="Calibri" w:cs="Calibri" w:eastAsia="Calibri" w:hAnsi="Calibri"/>
          <w:sz w:val="24"/>
          <w:szCs w:val="24"/>
        </w:rPr>
      </w:pPr>
      <w:r w:rsidDel="00000000" w:rsidR="00000000" w:rsidRPr="00000000">
        <w:rPr>
          <w:rFonts w:ascii="Calibri" w:cs="Calibri" w:eastAsia="Calibri" w:hAnsi="Calibri"/>
          <w:color w:val="404040"/>
          <w:sz w:val="24"/>
          <w:szCs w:val="24"/>
          <w:rtl w:val="0"/>
        </w:rPr>
        <w:t xml:space="preserve">This study evaluates machine learning models for credit risk through classification (default prediction) and regression (loan parameters). It assesses performance, calibration, and errors using metrics like ROC-AUC, Precision-Recall, Brier Score, confusion matrix, and residual analysis, along with feature importance.</w:t>
      </w:r>
      <w:r w:rsidDel="00000000" w:rsidR="00000000" w:rsidRPr="00000000">
        <w:rPr>
          <w:rtl w:val="0"/>
        </w:rPr>
      </w:r>
    </w:p>
    <w:p w:rsidR="00000000" w:rsidDel="00000000" w:rsidP="00000000" w:rsidRDefault="00000000" w:rsidRPr="00000000" w14:paraId="00000014">
      <w:pPr>
        <w:pStyle w:val="Heading2"/>
        <w:keepNext w:val="0"/>
        <w:keepLines w:val="0"/>
        <w:spacing w:after="80" w:before="240" w:line="240" w:lineRule="auto"/>
        <w:rPr>
          <w:rFonts w:ascii="Calibri" w:cs="Calibri" w:eastAsia="Calibri" w:hAnsi="Calibri"/>
          <w:b w:val="1"/>
          <w:bCs w:val="1"/>
          <w:color w:val="2e75b6"/>
          <w:sz w:val="26"/>
          <w:szCs w:val="26"/>
        </w:rPr>
      </w:pPr>
      <w:bookmarkStart w:colFirst="0" w:colLast="0" w:name="_9hrmr5scyhi4" w:id="1"/>
      <w:bookmarkEnd w:id="1"/>
      <w:r w:rsidDel="00000000" w:rsidR="00000000" w:rsidRPr="00000000">
        <w:rPr>
          <w:rFonts w:ascii="Calibri" w:cs="Calibri" w:eastAsia="Calibri" w:hAnsi="Calibri"/>
          <w:b w:val="1"/>
          <w:bCs w:val="1"/>
          <w:color w:val="2e75b6"/>
          <w:sz w:val="26"/>
          <w:szCs w:val="26"/>
          <w:rtl w:val="0"/>
        </w:rPr>
        <w:t xml:space="preserve">1.3  Significance and Scope of Report</w:t>
      </w:r>
    </w:p>
    <w:p w:rsidR="00000000" w:rsidDel="00000000" w:rsidP="00000000" w:rsidRDefault="00000000" w:rsidRPr="00000000" w14:paraId="00000015">
      <w:pPr>
        <w:spacing w:after="80" w:before="240" w:line="240" w:lineRule="auto"/>
        <w:rPr>
          <w:rFonts w:ascii="Calibri" w:cs="Calibri" w:eastAsia="Calibri" w:hAnsi="Calibri"/>
        </w:rPr>
      </w:pPr>
      <w:r w:rsidDel="00000000" w:rsidR="00000000" w:rsidRPr="00000000">
        <w:rPr>
          <w:rFonts w:ascii="Calibri" w:cs="Calibri" w:eastAsia="Calibri" w:hAnsi="Calibri"/>
          <w:sz w:val="24"/>
          <w:szCs w:val="24"/>
          <w:rtl w:val="0"/>
        </w:rPr>
        <w:t xml:space="preserve">The report highlights a comprehensive diagnostic approach beyond single metrics. It includes calibration, error analysis, and interpretability to ensure models are accurate, reliable, and aligned with real-world financial risk.</w:t>
      </w:r>
      <w:r w:rsidDel="00000000" w:rsidR="00000000" w:rsidRPr="00000000">
        <w:rPr>
          <w:rtl w:val="0"/>
        </w:rPr>
      </w:r>
    </w:p>
    <w:p w:rsidR="00000000" w:rsidDel="00000000" w:rsidP="00000000" w:rsidRDefault="00000000" w:rsidRPr="00000000" w14:paraId="00000016">
      <w:pPr>
        <w:pBdr>
          <w:bottom w:color="2e75b6" w:space="0" w:sz="6" w:val="single"/>
        </w:pBdr>
        <w:spacing w:after="200" w:before="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pStyle w:val="Heading1"/>
        <w:keepNext w:val="0"/>
        <w:keepLines w:val="0"/>
        <w:spacing w:before="320" w:line="240" w:lineRule="auto"/>
        <w:rPr>
          <w:rFonts w:ascii="Calibri" w:cs="Calibri" w:eastAsia="Calibri" w:hAnsi="Calibri"/>
          <w:b w:val="1"/>
          <w:bCs w:val="1"/>
          <w:color w:val="1f3864"/>
          <w:sz w:val="32"/>
          <w:szCs w:val="32"/>
        </w:rPr>
      </w:pPr>
      <w:r w:rsidDel="00000000" w:rsidR="00000000" w:rsidRPr="00000000">
        <w:rPr>
          <w:rFonts w:ascii="Calibri" w:cs="Calibri" w:eastAsia="Calibri" w:hAnsi="Calibri"/>
          <w:b w:val="1"/>
          <w:bCs w:val="1"/>
          <w:color w:val="1f3864"/>
          <w:sz w:val="32"/>
          <w:szCs w:val="32"/>
          <w:rtl w:val="0"/>
        </w:rPr>
        <w:t xml:space="preserve">2.  Related Work</w:t>
      </w:r>
    </w:p>
    <w:p w:rsidR="00000000" w:rsidDel="00000000" w:rsidP="00000000" w:rsidRDefault="00000000" w:rsidRPr="00000000" w14:paraId="00000018">
      <w:pPr>
        <w:pStyle w:val="Heading2"/>
        <w:keepNext w:val="0"/>
        <w:keepLines w:val="0"/>
        <w:spacing w:after="80" w:before="240" w:line="240" w:lineRule="auto"/>
        <w:rPr>
          <w:rFonts w:ascii="Calibri" w:cs="Calibri" w:eastAsia="Calibri" w:hAnsi="Calibri"/>
          <w:b w:val="1"/>
          <w:bCs w:val="1"/>
          <w:color w:val="2e75b6"/>
          <w:sz w:val="26"/>
          <w:szCs w:val="26"/>
        </w:rPr>
      </w:pPr>
      <w:r w:rsidDel="00000000" w:rsidR="00000000" w:rsidRPr="00000000">
        <w:rPr>
          <w:rFonts w:ascii="Calibri" w:cs="Calibri" w:eastAsia="Calibri" w:hAnsi="Calibri"/>
          <w:b w:val="1"/>
          <w:bCs w:val="1"/>
          <w:color w:val="2e75b6"/>
          <w:sz w:val="26"/>
          <w:szCs w:val="26"/>
          <w:rtl w:val="0"/>
        </w:rPr>
        <w:t xml:space="preserve">2.1  Traditional Credit Risk Assessment</w:t>
      </w:r>
    </w:p>
    <w:p w:rsidR="00000000" w:rsidDel="00000000" w:rsidP="00000000" w:rsidRDefault="00000000" w:rsidRPr="00000000" w14:paraId="00000019">
      <w:pPr>
        <w:spacing w:after="80" w:before="80" w:line="240" w:lineRule="auto"/>
        <w:jc w:val="both"/>
        <w:rPr>
          <w:rFonts w:ascii="Calibri" w:cs="Calibri" w:eastAsia="Calibri" w:hAnsi="Calibri"/>
          <w:sz w:val="24"/>
          <w:szCs w:val="24"/>
        </w:rPr>
      </w:pPr>
      <w:r w:rsidDel="00000000" w:rsidR="00000000" w:rsidRPr="00000000">
        <w:rPr>
          <w:rFonts w:ascii="Calibri" w:cs="Calibri" w:eastAsia="Calibri" w:hAnsi="Calibri"/>
          <w:color w:val="404040"/>
          <w:sz w:val="24"/>
          <w:szCs w:val="24"/>
          <w:rtl w:val="0"/>
        </w:rPr>
        <w:t xml:space="preserve">Credit risk assessment initially relied on expert judgment based on borrowers' financial stability, repayment capacity, credit history, and collateral. Over time, quantitative models improved consistency and objectivity. Techniques such as Linear Regression, Discriminant Analysis, and Logistic Regression became widely used to estimate default probability and support lending decisions. Regulatory frameworks encouraged standardized practices to strengthen financial stability and capital adequacy. These models offered transparency and interpretability, making them suitable for regulatory and business use.</w:t>
      </w:r>
      <w:r w:rsidDel="00000000" w:rsidR="00000000" w:rsidRPr="00000000">
        <w:rPr>
          <w:rtl w:val="0"/>
        </w:rPr>
      </w:r>
    </w:p>
    <w:p w:rsidR="00000000" w:rsidDel="00000000" w:rsidP="00000000" w:rsidRDefault="00000000" w:rsidRPr="00000000" w14:paraId="0000001A">
      <w:pPr>
        <w:pStyle w:val="Heading2"/>
        <w:keepNext w:val="0"/>
        <w:keepLines w:val="0"/>
        <w:spacing w:after="80" w:before="240" w:line="240" w:lineRule="auto"/>
        <w:rPr>
          <w:rFonts w:ascii="Calibri" w:cs="Calibri" w:eastAsia="Calibri" w:hAnsi="Calibri"/>
          <w:b w:val="1"/>
          <w:bCs w:val="1"/>
          <w:color w:val="2e75b6"/>
          <w:sz w:val="26"/>
          <w:szCs w:val="26"/>
        </w:rPr>
      </w:pPr>
      <w:bookmarkStart w:colFirst="0" w:colLast="0" w:name="_drg7m0ohystu" w:id="2"/>
      <w:bookmarkEnd w:id="2"/>
      <w:r w:rsidDel="00000000" w:rsidR="00000000" w:rsidRPr="00000000">
        <w:rPr>
          <w:rFonts w:ascii="Calibri" w:cs="Calibri" w:eastAsia="Calibri" w:hAnsi="Calibri"/>
          <w:b w:val="1"/>
          <w:bCs w:val="1"/>
          <w:color w:val="2e75b6"/>
          <w:sz w:val="26"/>
          <w:szCs w:val="26"/>
          <w:rtl w:val="0"/>
        </w:rPr>
        <w:t xml:space="preserve">2.2 Machine Learning-Based Credit Risk Assessment</w:t>
      </w:r>
    </w:p>
    <w:p w:rsidR="00000000" w:rsidDel="00000000" w:rsidP="00000000" w:rsidRDefault="00000000" w:rsidRPr="00000000" w14:paraId="0000001B">
      <w:pPr>
        <w:spacing w:after="80" w:before="80" w:line="240" w:lineRule="auto"/>
        <w:jc w:val="both"/>
        <w:rPr>
          <w:rFonts w:ascii="Calibri" w:cs="Calibri" w:eastAsia="Calibri" w:hAnsi="Calibri"/>
        </w:rPr>
      </w:pPr>
      <w:r w:rsidDel="00000000" w:rsidR="00000000" w:rsidRPr="00000000">
        <w:rPr>
          <w:rFonts w:ascii="Calibri" w:cs="Calibri" w:eastAsia="Calibri" w:hAnsi="Calibri"/>
          <w:color w:val="404040"/>
          <w:sz w:val="24"/>
          <w:szCs w:val="24"/>
          <w:rtl w:val="0"/>
        </w:rPr>
        <w:t xml:space="preserve">Advances in data and computing have driven the adoption of machine learning in credit risk modeling. Algorithms such as Decision Trees, Random Forests, Gradient Boosting, XGBoost, SVM, and Neural Networks capture complex nonlinear relationships and often improve predictive accuracy. They enable automated decision-making and better risk discrimination. However, their complexity reduces interpretability, addressed through explainable AI techniques that provide insights into model behavior and feature importance. Modern approaches balance accuracy with transparency for reliable and accountable lending.</w:t>
      </w:r>
      <w:r w:rsidDel="00000000" w:rsidR="00000000" w:rsidRPr="00000000">
        <w:rPr>
          <w:rtl w:val="0"/>
        </w:rPr>
      </w:r>
    </w:p>
    <w:p w:rsidR="00000000" w:rsidDel="00000000" w:rsidP="00000000" w:rsidRDefault="00000000" w:rsidRPr="00000000" w14:paraId="0000001C">
      <w:pPr>
        <w:pBdr>
          <w:bottom w:color="2e75b6" w:space="0" w:sz="6" w:val="single"/>
        </w:pBdr>
        <w:spacing w:after="200" w:before="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pStyle w:val="Heading1"/>
        <w:keepNext w:val="0"/>
        <w:keepLines w:val="0"/>
        <w:spacing w:before="320" w:line="240" w:lineRule="auto"/>
        <w:rPr>
          <w:rFonts w:ascii="Calibri" w:cs="Calibri" w:eastAsia="Calibri" w:hAnsi="Calibri"/>
          <w:b w:val="1"/>
          <w:bCs w:val="1"/>
          <w:color w:val="1f3864"/>
          <w:sz w:val="32"/>
          <w:szCs w:val="32"/>
        </w:rPr>
      </w:pPr>
      <w:r w:rsidDel="00000000" w:rsidR="00000000" w:rsidRPr="00000000">
        <w:rPr>
          <w:rFonts w:ascii="Calibri" w:cs="Calibri" w:eastAsia="Calibri" w:hAnsi="Calibri"/>
          <w:b w:val="1"/>
          <w:bCs w:val="1"/>
          <w:color w:val="1f3864"/>
          <w:sz w:val="32"/>
          <w:szCs w:val="32"/>
          <w:rtl w:val="0"/>
        </w:rPr>
        <w:t xml:space="preserve">3.  Method</w:t>
      </w:r>
    </w:p>
    <w:p w:rsidR="00000000" w:rsidDel="00000000" w:rsidP="00000000" w:rsidRDefault="00000000" w:rsidRPr="00000000" w14:paraId="0000001E">
      <w:pPr>
        <w:pStyle w:val="Heading2"/>
        <w:keepNext w:val="0"/>
        <w:keepLines w:val="0"/>
        <w:spacing w:after="80" w:before="240" w:line="240" w:lineRule="auto"/>
        <w:rPr>
          <w:rFonts w:ascii="Calibri" w:cs="Calibri" w:eastAsia="Calibri" w:hAnsi="Calibri"/>
          <w:b w:val="1"/>
          <w:bCs w:val="1"/>
          <w:color w:val="2e75b6"/>
          <w:sz w:val="26"/>
          <w:szCs w:val="26"/>
        </w:rPr>
      </w:pPr>
      <w:r w:rsidDel="00000000" w:rsidR="00000000" w:rsidRPr="00000000">
        <w:rPr>
          <w:rFonts w:ascii="Calibri" w:cs="Calibri" w:eastAsia="Calibri" w:hAnsi="Calibri"/>
          <w:b w:val="1"/>
          <w:bCs w:val="1"/>
          <w:color w:val="2e75b6"/>
          <w:sz w:val="26"/>
          <w:szCs w:val="26"/>
          <w:rtl w:val="0"/>
        </w:rPr>
        <w:t xml:space="preserve">3.1  Data preparation and Model selection: </w:t>
      </w:r>
    </w:p>
    <w:p w:rsidR="00000000" w:rsidDel="00000000" w:rsidP="00000000" w:rsidRDefault="00000000" w:rsidRPr="00000000" w14:paraId="0000001F">
      <w:pPr>
        <w:spacing w:after="120" w:before="120" w:line="240" w:lineRule="auto"/>
        <w:jc w:val="both"/>
        <w:rPr>
          <w:rFonts w:ascii="Calibri" w:cs="Calibri" w:eastAsia="Calibri" w:hAnsi="Calibri"/>
          <w:color w:val="27251e"/>
          <w:sz w:val="24"/>
          <w:szCs w:val="24"/>
        </w:rPr>
      </w:pPr>
      <w:r w:rsidDel="00000000" w:rsidR="00000000" w:rsidRPr="00000000">
        <w:rPr>
          <w:rFonts w:ascii="Calibri" w:cs="Calibri" w:eastAsia="Calibri" w:hAnsi="Calibri"/>
          <w:color w:val="27251e"/>
          <w:sz w:val="24"/>
          <w:szCs w:val="24"/>
          <w:rtl w:val="0"/>
        </w:rPr>
        <w:t xml:space="preserve">In the data preparation phase, the credit risk dataset was cleaned by removing missing values, duplicate records, and outliers, resulting in a final dataset of 29,567 observations (from an initial 32,581). Data formats were also standardized to ensure consistency for modeling.</w:t>
      </w:r>
    </w:p>
    <w:p w:rsidR="00000000" w:rsidDel="00000000" w:rsidP="00000000" w:rsidRDefault="00000000" w:rsidRPr="00000000" w14:paraId="00000020">
      <w:pPr>
        <w:spacing w:after="120" w:before="240" w:line="240" w:lineRule="auto"/>
        <w:jc w:val="both"/>
        <w:rPr>
          <w:rFonts w:ascii="Calibri" w:cs="Calibri" w:eastAsia="Calibri" w:hAnsi="Calibri"/>
          <w:color w:val="27251e"/>
          <w:sz w:val="24"/>
          <w:szCs w:val="24"/>
        </w:rPr>
      </w:pPr>
      <w:r w:rsidDel="00000000" w:rsidR="00000000" w:rsidRPr="00000000">
        <w:rPr>
          <w:rFonts w:ascii="Calibri" w:cs="Calibri" w:eastAsia="Calibri" w:hAnsi="Calibri"/>
          <w:color w:val="27251e"/>
          <w:sz w:val="24"/>
          <w:szCs w:val="24"/>
          <w:rtl w:val="0"/>
        </w:rPr>
        <w:t xml:space="preserve">For model selection, the CatBoost Classifier was chosen for the default prediction task based on its superior performance. Regression models were selected to predict the loan amount, loan-to-income percentage, and interest rate.</w:t>
      </w:r>
    </w:p>
    <w:p w:rsidR="00000000" w:rsidDel="00000000" w:rsidP="00000000" w:rsidRDefault="00000000" w:rsidRPr="00000000" w14:paraId="00000021">
      <w:pPr>
        <w:spacing w:after="120" w:before="240" w:line="240" w:lineRule="auto"/>
        <w:jc w:val="both"/>
        <w:rPr>
          <w:rFonts w:ascii="Calibri" w:cs="Calibri" w:eastAsia="Calibri" w:hAnsi="Calibri"/>
        </w:rPr>
      </w:pPr>
      <w:r w:rsidDel="00000000" w:rsidR="00000000" w:rsidRPr="00000000">
        <w:rPr>
          <w:rFonts w:ascii="Calibri" w:cs="Calibri" w:eastAsia="Calibri" w:hAnsi="Calibri"/>
          <w:color w:val="27251e"/>
          <w:sz w:val="24"/>
          <w:szCs w:val="24"/>
          <w:rtl w:val="0"/>
        </w:rPr>
        <w:t xml:space="preserve">The classification dataset was split using stratified sampling into 80% training (23,653 samples) and 20% testing (5,914 samples), preserving a default rate of approximately 22.4%. For regression, only non-default cases were considered, resulting in 18,344 training samples and 4,587 test samples. The feature set included socio-demographic attributes, financial ratios, and credit history variables.</w:t>
      </w:r>
      <w:r w:rsidDel="00000000" w:rsidR="00000000" w:rsidRPr="00000000">
        <w:rPr>
          <w:rtl w:val="0"/>
        </w:rPr>
      </w:r>
    </w:p>
    <w:p w:rsidR="00000000" w:rsidDel="00000000" w:rsidP="00000000" w:rsidRDefault="00000000" w:rsidRPr="00000000" w14:paraId="00000022">
      <w:pPr>
        <w:pStyle w:val="Heading2"/>
        <w:keepNext w:val="0"/>
        <w:keepLines w:val="0"/>
        <w:spacing w:after="80" w:before="240" w:line="240" w:lineRule="auto"/>
        <w:rPr>
          <w:rFonts w:ascii="Calibri" w:cs="Calibri" w:eastAsia="Calibri" w:hAnsi="Calibri"/>
          <w:b w:val="1"/>
          <w:bCs w:val="1"/>
          <w:color w:val="2e75b6"/>
          <w:sz w:val="26"/>
          <w:szCs w:val="26"/>
        </w:rPr>
      </w:pPr>
      <w:bookmarkStart w:colFirst="0" w:colLast="0" w:name="_d7wp8beay9mv" w:id="3"/>
      <w:bookmarkEnd w:id="3"/>
      <w:r w:rsidDel="00000000" w:rsidR="00000000" w:rsidRPr="00000000">
        <w:rPr>
          <w:rFonts w:ascii="Calibri" w:cs="Calibri" w:eastAsia="Calibri" w:hAnsi="Calibri"/>
          <w:b w:val="1"/>
          <w:bCs w:val="1"/>
          <w:color w:val="2e75b6"/>
          <w:sz w:val="26"/>
          <w:szCs w:val="26"/>
          <w:rtl w:val="0"/>
        </w:rPr>
        <w:t xml:space="preserve">3.2  Classification Diagnostics: </w:t>
      </w:r>
    </w:p>
    <w:p w:rsidR="00000000" w:rsidDel="00000000" w:rsidP="00000000" w:rsidRDefault="00000000" w:rsidRPr="00000000" w14:paraId="00000023">
      <w:pPr>
        <w:spacing w:after="100" w:before="60" w:line="240" w:lineRule="auto"/>
        <w:jc w:val="both"/>
        <w:rPr>
          <w:rFonts w:ascii="Calibri" w:cs="Calibri" w:eastAsia="Calibri" w:hAnsi="Calibri"/>
          <w:color w:val="404040"/>
          <w:sz w:val="24"/>
          <w:szCs w:val="24"/>
        </w:rPr>
      </w:pPr>
      <w:r w:rsidDel="00000000" w:rsidR="00000000" w:rsidRPr="00000000">
        <w:rPr>
          <w:rFonts w:ascii="Calibri" w:cs="Calibri" w:eastAsia="Calibri" w:hAnsi="Calibri"/>
          <w:color w:val="404040"/>
          <w:sz w:val="24"/>
          <w:szCs w:val="24"/>
          <w:rtl w:val="0"/>
        </w:rPr>
        <w:t xml:space="preserve">The CatBoost Classifier was evaluated across five dimensions: discriminative ability (ROC/PR curves), probability accuracy (calibration), decision-threshold analysis (confusion matrix), segment-level errors (by loan grade), and feature attribution (SHAP values).</w:t>
      </w:r>
    </w:p>
    <w:p w:rsidR="00000000" w:rsidDel="00000000" w:rsidP="00000000" w:rsidRDefault="00000000" w:rsidRPr="00000000" w14:paraId="00000024">
      <w:pPr>
        <w:pStyle w:val="Heading2"/>
        <w:keepNext w:val="0"/>
        <w:keepLines w:val="0"/>
        <w:spacing w:after="80" w:before="240" w:line="240" w:lineRule="auto"/>
        <w:rPr>
          <w:rFonts w:ascii="Calibri" w:cs="Calibri" w:eastAsia="Calibri" w:hAnsi="Calibri"/>
          <w:b w:val="1"/>
          <w:bCs w:val="1"/>
          <w:color w:val="2e75b6"/>
          <w:sz w:val="26"/>
          <w:szCs w:val="26"/>
        </w:rPr>
      </w:pPr>
      <w:bookmarkStart w:colFirst="0" w:colLast="0" w:name="_mtgfveh680pv" w:id="4"/>
      <w:bookmarkEnd w:id="4"/>
      <w:r w:rsidDel="00000000" w:rsidR="00000000" w:rsidRPr="00000000">
        <w:rPr>
          <w:rFonts w:ascii="Calibri" w:cs="Calibri" w:eastAsia="Calibri" w:hAnsi="Calibri"/>
          <w:b w:val="1"/>
          <w:bCs w:val="1"/>
          <w:color w:val="2e75b6"/>
          <w:sz w:val="26"/>
          <w:szCs w:val="26"/>
          <w:rtl w:val="0"/>
        </w:rPr>
        <w:t xml:space="preserve">3.2.1  ROC Curve and Precision-Recall Analysis:</w:t>
      </w:r>
    </w:p>
    <w:p w:rsidR="00000000" w:rsidDel="00000000" w:rsidP="00000000" w:rsidRDefault="00000000" w:rsidRPr="00000000" w14:paraId="00000025">
      <w:pPr>
        <w:keepNext w:val="0"/>
        <w:keepLines w:val="0"/>
        <w:spacing w:after="8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Receiver Operating Characteristic (ROC)</w:t>
      </w:r>
      <w:r w:rsidDel="00000000" w:rsidR="00000000" w:rsidRPr="00000000">
        <w:rPr>
          <w:rFonts w:ascii="Calibri" w:cs="Calibri" w:eastAsia="Calibri" w:hAnsi="Calibri"/>
          <w:sz w:val="24"/>
          <w:szCs w:val="24"/>
          <w:rtl w:val="0"/>
        </w:rPr>
        <w:t xml:space="preserve"> Curve plots the </w:t>
      </w:r>
      <w:r w:rsidDel="00000000" w:rsidR="00000000" w:rsidRPr="00000000">
        <w:rPr>
          <w:rFonts w:ascii="Calibri" w:cs="Calibri" w:eastAsia="Calibri" w:hAnsi="Calibri"/>
          <w:b w:val="1"/>
          <w:bCs w:val="1"/>
          <w:sz w:val="24"/>
          <w:szCs w:val="24"/>
          <w:rtl w:val="0"/>
        </w:rPr>
        <w:t xml:space="preserve">True Positive Rate (TPR)</w:t>
      </w:r>
      <w:r w:rsidDel="00000000" w:rsidR="00000000" w:rsidRPr="00000000">
        <w:rPr>
          <w:rFonts w:ascii="Calibri" w:cs="Calibri" w:eastAsia="Calibri" w:hAnsi="Calibri"/>
          <w:sz w:val="24"/>
          <w:szCs w:val="24"/>
          <w:rtl w:val="0"/>
        </w:rPr>
        <w:t xml:space="preserve"> against the </w:t>
      </w:r>
      <w:r w:rsidDel="00000000" w:rsidR="00000000" w:rsidRPr="00000000">
        <w:rPr>
          <w:rFonts w:ascii="Calibri" w:cs="Calibri" w:eastAsia="Calibri" w:hAnsi="Calibri"/>
          <w:b w:val="1"/>
          <w:bCs w:val="1"/>
          <w:sz w:val="24"/>
          <w:szCs w:val="24"/>
          <w:rtl w:val="0"/>
        </w:rPr>
        <w:t xml:space="preserve">False Positive Rate (FPR)</w:t>
      </w:r>
      <w:r w:rsidDel="00000000" w:rsidR="00000000" w:rsidRPr="00000000">
        <w:rPr>
          <w:rFonts w:ascii="Calibri" w:cs="Calibri" w:eastAsia="Calibri" w:hAnsi="Calibri"/>
          <w:sz w:val="24"/>
          <w:szCs w:val="24"/>
          <w:rtl w:val="0"/>
        </w:rPr>
        <w:t xml:space="preserve"> across all possible classification thresholds. It answers the question: how well can the model distinguish defaulters from non-defaulters? </w:t>
      </w:r>
    </w:p>
    <w:p w:rsidR="00000000" w:rsidDel="00000000" w:rsidP="00000000" w:rsidRDefault="00000000" w:rsidRPr="00000000" w14:paraId="00000026">
      <w:pPr>
        <w:keepNext w:val="0"/>
        <w:keepLines w:val="0"/>
        <w:spacing w:after="8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TPR indicates the </w:t>
      </w:r>
      <w:r w:rsidDel="00000000" w:rsidR="00000000" w:rsidRPr="00000000">
        <w:rPr>
          <w:rFonts w:ascii="Calibri" w:cs="Calibri" w:eastAsia="Calibri" w:hAnsi="Calibri"/>
          <w:b w:val="1"/>
          <w:bCs w:val="1"/>
          <w:sz w:val="24"/>
          <w:szCs w:val="24"/>
          <w:rtl w:val="0"/>
        </w:rPr>
        <w:t xml:space="preserve">Proportion of actual defaults correctly identified</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7">
      <w:pPr>
        <w:ind w:left="2160" w:firstLine="720"/>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TPR = TP / (TP +  FN)</w:t>
      </w:r>
    </w:p>
    <w:p w:rsidR="00000000" w:rsidDel="00000000" w:rsidP="00000000" w:rsidRDefault="00000000" w:rsidRPr="00000000" w14:paraId="00000028">
      <w:pP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FPR indicates </w:t>
      </w:r>
      <w:r w:rsidDel="00000000" w:rsidR="00000000" w:rsidRPr="00000000">
        <w:rPr>
          <w:rFonts w:ascii="Calibri" w:cs="Calibri" w:eastAsia="Calibri" w:hAnsi="Calibri"/>
          <w:b w:val="1"/>
          <w:bCs w:val="1"/>
          <w:sz w:val="24"/>
          <w:szCs w:val="24"/>
          <w:rtl w:val="0"/>
        </w:rPr>
        <w:t xml:space="preserve">Proportion of non-defaults incorrectly flagged as defaults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9">
      <w:pPr>
        <w:ind w:left="2880" w:firstLine="72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FPR = FP / (FP + TN)</w:t>
      </w:r>
    </w:p>
    <w:p w:rsidR="00000000" w:rsidDel="00000000" w:rsidP="00000000" w:rsidRDefault="00000000" w:rsidRPr="00000000" w14:paraId="0000002A">
      <w:pPr>
        <w:ind w:left="2880"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Precision-Recall Curve:</w:t>
      </w:r>
      <w:r w:rsidDel="00000000" w:rsidR="00000000" w:rsidRPr="00000000">
        <w:rPr>
          <w:rFonts w:ascii="Calibri" w:cs="Calibri" w:eastAsia="Calibri" w:hAnsi="Calibri"/>
          <w:sz w:val="24"/>
          <w:szCs w:val="24"/>
          <w:rtl w:val="0"/>
        </w:rPr>
        <w:t xml:space="preserve"> This is very effective when class imbalance exists, It is focused only on the positive class (defaults) . . The PR curve directly measures the quality of predictions on the minority (default) class.</w:t>
      </w:r>
    </w:p>
    <w:p w:rsidR="00000000" w:rsidDel="00000000" w:rsidP="00000000" w:rsidRDefault="00000000" w:rsidRPr="00000000" w14:paraId="0000002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Precision indicates the precision of all loans predicted as default </w:t>
      </w:r>
    </w:p>
    <w:p w:rsidR="00000000" w:rsidDel="00000000" w:rsidP="00000000" w:rsidRDefault="00000000" w:rsidRPr="00000000" w14:paraId="0000002F">
      <w:pPr>
        <w:ind w:left="2880" w:firstLine="720"/>
        <w:rPr>
          <w:rFonts w:ascii="Calibri" w:cs="Calibri" w:eastAsia="Calibri" w:hAnsi="Calibri"/>
          <w:b w:val="1"/>
          <w:bCs w:val="1"/>
          <w:sz w:val="24"/>
          <w:szCs w:val="24"/>
        </w:rPr>
      </w:pPr>
      <w:r w:rsidDel="00000000" w:rsidR="00000000" w:rsidRPr="00000000">
        <w:rPr>
          <w:rFonts w:ascii="Calibri" w:cs="Calibri" w:eastAsia="Calibri" w:hAnsi="Calibri"/>
          <w:b w:val="1"/>
          <w:bCs w:val="1"/>
          <w:color w:val="000000"/>
          <w:sz w:val="24"/>
          <w:szCs w:val="24"/>
          <w:rtl w:val="0"/>
        </w:rPr>
        <w:t xml:space="preserve">Precision=TP / (TP + FP)​</w:t>
      </w:r>
      <w:r w:rsidDel="00000000" w:rsidR="00000000" w:rsidRPr="00000000">
        <w:rPr>
          <w:rtl w:val="0"/>
        </w:rPr>
      </w:r>
    </w:p>
    <w:p w:rsidR="00000000" w:rsidDel="00000000" w:rsidP="00000000" w:rsidRDefault="00000000" w:rsidRPr="00000000" w14:paraId="00000030">
      <w:pP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Recall of all actual defaults </w:t>
      </w:r>
    </w:p>
    <w:p w:rsidR="00000000" w:rsidDel="00000000" w:rsidP="00000000" w:rsidRDefault="00000000" w:rsidRPr="00000000" w14:paraId="00000031">
      <w:pPr>
        <w:ind w:left="0" w:firstLine="0"/>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ab/>
        <w:tab/>
        <w:tab/>
        <w:tab/>
        <w:tab/>
      </w:r>
      <w:r w:rsidDel="00000000" w:rsidR="00000000" w:rsidRPr="00000000">
        <w:rPr>
          <w:rFonts w:ascii="Calibri" w:cs="Calibri" w:eastAsia="Calibri" w:hAnsi="Calibri"/>
          <w:b w:val="1"/>
          <w:bCs w:val="1"/>
          <w:sz w:val="24"/>
          <w:szCs w:val="24"/>
          <w:rtl w:val="0"/>
        </w:rPr>
        <w:t xml:space="preserve">Recall  = TP / (TP + FN)</w:t>
      </w:r>
    </w:p>
    <w:p w:rsidR="00000000" w:rsidDel="00000000" w:rsidP="00000000" w:rsidRDefault="00000000" w:rsidRPr="00000000" w14:paraId="00000032">
      <w:pPr>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Where: </w:t>
      </w:r>
    </w:p>
    <w:p w:rsidR="00000000" w:rsidDel="00000000" w:rsidP="00000000" w:rsidRDefault="00000000" w:rsidRPr="00000000" w14:paraId="00000033">
      <w:pPr>
        <w:numPr>
          <w:ilvl w:val="0"/>
          <w:numId w:val="6"/>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TP = Correctly predicted defaults </w:t>
      </w:r>
    </w:p>
    <w:p w:rsidR="00000000" w:rsidDel="00000000" w:rsidP="00000000" w:rsidRDefault="00000000" w:rsidRPr="00000000" w14:paraId="00000034">
      <w:pPr>
        <w:numPr>
          <w:ilvl w:val="0"/>
          <w:numId w:val="6"/>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FN = Missed defaults</w:t>
      </w:r>
    </w:p>
    <w:p w:rsidR="00000000" w:rsidDel="00000000" w:rsidP="00000000" w:rsidRDefault="00000000" w:rsidRPr="00000000" w14:paraId="00000035">
      <w:pPr>
        <w:numPr>
          <w:ilvl w:val="0"/>
          <w:numId w:val="6"/>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FP = False alarm</w:t>
      </w:r>
    </w:p>
    <w:p w:rsidR="00000000" w:rsidDel="00000000" w:rsidP="00000000" w:rsidRDefault="00000000" w:rsidRPr="00000000" w14:paraId="00000036">
      <w:pPr>
        <w:numPr>
          <w:ilvl w:val="0"/>
          <w:numId w:val="6"/>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TN = Correctly identified non-defaults</w:t>
      </w:r>
    </w:p>
    <w:p w:rsidR="00000000" w:rsidDel="00000000" w:rsidP="00000000" w:rsidRDefault="00000000" w:rsidRPr="00000000" w14:paraId="00000037">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keepNext w:val="0"/>
        <w:keepLines w:val="0"/>
        <w:spacing w:after="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ROC-AUC </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Area under the ROC curve</w:t>
      </w:r>
    </w:p>
    <w:p w:rsidR="00000000" w:rsidDel="00000000" w:rsidP="00000000" w:rsidRDefault="00000000" w:rsidRPr="00000000" w14:paraId="0000003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PR-AUC:  Area under PR curve</w:t>
      </w:r>
      <w:r w:rsidDel="00000000" w:rsidR="00000000" w:rsidRPr="00000000">
        <w:rPr>
          <w:rtl w:val="0"/>
        </w:rPr>
      </w:r>
    </w:p>
    <w:p w:rsidR="00000000" w:rsidDel="00000000" w:rsidP="00000000" w:rsidRDefault="00000000" w:rsidRPr="00000000" w14:paraId="0000003A">
      <w:pPr>
        <w:pStyle w:val="Heading2"/>
        <w:keepNext w:val="0"/>
        <w:keepLines w:val="0"/>
        <w:spacing w:after="80" w:before="240" w:line="240" w:lineRule="auto"/>
        <w:rPr>
          <w:rFonts w:ascii="Calibri" w:cs="Calibri" w:eastAsia="Calibri" w:hAnsi="Calibri"/>
          <w:b w:val="1"/>
          <w:bCs w:val="1"/>
          <w:color w:val="2e75b6"/>
          <w:sz w:val="26"/>
          <w:szCs w:val="26"/>
        </w:rPr>
      </w:pPr>
      <w:r w:rsidDel="00000000" w:rsidR="00000000" w:rsidRPr="00000000">
        <w:rPr>
          <w:rFonts w:ascii="Calibri" w:cs="Calibri" w:eastAsia="Calibri" w:hAnsi="Calibri"/>
          <w:b w:val="1"/>
          <w:bCs w:val="1"/>
          <w:color w:val="2e75b6"/>
          <w:sz w:val="26"/>
          <w:szCs w:val="26"/>
          <w:rtl w:val="0"/>
        </w:rPr>
        <w:t xml:space="preserve">3.2.2  Calibration Analysis:</w:t>
      </w:r>
    </w:p>
    <w:p w:rsidR="00000000" w:rsidDel="00000000" w:rsidP="00000000" w:rsidRDefault="00000000" w:rsidRPr="00000000" w14:paraId="0000003B">
      <w:pPr>
        <w:spacing w:after="100" w:before="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Calibration Analysis assesses how closely the predicted default probabilities align with the observed</w:t>
      </w:r>
    </w:p>
    <w:p w:rsidR="00000000" w:rsidDel="00000000" w:rsidP="00000000" w:rsidRDefault="00000000" w:rsidRPr="00000000" w14:paraId="0000003C">
      <w:pPr>
        <w:spacing w:after="100" w:before="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default rates.</w:t>
      </w:r>
    </w:p>
    <w:p w:rsidR="00000000" w:rsidDel="00000000" w:rsidP="00000000" w:rsidRDefault="00000000" w:rsidRPr="00000000" w14:paraId="0000003D">
      <w:pPr>
        <w:keepNext w:val="0"/>
        <w:keepLines w:val="0"/>
        <w:spacing w:before="280" w:lineRule="auto"/>
        <w:rPr>
          <w:b w:val="1"/>
          <w:bCs w:val="1"/>
          <w:sz w:val="26"/>
          <w:szCs w:val="26"/>
        </w:rPr>
      </w:pPr>
      <w:r w:rsidDel="00000000" w:rsidR="00000000" w:rsidRPr="00000000">
        <w:rPr>
          <w:b w:val="1"/>
          <w:bCs w:val="1"/>
          <w:sz w:val="26"/>
          <w:szCs w:val="26"/>
          <w:rtl w:val="0"/>
        </w:rPr>
        <w:t xml:space="preserve">Brier Score</w:t>
      </w:r>
    </w:p>
    <w:p w:rsidR="00000000" w:rsidDel="00000000" w:rsidP="00000000" w:rsidRDefault="00000000" w:rsidRPr="00000000" w14:paraId="0000003E">
      <w:pPr>
        <w:spacing w:after="100" w:before="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Brier Score is computed as the mean squared error between predicted probabilities and actual outcomes, it measures the accuracy of probabilistic predications: </w:t>
      </w:r>
    </w:p>
    <w:p w:rsidR="00000000" w:rsidDel="00000000" w:rsidP="00000000" w:rsidRDefault="00000000" w:rsidRPr="00000000" w14:paraId="0000003F">
      <w:pPr>
        <w:spacing w:after="100" w:before="60" w:lineRule="auto"/>
        <w:ind w:left="2520"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Brier Score = (1/N) × Σ (pᵢ − yᵢ)²</w:t>
      </w:r>
    </w:p>
    <w:p w:rsidR="00000000" w:rsidDel="00000000" w:rsidP="00000000" w:rsidRDefault="00000000" w:rsidRPr="00000000" w14:paraId="00000040">
      <w:pPr>
        <w:spacing w:after="100" w:before="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where pᵢ is the predicted default probability and yᵢ ∈ {0, 1} is the actual outcome. Its value varies between 0 to 1.  </w:t>
      </w:r>
    </w:p>
    <w:p w:rsidR="00000000" w:rsidDel="00000000" w:rsidP="00000000" w:rsidRDefault="00000000" w:rsidRPr="00000000" w14:paraId="00000041">
      <w:pPr>
        <w:spacing w:after="100" w:before="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Where:</w:t>
      </w:r>
    </w:p>
    <w:p w:rsidR="00000000" w:rsidDel="00000000" w:rsidP="00000000" w:rsidRDefault="00000000" w:rsidRPr="00000000" w14:paraId="00000042">
      <w:pPr>
        <w:spacing w:after="100" w:before="6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0 = Perfect calibration</w:t>
      </w:r>
    </w:p>
    <w:p w:rsidR="00000000" w:rsidDel="00000000" w:rsidP="00000000" w:rsidRDefault="00000000" w:rsidRPr="00000000" w14:paraId="00000043">
      <w:pPr>
        <w:spacing w:after="100" w:before="6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Lower values = Better probability estimates</w:t>
      </w:r>
    </w:p>
    <w:p w:rsidR="00000000" w:rsidDel="00000000" w:rsidP="00000000" w:rsidRDefault="00000000" w:rsidRPr="00000000" w14:paraId="00000044">
      <w:pPr>
        <w:spacing w:after="100" w:before="6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Higher values = Poorer calibration</w:t>
      </w:r>
    </w:p>
    <w:p w:rsidR="00000000" w:rsidDel="00000000" w:rsidP="00000000" w:rsidRDefault="00000000" w:rsidRPr="00000000" w14:paraId="00000045">
      <w:pPr>
        <w:keepNext w:val="0"/>
        <w:keepLines w:val="0"/>
        <w:spacing w:before="280" w:lineRule="auto"/>
        <w:rPr/>
      </w:pPr>
      <w:r w:rsidDel="00000000" w:rsidR="00000000" w:rsidRPr="00000000">
        <w:rPr>
          <w:rtl w:val="0"/>
        </w:rPr>
        <w:t xml:space="preserve">Calibration Curve Interpretation</w:t>
      </w:r>
    </w:p>
    <w:p w:rsidR="00000000" w:rsidDel="00000000" w:rsidP="00000000" w:rsidRDefault="00000000" w:rsidRPr="00000000" w14:paraId="00000046">
      <w:pPr>
        <w:spacing w:after="100" w:before="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calibration plot shows predicted probability on the x-axis versus actual default rate in each probability bin on the y-axis. A perfectly calibrated model would follow the red diagonal. Key observations:</w:t>
      </w:r>
    </w:p>
    <w:p w:rsidR="00000000" w:rsidDel="00000000" w:rsidP="00000000" w:rsidRDefault="00000000" w:rsidRPr="00000000" w14:paraId="00000047">
      <w:pPr>
        <w:spacing w:after="40" w:before="40" w:lineRule="auto"/>
        <w:ind w:left="9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Low probability range (0–0.30): Model is very slightly under-confident — actual rates slightly exceed predicted rates, but the deviation is small</w:t>
      </w:r>
    </w:p>
    <w:p w:rsidR="00000000" w:rsidDel="00000000" w:rsidP="00000000" w:rsidRDefault="00000000" w:rsidRPr="00000000" w14:paraId="00000048">
      <w:pPr>
        <w:spacing w:after="40" w:before="40" w:lineRule="auto"/>
        <w:ind w:left="9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Mid range (0.30–0.60): Model shows the largest deviation from perfect calibration, common in tree-based models due to their discrete prediction structure</w:t>
      </w:r>
    </w:p>
    <w:p w:rsidR="00000000" w:rsidDel="00000000" w:rsidP="00000000" w:rsidRDefault="00000000" w:rsidRPr="00000000" w14:paraId="00000049">
      <w:pPr>
        <w:spacing w:after="40" w:before="40" w:lineRule="auto"/>
        <w:ind w:left="9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High range (0.60–1.0): Model returns to near-perfect calibration, correctly identifying high-risk borrowers</w:t>
      </w:r>
    </w:p>
    <w:p w:rsidR="00000000" w:rsidDel="00000000" w:rsidP="00000000" w:rsidRDefault="00000000" w:rsidRPr="00000000" w14:paraId="0000004A">
      <w:pPr>
        <w:spacing w:after="100" w:before="60" w:lineRule="auto"/>
        <w:rPr/>
      </w:pPr>
      <w:r w:rsidDel="00000000" w:rsidR="00000000" w:rsidRPr="00000000">
        <w:rPr>
          <w:rtl w:val="0"/>
        </w:rPr>
      </w:r>
    </w:p>
    <w:p w:rsidR="00000000" w:rsidDel="00000000" w:rsidP="00000000" w:rsidRDefault="00000000" w:rsidRPr="00000000" w14:paraId="0000004B">
      <w:pPr>
        <w:pStyle w:val="Heading2"/>
        <w:keepNext w:val="0"/>
        <w:keepLines w:val="0"/>
        <w:spacing w:after="80" w:before="240" w:line="240" w:lineRule="auto"/>
        <w:rPr>
          <w:rFonts w:ascii="Calibri" w:cs="Calibri" w:eastAsia="Calibri" w:hAnsi="Calibri"/>
          <w:b w:val="1"/>
          <w:bCs w:val="1"/>
          <w:color w:val="2e75b6"/>
          <w:sz w:val="26"/>
          <w:szCs w:val="26"/>
        </w:rPr>
      </w:pPr>
      <w:bookmarkStart w:colFirst="0" w:colLast="0" w:name="_ja21b64rgduo" w:id="5"/>
      <w:bookmarkEnd w:id="5"/>
      <w:r w:rsidDel="00000000" w:rsidR="00000000" w:rsidRPr="00000000">
        <w:rPr>
          <w:rFonts w:ascii="Calibri" w:cs="Calibri" w:eastAsia="Calibri" w:hAnsi="Calibri"/>
          <w:b w:val="1"/>
          <w:bCs w:val="1"/>
          <w:color w:val="2e75b6"/>
          <w:sz w:val="26"/>
          <w:szCs w:val="26"/>
          <w:rtl w:val="0"/>
        </w:rPr>
        <w:t xml:space="preserve">3.2.3  Confusion Matrix:</w:t>
      </w:r>
    </w:p>
    <w:p w:rsidR="00000000" w:rsidDel="00000000" w:rsidP="00000000" w:rsidRDefault="00000000" w:rsidRPr="00000000" w14:paraId="0000004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confusion matrix</w:t>
      </w:r>
      <w:r w:rsidDel="00000000" w:rsidR="00000000" w:rsidRPr="00000000">
        <w:rPr>
          <w:rFonts w:ascii="Calibri" w:cs="Calibri" w:eastAsia="Calibri" w:hAnsi="Calibri"/>
          <w:sz w:val="24"/>
          <w:szCs w:val="24"/>
          <w:rtl w:val="0"/>
        </w:rPr>
        <w:t xml:space="preserve"> is a diagnostic table used to evaluate a classification model by comparing predicted labels with actual outcomes. It summarizes predictions into four categories: </w:t>
      </w:r>
      <w:r w:rsidDel="00000000" w:rsidR="00000000" w:rsidRPr="00000000">
        <w:rPr>
          <w:rFonts w:ascii="Calibri" w:cs="Calibri" w:eastAsia="Calibri" w:hAnsi="Calibri"/>
          <w:b w:val="1"/>
          <w:bCs w:val="1"/>
          <w:sz w:val="24"/>
          <w:szCs w:val="24"/>
          <w:rtl w:val="0"/>
        </w:rPr>
        <w:t xml:space="preserve">true positives, true negatives, false positives, and false negatives</w:t>
      </w:r>
      <w:r w:rsidDel="00000000" w:rsidR="00000000" w:rsidRPr="00000000">
        <w:rPr>
          <w:rFonts w:ascii="Calibri" w:cs="Calibri" w:eastAsia="Calibri" w:hAnsi="Calibri"/>
          <w:sz w:val="24"/>
          <w:szCs w:val="24"/>
          <w:rtl w:val="0"/>
        </w:rPr>
        <w:t xml:space="preserve">. This provides insight not only into overall model accuracy but also into the specific types of classification errors being made. The confusion matrix is particularly valuable in applications such as medical diagnosis, fraud detection, and credit risk assessment, where the cost of different errors can vary significantly. It serves as the foundation for calculating key performance metrics, including </w:t>
      </w:r>
      <w:r w:rsidDel="00000000" w:rsidR="00000000" w:rsidRPr="00000000">
        <w:rPr>
          <w:rFonts w:ascii="Calibri" w:cs="Calibri" w:eastAsia="Calibri" w:hAnsi="Calibri"/>
          <w:b w:val="1"/>
          <w:bCs w:val="1"/>
          <w:sz w:val="24"/>
          <w:szCs w:val="24"/>
          <w:rtl w:val="0"/>
        </w:rPr>
        <w:t xml:space="preserve">accuracy, precision, recall, and F1-score</w:t>
      </w:r>
      <w:r w:rsidDel="00000000" w:rsidR="00000000" w:rsidRPr="00000000">
        <w:rPr>
          <w:rFonts w:ascii="Calibri" w:cs="Calibri" w:eastAsia="Calibri" w:hAnsi="Calibri"/>
          <w:sz w:val="24"/>
          <w:szCs w:val="24"/>
          <w:rtl w:val="0"/>
        </w:rPr>
        <w:t xml:space="preserve">, helping assess both the effectiveness and reliability of the model. </w:t>
      </w:r>
      <w:r w:rsidDel="00000000" w:rsidR="00000000" w:rsidRPr="00000000">
        <w:rPr>
          <w:rtl w:val="0"/>
        </w:rPr>
      </w:r>
    </w:p>
    <w:p w:rsidR="00000000" w:rsidDel="00000000" w:rsidP="00000000" w:rsidRDefault="00000000" w:rsidRPr="00000000" w14:paraId="0000004D">
      <w:pPr>
        <w:pStyle w:val="Heading2"/>
        <w:keepNext w:val="0"/>
        <w:keepLines w:val="0"/>
        <w:spacing w:after="80" w:before="240" w:line="240" w:lineRule="auto"/>
        <w:rPr/>
      </w:pPr>
      <w:bookmarkStart w:colFirst="0" w:colLast="0" w:name="_rxmbjtz051p4" w:id="6"/>
      <w:bookmarkEnd w:id="6"/>
      <w:r w:rsidDel="00000000" w:rsidR="00000000" w:rsidRPr="00000000">
        <w:rPr>
          <w:rFonts w:ascii="Calibri" w:cs="Calibri" w:eastAsia="Calibri" w:hAnsi="Calibri"/>
          <w:b w:val="1"/>
          <w:bCs w:val="1"/>
          <w:color w:val="2e75b6"/>
          <w:sz w:val="26"/>
          <w:szCs w:val="26"/>
          <w:rtl w:val="0"/>
        </w:rPr>
        <w:t xml:space="preserve">3.2.4 Error Analysis by Loan Grade:</w:t>
      </w:r>
      <w:r w:rsidDel="00000000" w:rsidR="00000000" w:rsidRPr="00000000">
        <w:rPr>
          <w:rtl w:val="0"/>
        </w:rPr>
      </w:r>
    </w:p>
    <w:p w:rsidR="00000000" w:rsidDel="00000000" w:rsidP="00000000" w:rsidRDefault="00000000" w:rsidRPr="00000000" w14:paraId="0000004E">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Error Analysis by Loan Grade</w:t>
      </w:r>
      <w:r w:rsidDel="00000000" w:rsidR="00000000" w:rsidRPr="00000000">
        <w:rPr>
          <w:rFonts w:ascii="Calibri" w:cs="Calibri" w:eastAsia="Calibri" w:hAnsi="Calibri"/>
          <w:sz w:val="24"/>
          <w:szCs w:val="24"/>
          <w:rtl w:val="0"/>
        </w:rPr>
        <w:t xml:space="preserve"> is the process of evaluating a model's prediction performance separately for each loan grade (A–G) rather than looking only at overall accuracy.</w:t>
      </w:r>
    </w:p>
    <w:p w:rsidR="00000000" w:rsidDel="00000000" w:rsidP="00000000" w:rsidRDefault="00000000" w:rsidRPr="00000000" w14:paraId="0000004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credit risk assessment, loan grades represent different risk levels:</w:t>
      </w:r>
    </w:p>
    <w:p w:rsidR="00000000" w:rsidDel="00000000" w:rsidP="00000000" w:rsidRDefault="00000000" w:rsidRPr="00000000" w14:paraId="00000050">
      <w:pPr>
        <w:numPr>
          <w:ilvl w:val="0"/>
          <w:numId w:val="8"/>
        </w:numPr>
        <w:spacing w:after="0" w:afterAutospacing="0" w:befor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Grade A:</w:t>
      </w:r>
      <w:r w:rsidDel="00000000" w:rsidR="00000000" w:rsidRPr="00000000">
        <w:rPr>
          <w:rFonts w:ascii="Calibri" w:cs="Calibri" w:eastAsia="Calibri" w:hAnsi="Calibri"/>
          <w:sz w:val="24"/>
          <w:szCs w:val="24"/>
          <w:rtl w:val="0"/>
        </w:rPr>
        <w:t xml:space="preserve"> Lowest-risk borrowers</w:t>
      </w:r>
    </w:p>
    <w:p w:rsidR="00000000" w:rsidDel="00000000" w:rsidP="00000000" w:rsidRDefault="00000000" w:rsidRPr="00000000" w14:paraId="00000051">
      <w:pPr>
        <w:numPr>
          <w:ilvl w:val="0"/>
          <w:numId w:val="8"/>
        </w:numPr>
        <w:spacing w:after="240" w:before="0" w:beforeAutospacing="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Grade G:</w:t>
      </w:r>
      <w:r w:rsidDel="00000000" w:rsidR="00000000" w:rsidRPr="00000000">
        <w:rPr>
          <w:rFonts w:ascii="Calibri" w:cs="Calibri" w:eastAsia="Calibri" w:hAnsi="Calibri"/>
          <w:sz w:val="24"/>
          <w:szCs w:val="24"/>
          <w:rtl w:val="0"/>
        </w:rPr>
        <w:t xml:space="preserve"> Highest-risk borrowers</w:t>
      </w:r>
    </w:p>
    <w:p w:rsidR="00000000" w:rsidDel="00000000" w:rsidP="00000000" w:rsidRDefault="00000000" w:rsidRPr="00000000" w14:paraId="0000005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Instead of asking, "How accurate is the model overall?", error analysis asks:</w:t>
      </w:r>
    </w:p>
    <w:p w:rsidR="00000000" w:rsidDel="00000000" w:rsidP="00000000" w:rsidRDefault="00000000" w:rsidRPr="00000000" w14:paraId="00000053">
      <w:pPr>
        <w:numPr>
          <w:ilvl w:val="0"/>
          <w:numId w:val="4"/>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Does the model perform equally well across all risk categories?</w:t>
      </w:r>
    </w:p>
    <w:p w:rsidR="00000000" w:rsidDel="00000000" w:rsidP="00000000" w:rsidRDefault="00000000" w:rsidRPr="00000000" w14:paraId="00000054">
      <w:pPr>
        <w:numPr>
          <w:ilvl w:val="0"/>
          <w:numId w:val="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Which grades generate the most prediction errors?</w:t>
      </w:r>
    </w:p>
    <w:p w:rsidR="00000000" w:rsidDel="00000000" w:rsidP="00000000" w:rsidRDefault="00000000" w:rsidRPr="00000000" w14:paraId="00000055">
      <w:pPr>
        <w:numPr>
          <w:ilvl w:val="0"/>
          <w:numId w:val="4"/>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Are certain borrower groups systematically misclassified?</w:t>
      </w:r>
    </w:p>
    <w:p w:rsidR="00000000" w:rsidDel="00000000" w:rsidP="00000000" w:rsidRDefault="00000000" w:rsidRPr="00000000" w14:paraId="00000056">
      <w:pPr>
        <w:spacing w:after="240" w:before="240" w:lineRule="auto"/>
        <w:rPr>
          <w:rFonts w:ascii="Calibri" w:cs="Calibri" w:eastAsia="Calibri" w:hAnsi="Calibri"/>
          <w:b w:val="1"/>
          <w:bCs w:val="1"/>
          <w:color w:val="2e75b6"/>
          <w:sz w:val="28"/>
          <w:szCs w:val="28"/>
        </w:rPr>
      </w:pPr>
      <w:r w:rsidDel="00000000" w:rsidR="00000000" w:rsidRPr="00000000">
        <w:rPr>
          <w:rFonts w:ascii="Calibri" w:cs="Calibri" w:eastAsia="Calibri" w:hAnsi="Calibri"/>
          <w:sz w:val="24"/>
          <w:szCs w:val="24"/>
          <w:rtl w:val="0"/>
        </w:rPr>
        <w:t xml:space="preserve">By calculating metrics such as accuracy, precision, recall, and default rates for each grade, we can identify segments where the model performs strongly or weakly.</w:t>
      </w:r>
      <w:r w:rsidDel="00000000" w:rsidR="00000000" w:rsidRPr="00000000">
        <w:rPr>
          <w:rtl w:val="0"/>
        </w:rPr>
      </w:r>
    </w:p>
    <w:p w:rsidR="00000000" w:rsidDel="00000000" w:rsidP="00000000" w:rsidRDefault="00000000" w:rsidRPr="00000000" w14:paraId="00000057">
      <w:pPr>
        <w:pStyle w:val="Heading2"/>
        <w:keepNext w:val="0"/>
        <w:keepLines w:val="0"/>
        <w:spacing w:after="80" w:before="240" w:line="240" w:lineRule="auto"/>
        <w:rPr>
          <w:rFonts w:ascii="Calibri" w:cs="Calibri" w:eastAsia="Calibri" w:hAnsi="Calibri"/>
          <w:b w:val="1"/>
          <w:bCs w:val="1"/>
          <w:color w:val="2e75b6"/>
          <w:sz w:val="26"/>
          <w:szCs w:val="26"/>
        </w:rPr>
      </w:pPr>
      <w:bookmarkStart w:colFirst="0" w:colLast="0" w:name="_72xasyta9exs" w:id="7"/>
      <w:bookmarkEnd w:id="7"/>
      <w:r w:rsidDel="00000000" w:rsidR="00000000" w:rsidRPr="00000000">
        <w:rPr>
          <w:rFonts w:ascii="Calibri" w:cs="Calibri" w:eastAsia="Calibri" w:hAnsi="Calibri"/>
          <w:b w:val="1"/>
          <w:bCs w:val="1"/>
          <w:color w:val="2e75b6"/>
          <w:sz w:val="26"/>
          <w:szCs w:val="26"/>
          <w:rtl w:val="0"/>
        </w:rPr>
        <w:t xml:space="preserve">3.2.5 Feature importance - SHAP Analysis: </w:t>
      </w:r>
    </w:p>
    <w:p w:rsidR="00000000" w:rsidDel="00000000" w:rsidP="00000000" w:rsidRDefault="00000000" w:rsidRPr="00000000" w14:paraId="00000058">
      <w:pPr>
        <w:spacing w:after="100" w:before="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SHAP (SHapley Additive exPlanations) values were computed using a TreeExplainer on a 500-sample random subset of the test data. SHAP values provide a game-theoretic decomposition of each prediction into individual feature contributions, enabling trustworthy model interpretability.</w:t>
      </w:r>
    </w:p>
    <w:p w:rsidR="00000000" w:rsidDel="00000000" w:rsidP="00000000" w:rsidRDefault="00000000" w:rsidRPr="00000000" w14:paraId="00000059">
      <w:pPr>
        <w:spacing w:after="100" w:before="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How to read the SHAP summary plot:</w:t>
      </w:r>
    </w:p>
    <w:p w:rsidR="00000000" w:rsidDel="00000000" w:rsidP="00000000" w:rsidRDefault="00000000" w:rsidRPr="00000000" w14:paraId="0000005A">
      <w:pPr>
        <w:spacing w:after="40" w:before="40" w:lineRule="auto"/>
        <w:ind w:left="9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Each row represents a feature, ordered by mean absolute SHAP value (top = most important)</w:t>
      </w:r>
    </w:p>
    <w:p w:rsidR="00000000" w:rsidDel="00000000" w:rsidP="00000000" w:rsidRDefault="00000000" w:rsidRPr="00000000" w14:paraId="0000005B">
      <w:pPr>
        <w:spacing w:after="40" w:before="40" w:lineRule="auto"/>
        <w:ind w:left="9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Each dot is one sample; horizontal position shows the SHAP value (impact on model output)</w:t>
      </w:r>
    </w:p>
    <w:p w:rsidR="00000000" w:rsidDel="00000000" w:rsidP="00000000" w:rsidRDefault="00000000" w:rsidRPr="00000000" w14:paraId="0000005C">
      <w:pPr>
        <w:spacing w:after="40" w:before="40" w:lineRule="auto"/>
        <w:ind w:left="9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Red dots = high feature value, Blue dots = low feature value</w:t>
      </w:r>
    </w:p>
    <w:p w:rsidR="00000000" w:rsidDel="00000000" w:rsidP="00000000" w:rsidRDefault="00000000" w:rsidRPr="00000000" w14:paraId="0000005D">
      <w:pPr>
        <w:spacing w:after="40" w:before="40" w:lineRule="auto"/>
        <w:ind w:left="900" w:hanging="360"/>
        <w:rPr>
          <w:rFonts w:ascii="Calibri" w:cs="Calibri" w:eastAsia="Calibri" w:hAnsi="Calibri"/>
          <w:b w:val="1"/>
          <w:bCs w:val="1"/>
          <w:color w:val="2e75b6"/>
          <w:sz w:val="24"/>
          <w:szCs w:val="24"/>
        </w:rPr>
      </w:pPr>
      <w:r w:rsidDel="00000000" w:rsidR="00000000" w:rsidRPr="00000000">
        <w:rPr>
          <w:rFonts w:ascii="Calibri" w:cs="Calibri" w:eastAsia="Calibri" w:hAnsi="Calibri"/>
          <w:sz w:val="24"/>
          <w:szCs w:val="24"/>
          <w:rtl w:val="0"/>
        </w:rPr>
        <w:t xml:space="preserve">•        Points to the right of zero increase default probability; points to the left decrease it</w:t>
      </w:r>
      <w:r w:rsidDel="00000000" w:rsidR="00000000" w:rsidRPr="00000000">
        <w:rPr>
          <w:rtl w:val="0"/>
        </w:rPr>
      </w:r>
    </w:p>
    <w:p w:rsidR="00000000" w:rsidDel="00000000" w:rsidP="00000000" w:rsidRDefault="00000000" w:rsidRPr="00000000" w14:paraId="0000005E">
      <w:pPr>
        <w:pStyle w:val="Heading2"/>
        <w:keepNext w:val="0"/>
        <w:keepLines w:val="0"/>
        <w:spacing w:after="80" w:before="240" w:line="240" w:lineRule="auto"/>
        <w:rPr>
          <w:rFonts w:ascii="Calibri" w:cs="Calibri" w:eastAsia="Calibri" w:hAnsi="Calibri"/>
          <w:b w:val="1"/>
          <w:bCs w:val="1"/>
          <w:color w:val="2e75b6"/>
          <w:sz w:val="26"/>
          <w:szCs w:val="26"/>
        </w:rPr>
      </w:pPr>
      <w:r w:rsidDel="00000000" w:rsidR="00000000" w:rsidRPr="00000000">
        <w:rPr>
          <w:rFonts w:ascii="Calibri" w:cs="Calibri" w:eastAsia="Calibri" w:hAnsi="Calibri"/>
          <w:b w:val="1"/>
          <w:bCs w:val="1"/>
          <w:color w:val="2e75b6"/>
          <w:sz w:val="26"/>
          <w:szCs w:val="26"/>
          <w:rtl w:val="0"/>
        </w:rPr>
        <w:t xml:space="preserve">3.3  Regression Model Diagnostics: </w:t>
      </w:r>
    </w:p>
    <w:p w:rsidR="00000000" w:rsidDel="00000000" w:rsidP="00000000" w:rsidRDefault="00000000" w:rsidRPr="00000000" w14:paraId="0000005F">
      <w:pPr>
        <w:pStyle w:val="Heading2"/>
        <w:keepNext w:val="0"/>
        <w:keepLines w:val="0"/>
        <w:spacing w:after="80" w:before="240" w:line="240" w:lineRule="auto"/>
        <w:rPr/>
      </w:pPr>
      <w:bookmarkStart w:colFirst="0" w:colLast="0" w:name="_1na4ebs3raba" w:id="8"/>
      <w:bookmarkEnd w:id="8"/>
      <w:r w:rsidDel="00000000" w:rsidR="00000000" w:rsidRPr="00000000">
        <w:rPr>
          <w:rFonts w:ascii="Calibri" w:cs="Calibri" w:eastAsia="Calibri" w:hAnsi="Calibri"/>
          <w:b w:val="1"/>
          <w:bCs w:val="1"/>
          <w:color w:val="2e75b6"/>
          <w:sz w:val="26"/>
          <w:szCs w:val="26"/>
          <w:rtl w:val="0"/>
        </w:rPr>
        <w:t xml:space="preserve">3.3.1  Residual Analysis - Interest Rate</w:t>
      </w:r>
      <w:r w:rsidDel="00000000" w:rsidR="00000000" w:rsidRPr="00000000">
        <w:rPr>
          <w:rtl w:val="0"/>
        </w:rPr>
      </w:r>
    </w:p>
    <w:p w:rsidR="00000000" w:rsidDel="00000000" w:rsidP="00000000" w:rsidRDefault="00000000" w:rsidRPr="00000000" w14:paraId="00000060">
      <w:pPr>
        <w:keepNext w:val="0"/>
        <w:keepLines w:val="0"/>
        <w:numPr>
          <w:ilvl w:val="0"/>
          <w:numId w:val="1"/>
        </w:numPr>
        <w:spacing w:after="0" w:afterAutospacing="0" w:before="280" w:line="240" w:lineRule="auto"/>
        <w:ind w:left="720" w:hanging="360"/>
        <w:jc w:val="both"/>
        <w:rPr>
          <w:sz w:val="24"/>
          <w:szCs w:val="24"/>
        </w:rPr>
      </w:pPr>
      <w:r w:rsidDel="00000000" w:rsidR="00000000" w:rsidRPr="00000000">
        <w:rPr>
          <w:rFonts w:ascii="Calibri" w:cs="Calibri" w:eastAsia="Calibri" w:hAnsi="Calibri"/>
          <w:b w:val="1"/>
          <w:bCs w:val="1"/>
          <w:sz w:val="24"/>
          <w:szCs w:val="24"/>
          <w:rtl w:val="0"/>
        </w:rPr>
        <w:t xml:space="preserve">Residuals vs. Fitted Values</w:t>
      </w:r>
      <w:r w:rsidDel="00000000" w:rsidR="00000000" w:rsidRPr="00000000">
        <w:rPr>
          <w:rFonts w:ascii="Calibri" w:cs="Calibri" w:eastAsia="Calibri" w:hAnsi="Calibri"/>
          <w:sz w:val="24"/>
          <w:szCs w:val="24"/>
          <w:rtl w:val="0"/>
        </w:rPr>
        <w:t xml:space="preserve"> : Tests for non-linearity and systematic bias. Residuals should scatter randomly around the zero line with no visible pattern.</w:t>
      </w:r>
    </w:p>
    <w:p w:rsidR="00000000" w:rsidDel="00000000" w:rsidP="00000000" w:rsidRDefault="00000000" w:rsidRPr="00000000" w14:paraId="00000061">
      <w:pPr>
        <w:keepNext w:val="0"/>
        <w:keepLines w:val="0"/>
        <w:numPr>
          <w:ilvl w:val="0"/>
          <w:numId w:val="1"/>
        </w:numPr>
        <w:spacing w:after="0" w:afterAutospacing="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Q-Q Plot (Normality Check) </w:t>
      </w:r>
      <w:r w:rsidDel="00000000" w:rsidR="00000000" w:rsidRPr="00000000">
        <w:rPr>
          <w:rFonts w:ascii="Calibri" w:cs="Calibri" w:eastAsia="Calibri" w:hAnsi="Calibri"/>
          <w:sz w:val="24"/>
          <w:szCs w:val="24"/>
          <w:rtl w:val="0"/>
        </w:rPr>
        <w:t xml:space="preserve"> : Tests whether residuals follow a normal distribution. Points should fall on the diagonal red line.</w:t>
      </w:r>
    </w:p>
    <w:p w:rsidR="00000000" w:rsidDel="00000000" w:rsidP="00000000" w:rsidRDefault="00000000" w:rsidRPr="00000000" w14:paraId="00000062">
      <w:pPr>
        <w:keepNext w:val="0"/>
        <w:keepLines w:val="0"/>
        <w:numPr>
          <w:ilvl w:val="0"/>
          <w:numId w:val="1"/>
        </w:numPr>
        <w:spacing w:after="0" w:afterAutospacing="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Residual Distribution:</w:t>
      </w:r>
      <w:r w:rsidDel="00000000" w:rsidR="00000000" w:rsidRPr="00000000">
        <w:rPr>
          <w:rFonts w:ascii="Calibri" w:cs="Calibri" w:eastAsia="Calibri" w:hAnsi="Calibri"/>
          <w:sz w:val="24"/>
          <w:szCs w:val="24"/>
          <w:rtl w:val="0"/>
        </w:rPr>
        <w:t xml:space="preserve"> The residual histogram is approximately symmetric and bell-shaped, centered at mean = −0.0003 (essentially zero). This confirms the model is unbiased — it does not systematically overestimate or underestimate interest rates across the test set. The slight right skew is consistent with the heavy-tail observation in the Q-Q plot.</w:t>
      </w:r>
    </w:p>
    <w:p w:rsidR="00000000" w:rsidDel="00000000" w:rsidP="00000000" w:rsidRDefault="00000000" w:rsidRPr="00000000" w14:paraId="00000063">
      <w:pPr>
        <w:keepNext w:val="0"/>
        <w:keepLines w:val="0"/>
        <w:numPr>
          <w:ilvl w:val="0"/>
          <w:numId w:val="1"/>
        </w:numPr>
        <w:spacing w:before="0" w:beforeAutospacing="0" w:line="24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Scale-Location Plot (Homoscedasticity):  </w:t>
      </w:r>
      <w:r w:rsidDel="00000000" w:rsidR="00000000" w:rsidRPr="00000000">
        <w:rPr>
          <w:rFonts w:ascii="Calibri" w:cs="Calibri" w:eastAsia="Calibri" w:hAnsi="Calibri"/>
          <w:sz w:val="24"/>
          <w:szCs w:val="24"/>
          <w:rtl w:val="0"/>
        </w:rPr>
        <w:t xml:space="preserve">Tests whether the variance of residuals is constant across fitted values (homoscedasticity). Points should be roughly horizontal with constant spread.</w:t>
      </w:r>
      <w:r w:rsidDel="00000000" w:rsidR="00000000" w:rsidRPr="00000000">
        <w:rPr>
          <w:rtl w:val="0"/>
        </w:rPr>
      </w:r>
    </w:p>
    <w:p w:rsidR="00000000" w:rsidDel="00000000" w:rsidP="00000000" w:rsidRDefault="00000000" w:rsidRPr="00000000" w14:paraId="00000064">
      <w:pPr>
        <w:pStyle w:val="Heading2"/>
        <w:keepNext w:val="0"/>
        <w:keepLines w:val="0"/>
        <w:spacing w:after="80" w:before="240" w:line="240" w:lineRule="auto"/>
        <w:rPr>
          <w:rFonts w:ascii="Calibri" w:cs="Calibri" w:eastAsia="Calibri" w:hAnsi="Calibri"/>
          <w:b w:val="1"/>
          <w:bCs w:val="1"/>
          <w:color w:val="2e75b6"/>
          <w:sz w:val="26"/>
          <w:szCs w:val="26"/>
        </w:rPr>
      </w:pPr>
      <w:r w:rsidDel="00000000" w:rsidR="00000000" w:rsidRPr="00000000">
        <w:rPr>
          <w:rFonts w:ascii="Calibri" w:cs="Calibri" w:eastAsia="Calibri" w:hAnsi="Calibri"/>
          <w:b w:val="1"/>
          <w:bCs w:val="1"/>
          <w:color w:val="2e75b6"/>
          <w:sz w:val="26"/>
          <w:szCs w:val="26"/>
          <w:rtl w:val="0"/>
        </w:rPr>
        <w:t xml:space="preserve">3.3.2  Predicted vs. Actual Analysis - All Regression Targets:</w:t>
      </w:r>
    </w:p>
    <w:p w:rsidR="00000000" w:rsidDel="00000000" w:rsidP="00000000" w:rsidRDefault="00000000" w:rsidRPr="00000000" w14:paraId="00000065">
      <w:pPr>
        <w:spacing w:after="240" w:before="240" w:lineRule="auto"/>
        <w:ind w:left="0" w:firstLine="0"/>
        <w:rPr>
          <w:rFonts w:ascii="Calibri" w:cs="Calibri" w:eastAsia="Calibri" w:hAnsi="Calibri"/>
        </w:rPr>
      </w:pPr>
      <w:r w:rsidDel="00000000" w:rsidR="00000000" w:rsidRPr="00000000">
        <w:rPr>
          <w:rFonts w:ascii="Calibri" w:cs="Calibri" w:eastAsia="Calibri" w:hAnsi="Calibri"/>
          <w:sz w:val="24"/>
          <w:szCs w:val="24"/>
          <w:rtl w:val="0"/>
        </w:rPr>
        <w:t xml:space="preserve">Predicted Vs Actual Analysis evaluates regression performance by comparing predicted values with actual observed values. It is typically visualized using scatter plots, where the </w:t>
      </w:r>
      <w:r w:rsidDel="00000000" w:rsidR="00000000" w:rsidRPr="00000000">
        <w:rPr>
          <w:rFonts w:ascii="Calibri" w:cs="Calibri" w:eastAsia="Calibri" w:hAnsi="Calibri"/>
          <w:b w:val="1"/>
          <w:bCs w:val="1"/>
          <w:sz w:val="24"/>
          <w:szCs w:val="24"/>
          <w:rtl w:val="0"/>
        </w:rPr>
        <w:t xml:space="preserve">x-axis represents actual values</w:t>
      </w:r>
      <w:r w:rsidDel="00000000" w:rsidR="00000000" w:rsidRPr="00000000">
        <w:rPr>
          <w:rFonts w:ascii="Calibri" w:cs="Calibri" w:eastAsia="Calibri" w:hAnsi="Calibri"/>
          <w:sz w:val="24"/>
          <w:szCs w:val="24"/>
          <w:rtl w:val="0"/>
        </w:rPr>
        <w:t xml:space="preserve"> and the </w:t>
      </w:r>
      <w:r w:rsidDel="00000000" w:rsidR="00000000" w:rsidRPr="00000000">
        <w:rPr>
          <w:rFonts w:ascii="Calibri" w:cs="Calibri" w:eastAsia="Calibri" w:hAnsi="Calibri"/>
          <w:b w:val="1"/>
          <w:bCs w:val="1"/>
          <w:sz w:val="24"/>
          <w:szCs w:val="24"/>
          <w:rtl w:val="0"/>
        </w:rPr>
        <w:t xml:space="preserve">y-axis represents predicted values</w:t>
      </w:r>
      <w:r w:rsidDel="00000000" w:rsidR="00000000" w:rsidRPr="00000000">
        <w:rPr>
          <w:rFonts w:ascii="Calibri" w:cs="Calibri" w:eastAsia="Calibri" w:hAnsi="Calibri"/>
          <w:sz w:val="24"/>
          <w:szCs w:val="24"/>
          <w:rtl w:val="0"/>
        </w:rPr>
        <w:t xml:space="preserve">. A </w:t>
      </w:r>
      <w:r w:rsidDel="00000000" w:rsidR="00000000" w:rsidRPr="00000000">
        <w:rPr>
          <w:rFonts w:ascii="Calibri" w:cs="Calibri" w:eastAsia="Calibri" w:hAnsi="Calibri"/>
          <w:b w:val="1"/>
          <w:bCs w:val="1"/>
          <w:sz w:val="24"/>
          <w:szCs w:val="24"/>
          <w:rtl w:val="0"/>
        </w:rPr>
        <w:t xml:space="preserve">45-degree diagonal reference line</w:t>
      </w:r>
      <w:r w:rsidDel="00000000" w:rsidR="00000000" w:rsidRPr="00000000">
        <w:rPr>
          <w:rFonts w:ascii="Calibri" w:cs="Calibri" w:eastAsia="Calibri" w:hAnsi="Calibri"/>
          <w:sz w:val="24"/>
          <w:szCs w:val="24"/>
          <w:rtl w:val="0"/>
        </w:rPr>
        <w:t xml:space="preserve"> indicates perfect predictions; points closer to this line reflect higher accuracy, while greater deviations represent prediction errors. This analysis provides a clear visual assessment of how well the model estimates targets such as loan amount, interest rate, and loan-to-income ratio. </w:t>
      </w:r>
      <w:r w:rsidDel="00000000" w:rsidR="00000000" w:rsidRPr="00000000">
        <w:rPr>
          <w:rtl w:val="0"/>
        </w:rPr>
      </w:r>
    </w:p>
    <w:p w:rsidR="00000000" w:rsidDel="00000000" w:rsidP="00000000" w:rsidRDefault="00000000" w:rsidRPr="00000000" w14:paraId="00000066">
      <w:pPr>
        <w:pStyle w:val="Heading2"/>
        <w:keepNext w:val="0"/>
        <w:keepLines w:val="0"/>
        <w:spacing w:after="80" w:before="240" w:line="240" w:lineRule="auto"/>
        <w:rPr/>
      </w:pPr>
      <w:r w:rsidDel="00000000" w:rsidR="00000000" w:rsidRPr="00000000">
        <w:rPr>
          <w:rFonts w:ascii="Calibri" w:cs="Calibri" w:eastAsia="Calibri" w:hAnsi="Calibri"/>
          <w:b w:val="1"/>
          <w:bCs w:val="1"/>
          <w:color w:val="2e75b6"/>
          <w:sz w:val="26"/>
          <w:szCs w:val="26"/>
          <w:rtl w:val="0"/>
        </w:rPr>
        <w:t xml:space="preserve">3.3.3 Interest rate Prediction - Performance by loan grade: </w:t>
      </w:r>
      <w:r w:rsidDel="00000000" w:rsidR="00000000" w:rsidRPr="00000000">
        <w:rPr>
          <w:rtl w:val="0"/>
        </w:rPr>
      </w:r>
    </w:p>
    <w:p w:rsidR="00000000" w:rsidDel="00000000" w:rsidP="00000000" w:rsidRDefault="00000000" w:rsidRPr="00000000" w14:paraId="00000067">
      <w:pPr>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Interest Rate Prediction Performance by Loan Grade</w:t>
      </w:r>
      <w:r w:rsidDel="00000000" w:rsidR="00000000" w:rsidRPr="00000000">
        <w:rPr>
          <w:rFonts w:ascii="Calibri" w:cs="Calibri" w:eastAsia="Calibri" w:hAnsi="Calibri"/>
          <w:sz w:val="24"/>
          <w:szCs w:val="24"/>
          <w:rtl w:val="0"/>
        </w:rPr>
        <w:t xml:space="preserve"> evaluates how accurately the regression model predicts interest rates for borrowers within each loan grade (A–G). Since loan grades reflect different levels of credit risk, this analysis helps determine whether prediction accuracy varies across risk segments.</w:t>
      </w:r>
    </w:p>
    <w:p w:rsidR="00000000" w:rsidDel="00000000" w:rsidP="00000000" w:rsidRDefault="00000000" w:rsidRPr="00000000" w14:paraId="00000068">
      <w:pPr>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objective is to answer questions such as:</w:t>
      </w:r>
    </w:p>
    <w:p w:rsidR="00000000" w:rsidDel="00000000" w:rsidP="00000000" w:rsidRDefault="00000000" w:rsidRPr="00000000" w14:paraId="00000069">
      <w:pPr>
        <w:numPr>
          <w:ilvl w:val="0"/>
          <w:numId w:val="5"/>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Does the model predict interest rates equally well across all loan grades?</w:t>
      </w:r>
    </w:p>
    <w:p w:rsidR="00000000" w:rsidDel="00000000" w:rsidP="00000000" w:rsidRDefault="00000000" w:rsidRPr="00000000" w14:paraId="0000006A">
      <w:pPr>
        <w:numPr>
          <w:ilvl w:val="0"/>
          <w:numId w:val="5"/>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Which grades have the highest prediction errors?</w:t>
      </w:r>
    </w:p>
    <w:p w:rsidR="00000000" w:rsidDel="00000000" w:rsidP="00000000" w:rsidRDefault="00000000" w:rsidRPr="00000000" w14:paraId="0000006B">
      <w:pPr>
        <w:numPr>
          <w:ilvl w:val="0"/>
          <w:numId w:val="5"/>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Does performance deteriorate for higher-risk borrowers?</w:t>
      </w:r>
    </w:p>
    <w:p w:rsidR="00000000" w:rsidDel="00000000" w:rsidP="00000000" w:rsidRDefault="00000000" w:rsidRPr="00000000" w14:paraId="0000006C">
      <w:pPr>
        <w:spacing w:after="240" w:before="240" w:line="240" w:lineRule="auto"/>
        <w:jc w:val="both"/>
        <w:rPr>
          <w:rFonts w:ascii="Calibri" w:cs="Calibri" w:eastAsia="Calibri" w:hAnsi="Calibri"/>
          <w:color w:val="404040"/>
        </w:rPr>
      </w:pPr>
      <w:r w:rsidDel="00000000" w:rsidR="00000000" w:rsidRPr="00000000">
        <w:rPr>
          <w:rFonts w:ascii="Calibri" w:cs="Calibri" w:eastAsia="Calibri" w:hAnsi="Calibri"/>
          <w:sz w:val="24"/>
          <w:szCs w:val="24"/>
          <w:rtl w:val="0"/>
        </w:rPr>
        <w:t xml:space="preserve">Typically, metrics such as </w:t>
      </w:r>
      <w:r w:rsidDel="00000000" w:rsidR="00000000" w:rsidRPr="00000000">
        <w:rPr>
          <w:rFonts w:ascii="Calibri" w:cs="Calibri" w:eastAsia="Calibri" w:hAnsi="Calibri"/>
          <w:b w:val="1"/>
          <w:bCs w:val="1"/>
          <w:sz w:val="24"/>
          <w:szCs w:val="24"/>
          <w:rtl w:val="0"/>
        </w:rPr>
        <w:t xml:space="preserve">Mean Absolute Error (MAE)</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bCs w:val="1"/>
          <w:sz w:val="24"/>
          <w:szCs w:val="24"/>
          <w:rtl w:val="0"/>
        </w:rPr>
        <w:t xml:space="preserve">Standard Error</w:t>
      </w:r>
      <w:r w:rsidDel="00000000" w:rsidR="00000000" w:rsidRPr="00000000">
        <w:rPr>
          <w:rFonts w:ascii="Calibri" w:cs="Calibri" w:eastAsia="Calibri" w:hAnsi="Calibri"/>
          <w:sz w:val="24"/>
          <w:szCs w:val="24"/>
          <w:rtl w:val="0"/>
        </w:rPr>
        <w:t xml:space="preserve"> are calculated for each grade. Lower values indicate more accurate predictions.</w:t>
      </w:r>
      <w:r w:rsidDel="00000000" w:rsidR="00000000" w:rsidRPr="00000000">
        <w:rPr>
          <w:rtl w:val="0"/>
        </w:rPr>
      </w:r>
    </w:p>
    <w:p w:rsidR="00000000" w:rsidDel="00000000" w:rsidP="00000000" w:rsidRDefault="00000000" w:rsidRPr="00000000" w14:paraId="0000006D">
      <w:pPr>
        <w:pStyle w:val="Heading2"/>
        <w:keepNext w:val="0"/>
        <w:keepLines w:val="0"/>
        <w:spacing w:after="80" w:before="240" w:line="240" w:lineRule="auto"/>
        <w:rPr>
          <w:rFonts w:ascii="Calibri" w:cs="Calibri" w:eastAsia="Calibri" w:hAnsi="Calibri"/>
          <w:b w:val="1"/>
          <w:bCs w:val="1"/>
          <w:color w:val="2e75b6"/>
          <w:sz w:val="26"/>
          <w:szCs w:val="26"/>
        </w:rPr>
      </w:pPr>
      <w:bookmarkStart w:colFirst="0" w:colLast="0" w:name="_x8bqnviyjju9" w:id="9"/>
      <w:bookmarkEnd w:id="9"/>
      <w:r w:rsidDel="00000000" w:rsidR="00000000" w:rsidRPr="00000000">
        <w:rPr>
          <w:rFonts w:ascii="Calibri" w:cs="Calibri" w:eastAsia="Calibri" w:hAnsi="Calibri"/>
          <w:b w:val="1"/>
          <w:bCs w:val="1"/>
          <w:color w:val="2e75b6"/>
          <w:sz w:val="26"/>
          <w:szCs w:val="26"/>
          <w:rtl w:val="0"/>
        </w:rPr>
        <w:t xml:space="preserve">3.3.4  Feature Importance SHAP analysis (Interest RateModel) </w:t>
      </w:r>
    </w:p>
    <w:p w:rsidR="00000000" w:rsidDel="00000000" w:rsidP="00000000" w:rsidRDefault="00000000" w:rsidRPr="00000000" w14:paraId="0000006E">
      <w:pPr>
        <w:spacing w:after="100" w:before="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SHAP analysis for the interest rate regression model reveals which borrower attributes most strongly drive interest rate assignments. Prior default history dominates, reflecting the fundamental credit pricing principle that higher historical risk commands higher rates.</w:t>
      </w:r>
      <w:r w:rsidDel="00000000" w:rsidR="00000000" w:rsidRPr="00000000">
        <w:rPr>
          <w:rtl w:val="0"/>
        </w:rPr>
      </w:r>
    </w:p>
    <w:p w:rsidR="00000000" w:rsidDel="00000000" w:rsidP="00000000" w:rsidRDefault="00000000" w:rsidRPr="00000000" w14:paraId="0000006F">
      <w:pPr>
        <w:pBdr>
          <w:bottom w:color="2e75b6" w:space="0" w:sz="6" w:val="single"/>
        </w:pBdr>
        <w:spacing w:after="200" w:before="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0">
      <w:pPr>
        <w:pStyle w:val="Heading1"/>
        <w:keepNext w:val="0"/>
        <w:keepLines w:val="0"/>
        <w:spacing w:before="320" w:line="240" w:lineRule="auto"/>
        <w:rPr>
          <w:rFonts w:ascii="Calibri" w:cs="Calibri" w:eastAsia="Calibri" w:hAnsi="Calibri"/>
          <w:b w:val="1"/>
          <w:bCs w:val="1"/>
          <w:color w:val="1f3864"/>
          <w:sz w:val="32"/>
          <w:szCs w:val="32"/>
        </w:rPr>
      </w:pPr>
      <w:r w:rsidDel="00000000" w:rsidR="00000000" w:rsidRPr="00000000">
        <w:rPr>
          <w:rFonts w:ascii="Calibri" w:cs="Calibri" w:eastAsia="Calibri" w:hAnsi="Calibri"/>
          <w:b w:val="1"/>
          <w:bCs w:val="1"/>
          <w:color w:val="1f3864"/>
          <w:sz w:val="32"/>
          <w:szCs w:val="32"/>
          <w:rtl w:val="0"/>
        </w:rPr>
        <w:t xml:space="preserve">4.  Results</w:t>
      </w:r>
    </w:p>
    <w:p w:rsidR="00000000" w:rsidDel="00000000" w:rsidP="00000000" w:rsidRDefault="00000000" w:rsidRPr="00000000" w14:paraId="00000071">
      <w:pPr>
        <w:pStyle w:val="Heading2"/>
        <w:keepNext w:val="0"/>
        <w:keepLines w:val="0"/>
        <w:spacing w:after="80" w:before="240" w:line="240" w:lineRule="auto"/>
        <w:rPr>
          <w:rFonts w:ascii="Calibri" w:cs="Calibri" w:eastAsia="Calibri" w:hAnsi="Calibri"/>
          <w:b w:val="1"/>
          <w:bCs w:val="1"/>
          <w:color w:val="2e75b6"/>
          <w:sz w:val="26"/>
          <w:szCs w:val="26"/>
        </w:rPr>
      </w:pPr>
      <w:r w:rsidDel="00000000" w:rsidR="00000000" w:rsidRPr="00000000">
        <w:rPr>
          <w:rFonts w:ascii="Calibri" w:cs="Calibri" w:eastAsia="Calibri" w:hAnsi="Calibri"/>
          <w:b w:val="1"/>
          <w:bCs w:val="1"/>
          <w:color w:val="2e75b6"/>
          <w:sz w:val="26"/>
          <w:szCs w:val="26"/>
          <w:rtl w:val="0"/>
        </w:rPr>
        <w:t xml:space="preserve">4.1  Classification  </w:t>
      </w:r>
    </w:p>
    <w:p w:rsidR="00000000" w:rsidDel="00000000" w:rsidP="00000000" w:rsidRDefault="00000000" w:rsidRPr="00000000" w14:paraId="00000072">
      <w:pPr>
        <w:pStyle w:val="Heading2"/>
        <w:keepNext w:val="0"/>
        <w:keepLines w:val="0"/>
        <w:spacing w:after="80" w:before="240" w:line="240" w:lineRule="auto"/>
        <w:rPr/>
      </w:pPr>
      <w:bookmarkStart w:colFirst="0" w:colLast="0" w:name="_m6xqgo4yui0f" w:id="10"/>
      <w:bookmarkEnd w:id="10"/>
      <w:r w:rsidDel="00000000" w:rsidR="00000000" w:rsidRPr="00000000">
        <w:rPr>
          <w:rFonts w:ascii="Calibri" w:cs="Calibri" w:eastAsia="Calibri" w:hAnsi="Calibri"/>
          <w:b w:val="1"/>
          <w:bCs w:val="1"/>
          <w:color w:val="2e75b6"/>
          <w:sz w:val="26"/>
          <w:szCs w:val="26"/>
          <w:rtl w:val="0"/>
        </w:rPr>
        <w:t xml:space="preserve">4.1.1  ROC Curve and Precision-Recall Analysis </w:t>
      </w:r>
      <w:r w:rsidDel="00000000" w:rsidR="00000000" w:rsidRPr="00000000">
        <w:rPr>
          <w:rtl w:val="0"/>
        </w:rPr>
      </w:r>
    </w:p>
    <w:p w:rsidR="00000000" w:rsidDel="00000000" w:rsidP="00000000" w:rsidRDefault="00000000" w:rsidRPr="00000000" w14:paraId="00000073">
      <w:pPr>
        <w:spacing w:after="80" w:before="80" w:line="240" w:lineRule="auto"/>
        <w:jc w:val="both"/>
        <w:rPr>
          <w:rFonts w:ascii="Calibri" w:cs="Calibri" w:eastAsia="Calibri" w:hAnsi="Calibri"/>
          <w:color w:val="404040"/>
        </w:rPr>
      </w:pPr>
      <w:r w:rsidDel="00000000" w:rsidR="00000000" w:rsidRPr="00000000">
        <w:rPr>
          <w:rFonts w:ascii="Calibri" w:cs="Calibri" w:eastAsia="Calibri" w:hAnsi="Calibri"/>
          <w:color w:val="404040"/>
        </w:rPr>
        <w:drawing>
          <wp:inline distB="114300" distT="114300" distL="114300" distR="114300">
            <wp:extent cx="13182600" cy="4610100"/>
            <wp:effectExtent b="0" l="0" r="0" t="0"/>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31826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80" w:before="80" w:line="240" w:lineRule="auto"/>
        <w:jc w:val="both"/>
        <w:rPr>
          <w:rFonts w:ascii="Calibri" w:cs="Calibri" w:eastAsia="Calibri" w:hAnsi="Calibri"/>
          <w:color w:val="404040"/>
          <w:sz w:val="24"/>
          <w:szCs w:val="24"/>
        </w:rPr>
      </w:pPr>
      <w:r w:rsidDel="00000000" w:rsidR="00000000" w:rsidRPr="00000000">
        <w:rPr>
          <w:rFonts w:ascii="Calibri" w:cs="Calibri" w:eastAsia="Calibri" w:hAnsi="Calibri"/>
          <w:color w:val="404040"/>
          <w:sz w:val="24"/>
          <w:szCs w:val="24"/>
          <w:rtl w:val="0"/>
        </w:rPr>
        <w:t xml:space="preserve">The model achieved a ROC-AUC of 0.9429, which is classified as excellent (&gt; 0.85). This means there is a 94.29% probability that, given a random defaulter and a random non-defaulter, the model will assign a higher risk score to the defaulter. The curve rises steeply toward the top-left corner — far above the diagonal random-classifier baseline — confirming strong discriminative ability across all threshold settings </w:t>
      </w:r>
    </w:p>
    <w:p w:rsidR="00000000" w:rsidDel="00000000" w:rsidP="00000000" w:rsidRDefault="00000000" w:rsidRPr="00000000" w14:paraId="00000075">
      <w:pPr>
        <w:spacing w:after="100" w:before="60" w:line="240" w:lineRule="auto"/>
        <w:jc w:val="both"/>
        <w:rPr>
          <w:rFonts w:ascii="Calibri" w:cs="Calibri" w:eastAsia="Calibri" w:hAnsi="Calibri"/>
          <w:color w:val="404040"/>
          <w:sz w:val="24"/>
          <w:szCs w:val="24"/>
        </w:rPr>
      </w:pPr>
      <w:r w:rsidDel="00000000" w:rsidR="00000000" w:rsidRPr="00000000">
        <w:rPr>
          <w:rFonts w:ascii="Calibri" w:cs="Calibri" w:eastAsia="Calibri" w:hAnsi="Calibri"/>
          <w:color w:val="404040"/>
          <w:sz w:val="24"/>
          <w:szCs w:val="24"/>
          <w:rtl w:val="0"/>
        </w:rPr>
        <w:t xml:space="preserve">The model achieved a PR-AUC of 0.9003. The curve stays at near-perfect Precision (≈1.0) for Recall values up to about 0.70, then gradually decreases. This means the model can detect up to 70% of defaults without making any false-positive predictions — an exceptional result for a credit risk use case where false positives (wrongly denying a good borrower) carry real business cost.</w:t>
      </w:r>
    </w:p>
    <w:p w:rsidR="00000000" w:rsidDel="00000000" w:rsidP="00000000" w:rsidRDefault="00000000" w:rsidRPr="00000000" w14:paraId="00000076">
      <w:pPr>
        <w:spacing w:after="160" w:before="8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77">
      <w:pPr>
        <w:pStyle w:val="Heading2"/>
        <w:keepNext w:val="0"/>
        <w:keepLines w:val="0"/>
        <w:spacing w:after="80" w:before="240" w:line="240" w:lineRule="auto"/>
        <w:rPr>
          <w:rFonts w:ascii="Calibri" w:cs="Calibri" w:eastAsia="Calibri" w:hAnsi="Calibri"/>
          <w:b w:val="1"/>
          <w:bCs w:val="1"/>
          <w:color w:val="2e75b6"/>
          <w:sz w:val="26"/>
          <w:szCs w:val="26"/>
        </w:rPr>
      </w:pPr>
      <w:r w:rsidDel="00000000" w:rsidR="00000000" w:rsidRPr="00000000">
        <w:rPr>
          <w:rFonts w:ascii="Calibri" w:cs="Calibri" w:eastAsia="Calibri" w:hAnsi="Calibri"/>
          <w:b w:val="1"/>
          <w:bCs w:val="1"/>
          <w:color w:val="2e75b6"/>
          <w:sz w:val="26"/>
          <w:szCs w:val="26"/>
          <w:rtl w:val="0"/>
        </w:rPr>
        <w:t xml:space="preserve">4.1.2  Calibration Analysis (Reliability Diagram) </w:t>
      </w:r>
    </w:p>
    <w:p w:rsidR="00000000" w:rsidDel="00000000" w:rsidP="00000000" w:rsidRDefault="00000000" w:rsidRPr="00000000" w14:paraId="00000078">
      <w:pPr>
        <w:spacing w:after="40" w:before="40" w:lineRule="auto"/>
        <w:ind w:left="0" w:firstLine="0"/>
        <w:rPr>
          <w:rFonts w:ascii="Calibri" w:cs="Calibri" w:eastAsia="Calibri" w:hAnsi="Calibri"/>
          <w:color w:val="27251e"/>
          <w:sz w:val="24"/>
          <w:szCs w:val="24"/>
        </w:rPr>
      </w:pPr>
      <w:r w:rsidDel="00000000" w:rsidR="00000000" w:rsidRPr="00000000">
        <w:rPr>
          <w:rFonts w:ascii="Calibri" w:cs="Calibri" w:eastAsia="Calibri" w:hAnsi="Calibri"/>
          <w:color w:val="27251e"/>
          <w:sz w:val="24"/>
          <w:szCs w:val="24"/>
          <w:rtl w:val="0"/>
        </w:rPr>
        <w:t xml:space="preserve">The model achieved a Brier Score of 0.0532, indicating excellent calibration. Its predictions are both directionally strong and numerically reliable.</w:t>
      </w:r>
    </w:p>
    <w:p w:rsidR="00000000" w:rsidDel="00000000" w:rsidP="00000000" w:rsidRDefault="00000000" w:rsidRPr="00000000" w14:paraId="00000079">
      <w:pPr>
        <w:spacing w:after="40" w:before="40" w:lineRule="auto"/>
        <w:ind w:left="0" w:firstLine="0"/>
        <w:rPr>
          <w:rFonts w:ascii="Calibri" w:cs="Calibri" w:eastAsia="Calibri" w:hAnsi="Calibri"/>
          <w:sz w:val="24"/>
          <w:szCs w:val="24"/>
        </w:rPr>
      </w:pPr>
      <w:r w:rsidDel="00000000" w:rsidR="00000000" w:rsidRPr="00000000">
        <w:rPr>
          <w:rFonts w:ascii="Calibri" w:cs="Calibri" w:eastAsia="Calibri" w:hAnsi="Calibri"/>
          <w:color w:val="27251e"/>
          <w:sz w:val="24"/>
          <w:szCs w:val="24"/>
          <w:rtl w:val="0"/>
        </w:rPr>
        <w:t xml:space="preserve">The calibration plot shows predicted vs. actual default rates, with the ideal model following the diagonal line. The model is slightly under-confident at low probabilities, deviates most in the mid-range (common for tree-based models), and regains near-perfect calibration at higher probabilities, effectively identifying high-risk cases.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after="80" w:before="80" w:line="240" w:lineRule="auto"/>
        <w:jc w:val="both"/>
        <w:rPr>
          <w:rFonts w:ascii="Calibri" w:cs="Calibri" w:eastAsia="Calibri" w:hAnsi="Calibri"/>
          <w:color w:val="404040"/>
        </w:rPr>
      </w:pPr>
      <w:r w:rsidDel="00000000" w:rsidR="00000000" w:rsidRPr="00000000">
        <w:rPr>
          <w:rFonts w:ascii="Calibri" w:cs="Calibri" w:eastAsia="Calibri" w:hAnsi="Calibri"/>
          <w:color w:val="404040"/>
        </w:rPr>
        <w:drawing>
          <wp:inline distB="114300" distT="114300" distL="114300" distR="114300">
            <wp:extent cx="13182600" cy="46101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31826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80" w:before="80" w:line="240" w:lineRule="auto"/>
        <w:jc w:val="both"/>
        <w:rPr>
          <w:rFonts w:ascii="Calibri" w:cs="Calibri" w:eastAsia="Calibri" w:hAnsi="Calibri"/>
          <w:color w:val="404040"/>
        </w:rPr>
      </w:pPr>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1890"/>
        <w:gridCol w:w="2340"/>
        <w:gridCol w:w="2385"/>
        <w:tblGridChange w:id="0">
          <w:tblGrid>
            <w:gridCol w:w="2730"/>
            <w:gridCol w:w="1890"/>
            <w:gridCol w:w="2340"/>
            <w:gridCol w:w="2385"/>
          </w:tblGrid>
        </w:tblGridChange>
      </w:tblGrid>
      <w:tr>
        <w:trPr>
          <w:cantSplit w:val="0"/>
          <w:trHeight w:val="405" w:hRule="atLeast"/>
          <w:tblHeader w:val="0"/>
        </w:trPr>
        <w:tc>
          <w:tcPr>
            <w:tcBorders>
              <w:top w:color="2e4e7e" w:space="0" w:sz="4" w:val="single"/>
              <w:left w:color="2e4e7e" w:space="0" w:sz="4" w:val="single"/>
              <w:bottom w:color="2e4e7e" w:space="0" w:sz="4" w:val="single"/>
              <w:right w:color="2e4e7e" w:space="0" w:sz="4" w:val="single"/>
            </w:tcBorders>
            <w:shd w:fill="2e4e7e" w:val="clear"/>
            <w:tcMar>
              <w:top w:w="80.0" w:type="dxa"/>
              <w:left w:w="120.0" w:type="dxa"/>
              <w:bottom w:w="80.0" w:type="dxa"/>
              <w:right w:w="120.0" w:type="dxa"/>
            </w:tcMar>
            <w:vAlign w:val="top"/>
          </w:tcPr>
          <w:p w:rsidR="00000000" w:rsidDel="00000000" w:rsidP="00000000" w:rsidRDefault="00000000" w:rsidRPr="00000000" w14:paraId="0000007D">
            <w:pPr>
              <w:spacing w:line="240" w:lineRule="auto"/>
              <w:jc w:val="both"/>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Metric</w:t>
            </w:r>
          </w:p>
        </w:tc>
        <w:tc>
          <w:tcPr>
            <w:tcBorders>
              <w:top w:color="2e4e7e" w:space="0" w:sz="4" w:val="single"/>
              <w:left w:color="000000" w:space="0" w:sz="0" w:val="nil"/>
              <w:bottom w:color="2e4e7e" w:space="0" w:sz="4" w:val="single"/>
              <w:right w:color="2e4e7e" w:space="0" w:sz="4" w:val="single"/>
            </w:tcBorders>
            <w:shd w:fill="2e4e7e" w:val="clear"/>
            <w:tcMar>
              <w:top w:w="80.0" w:type="dxa"/>
              <w:left w:w="120.0" w:type="dxa"/>
              <w:bottom w:w="80.0" w:type="dxa"/>
              <w:right w:w="120.0" w:type="dxa"/>
            </w:tcMar>
            <w:vAlign w:val="top"/>
          </w:tcPr>
          <w:p w:rsidR="00000000" w:rsidDel="00000000" w:rsidP="00000000" w:rsidRDefault="00000000" w:rsidRPr="00000000" w14:paraId="0000007E">
            <w:pPr>
              <w:spacing w:line="240" w:lineRule="auto"/>
              <w:jc w:val="both"/>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Value</w:t>
            </w:r>
          </w:p>
        </w:tc>
        <w:tc>
          <w:tcPr>
            <w:tcBorders>
              <w:top w:color="2e4e7e" w:space="0" w:sz="4" w:val="single"/>
              <w:left w:color="000000" w:space="0" w:sz="0" w:val="nil"/>
              <w:bottom w:color="2e4e7e" w:space="0" w:sz="4" w:val="single"/>
              <w:right w:color="2e4e7e" w:space="0" w:sz="4" w:val="single"/>
            </w:tcBorders>
            <w:shd w:fill="2e4e7e" w:val="clear"/>
            <w:tcMar>
              <w:top w:w="80.0" w:type="dxa"/>
              <w:left w:w="120.0" w:type="dxa"/>
              <w:bottom w:w="80.0" w:type="dxa"/>
              <w:right w:w="120.0" w:type="dxa"/>
            </w:tcMar>
            <w:vAlign w:val="top"/>
          </w:tcPr>
          <w:p w:rsidR="00000000" w:rsidDel="00000000" w:rsidP="00000000" w:rsidRDefault="00000000" w:rsidRPr="00000000" w14:paraId="0000007F">
            <w:pPr>
              <w:spacing w:line="240" w:lineRule="auto"/>
              <w:jc w:val="both"/>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Threshold</w:t>
            </w:r>
          </w:p>
        </w:tc>
        <w:tc>
          <w:tcPr>
            <w:tcBorders>
              <w:top w:color="2e4e7e" w:space="0" w:sz="4" w:val="single"/>
              <w:left w:color="000000" w:space="0" w:sz="0" w:val="nil"/>
              <w:bottom w:color="2e4e7e" w:space="0" w:sz="4" w:val="single"/>
              <w:right w:color="2e4e7e" w:space="0" w:sz="4" w:val="single"/>
            </w:tcBorders>
            <w:shd w:fill="2e4e7e" w:val="clear"/>
            <w:tcMar>
              <w:top w:w="80.0" w:type="dxa"/>
              <w:left w:w="120.0" w:type="dxa"/>
              <w:bottom w:w="80.0" w:type="dxa"/>
              <w:right w:w="120.0" w:type="dxa"/>
            </w:tcMar>
            <w:vAlign w:val="top"/>
          </w:tcPr>
          <w:p w:rsidR="00000000" w:rsidDel="00000000" w:rsidP="00000000" w:rsidRDefault="00000000" w:rsidRPr="00000000" w14:paraId="00000080">
            <w:pPr>
              <w:spacing w:line="240" w:lineRule="auto"/>
              <w:jc w:val="both"/>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Assessment</w:t>
            </w:r>
          </w:p>
        </w:tc>
      </w:tr>
      <w:tr>
        <w:trPr>
          <w:cantSplit w:val="0"/>
          <w:trHeight w:val="405" w:hRule="atLeast"/>
          <w:tblHeader w:val="0"/>
        </w:trPr>
        <w:tc>
          <w:tcPr>
            <w:tcBorders>
              <w:top w:color="000000" w:space="0" w:sz="0" w:val="nil"/>
              <w:left w:color="cccccc" w:space="0" w:sz="4" w:val="single"/>
              <w:bottom w:color="cccccc" w:space="0" w:sz="4" w:val="single"/>
              <w:right w:color="cccccc" w:space="0" w:sz="4" w:val="single"/>
            </w:tcBorders>
            <w:shd w:fill="eef3fb" w:val="clear"/>
            <w:tcMar>
              <w:top w:w="80.0" w:type="dxa"/>
              <w:left w:w="120.0" w:type="dxa"/>
              <w:bottom w:w="80.0" w:type="dxa"/>
              <w:right w:w="120.0" w:type="dxa"/>
            </w:tcMar>
            <w:vAlign w:val="top"/>
          </w:tcPr>
          <w:p w:rsidR="00000000" w:rsidDel="00000000" w:rsidP="00000000" w:rsidRDefault="00000000" w:rsidRPr="00000000" w14:paraId="00000081">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Brier Score</w:t>
            </w:r>
          </w:p>
        </w:tc>
        <w:tc>
          <w:tcPr>
            <w:tcBorders>
              <w:top w:color="000000" w:space="0" w:sz="0" w:val="nil"/>
              <w:left w:color="000000" w:space="0" w:sz="0" w:val="nil"/>
              <w:bottom w:color="cccccc" w:space="0" w:sz="4" w:val="single"/>
              <w:right w:color="cccccc" w:space="0" w:sz="4" w:val="single"/>
            </w:tcBorders>
            <w:shd w:fill="eef3fb" w:val="clear"/>
            <w:tcMar>
              <w:top w:w="80.0" w:type="dxa"/>
              <w:left w:w="120.0" w:type="dxa"/>
              <w:bottom w:w="80.0" w:type="dxa"/>
              <w:right w:w="120.0" w:type="dxa"/>
            </w:tcMar>
            <w:vAlign w:val="top"/>
          </w:tcPr>
          <w:p w:rsidR="00000000" w:rsidDel="00000000" w:rsidP="00000000" w:rsidRDefault="00000000" w:rsidRPr="00000000" w14:paraId="00000082">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0.0532</w:t>
            </w:r>
          </w:p>
        </w:tc>
        <w:tc>
          <w:tcPr>
            <w:tcBorders>
              <w:top w:color="000000" w:space="0" w:sz="0" w:val="nil"/>
              <w:left w:color="000000" w:space="0" w:sz="0" w:val="nil"/>
              <w:bottom w:color="cccccc" w:space="0" w:sz="4" w:val="single"/>
              <w:right w:color="cccccc" w:space="0" w:sz="4" w:val="single"/>
            </w:tcBorders>
            <w:shd w:fill="eef3fb" w:val="clear"/>
            <w:tcMar>
              <w:top w:w="80.0" w:type="dxa"/>
              <w:left w:w="120.0" w:type="dxa"/>
              <w:bottom w:w="80.0" w:type="dxa"/>
              <w:right w:w="120.0" w:type="dxa"/>
            </w:tcMar>
            <w:vAlign w:val="top"/>
          </w:tcPr>
          <w:p w:rsidR="00000000" w:rsidDel="00000000" w:rsidP="00000000" w:rsidRDefault="00000000" w:rsidRPr="00000000" w14:paraId="00000083">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&lt; 0.15 = well-calibrated</w:t>
            </w:r>
          </w:p>
        </w:tc>
        <w:tc>
          <w:tcPr>
            <w:tcBorders>
              <w:top w:color="000000" w:space="0" w:sz="0" w:val="nil"/>
              <w:left w:color="000000" w:space="0" w:sz="0" w:val="nil"/>
              <w:bottom w:color="cccccc" w:space="0" w:sz="4" w:val="single"/>
              <w:right w:color="cccccc" w:space="0" w:sz="4" w:val="single"/>
            </w:tcBorders>
            <w:shd w:fill="eef3fb" w:val="clear"/>
            <w:tcMar>
              <w:top w:w="80.0" w:type="dxa"/>
              <w:left w:w="120.0" w:type="dxa"/>
              <w:bottom w:w="80.0" w:type="dxa"/>
              <w:right w:w="120.0" w:type="dxa"/>
            </w:tcMar>
            <w:vAlign w:val="top"/>
          </w:tcPr>
          <w:p w:rsidR="00000000" w:rsidDel="00000000" w:rsidP="00000000" w:rsidRDefault="00000000" w:rsidRPr="00000000" w14:paraId="00000084">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Excellent</w:t>
            </w:r>
          </w:p>
        </w:tc>
      </w:tr>
      <w:tr>
        <w:trPr>
          <w:cantSplit w:val="0"/>
          <w:trHeight w:val="40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5">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Mean Calibration Error</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6">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8.00%</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7">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&lt; 10% = good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8">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Good</w:t>
            </w:r>
          </w:p>
        </w:tc>
      </w:tr>
      <w:tr>
        <w:trPr>
          <w:cantSplit w:val="0"/>
          <w:trHeight w:val="405" w:hRule="atLeast"/>
          <w:tblHeader w:val="0"/>
        </w:trPr>
        <w:tc>
          <w:tcPr>
            <w:tcBorders>
              <w:top w:color="000000" w:space="0" w:sz="0" w:val="nil"/>
              <w:left w:color="cccccc" w:space="0" w:sz="4" w:val="single"/>
              <w:bottom w:color="cccccc" w:space="0" w:sz="4" w:val="single"/>
              <w:right w:color="cccccc" w:space="0" w:sz="4" w:val="single"/>
            </w:tcBorders>
            <w:shd w:fill="eef3fb" w:val="clear"/>
            <w:tcMar>
              <w:top w:w="80.0" w:type="dxa"/>
              <w:left w:w="120.0" w:type="dxa"/>
              <w:bottom w:w="80.0" w:type="dxa"/>
              <w:right w:w="120.0" w:type="dxa"/>
            </w:tcMar>
            <w:vAlign w:val="top"/>
          </w:tcPr>
          <w:p w:rsidR="00000000" w:rsidDel="00000000" w:rsidP="00000000" w:rsidRDefault="00000000" w:rsidRPr="00000000" w14:paraId="00000089">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Calibration Range</w:t>
            </w:r>
          </w:p>
        </w:tc>
        <w:tc>
          <w:tcPr>
            <w:tcBorders>
              <w:top w:color="000000" w:space="0" w:sz="0" w:val="nil"/>
              <w:left w:color="000000" w:space="0" w:sz="0" w:val="nil"/>
              <w:bottom w:color="cccccc" w:space="0" w:sz="4" w:val="single"/>
              <w:right w:color="cccccc" w:space="0" w:sz="4" w:val="single"/>
            </w:tcBorders>
            <w:shd w:fill="eef3fb" w:val="clear"/>
            <w:tcMar>
              <w:top w:w="80.0" w:type="dxa"/>
              <w:left w:w="120.0" w:type="dxa"/>
              <w:bottom w:w="80.0" w:type="dxa"/>
              <w:right w:w="120.0" w:type="dxa"/>
            </w:tcMar>
            <w:vAlign w:val="top"/>
          </w:tcPr>
          <w:p w:rsidR="00000000" w:rsidDel="00000000" w:rsidP="00000000" w:rsidRDefault="00000000" w:rsidRPr="00000000" w14:paraId="0000008A">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0.0–1.0</w:t>
            </w:r>
          </w:p>
        </w:tc>
        <w:tc>
          <w:tcPr>
            <w:tcBorders>
              <w:top w:color="000000" w:space="0" w:sz="0" w:val="nil"/>
              <w:left w:color="000000" w:space="0" w:sz="0" w:val="nil"/>
              <w:bottom w:color="cccccc" w:space="0" w:sz="4" w:val="single"/>
              <w:right w:color="cccccc" w:space="0" w:sz="4" w:val="single"/>
            </w:tcBorders>
            <w:shd w:fill="eef3fb" w:val="clear"/>
            <w:tcMar>
              <w:top w:w="80.0" w:type="dxa"/>
              <w:left w:w="120.0" w:type="dxa"/>
              <w:bottom w:w="80.0" w:type="dxa"/>
              <w:right w:w="120.0" w:type="dxa"/>
            </w:tcMar>
            <w:vAlign w:val="top"/>
          </w:tcPr>
          <w:p w:rsidR="00000000" w:rsidDel="00000000" w:rsidP="00000000" w:rsidRDefault="00000000" w:rsidRPr="00000000" w14:paraId="0000008B">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Full range covered</w:t>
            </w:r>
          </w:p>
        </w:tc>
        <w:tc>
          <w:tcPr>
            <w:tcBorders>
              <w:top w:color="000000" w:space="0" w:sz="0" w:val="nil"/>
              <w:left w:color="000000" w:space="0" w:sz="0" w:val="nil"/>
              <w:bottom w:color="cccccc" w:space="0" w:sz="4" w:val="single"/>
              <w:right w:color="cccccc" w:space="0" w:sz="4" w:val="single"/>
            </w:tcBorders>
            <w:shd w:fill="eef3fb" w:val="clear"/>
            <w:tcMar>
              <w:top w:w="80.0" w:type="dxa"/>
              <w:left w:w="120.0" w:type="dxa"/>
              <w:bottom w:w="80.0" w:type="dxa"/>
              <w:right w:w="120.0" w:type="dxa"/>
            </w:tcMar>
            <w:vAlign w:val="top"/>
          </w:tcPr>
          <w:p w:rsidR="00000000" w:rsidDel="00000000" w:rsidP="00000000" w:rsidRDefault="00000000" w:rsidRPr="00000000" w14:paraId="0000008C">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Complete</w:t>
            </w:r>
          </w:p>
        </w:tc>
      </w:tr>
    </w:tbl>
    <w:p w:rsidR="00000000" w:rsidDel="00000000" w:rsidP="00000000" w:rsidRDefault="00000000" w:rsidRPr="00000000" w14:paraId="0000008D">
      <w:pPr>
        <w:spacing w:after="80" w:before="80" w:line="240" w:lineRule="auto"/>
        <w:jc w:val="both"/>
        <w:rPr>
          <w:rFonts w:ascii="Calibri" w:cs="Calibri" w:eastAsia="Calibri" w:hAnsi="Calibri"/>
          <w:color w:val="404040"/>
        </w:rPr>
      </w:pPr>
      <w:r w:rsidDel="00000000" w:rsidR="00000000" w:rsidRPr="00000000">
        <w:rPr>
          <w:rtl w:val="0"/>
        </w:rPr>
      </w:r>
    </w:p>
    <w:p w:rsidR="00000000" w:rsidDel="00000000" w:rsidP="00000000" w:rsidRDefault="00000000" w:rsidRPr="00000000" w14:paraId="0000008E">
      <w:pPr>
        <w:pStyle w:val="Heading2"/>
        <w:keepNext w:val="0"/>
        <w:keepLines w:val="0"/>
        <w:spacing w:after="80" w:before="240" w:line="240" w:lineRule="auto"/>
        <w:rPr>
          <w:rFonts w:ascii="Calibri" w:cs="Calibri" w:eastAsia="Calibri" w:hAnsi="Calibri"/>
          <w:b w:val="1"/>
          <w:bCs w:val="1"/>
          <w:color w:val="2e75b6"/>
          <w:sz w:val="26"/>
          <w:szCs w:val="26"/>
        </w:rPr>
      </w:pPr>
      <w:r w:rsidDel="00000000" w:rsidR="00000000" w:rsidRPr="00000000">
        <w:rPr>
          <w:rFonts w:ascii="Calibri" w:cs="Calibri" w:eastAsia="Calibri" w:hAnsi="Calibri"/>
          <w:b w:val="1"/>
          <w:bCs w:val="1"/>
          <w:color w:val="2e75b6"/>
          <w:sz w:val="26"/>
          <w:szCs w:val="26"/>
          <w:rtl w:val="0"/>
        </w:rPr>
        <w:t xml:space="preserve">4.1.3  Confusion Matrix  (Multi-Threshold Evaluation):</w:t>
      </w:r>
    </w:p>
    <w:p w:rsidR="00000000" w:rsidDel="00000000" w:rsidP="00000000" w:rsidRDefault="00000000" w:rsidRPr="00000000" w14:paraId="0000008F">
      <w:pPr>
        <w:spacing w:after="240" w:before="240" w:line="240" w:lineRule="auto"/>
        <w:jc w:val="both"/>
        <w:rPr>
          <w:sz w:val="24"/>
          <w:szCs w:val="24"/>
        </w:rPr>
      </w:pPr>
      <w:r w:rsidDel="00000000" w:rsidR="00000000" w:rsidRPr="00000000">
        <w:rPr>
          <w:rFonts w:ascii="Calibri" w:cs="Calibri" w:eastAsia="Calibri" w:hAnsi="Calibri"/>
          <w:color w:val="404040"/>
          <w:sz w:val="24"/>
          <w:szCs w:val="24"/>
          <w:rtl w:val="0"/>
        </w:rPr>
        <w:t xml:space="preserve">The classification threshold controls how predicted default probabilities are converted into binary decisions. Three thresholds were evaluated to balance </w:t>
      </w:r>
      <w:r w:rsidDel="00000000" w:rsidR="00000000" w:rsidRPr="00000000">
        <w:rPr>
          <w:rFonts w:ascii="Calibri" w:cs="Calibri" w:eastAsia="Calibri" w:hAnsi="Calibri"/>
          <w:b w:val="1"/>
          <w:bCs w:val="1"/>
          <w:color w:val="404040"/>
          <w:sz w:val="24"/>
          <w:szCs w:val="24"/>
          <w:rtl w:val="0"/>
        </w:rPr>
        <w:t xml:space="preserve">precision</w:t>
      </w:r>
      <w:r w:rsidDel="00000000" w:rsidR="00000000" w:rsidRPr="00000000">
        <w:rPr>
          <w:rFonts w:ascii="Calibri" w:cs="Calibri" w:eastAsia="Calibri" w:hAnsi="Calibri"/>
          <w:color w:val="404040"/>
          <w:sz w:val="24"/>
          <w:szCs w:val="24"/>
          <w:rtl w:val="0"/>
        </w:rPr>
        <w:t xml:space="preserve"> and </w:t>
      </w:r>
      <w:r w:rsidDel="00000000" w:rsidR="00000000" w:rsidRPr="00000000">
        <w:rPr>
          <w:rFonts w:ascii="Calibri" w:cs="Calibri" w:eastAsia="Calibri" w:hAnsi="Calibri"/>
          <w:b w:val="1"/>
          <w:bCs w:val="1"/>
          <w:color w:val="404040"/>
          <w:sz w:val="24"/>
          <w:szCs w:val="24"/>
          <w:rtl w:val="0"/>
        </w:rPr>
        <w:t xml:space="preserve">recall</w:t>
      </w:r>
      <w:r w:rsidDel="00000000" w:rsidR="00000000" w:rsidRPr="00000000">
        <w:rPr>
          <w:rFonts w:ascii="Calibri" w:cs="Calibri" w:eastAsia="Calibri" w:hAnsi="Calibri"/>
          <w:color w:val="404040"/>
          <w:sz w:val="24"/>
          <w:szCs w:val="24"/>
          <w:rtl w:val="0"/>
        </w:rPr>
        <w:t xml:space="preserve">:</w:t>
      </w:r>
      <w:r w:rsidDel="00000000" w:rsidR="00000000" w:rsidRPr="00000000">
        <w:rPr>
          <w:rtl w:val="0"/>
        </w:rPr>
      </w:r>
    </w:p>
    <w:p w:rsidR="00000000" w:rsidDel="00000000" w:rsidP="00000000" w:rsidRDefault="00000000" w:rsidRPr="00000000" w14:paraId="00000090">
      <w:pPr>
        <w:spacing w:after="160" w:line="240" w:lineRule="auto"/>
        <w:jc w:val="both"/>
        <w:rPr>
          <w:rFonts w:ascii="Calibri" w:cs="Calibri" w:eastAsia="Calibri" w:hAnsi="Calibri"/>
          <w:color w:val="404040"/>
        </w:rPr>
      </w:pPr>
      <w:r w:rsidDel="00000000" w:rsidR="00000000" w:rsidRPr="00000000">
        <w:rPr>
          <w:rFonts w:ascii="Calibri" w:cs="Calibri" w:eastAsia="Calibri" w:hAnsi="Calibri"/>
          <w:color w:val="404040"/>
        </w:rPr>
        <w:drawing>
          <wp:inline distB="114300" distT="114300" distL="114300" distR="114300">
            <wp:extent cx="5876925" cy="2240865"/>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876925" cy="224086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160" w:line="240" w:lineRule="auto"/>
        <w:jc w:val="both"/>
        <w:rPr>
          <w:rFonts w:ascii="Calibri" w:cs="Calibri" w:eastAsia="Calibri" w:hAnsi="Calibri"/>
          <w:color w:val="404040"/>
        </w:rPr>
      </w:pPr>
      <w:r w:rsidDel="00000000" w:rsidR="00000000" w:rsidRPr="00000000">
        <w:rPr>
          <w:rtl w:val="0"/>
        </w:rPr>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840"/>
        <w:gridCol w:w="720"/>
        <w:gridCol w:w="720"/>
        <w:gridCol w:w="840"/>
        <w:gridCol w:w="1215"/>
        <w:gridCol w:w="1215"/>
        <w:gridCol w:w="1050"/>
        <w:gridCol w:w="1095"/>
        <w:tblGridChange w:id="0">
          <w:tblGrid>
            <w:gridCol w:w="1650"/>
            <w:gridCol w:w="840"/>
            <w:gridCol w:w="720"/>
            <w:gridCol w:w="720"/>
            <w:gridCol w:w="840"/>
            <w:gridCol w:w="1215"/>
            <w:gridCol w:w="1215"/>
            <w:gridCol w:w="1050"/>
            <w:gridCol w:w="1095"/>
          </w:tblGrid>
        </w:tblGridChange>
      </w:tblGrid>
      <w:tr>
        <w:trPr>
          <w:cantSplit w:val="0"/>
          <w:trHeight w:val="645" w:hRule="atLeast"/>
          <w:tblHeader w:val="0"/>
        </w:trPr>
        <w:tc>
          <w:tcPr>
            <w:tcBorders>
              <w:top w:color="2e4e7e" w:space="0" w:sz="8" w:val="single"/>
              <w:left w:color="2e4e7e" w:space="0" w:sz="8" w:val="single"/>
              <w:bottom w:color="2e4e7e" w:space="0" w:sz="8" w:val="single"/>
              <w:right w:color="2e4e7e" w:space="0" w:sz="8" w:val="single"/>
            </w:tcBorders>
            <w:shd w:fill="2e4e7e" w:val="clear"/>
            <w:tcMar>
              <w:top w:w="80.0" w:type="dxa"/>
              <w:left w:w="120.0" w:type="dxa"/>
              <w:bottom w:w="80.0" w:type="dxa"/>
              <w:right w:w="120.0" w:type="dxa"/>
            </w:tcMar>
            <w:vAlign w:val="top"/>
          </w:tcPr>
          <w:p w:rsidR="00000000" w:rsidDel="00000000" w:rsidP="00000000" w:rsidRDefault="00000000" w:rsidRPr="00000000" w14:paraId="00000092">
            <w:pPr>
              <w:spacing w:line="240" w:lineRule="auto"/>
              <w:jc w:val="both"/>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Threshold</w:t>
            </w:r>
          </w:p>
        </w:tc>
        <w:tc>
          <w:tcPr>
            <w:tcBorders>
              <w:top w:color="2e4e7e" w:space="0" w:sz="8" w:val="single"/>
              <w:left w:color="000000" w:space="0" w:sz="0" w:val="nil"/>
              <w:bottom w:color="2e4e7e" w:space="0" w:sz="8" w:val="single"/>
              <w:right w:color="2e4e7e" w:space="0" w:sz="8" w:val="single"/>
            </w:tcBorders>
            <w:shd w:fill="2e4e7e" w:val="clear"/>
            <w:tcMar>
              <w:top w:w="80.0" w:type="dxa"/>
              <w:left w:w="120.0" w:type="dxa"/>
              <w:bottom w:w="80.0" w:type="dxa"/>
              <w:right w:w="120.0" w:type="dxa"/>
            </w:tcMar>
            <w:vAlign w:val="top"/>
          </w:tcPr>
          <w:p w:rsidR="00000000" w:rsidDel="00000000" w:rsidP="00000000" w:rsidRDefault="00000000" w:rsidRPr="00000000" w14:paraId="00000093">
            <w:pPr>
              <w:spacing w:line="240" w:lineRule="auto"/>
              <w:jc w:val="both"/>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TN</w:t>
            </w:r>
          </w:p>
        </w:tc>
        <w:tc>
          <w:tcPr>
            <w:tcBorders>
              <w:top w:color="2e4e7e" w:space="0" w:sz="8" w:val="single"/>
              <w:left w:color="000000" w:space="0" w:sz="0" w:val="nil"/>
              <w:bottom w:color="2e4e7e" w:space="0" w:sz="8" w:val="single"/>
              <w:right w:color="2e4e7e" w:space="0" w:sz="8" w:val="single"/>
            </w:tcBorders>
            <w:shd w:fill="2e4e7e" w:val="clear"/>
            <w:tcMar>
              <w:top w:w="80.0" w:type="dxa"/>
              <w:left w:w="120.0" w:type="dxa"/>
              <w:bottom w:w="80.0" w:type="dxa"/>
              <w:right w:w="120.0" w:type="dxa"/>
            </w:tcMar>
            <w:vAlign w:val="top"/>
          </w:tcPr>
          <w:p w:rsidR="00000000" w:rsidDel="00000000" w:rsidP="00000000" w:rsidRDefault="00000000" w:rsidRPr="00000000" w14:paraId="00000094">
            <w:pPr>
              <w:spacing w:line="240" w:lineRule="auto"/>
              <w:jc w:val="both"/>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FP</w:t>
            </w:r>
          </w:p>
        </w:tc>
        <w:tc>
          <w:tcPr>
            <w:tcBorders>
              <w:top w:color="2e4e7e" w:space="0" w:sz="8" w:val="single"/>
              <w:left w:color="000000" w:space="0" w:sz="0" w:val="nil"/>
              <w:bottom w:color="2e4e7e" w:space="0" w:sz="8" w:val="single"/>
              <w:right w:color="2e4e7e" w:space="0" w:sz="8" w:val="single"/>
            </w:tcBorders>
            <w:shd w:fill="2e4e7e" w:val="clear"/>
            <w:tcMar>
              <w:top w:w="80.0" w:type="dxa"/>
              <w:left w:w="120.0" w:type="dxa"/>
              <w:bottom w:w="80.0" w:type="dxa"/>
              <w:right w:w="120.0" w:type="dxa"/>
            </w:tcMar>
            <w:vAlign w:val="top"/>
          </w:tcPr>
          <w:p w:rsidR="00000000" w:rsidDel="00000000" w:rsidP="00000000" w:rsidRDefault="00000000" w:rsidRPr="00000000" w14:paraId="00000095">
            <w:pPr>
              <w:spacing w:line="240" w:lineRule="auto"/>
              <w:jc w:val="both"/>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FN</w:t>
            </w:r>
          </w:p>
        </w:tc>
        <w:tc>
          <w:tcPr>
            <w:tcBorders>
              <w:top w:color="2e4e7e" w:space="0" w:sz="8" w:val="single"/>
              <w:left w:color="000000" w:space="0" w:sz="0" w:val="nil"/>
              <w:bottom w:color="2e4e7e" w:space="0" w:sz="8" w:val="single"/>
              <w:right w:color="2e4e7e" w:space="0" w:sz="8" w:val="single"/>
            </w:tcBorders>
            <w:shd w:fill="2e4e7e" w:val="clear"/>
            <w:tcMar>
              <w:top w:w="80.0" w:type="dxa"/>
              <w:left w:w="120.0" w:type="dxa"/>
              <w:bottom w:w="80.0" w:type="dxa"/>
              <w:right w:w="120.0" w:type="dxa"/>
            </w:tcMar>
            <w:vAlign w:val="top"/>
          </w:tcPr>
          <w:p w:rsidR="00000000" w:rsidDel="00000000" w:rsidP="00000000" w:rsidRDefault="00000000" w:rsidRPr="00000000" w14:paraId="00000096">
            <w:pPr>
              <w:spacing w:line="240" w:lineRule="auto"/>
              <w:jc w:val="both"/>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TP</w:t>
            </w:r>
          </w:p>
        </w:tc>
        <w:tc>
          <w:tcPr>
            <w:tcBorders>
              <w:top w:color="2e4e7e" w:space="0" w:sz="8" w:val="single"/>
              <w:left w:color="000000" w:space="0" w:sz="0" w:val="nil"/>
              <w:bottom w:color="2e4e7e" w:space="0" w:sz="8" w:val="single"/>
              <w:right w:color="2e4e7e" w:space="0" w:sz="8" w:val="single"/>
            </w:tcBorders>
            <w:shd w:fill="2e4e7e" w:val="clear"/>
            <w:tcMar>
              <w:top w:w="80.0" w:type="dxa"/>
              <w:left w:w="120.0" w:type="dxa"/>
              <w:bottom w:w="80.0" w:type="dxa"/>
              <w:right w:w="120.0" w:type="dxa"/>
            </w:tcMar>
            <w:vAlign w:val="top"/>
          </w:tcPr>
          <w:p w:rsidR="00000000" w:rsidDel="00000000" w:rsidP="00000000" w:rsidRDefault="00000000" w:rsidRPr="00000000" w14:paraId="00000097">
            <w:pPr>
              <w:spacing w:line="240" w:lineRule="auto"/>
              <w:jc w:val="both"/>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Accuracy</w:t>
            </w:r>
          </w:p>
        </w:tc>
        <w:tc>
          <w:tcPr>
            <w:tcBorders>
              <w:top w:color="2e4e7e" w:space="0" w:sz="8" w:val="single"/>
              <w:left w:color="000000" w:space="0" w:sz="0" w:val="nil"/>
              <w:bottom w:color="2e4e7e" w:space="0" w:sz="8" w:val="single"/>
              <w:right w:color="2e4e7e" w:space="0" w:sz="8" w:val="single"/>
            </w:tcBorders>
            <w:shd w:fill="2e4e7e" w:val="clear"/>
            <w:tcMar>
              <w:top w:w="80.0" w:type="dxa"/>
              <w:left w:w="120.0" w:type="dxa"/>
              <w:bottom w:w="80.0" w:type="dxa"/>
              <w:right w:w="120.0" w:type="dxa"/>
            </w:tcMar>
            <w:vAlign w:val="top"/>
          </w:tcPr>
          <w:p w:rsidR="00000000" w:rsidDel="00000000" w:rsidP="00000000" w:rsidRDefault="00000000" w:rsidRPr="00000000" w14:paraId="00000098">
            <w:pPr>
              <w:spacing w:line="240" w:lineRule="auto"/>
              <w:jc w:val="both"/>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Precision</w:t>
            </w:r>
          </w:p>
        </w:tc>
        <w:tc>
          <w:tcPr>
            <w:tcBorders>
              <w:top w:color="2e4e7e" w:space="0" w:sz="8" w:val="single"/>
              <w:left w:color="000000" w:space="0" w:sz="0" w:val="nil"/>
              <w:bottom w:color="2e4e7e" w:space="0" w:sz="8" w:val="single"/>
              <w:right w:color="2e4e7e" w:space="0" w:sz="8" w:val="single"/>
            </w:tcBorders>
            <w:shd w:fill="2e4e7e" w:val="clear"/>
            <w:tcMar>
              <w:top w:w="80.0" w:type="dxa"/>
              <w:left w:w="120.0" w:type="dxa"/>
              <w:bottom w:w="80.0" w:type="dxa"/>
              <w:right w:w="120.0" w:type="dxa"/>
            </w:tcMar>
            <w:vAlign w:val="top"/>
          </w:tcPr>
          <w:p w:rsidR="00000000" w:rsidDel="00000000" w:rsidP="00000000" w:rsidRDefault="00000000" w:rsidRPr="00000000" w14:paraId="00000099">
            <w:pPr>
              <w:spacing w:line="240" w:lineRule="auto"/>
              <w:jc w:val="both"/>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Recall</w:t>
            </w:r>
          </w:p>
        </w:tc>
        <w:tc>
          <w:tcPr>
            <w:tcBorders>
              <w:top w:color="2e4e7e" w:space="0" w:sz="8" w:val="single"/>
              <w:left w:color="000000" w:space="0" w:sz="0" w:val="nil"/>
              <w:bottom w:color="2e4e7e" w:space="0" w:sz="8" w:val="single"/>
              <w:right w:color="2e4e7e" w:space="0" w:sz="8" w:val="single"/>
            </w:tcBorders>
            <w:shd w:fill="2e4e7e" w:val="clear"/>
            <w:tcMar>
              <w:top w:w="80.0" w:type="dxa"/>
              <w:left w:w="120.0" w:type="dxa"/>
              <w:bottom w:w="80.0" w:type="dxa"/>
              <w:right w:w="120.0" w:type="dxa"/>
            </w:tcMar>
            <w:vAlign w:val="top"/>
          </w:tcPr>
          <w:p w:rsidR="00000000" w:rsidDel="00000000" w:rsidP="00000000" w:rsidRDefault="00000000" w:rsidRPr="00000000" w14:paraId="0000009A">
            <w:pPr>
              <w:spacing w:line="240" w:lineRule="auto"/>
              <w:jc w:val="both"/>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F1-Score</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shd w:fill="eef3fb" w:val="clear"/>
            <w:tcMar>
              <w:top w:w="80.0" w:type="dxa"/>
              <w:left w:w="120.0" w:type="dxa"/>
              <w:bottom w:w="80.0" w:type="dxa"/>
              <w:right w:w="120.0" w:type="dxa"/>
            </w:tcMar>
            <w:vAlign w:val="top"/>
          </w:tcPr>
          <w:p w:rsidR="00000000" w:rsidDel="00000000" w:rsidP="00000000" w:rsidRDefault="00000000" w:rsidRPr="00000000" w14:paraId="0000009B">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0.24 (Aggressive)</w:t>
            </w:r>
          </w:p>
        </w:tc>
        <w:tc>
          <w:tcPr>
            <w:tcBorders>
              <w:top w:color="000000" w:space="0" w:sz="0" w:val="nil"/>
              <w:left w:color="000000" w:space="0" w:sz="0" w:val="nil"/>
              <w:bottom w:color="cccccc" w:space="0" w:sz="8" w:val="single"/>
              <w:right w:color="cccccc" w:space="0" w:sz="8" w:val="single"/>
            </w:tcBorders>
            <w:shd w:fill="eef3fb" w:val="clear"/>
            <w:tcMar>
              <w:top w:w="80.0" w:type="dxa"/>
              <w:left w:w="120.0" w:type="dxa"/>
              <w:bottom w:w="80.0" w:type="dxa"/>
              <w:right w:w="120.0" w:type="dxa"/>
            </w:tcMar>
            <w:vAlign w:val="top"/>
          </w:tcPr>
          <w:p w:rsidR="00000000" w:rsidDel="00000000" w:rsidP="00000000" w:rsidRDefault="00000000" w:rsidRPr="00000000" w14:paraId="0000009C">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4,430</w:t>
            </w:r>
          </w:p>
        </w:tc>
        <w:tc>
          <w:tcPr>
            <w:tcBorders>
              <w:top w:color="000000" w:space="0" w:sz="0" w:val="nil"/>
              <w:left w:color="000000" w:space="0" w:sz="0" w:val="nil"/>
              <w:bottom w:color="cccccc" w:space="0" w:sz="8" w:val="single"/>
              <w:right w:color="cccccc" w:space="0" w:sz="8" w:val="single"/>
            </w:tcBorders>
            <w:shd w:fill="eef3fb" w:val="clear"/>
            <w:tcMar>
              <w:top w:w="80.0" w:type="dxa"/>
              <w:left w:w="120.0" w:type="dxa"/>
              <w:bottom w:w="80.0" w:type="dxa"/>
              <w:right w:w="120.0" w:type="dxa"/>
            </w:tcMar>
            <w:vAlign w:val="top"/>
          </w:tcPr>
          <w:p w:rsidR="00000000" w:rsidDel="00000000" w:rsidP="00000000" w:rsidRDefault="00000000" w:rsidRPr="00000000" w14:paraId="0000009D">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157</w:t>
            </w:r>
          </w:p>
        </w:tc>
        <w:tc>
          <w:tcPr>
            <w:tcBorders>
              <w:top w:color="000000" w:space="0" w:sz="0" w:val="nil"/>
              <w:left w:color="000000" w:space="0" w:sz="0" w:val="nil"/>
              <w:bottom w:color="cccccc" w:space="0" w:sz="8" w:val="single"/>
              <w:right w:color="cccccc" w:space="0" w:sz="8" w:val="single"/>
            </w:tcBorders>
            <w:shd w:fill="eef3fb" w:val="clear"/>
            <w:tcMar>
              <w:top w:w="80.0" w:type="dxa"/>
              <w:left w:w="120.0" w:type="dxa"/>
              <w:bottom w:w="80.0" w:type="dxa"/>
              <w:right w:w="120.0" w:type="dxa"/>
            </w:tcMar>
            <w:vAlign w:val="top"/>
          </w:tcPr>
          <w:p w:rsidR="00000000" w:rsidDel="00000000" w:rsidP="00000000" w:rsidRDefault="00000000" w:rsidRPr="00000000" w14:paraId="0000009E">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286</w:t>
            </w:r>
          </w:p>
        </w:tc>
        <w:tc>
          <w:tcPr>
            <w:tcBorders>
              <w:top w:color="000000" w:space="0" w:sz="0" w:val="nil"/>
              <w:left w:color="000000" w:space="0" w:sz="0" w:val="nil"/>
              <w:bottom w:color="cccccc" w:space="0" w:sz="8" w:val="single"/>
              <w:right w:color="cccccc" w:space="0" w:sz="8" w:val="single"/>
            </w:tcBorders>
            <w:shd w:fill="eef3fb" w:val="clear"/>
            <w:tcMar>
              <w:top w:w="80.0" w:type="dxa"/>
              <w:left w:w="120.0" w:type="dxa"/>
              <w:bottom w:w="80.0" w:type="dxa"/>
              <w:right w:w="120.0" w:type="dxa"/>
            </w:tcMar>
            <w:vAlign w:val="top"/>
          </w:tcPr>
          <w:p w:rsidR="00000000" w:rsidDel="00000000" w:rsidP="00000000" w:rsidRDefault="00000000" w:rsidRPr="00000000" w14:paraId="0000009F">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1,041</w:t>
            </w:r>
          </w:p>
        </w:tc>
        <w:tc>
          <w:tcPr>
            <w:tcBorders>
              <w:top w:color="000000" w:space="0" w:sz="0" w:val="nil"/>
              <w:left w:color="000000" w:space="0" w:sz="0" w:val="nil"/>
              <w:bottom w:color="cccccc" w:space="0" w:sz="8" w:val="single"/>
              <w:right w:color="cccccc" w:space="0" w:sz="8" w:val="single"/>
            </w:tcBorders>
            <w:shd w:fill="eef3fb" w:val="clear"/>
            <w:tcMar>
              <w:top w:w="80.0" w:type="dxa"/>
              <w:left w:w="120.0" w:type="dxa"/>
              <w:bottom w:w="80.0" w:type="dxa"/>
              <w:right w:w="120.0" w:type="dxa"/>
            </w:tcMar>
            <w:vAlign w:val="top"/>
          </w:tcPr>
          <w:p w:rsidR="00000000" w:rsidDel="00000000" w:rsidP="00000000" w:rsidRDefault="00000000" w:rsidRPr="00000000" w14:paraId="000000A0">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92.51%</w:t>
            </w:r>
          </w:p>
        </w:tc>
        <w:tc>
          <w:tcPr>
            <w:tcBorders>
              <w:top w:color="000000" w:space="0" w:sz="0" w:val="nil"/>
              <w:left w:color="000000" w:space="0" w:sz="0" w:val="nil"/>
              <w:bottom w:color="cccccc" w:space="0" w:sz="8" w:val="single"/>
              <w:right w:color="cccccc" w:space="0" w:sz="8" w:val="single"/>
            </w:tcBorders>
            <w:shd w:fill="eef3fb" w:val="clear"/>
            <w:tcMar>
              <w:top w:w="80.0" w:type="dxa"/>
              <w:left w:w="120.0" w:type="dxa"/>
              <w:bottom w:w="80.0" w:type="dxa"/>
              <w:right w:w="120.0" w:type="dxa"/>
            </w:tcMar>
            <w:vAlign w:val="top"/>
          </w:tcPr>
          <w:p w:rsidR="00000000" w:rsidDel="00000000" w:rsidP="00000000" w:rsidRDefault="00000000" w:rsidRPr="00000000" w14:paraId="000000A1">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86.89%</w:t>
            </w:r>
          </w:p>
        </w:tc>
        <w:tc>
          <w:tcPr>
            <w:tcBorders>
              <w:top w:color="000000" w:space="0" w:sz="0" w:val="nil"/>
              <w:left w:color="000000" w:space="0" w:sz="0" w:val="nil"/>
              <w:bottom w:color="cccccc" w:space="0" w:sz="8" w:val="single"/>
              <w:right w:color="cccccc" w:space="0" w:sz="8" w:val="single"/>
            </w:tcBorders>
            <w:shd w:fill="eef3fb" w:val="clear"/>
            <w:tcMar>
              <w:top w:w="80.0" w:type="dxa"/>
              <w:left w:w="120.0" w:type="dxa"/>
              <w:bottom w:w="80.0" w:type="dxa"/>
              <w:right w:w="120.0" w:type="dxa"/>
            </w:tcMar>
            <w:vAlign w:val="top"/>
          </w:tcPr>
          <w:p w:rsidR="00000000" w:rsidDel="00000000" w:rsidP="00000000" w:rsidRDefault="00000000" w:rsidRPr="00000000" w14:paraId="000000A2">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78.45%</w:t>
            </w:r>
          </w:p>
        </w:tc>
        <w:tc>
          <w:tcPr>
            <w:tcBorders>
              <w:top w:color="000000" w:space="0" w:sz="0" w:val="nil"/>
              <w:left w:color="000000" w:space="0" w:sz="0" w:val="nil"/>
              <w:bottom w:color="cccccc" w:space="0" w:sz="8" w:val="single"/>
              <w:right w:color="cccccc" w:space="0" w:sz="8" w:val="single"/>
            </w:tcBorders>
            <w:shd w:fill="eef3fb" w:val="clear"/>
            <w:tcMar>
              <w:top w:w="80.0" w:type="dxa"/>
              <w:left w:w="120.0" w:type="dxa"/>
              <w:bottom w:w="80.0" w:type="dxa"/>
              <w:right w:w="120.0" w:type="dxa"/>
            </w:tcMar>
            <w:vAlign w:val="top"/>
          </w:tcPr>
          <w:p w:rsidR="00000000" w:rsidDel="00000000" w:rsidP="00000000" w:rsidRDefault="00000000" w:rsidRPr="00000000" w14:paraId="000000A3">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0.8246</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A4">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0.50 (Balanced)</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A5">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4,578</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A6">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9</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A7">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359</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A8">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968</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A9">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93.78%</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AA">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99.08%</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AB">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72.95%</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AC">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0.8403</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shd w:fill="eef3fb" w:val="clear"/>
            <w:tcMar>
              <w:top w:w="80.0" w:type="dxa"/>
              <w:left w:w="120.0" w:type="dxa"/>
              <w:bottom w:w="80.0" w:type="dxa"/>
              <w:right w:w="120.0" w:type="dxa"/>
            </w:tcMar>
            <w:vAlign w:val="top"/>
          </w:tcPr>
          <w:p w:rsidR="00000000" w:rsidDel="00000000" w:rsidP="00000000" w:rsidRDefault="00000000" w:rsidRPr="00000000" w14:paraId="000000AD">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0.75 (Conservative)</w:t>
            </w:r>
          </w:p>
        </w:tc>
        <w:tc>
          <w:tcPr>
            <w:tcBorders>
              <w:top w:color="000000" w:space="0" w:sz="0" w:val="nil"/>
              <w:left w:color="000000" w:space="0" w:sz="0" w:val="nil"/>
              <w:bottom w:color="cccccc" w:space="0" w:sz="8" w:val="single"/>
              <w:right w:color="cccccc" w:space="0" w:sz="8" w:val="single"/>
            </w:tcBorders>
            <w:shd w:fill="eef3fb" w:val="clear"/>
            <w:tcMar>
              <w:top w:w="80.0" w:type="dxa"/>
              <w:left w:w="120.0" w:type="dxa"/>
              <w:bottom w:w="80.0" w:type="dxa"/>
              <w:right w:w="120.0" w:type="dxa"/>
            </w:tcMar>
            <w:vAlign w:val="top"/>
          </w:tcPr>
          <w:p w:rsidR="00000000" w:rsidDel="00000000" w:rsidP="00000000" w:rsidRDefault="00000000" w:rsidRPr="00000000" w14:paraId="000000AE">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4,586</w:t>
            </w:r>
          </w:p>
        </w:tc>
        <w:tc>
          <w:tcPr>
            <w:tcBorders>
              <w:top w:color="000000" w:space="0" w:sz="0" w:val="nil"/>
              <w:left w:color="000000" w:space="0" w:sz="0" w:val="nil"/>
              <w:bottom w:color="cccccc" w:space="0" w:sz="8" w:val="single"/>
              <w:right w:color="cccccc" w:space="0" w:sz="8" w:val="single"/>
            </w:tcBorders>
            <w:shd w:fill="eef3fb" w:val="clear"/>
            <w:tcMar>
              <w:top w:w="80.0" w:type="dxa"/>
              <w:left w:w="120.0" w:type="dxa"/>
              <w:bottom w:w="80.0" w:type="dxa"/>
              <w:right w:w="120.0" w:type="dxa"/>
            </w:tcMar>
            <w:vAlign w:val="top"/>
          </w:tcPr>
          <w:p w:rsidR="00000000" w:rsidDel="00000000" w:rsidP="00000000" w:rsidRDefault="00000000" w:rsidRPr="00000000" w14:paraId="000000AF">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1</w:t>
            </w:r>
          </w:p>
        </w:tc>
        <w:tc>
          <w:tcPr>
            <w:tcBorders>
              <w:top w:color="000000" w:space="0" w:sz="0" w:val="nil"/>
              <w:left w:color="000000" w:space="0" w:sz="0" w:val="nil"/>
              <w:bottom w:color="cccccc" w:space="0" w:sz="8" w:val="single"/>
              <w:right w:color="cccccc" w:space="0" w:sz="8" w:val="single"/>
            </w:tcBorders>
            <w:shd w:fill="eef3fb" w:val="clear"/>
            <w:tcMar>
              <w:top w:w="80.0" w:type="dxa"/>
              <w:left w:w="120.0" w:type="dxa"/>
              <w:bottom w:w="80.0" w:type="dxa"/>
              <w:right w:w="120.0" w:type="dxa"/>
            </w:tcMar>
            <w:vAlign w:val="top"/>
          </w:tcPr>
          <w:p w:rsidR="00000000" w:rsidDel="00000000" w:rsidP="00000000" w:rsidRDefault="00000000" w:rsidRPr="00000000" w14:paraId="000000B0">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394</w:t>
            </w:r>
          </w:p>
        </w:tc>
        <w:tc>
          <w:tcPr>
            <w:tcBorders>
              <w:top w:color="000000" w:space="0" w:sz="0" w:val="nil"/>
              <w:left w:color="000000" w:space="0" w:sz="0" w:val="nil"/>
              <w:bottom w:color="cccccc" w:space="0" w:sz="8" w:val="single"/>
              <w:right w:color="cccccc" w:space="0" w:sz="8" w:val="single"/>
            </w:tcBorders>
            <w:shd w:fill="eef3fb" w:val="clear"/>
            <w:tcMar>
              <w:top w:w="80.0" w:type="dxa"/>
              <w:left w:w="120.0" w:type="dxa"/>
              <w:bottom w:w="80.0" w:type="dxa"/>
              <w:right w:w="120.0" w:type="dxa"/>
            </w:tcMar>
            <w:vAlign w:val="top"/>
          </w:tcPr>
          <w:p w:rsidR="00000000" w:rsidDel="00000000" w:rsidP="00000000" w:rsidRDefault="00000000" w:rsidRPr="00000000" w14:paraId="000000B1">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933</w:t>
            </w:r>
          </w:p>
        </w:tc>
        <w:tc>
          <w:tcPr>
            <w:tcBorders>
              <w:top w:color="000000" w:space="0" w:sz="0" w:val="nil"/>
              <w:left w:color="000000" w:space="0" w:sz="0" w:val="nil"/>
              <w:bottom w:color="cccccc" w:space="0" w:sz="8" w:val="single"/>
              <w:right w:color="cccccc" w:space="0" w:sz="8" w:val="single"/>
            </w:tcBorders>
            <w:shd w:fill="eef3fb" w:val="clear"/>
            <w:tcMar>
              <w:top w:w="80.0" w:type="dxa"/>
              <w:left w:w="120.0" w:type="dxa"/>
              <w:bottom w:w="80.0" w:type="dxa"/>
              <w:right w:w="120.0" w:type="dxa"/>
            </w:tcMar>
            <w:vAlign w:val="top"/>
          </w:tcPr>
          <w:p w:rsidR="00000000" w:rsidDel="00000000" w:rsidP="00000000" w:rsidRDefault="00000000" w:rsidRPr="00000000" w14:paraId="000000B2">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93.32%</w:t>
            </w:r>
          </w:p>
        </w:tc>
        <w:tc>
          <w:tcPr>
            <w:tcBorders>
              <w:top w:color="000000" w:space="0" w:sz="0" w:val="nil"/>
              <w:left w:color="000000" w:space="0" w:sz="0" w:val="nil"/>
              <w:bottom w:color="cccccc" w:space="0" w:sz="8" w:val="single"/>
              <w:right w:color="cccccc" w:space="0" w:sz="8" w:val="single"/>
            </w:tcBorders>
            <w:shd w:fill="eef3fb" w:val="clear"/>
            <w:tcMar>
              <w:top w:w="80.0" w:type="dxa"/>
              <w:left w:w="120.0" w:type="dxa"/>
              <w:bottom w:w="80.0" w:type="dxa"/>
              <w:right w:w="120.0" w:type="dxa"/>
            </w:tcMar>
            <w:vAlign w:val="top"/>
          </w:tcPr>
          <w:p w:rsidR="00000000" w:rsidDel="00000000" w:rsidP="00000000" w:rsidRDefault="00000000" w:rsidRPr="00000000" w14:paraId="000000B3">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99.89%</w:t>
            </w:r>
          </w:p>
        </w:tc>
        <w:tc>
          <w:tcPr>
            <w:tcBorders>
              <w:top w:color="000000" w:space="0" w:sz="0" w:val="nil"/>
              <w:left w:color="000000" w:space="0" w:sz="0" w:val="nil"/>
              <w:bottom w:color="cccccc" w:space="0" w:sz="8" w:val="single"/>
              <w:right w:color="cccccc" w:space="0" w:sz="8" w:val="single"/>
            </w:tcBorders>
            <w:shd w:fill="eef3fb" w:val="clear"/>
            <w:tcMar>
              <w:top w:w="80.0" w:type="dxa"/>
              <w:left w:w="120.0" w:type="dxa"/>
              <w:bottom w:w="80.0" w:type="dxa"/>
              <w:right w:w="120.0" w:type="dxa"/>
            </w:tcMar>
            <w:vAlign w:val="top"/>
          </w:tcPr>
          <w:p w:rsidR="00000000" w:rsidDel="00000000" w:rsidP="00000000" w:rsidRDefault="00000000" w:rsidRPr="00000000" w14:paraId="000000B4">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70.31%</w:t>
            </w:r>
          </w:p>
        </w:tc>
        <w:tc>
          <w:tcPr>
            <w:tcBorders>
              <w:top w:color="000000" w:space="0" w:sz="0" w:val="nil"/>
              <w:left w:color="000000" w:space="0" w:sz="0" w:val="nil"/>
              <w:bottom w:color="cccccc" w:space="0" w:sz="8" w:val="single"/>
              <w:right w:color="cccccc" w:space="0" w:sz="8" w:val="single"/>
            </w:tcBorders>
            <w:shd w:fill="eef3fb" w:val="clear"/>
            <w:tcMar>
              <w:top w:w="80.0" w:type="dxa"/>
              <w:left w:w="120.0" w:type="dxa"/>
              <w:bottom w:w="80.0" w:type="dxa"/>
              <w:right w:w="120.0" w:type="dxa"/>
            </w:tcMar>
            <w:vAlign w:val="top"/>
          </w:tcPr>
          <w:p w:rsidR="00000000" w:rsidDel="00000000" w:rsidP="00000000" w:rsidRDefault="00000000" w:rsidRPr="00000000" w14:paraId="000000B5">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0.8253</w:t>
            </w:r>
          </w:p>
        </w:tc>
      </w:tr>
    </w:tbl>
    <w:p w:rsidR="00000000" w:rsidDel="00000000" w:rsidP="00000000" w:rsidRDefault="00000000" w:rsidRPr="00000000" w14:paraId="000000B6">
      <w:pPr>
        <w:spacing w:after="240" w:before="240" w:line="240" w:lineRule="auto"/>
        <w:jc w:val="both"/>
        <w:rPr>
          <w:rFonts w:ascii="Calibri" w:cs="Calibri" w:eastAsia="Calibri" w:hAnsi="Calibri"/>
          <w:color w:val="404040"/>
          <w:sz w:val="24"/>
          <w:szCs w:val="24"/>
        </w:rPr>
      </w:pPr>
      <w:r w:rsidDel="00000000" w:rsidR="00000000" w:rsidRPr="00000000">
        <w:rPr>
          <w:rFonts w:ascii="Calibri" w:cs="Calibri" w:eastAsia="Calibri" w:hAnsi="Calibri"/>
          <w:color w:val="404040"/>
          <w:sz w:val="24"/>
          <w:szCs w:val="24"/>
          <w:rtl w:val="0"/>
        </w:rPr>
        <w:t xml:space="preserve">Interpretation: </w:t>
      </w:r>
    </w:p>
    <w:p w:rsidR="00000000" w:rsidDel="00000000" w:rsidP="00000000" w:rsidRDefault="00000000" w:rsidRPr="00000000" w14:paraId="000000B7">
      <w:pPr>
        <w:numPr>
          <w:ilvl w:val="0"/>
          <w:numId w:val="7"/>
        </w:numPr>
        <w:spacing w:after="0" w:afterAutospacing="0" w:before="240" w:line="240" w:lineRule="auto"/>
        <w:ind w:left="720" w:hanging="360"/>
        <w:rPr>
          <w:rFonts w:ascii="Calibri" w:cs="Calibri" w:eastAsia="Calibri" w:hAnsi="Calibri"/>
          <w:color w:val="404040"/>
          <w:sz w:val="24"/>
          <w:szCs w:val="24"/>
        </w:rPr>
      </w:pPr>
      <w:r w:rsidDel="00000000" w:rsidR="00000000" w:rsidRPr="00000000">
        <w:rPr>
          <w:rFonts w:ascii="Calibri" w:cs="Calibri" w:eastAsia="Calibri" w:hAnsi="Calibri"/>
          <w:b w:val="1"/>
          <w:bCs w:val="1"/>
          <w:color w:val="404040"/>
          <w:sz w:val="24"/>
          <w:szCs w:val="24"/>
          <w:rtl w:val="0"/>
        </w:rPr>
        <w:t xml:space="preserve">0.24 (Aggressive):</w:t>
      </w:r>
      <w:r w:rsidDel="00000000" w:rsidR="00000000" w:rsidRPr="00000000">
        <w:rPr>
          <w:rFonts w:ascii="Calibri" w:cs="Calibri" w:eastAsia="Calibri" w:hAnsi="Calibri"/>
          <w:color w:val="404040"/>
          <w:sz w:val="24"/>
          <w:szCs w:val="24"/>
          <w:rtl w:val="0"/>
        </w:rPr>
        <w:t xml:space="preserve"> Achieved the highest recall (</w:t>
      </w:r>
      <w:r w:rsidDel="00000000" w:rsidR="00000000" w:rsidRPr="00000000">
        <w:rPr>
          <w:rFonts w:ascii="Calibri" w:cs="Calibri" w:eastAsia="Calibri" w:hAnsi="Calibri"/>
          <w:b w:val="1"/>
          <w:bCs w:val="1"/>
          <w:color w:val="404040"/>
          <w:sz w:val="24"/>
          <w:szCs w:val="24"/>
          <w:rtl w:val="0"/>
        </w:rPr>
        <w:t xml:space="preserve">78.45%</w:t>
      </w:r>
      <w:r w:rsidDel="00000000" w:rsidR="00000000" w:rsidRPr="00000000">
        <w:rPr>
          <w:rFonts w:ascii="Calibri" w:cs="Calibri" w:eastAsia="Calibri" w:hAnsi="Calibri"/>
          <w:color w:val="404040"/>
          <w:sz w:val="24"/>
          <w:szCs w:val="24"/>
          <w:rtl w:val="0"/>
        </w:rPr>
        <w:t xml:space="preserve">), identifying more defaulters but generating more false positives (</w:t>
      </w:r>
      <w:r w:rsidDel="00000000" w:rsidR="00000000" w:rsidRPr="00000000">
        <w:rPr>
          <w:rFonts w:ascii="Calibri" w:cs="Calibri" w:eastAsia="Calibri" w:hAnsi="Calibri"/>
          <w:b w:val="1"/>
          <w:bCs w:val="1"/>
          <w:color w:val="404040"/>
          <w:sz w:val="24"/>
          <w:szCs w:val="24"/>
          <w:rtl w:val="0"/>
        </w:rPr>
        <w:t xml:space="preserve">157</w:t>
      </w:r>
      <w:r w:rsidDel="00000000" w:rsidR="00000000" w:rsidRPr="00000000">
        <w:rPr>
          <w:rFonts w:ascii="Calibri" w:cs="Calibri" w:eastAsia="Calibri" w:hAnsi="Calibri"/>
          <w:color w:val="404040"/>
          <w:sz w:val="24"/>
          <w:szCs w:val="24"/>
          <w:rtl w:val="0"/>
        </w:rPr>
        <w:t xml:space="preserve">). Suitable for risk-averse lending strategies.</w:t>
      </w:r>
    </w:p>
    <w:p w:rsidR="00000000" w:rsidDel="00000000" w:rsidP="00000000" w:rsidRDefault="00000000" w:rsidRPr="00000000" w14:paraId="000000B8">
      <w:pPr>
        <w:numPr>
          <w:ilvl w:val="0"/>
          <w:numId w:val="7"/>
        </w:numPr>
        <w:spacing w:after="0" w:afterAutospacing="0" w:before="0" w:beforeAutospacing="0" w:line="240" w:lineRule="auto"/>
        <w:ind w:left="720" w:hanging="360"/>
        <w:rPr>
          <w:rFonts w:ascii="Calibri" w:cs="Calibri" w:eastAsia="Calibri" w:hAnsi="Calibri"/>
          <w:color w:val="404040"/>
          <w:sz w:val="24"/>
          <w:szCs w:val="24"/>
        </w:rPr>
      </w:pPr>
      <w:r w:rsidDel="00000000" w:rsidR="00000000" w:rsidRPr="00000000">
        <w:rPr>
          <w:rFonts w:ascii="Calibri" w:cs="Calibri" w:eastAsia="Calibri" w:hAnsi="Calibri"/>
          <w:b w:val="1"/>
          <w:bCs w:val="1"/>
          <w:color w:val="404040"/>
          <w:sz w:val="24"/>
          <w:szCs w:val="24"/>
          <w:rtl w:val="0"/>
        </w:rPr>
        <w:t xml:space="preserve">0.50 (Balanced):</w:t>
      </w:r>
      <w:r w:rsidDel="00000000" w:rsidR="00000000" w:rsidRPr="00000000">
        <w:rPr>
          <w:rFonts w:ascii="Calibri" w:cs="Calibri" w:eastAsia="Calibri" w:hAnsi="Calibri"/>
          <w:color w:val="404040"/>
          <w:sz w:val="24"/>
          <w:szCs w:val="24"/>
          <w:rtl w:val="0"/>
        </w:rPr>
        <w:t xml:space="preserve"> Delivered the best overall performance with the highest </w:t>
      </w:r>
      <w:r w:rsidDel="00000000" w:rsidR="00000000" w:rsidRPr="00000000">
        <w:rPr>
          <w:rFonts w:ascii="Calibri" w:cs="Calibri" w:eastAsia="Calibri" w:hAnsi="Calibri"/>
          <w:b w:val="1"/>
          <w:bCs w:val="1"/>
          <w:color w:val="404040"/>
          <w:sz w:val="24"/>
          <w:szCs w:val="24"/>
          <w:rtl w:val="0"/>
        </w:rPr>
        <w:t xml:space="preserve">F1-score (0.8403)</w:t>
      </w:r>
      <w:r w:rsidDel="00000000" w:rsidR="00000000" w:rsidRPr="00000000">
        <w:rPr>
          <w:rFonts w:ascii="Calibri" w:cs="Calibri" w:eastAsia="Calibri" w:hAnsi="Calibri"/>
          <w:color w:val="404040"/>
          <w:sz w:val="24"/>
          <w:szCs w:val="24"/>
          <w:rtl w:val="0"/>
        </w:rPr>
        <w:t xml:space="preserve"> and </w:t>
      </w:r>
      <w:r w:rsidDel="00000000" w:rsidR="00000000" w:rsidRPr="00000000">
        <w:rPr>
          <w:rFonts w:ascii="Calibri" w:cs="Calibri" w:eastAsia="Calibri" w:hAnsi="Calibri"/>
          <w:b w:val="1"/>
          <w:bCs w:val="1"/>
          <w:color w:val="404040"/>
          <w:sz w:val="24"/>
          <w:szCs w:val="24"/>
          <w:rtl w:val="0"/>
        </w:rPr>
        <w:t xml:space="preserve">accuracy (93.78%)</w:t>
      </w:r>
      <w:r w:rsidDel="00000000" w:rsidR="00000000" w:rsidRPr="00000000">
        <w:rPr>
          <w:rFonts w:ascii="Calibri" w:cs="Calibri" w:eastAsia="Calibri" w:hAnsi="Calibri"/>
          <w:color w:val="404040"/>
          <w:sz w:val="24"/>
          <w:szCs w:val="24"/>
          <w:rtl w:val="0"/>
        </w:rPr>
        <w:t xml:space="preserve">, while keeping false positives low (</w:t>
      </w:r>
      <w:r w:rsidDel="00000000" w:rsidR="00000000" w:rsidRPr="00000000">
        <w:rPr>
          <w:rFonts w:ascii="Calibri" w:cs="Calibri" w:eastAsia="Calibri" w:hAnsi="Calibri"/>
          <w:b w:val="1"/>
          <w:bCs w:val="1"/>
          <w:color w:val="404040"/>
          <w:sz w:val="24"/>
          <w:szCs w:val="24"/>
          <w:rtl w:val="0"/>
        </w:rPr>
        <w:t xml:space="preserve">9</w:t>
      </w:r>
      <w:r w:rsidDel="00000000" w:rsidR="00000000" w:rsidRPr="00000000">
        <w:rPr>
          <w:rFonts w:ascii="Calibri" w:cs="Calibri" w:eastAsia="Calibri" w:hAnsi="Calibri"/>
          <w:color w:val="404040"/>
          <w:sz w:val="24"/>
          <w:szCs w:val="24"/>
          <w:rtl w:val="0"/>
        </w:rPr>
        <w:t xml:space="preserve">) and maintaining strong recall (</w:t>
      </w:r>
      <w:r w:rsidDel="00000000" w:rsidR="00000000" w:rsidRPr="00000000">
        <w:rPr>
          <w:rFonts w:ascii="Calibri" w:cs="Calibri" w:eastAsia="Calibri" w:hAnsi="Calibri"/>
          <w:b w:val="1"/>
          <w:bCs w:val="1"/>
          <w:color w:val="404040"/>
          <w:sz w:val="24"/>
          <w:szCs w:val="24"/>
          <w:rtl w:val="0"/>
        </w:rPr>
        <w:t xml:space="preserve">72.95%</w:t>
      </w:r>
      <w:r w:rsidDel="00000000" w:rsidR="00000000" w:rsidRPr="00000000">
        <w:rPr>
          <w:rFonts w:ascii="Calibri" w:cs="Calibri" w:eastAsia="Calibri" w:hAnsi="Calibri"/>
          <w:color w:val="404040"/>
          <w:sz w:val="24"/>
          <w:szCs w:val="24"/>
          <w:rtl w:val="0"/>
        </w:rPr>
        <w:t xml:space="preserve">). This represents the optimal threshold for most credit risk applications.</w:t>
      </w:r>
    </w:p>
    <w:p w:rsidR="00000000" w:rsidDel="00000000" w:rsidP="00000000" w:rsidRDefault="00000000" w:rsidRPr="00000000" w14:paraId="000000B9">
      <w:pPr>
        <w:numPr>
          <w:ilvl w:val="0"/>
          <w:numId w:val="7"/>
        </w:numPr>
        <w:spacing w:after="240" w:before="0" w:beforeAutospacing="0" w:line="240" w:lineRule="auto"/>
        <w:ind w:left="720" w:hanging="360"/>
        <w:rPr>
          <w:rFonts w:ascii="Calibri" w:cs="Calibri" w:eastAsia="Calibri" w:hAnsi="Calibri"/>
          <w:color w:val="404040"/>
          <w:sz w:val="24"/>
          <w:szCs w:val="24"/>
        </w:rPr>
      </w:pPr>
      <w:r w:rsidDel="00000000" w:rsidR="00000000" w:rsidRPr="00000000">
        <w:rPr>
          <w:rFonts w:ascii="Calibri" w:cs="Calibri" w:eastAsia="Calibri" w:hAnsi="Calibri"/>
          <w:b w:val="1"/>
          <w:bCs w:val="1"/>
          <w:color w:val="404040"/>
          <w:sz w:val="24"/>
          <w:szCs w:val="24"/>
          <w:rtl w:val="0"/>
        </w:rPr>
        <w:t xml:space="preserve">0.75 (Conservative):</w:t>
      </w:r>
      <w:r w:rsidDel="00000000" w:rsidR="00000000" w:rsidRPr="00000000">
        <w:rPr>
          <w:rFonts w:ascii="Calibri" w:cs="Calibri" w:eastAsia="Calibri" w:hAnsi="Calibri"/>
          <w:color w:val="404040"/>
          <w:sz w:val="24"/>
          <w:szCs w:val="24"/>
          <w:rtl w:val="0"/>
        </w:rPr>
        <w:t xml:space="preserve"> Produced near-perfect precision (</w:t>
      </w:r>
      <w:r w:rsidDel="00000000" w:rsidR="00000000" w:rsidRPr="00000000">
        <w:rPr>
          <w:rFonts w:ascii="Calibri" w:cs="Calibri" w:eastAsia="Calibri" w:hAnsi="Calibri"/>
          <w:b w:val="1"/>
          <w:bCs w:val="1"/>
          <w:color w:val="404040"/>
          <w:sz w:val="24"/>
          <w:szCs w:val="24"/>
          <w:rtl w:val="0"/>
        </w:rPr>
        <w:t xml:space="preserve">99.89%</w:t>
      </w:r>
      <w:r w:rsidDel="00000000" w:rsidR="00000000" w:rsidRPr="00000000">
        <w:rPr>
          <w:rFonts w:ascii="Calibri" w:cs="Calibri" w:eastAsia="Calibri" w:hAnsi="Calibri"/>
          <w:color w:val="404040"/>
          <w:sz w:val="24"/>
          <w:szCs w:val="24"/>
          <w:rtl w:val="0"/>
        </w:rPr>
        <w:t xml:space="preserve">) with only </w:t>
      </w:r>
      <w:r w:rsidDel="00000000" w:rsidR="00000000" w:rsidRPr="00000000">
        <w:rPr>
          <w:rFonts w:ascii="Calibri" w:cs="Calibri" w:eastAsia="Calibri" w:hAnsi="Calibri"/>
          <w:b w:val="1"/>
          <w:bCs w:val="1"/>
          <w:color w:val="404040"/>
          <w:sz w:val="24"/>
          <w:szCs w:val="24"/>
          <w:rtl w:val="0"/>
        </w:rPr>
        <w:t xml:space="preserve">1 false positive</w:t>
      </w:r>
      <w:r w:rsidDel="00000000" w:rsidR="00000000" w:rsidRPr="00000000">
        <w:rPr>
          <w:rFonts w:ascii="Calibri" w:cs="Calibri" w:eastAsia="Calibri" w:hAnsi="Calibri"/>
          <w:color w:val="404040"/>
          <w:sz w:val="24"/>
          <w:szCs w:val="24"/>
          <w:rtl w:val="0"/>
        </w:rPr>
        <w:t xml:space="preserve">, but reduced recall to </w:t>
      </w:r>
      <w:r w:rsidDel="00000000" w:rsidR="00000000" w:rsidRPr="00000000">
        <w:rPr>
          <w:rFonts w:ascii="Calibri" w:cs="Calibri" w:eastAsia="Calibri" w:hAnsi="Calibri"/>
          <w:b w:val="1"/>
          <w:bCs w:val="1"/>
          <w:color w:val="404040"/>
          <w:sz w:val="24"/>
          <w:szCs w:val="24"/>
          <w:rtl w:val="0"/>
        </w:rPr>
        <w:t xml:space="preserve">70.31%</w:t>
      </w:r>
      <w:r w:rsidDel="00000000" w:rsidR="00000000" w:rsidRPr="00000000">
        <w:rPr>
          <w:rFonts w:ascii="Calibri" w:cs="Calibri" w:eastAsia="Calibri" w:hAnsi="Calibri"/>
          <w:color w:val="404040"/>
          <w:sz w:val="24"/>
          <w:szCs w:val="24"/>
          <w:rtl w:val="0"/>
        </w:rPr>
        <w:t xml:space="preserve">, resulting in more missed defaults. Appropriate when false positives are extremely costly.</w:t>
      </w:r>
    </w:p>
    <w:p w:rsidR="00000000" w:rsidDel="00000000" w:rsidP="00000000" w:rsidRDefault="00000000" w:rsidRPr="00000000" w14:paraId="000000BA">
      <w:pPr>
        <w:spacing w:after="240" w:before="240" w:line="240" w:lineRule="auto"/>
        <w:jc w:val="both"/>
        <w:rPr>
          <w:rFonts w:ascii="Calibri" w:cs="Calibri" w:eastAsia="Calibri" w:hAnsi="Calibri"/>
          <w:color w:val="404040"/>
          <w:sz w:val="24"/>
          <w:szCs w:val="24"/>
        </w:rPr>
      </w:pPr>
      <w:r w:rsidDel="00000000" w:rsidR="00000000" w:rsidRPr="00000000">
        <w:rPr>
          <w:rFonts w:ascii="Calibri" w:cs="Calibri" w:eastAsia="Calibri" w:hAnsi="Calibri"/>
          <w:color w:val="404040"/>
          <w:sz w:val="24"/>
          <w:szCs w:val="24"/>
          <w:rtl w:val="0"/>
        </w:rPr>
        <w:t xml:space="preserve">Overall, the </w:t>
      </w:r>
      <w:r w:rsidDel="00000000" w:rsidR="00000000" w:rsidRPr="00000000">
        <w:rPr>
          <w:rFonts w:ascii="Calibri" w:cs="Calibri" w:eastAsia="Calibri" w:hAnsi="Calibri"/>
          <w:b w:val="1"/>
          <w:bCs w:val="1"/>
          <w:color w:val="404040"/>
          <w:sz w:val="24"/>
          <w:szCs w:val="24"/>
          <w:rtl w:val="0"/>
        </w:rPr>
        <w:t xml:space="preserve">0.50 threshold</w:t>
      </w:r>
      <w:r w:rsidDel="00000000" w:rsidR="00000000" w:rsidRPr="00000000">
        <w:rPr>
          <w:rFonts w:ascii="Calibri" w:cs="Calibri" w:eastAsia="Calibri" w:hAnsi="Calibri"/>
          <w:color w:val="404040"/>
          <w:sz w:val="24"/>
          <w:szCs w:val="24"/>
          <w:rtl w:val="0"/>
        </w:rPr>
        <w:t xml:space="preserve"> provides the most effective balance between identifying defaulters and minimizing incorrect rejections of creditworthy borrowers.</w:t>
      </w:r>
    </w:p>
    <w:p w:rsidR="00000000" w:rsidDel="00000000" w:rsidP="00000000" w:rsidRDefault="00000000" w:rsidRPr="00000000" w14:paraId="000000BB">
      <w:pPr>
        <w:pStyle w:val="Heading2"/>
        <w:keepNext w:val="0"/>
        <w:keepLines w:val="0"/>
        <w:spacing w:after="80" w:before="240" w:line="240" w:lineRule="auto"/>
        <w:rPr/>
      </w:pPr>
      <w:bookmarkStart w:colFirst="0" w:colLast="0" w:name="_qtqr5n2bbftg" w:id="11"/>
      <w:bookmarkEnd w:id="11"/>
      <w:r w:rsidDel="00000000" w:rsidR="00000000" w:rsidRPr="00000000">
        <w:rPr>
          <w:rFonts w:ascii="Calibri" w:cs="Calibri" w:eastAsia="Calibri" w:hAnsi="Calibri"/>
          <w:b w:val="1"/>
          <w:bCs w:val="1"/>
          <w:color w:val="2e75b6"/>
          <w:sz w:val="26"/>
          <w:szCs w:val="26"/>
          <w:rtl w:val="0"/>
        </w:rPr>
        <w:t xml:space="preserve">4.1.4  Error Analysis by Segments: </w:t>
      </w:r>
      <w:r w:rsidDel="00000000" w:rsidR="00000000" w:rsidRPr="00000000">
        <w:rPr>
          <w:rtl w:val="0"/>
        </w:rPr>
      </w:r>
    </w:p>
    <w:p w:rsidR="00000000" w:rsidDel="00000000" w:rsidP="00000000" w:rsidRDefault="00000000" w:rsidRPr="00000000" w14:paraId="000000B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Model performance was evaluated across loan grades (A–G) to determine whether predictive accuracy varied by borrower risk level. Overall accuracy remained consistently high across all grades, ranging from </w:t>
      </w:r>
      <w:r w:rsidDel="00000000" w:rsidR="00000000" w:rsidRPr="00000000">
        <w:rPr>
          <w:rFonts w:ascii="Calibri" w:cs="Calibri" w:eastAsia="Calibri" w:hAnsi="Calibri"/>
          <w:b w:val="1"/>
          <w:bCs w:val="1"/>
          <w:rtl w:val="0"/>
        </w:rPr>
        <w:t xml:space="preserve">89.70% to 100.00%</w:t>
      </w:r>
      <w:r w:rsidDel="00000000" w:rsidR="00000000" w:rsidRPr="00000000">
        <w:rPr>
          <w:rFonts w:ascii="Calibri" w:cs="Calibri" w:eastAsia="Calibri" w:hAnsi="Calibri"/>
          <w:rtl w:val="0"/>
        </w:rPr>
        <w:t xml:space="preserve">, with an average accuracy of </w:t>
      </w:r>
      <w:r w:rsidDel="00000000" w:rsidR="00000000" w:rsidRPr="00000000">
        <w:rPr>
          <w:rFonts w:ascii="Calibri" w:cs="Calibri" w:eastAsia="Calibri" w:hAnsi="Calibri"/>
          <w:b w:val="1"/>
          <w:bCs w:val="1"/>
          <w:rtl w:val="0"/>
        </w:rPr>
        <w:t xml:space="preserve">94.43%</w:t>
      </w:r>
      <w:r w:rsidDel="00000000" w:rsidR="00000000" w:rsidRPr="00000000">
        <w:rPr>
          <w:rFonts w:ascii="Calibri" w:cs="Calibri" w:eastAsia="Calibri" w:hAnsi="Calibri"/>
          <w:rtl w:val="0"/>
        </w:rPr>
        <w:t xml:space="preserve">.</w:t>
      </w:r>
    </w:p>
    <w:p w:rsidR="00000000" w:rsidDel="00000000" w:rsidP="00000000" w:rsidRDefault="00000000" w:rsidRPr="00000000" w14:paraId="000000BD">
      <w:pPr>
        <w:pStyle w:val="Heading2"/>
        <w:keepNext w:val="0"/>
        <w:keepLines w:val="0"/>
        <w:spacing w:after="80" w:before="240" w:line="240" w:lineRule="auto"/>
        <w:rPr/>
      </w:pPr>
      <w:bookmarkStart w:colFirst="0" w:colLast="0" w:name="_5o81gp8agmx8" w:id="12"/>
      <w:bookmarkEnd w:id="12"/>
      <w:r w:rsidDel="00000000" w:rsidR="00000000" w:rsidRPr="00000000">
        <w:rPr>
          <w:rFonts w:ascii="Calibri" w:cs="Calibri" w:eastAsia="Calibri" w:hAnsi="Calibri"/>
          <w:b w:val="1"/>
          <w:bCs w:val="1"/>
          <w:color w:val="2e75b6"/>
          <w:sz w:val="26"/>
          <w:szCs w:val="26"/>
        </w:rPr>
        <w:drawing>
          <wp:inline distB="114300" distT="114300" distL="114300" distR="114300">
            <wp:extent cx="6586538" cy="2303385"/>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586538" cy="230338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Key observations include:</w:t>
      </w:r>
    </w:p>
    <w:p w:rsidR="00000000" w:rsidDel="00000000" w:rsidP="00000000" w:rsidRDefault="00000000" w:rsidRPr="00000000" w14:paraId="000000BF">
      <w:pPr>
        <w:numPr>
          <w:ilvl w:val="0"/>
          <w:numId w:val="9"/>
        </w:numPr>
        <w:spacing w:after="0" w:afterAutospacing="0" w:befor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Grade A</w:t>
      </w:r>
      <w:r w:rsidDel="00000000" w:rsidR="00000000" w:rsidRPr="00000000">
        <w:rPr>
          <w:rFonts w:ascii="Calibri" w:cs="Calibri" w:eastAsia="Calibri" w:hAnsi="Calibri"/>
          <w:sz w:val="24"/>
          <w:szCs w:val="24"/>
          <w:rtl w:val="0"/>
        </w:rPr>
        <w:t xml:space="preserve"> achieved strong performance (</w:t>
      </w:r>
      <w:r w:rsidDel="00000000" w:rsidR="00000000" w:rsidRPr="00000000">
        <w:rPr>
          <w:rFonts w:ascii="Calibri" w:cs="Calibri" w:eastAsia="Calibri" w:hAnsi="Calibri"/>
          <w:b w:val="1"/>
          <w:bCs w:val="1"/>
          <w:sz w:val="24"/>
          <w:szCs w:val="24"/>
          <w:rtl w:val="0"/>
        </w:rPr>
        <w:t xml:space="preserve">96.41% accuracy</w:t>
      </w:r>
      <w:r w:rsidDel="00000000" w:rsidR="00000000" w:rsidRPr="00000000">
        <w:rPr>
          <w:rFonts w:ascii="Calibri" w:cs="Calibri" w:eastAsia="Calibri" w:hAnsi="Calibri"/>
          <w:sz w:val="24"/>
          <w:szCs w:val="24"/>
          <w:rtl w:val="0"/>
        </w:rPr>
        <w:t xml:space="preserve">) due to its low default rate (</w:t>
      </w:r>
      <w:r w:rsidDel="00000000" w:rsidR="00000000" w:rsidRPr="00000000">
        <w:rPr>
          <w:rFonts w:ascii="Calibri" w:cs="Calibri" w:eastAsia="Calibri" w:hAnsi="Calibri"/>
          <w:b w:val="1"/>
          <w:bCs w:val="1"/>
          <w:sz w:val="24"/>
          <w:szCs w:val="24"/>
          <w:rtl w:val="0"/>
        </w:rPr>
        <w:t xml:space="preserve">10.20%</w:t>
      </w:r>
      <w:r w:rsidDel="00000000" w:rsidR="00000000" w:rsidRPr="00000000">
        <w:rPr>
          <w:rFonts w:ascii="Calibri" w:cs="Calibri" w:eastAsia="Calibri" w:hAnsi="Calibri"/>
          <w:sz w:val="24"/>
          <w:szCs w:val="24"/>
          <w:rtl w:val="0"/>
        </w:rPr>
        <w:t xml:space="preserve">) and clear separation between default and non-default borrowers.</w:t>
      </w:r>
    </w:p>
    <w:p w:rsidR="00000000" w:rsidDel="00000000" w:rsidP="00000000" w:rsidRDefault="00000000" w:rsidRPr="00000000" w14:paraId="000000C0">
      <w:pPr>
        <w:numPr>
          <w:ilvl w:val="0"/>
          <w:numId w:val="9"/>
        </w:numPr>
        <w:spacing w:after="0" w:afterAutospacing="0" w:before="0" w:beforeAutospacing="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Grade C</w:t>
      </w:r>
      <w:r w:rsidDel="00000000" w:rsidR="00000000" w:rsidRPr="00000000">
        <w:rPr>
          <w:rFonts w:ascii="Calibri" w:cs="Calibri" w:eastAsia="Calibri" w:hAnsi="Calibri"/>
          <w:sz w:val="24"/>
          <w:szCs w:val="24"/>
          <w:rtl w:val="0"/>
        </w:rPr>
        <w:t xml:space="preserve"> was the most challenging segment (</w:t>
      </w:r>
      <w:r w:rsidDel="00000000" w:rsidR="00000000" w:rsidRPr="00000000">
        <w:rPr>
          <w:rFonts w:ascii="Calibri" w:cs="Calibri" w:eastAsia="Calibri" w:hAnsi="Calibri"/>
          <w:b w:val="1"/>
          <w:bCs w:val="1"/>
          <w:sz w:val="24"/>
          <w:szCs w:val="24"/>
          <w:rtl w:val="0"/>
        </w:rPr>
        <w:t xml:space="preserve">89.70% accuracy</w:t>
      </w:r>
      <w:r w:rsidDel="00000000" w:rsidR="00000000" w:rsidRPr="00000000">
        <w:rPr>
          <w:rFonts w:ascii="Calibri" w:cs="Calibri" w:eastAsia="Calibri" w:hAnsi="Calibri"/>
          <w:sz w:val="24"/>
          <w:szCs w:val="24"/>
          <w:rtl w:val="0"/>
        </w:rPr>
        <w:t xml:space="preserve">), as its moderate default rate (</w:t>
      </w:r>
      <w:r w:rsidDel="00000000" w:rsidR="00000000" w:rsidRPr="00000000">
        <w:rPr>
          <w:rFonts w:ascii="Calibri" w:cs="Calibri" w:eastAsia="Calibri" w:hAnsi="Calibri"/>
          <w:b w:val="1"/>
          <w:bCs w:val="1"/>
          <w:sz w:val="24"/>
          <w:szCs w:val="24"/>
          <w:rtl w:val="0"/>
        </w:rPr>
        <w:t xml:space="preserve">20.86%</w:t>
      </w:r>
      <w:r w:rsidDel="00000000" w:rsidR="00000000" w:rsidRPr="00000000">
        <w:rPr>
          <w:rFonts w:ascii="Calibri" w:cs="Calibri" w:eastAsia="Calibri" w:hAnsi="Calibri"/>
          <w:sz w:val="24"/>
          <w:szCs w:val="24"/>
          <w:rtl w:val="0"/>
        </w:rPr>
        <w:t xml:space="preserve">) created greater overlap between classes.</w:t>
      </w:r>
    </w:p>
    <w:p w:rsidR="00000000" w:rsidDel="00000000" w:rsidP="00000000" w:rsidRDefault="00000000" w:rsidRPr="00000000" w14:paraId="000000C1">
      <w:pPr>
        <w:numPr>
          <w:ilvl w:val="0"/>
          <w:numId w:val="9"/>
        </w:numPr>
        <w:spacing w:after="0" w:afterAutospacing="0" w:before="0" w:beforeAutospacing="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Grades E–G</w:t>
      </w:r>
      <w:r w:rsidDel="00000000" w:rsidR="00000000" w:rsidRPr="00000000">
        <w:rPr>
          <w:rFonts w:ascii="Calibri" w:cs="Calibri" w:eastAsia="Calibri" w:hAnsi="Calibri"/>
          <w:sz w:val="24"/>
          <w:szCs w:val="24"/>
          <w:rtl w:val="0"/>
        </w:rPr>
        <w:t xml:space="preserve"> showed very high accuracy (</w:t>
      </w:r>
      <w:r w:rsidDel="00000000" w:rsidR="00000000" w:rsidRPr="00000000">
        <w:rPr>
          <w:rFonts w:ascii="Calibri" w:cs="Calibri" w:eastAsia="Calibri" w:hAnsi="Calibri"/>
          <w:b w:val="1"/>
          <w:bCs w:val="1"/>
          <w:sz w:val="24"/>
          <w:szCs w:val="24"/>
          <w:rtl w:val="0"/>
        </w:rPr>
        <w:t xml:space="preserve">91.67%–100.00%</w:t>
      </w:r>
      <w:r w:rsidDel="00000000" w:rsidR="00000000" w:rsidRPr="00000000">
        <w:rPr>
          <w:rFonts w:ascii="Calibri" w:cs="Calibri" w:eastAsia="Calibri" w:hAnsi="Calibri"/>
          <w:sz w:val="24"/>
          <w:szCs w:val="24"/>
          <w:rtl w:val="0"/>
        </w:rPr>
        <w:t xml:space="preserve">) because defaults dominate these segments, making classification more straightforward.</w:t>
      </w:r>
    </w:p>
    <w:p w:rsidR="00000000" w:rsidDel="00000000" w:rsidP="00000000" w:rsidRDefault="00000000" w:rsidRPr="00000000" w14:paraId="000000C2">
      <w:pPr>
        <w:numPr>
          <w:ilvl w:val="0"/>
          <w:numId w:val="9"/>
        </w:numPr>
        <w:spacing w:after="24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Although </w:t>
      </w:r>
      <w:r w:rsidDel="00000000" w:rsidR="00000000" w:rsidRPr="00000000">
        <w:rPr>
          <w:rFonts w:ascii="Calibri" w:cs="Calibri" w:eastAsia="Calibri" w:hAnsi="Calibri"/>
          <w:b w:val="1"/>
          <w:bCs w:val="1"/>
          <w:sz w:val="24"/>
          <w:szCs w:val="24"/>
          <w:rtl w:val="0"/>
        </w:rPr>
        <w:t xml:space="preserve">Grade G</w:t>
      </w:r>
      <w:r w:rsidDel="00000000" w:rsidR="00000000" w:rsidRPr="00000000">
        <w:rPr>
          <w:rFonts w:ascii="Calibri" w:cs="Calibri" w:eastAsia="Calibri" w:hAnsi="Calibri"/>
          <w:sz w:val="24"/>
          <w:szCs w:val="24"/>
          <w:rtl w:val="0"/>
        </w:rPr>
        <w:t xml:space="preserve"> achieved </w:t>
      </w:r>
      <w:r w:rsidDel="00000000" w:rsidR="00000000" w:rsidRPr="00000000">
        <w:rPr>
          <w:rFonts w:ascii="Calibri" w:cs="Calibri" w:eastAsia="Calibri" w:hAnsi="Calibri"/>
          <w:b w:val="1"/>
          <w:bCs w:val="1"/>
          <w:sz w:val="24"/>
          <w:szCs w:val="24"/>
          <w:rtl w:val="0"/>
        </w:rPr>
        <w:t xml:space="preserve">100% accuracy</w:t>
      </w:r>
      <w:r w:rsidDel="00000000" w:rsidR="00000000" w:rsidRPr="00000000">
        <w:rPr>
          <w:rFonts w:ascii="Calibri" w:cs="Calibri" w:eastAsia="Calibri" w:hAnsi="Calibri"/>
          <w:sz w:val="24"/>
          <w:szCs w:val="24"/>
          <w:rtl w:val="0"/>
        </w:rPr>
        <w:t xml:space="preserve">, the result is based on only </w:t>
      </w:r>
      <w:r w:rsidDel="00000000" w:rsidR="00000000" w:rsidRPr="00000000">
        <w:rPr>
          <w:rFonts w:ascii="Calibri" w:cs="Calibri" w:eastAsia="Calibri" w:hAnsi="Calibri"/>
          <w:b w:val="1"/>
          <w:bCs w:val="1"/>
          <w:sz w:val="24"/>
          <w:szCs w:val="24"/>
          <w:rtl w:val="0"/>
        </w:rPr>
        <w:t xml:space="preserve">12 samples</w:t>
      </w:r>
      <w:r w:rsidDel="00000000" w:rsidR="00000000" w:rsidRPr="00000000">
        <w:rPr>
          <w:rFonts w:ascii="Calibri" w:cs="Calibri" w:eastAsia="Calibri" w:hAnsi="Calibri"/>
          <w:sz w:val="24"/>
          <w:szCs w:val="24"/>
          <w:rtl w:val="0"/>
        </w:rPr>
        <w:t xml:space="preserve"> and should be interpreted cautiously.</w:t>
      </w:r>
    </w:p>
    <w:p w:rsidR="00000000" w:rsidDel="00000000" w:rsidP="00000000" w:rsidRDefault="00000000" w:rsidRPr="00000000" w14:paraId="000000C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grade distribution was highly imbalanced, with </w:t>
      </w:r>
      <w:r w:rsidDel="00000000" w:rsidR="00000000" w:rsidRPr="00000000">
        <w:rPr>
          <w:rFonts w:ascii="Calibri" w:cs="Calibri" w:eastAsia="Calibri" w:hAnsi="Calibri"/>
          <w:b w:val="1"/>
          <w:bCs w:val="1"/>
          <w:sz w:val="24"/>
          <w:szCs w:val="24"/>
          <w:rtl w:val="0"/>
        </w:rPr>
        <w:t xml:space="preserve">Grades A and B accounting for most test cases</w:t>
      </w:r>
      <w:r w:rsidDel="00000000" w:rsidR="00000000" w:rsidRPr="00000000">
        <w:rPr>
          <w:rFonts w:ascii="Calibri" w:cs="Calibri" w:eastAsia="Calibri" w:hAnsi="Calibri"/>
          <w:sz w:val="24"/>
          <w:szCs w:val="24"/>
          <w:rtl w:val="0"/>
        </w:rPr>
        <w:t xml:space="preserve">, while </w:t>
      </w:r>
      <w:r w:rsidDel="00000000" w:rsidR="00000000" w:rsidRPr="00000000">
        <w:rPr>
          <w:rFonts w:ascii="Calibri" w:cs="Calibri" w:eastAsia="Calibri" w:hAnsi="Calibri"/>
          <w:b w:val="1"/>
          <w:bCs w:val="1"/>
          <w:sz w:val="24"/>
          <w:szCs w:val="24"/>
          <w:rtl w:val="0"/>
        </w:rPr>
        <w:t xml:space="preserve">Grades F and G contained very few observations.</w:t>
      </w:r>
      <w:r w:rsidDel="00000000" w:rsidR="00000000" w:rsidRPr="00000000">
        <w:rPr>
          <w:rFonts w:ascii="Calibri" w:cs="Calibri" w:eastAsia="Calibri" w:hAnsi="Calibri"/>
          <w:sz w:val="24"/>
          <w:szCs w:val="24"/>
          <w:rtl w:val="0"/>
        </w:rPr>
        <w:t xml:space="preserve"> Consequently, performance estimates for the highest-risk grades are less reliable due to limited sample sizes.</w:t>
      </w:r>
    </w:p>
    <w:p w:rsidR="00000000" w:rsidDel="00000000" w:rsidP="00000000" w:rsidRDefault="00000000" w:rsidRPr="00000000" w14:paraId="000000C4">
      <w:pPr>
        <w:spacing w:after="240" w:before="240" w:lineRule="auto"/>
        <w:rPr>
          <w:rFonts w:ascii="Calibri" w:cs="Calibri" w:eastAsia="Calibri" w:hAnsi="Calibri"/>
          <w:color w:val="404040"/>
          <w:sz w:val="24"/>
          <w:szCs w:val="24"/>
        </w:rPr>
      </w:pPr>
      <w:r w:rsidDel="00000000" w:rsidR="00000000" w:rsidRPr="00000000">
        <w:rPr>
          <w:rFonts w:ascii="Calibri" w:cs="Calibri" w:eastAsia="Calibri" w:hAnsi="Calibri"/>
          <w:sz w:val="24"/>
          <w:szCs w:val="24"/>
          <w:rtl w:val="0"/>
        </w:rPr>
        <w:t xml:space="preserve">Overall, the model demonstrated robust and stable performance across all risk segments, maintaining accuracy above </w:t>
      </w:r>
      <w:r w:rsidDel="00000000" w:rsidR="00000000" w:rsidRPr="00000000">
        <w:rPr>
          <w:rFonts w:ascii="Calibri" w:cs="Calibri" w:eastAsia="Calibri" w:hAnsi="Calibri"/>
          <w:b w:val="1"/>
          <w:bCs w:val="1"/>
          <w:sz w:val="24"/>
          <w:szCs w:val="24"/>
          <w:rtl w:val="0"/>
        </w:rPr>
        <w:t xml:space="preserve">89%</w:t>
      </w:r>
      <w:r w:rsidDel="00000000" w:rsidR="00000000" w:rsidRPr="00000000">
        <w:rPr>
          <w:rFonts w:ascii="Calibri" w:cs="Calibri" w:eastAsia="Calibri" w:hAnsi="Calibri"/>
          <w:sz w:val="24"/>
          <w:szCs w:val="24"/>
          <w:rtl w:val="0"/>
        </w:rPr>
        <w:t xml:space="preserve"> for every loan grade.</w:t>
      </w:r>
      <w:r w:rsidDel="00000000" w:rsidR="00000000" w:rsidRPr="00000000">
        <w:rPr>
          <w:rtl w:val="0"/>
        </w:rPr>
      </w:r>
    </w:p>
    <w:p w:rsidR="00000000" w:rsidDel="00000000" w:rsidP="00000000" w:rsidRDefault="00000000" w:rsidRPr="00000000" w14:paraId="000000C5">
      <w:pPr>
        <w:pStyle w:val="Heading2"/>
        <w:keepNext w:val="0"/>
        <w:keepLines w:val="0"/>
        <w:spacing w:after="80" w:before="240" w:line="240" w:lineRule="auto"/>
        <w:rPr>
          <w:rFonts w:ascii="Calibri" w:cs="Calibri" w:eastAsia="Calibri" w:hAnsi="Calibri"/>
          <w:b w:val="1"/>
          <w:bCs w:val="1"/>
          <w:color w:val="2e75b6"/>
          <w:sz w:val="26"/>
          <w:szCs w:val="26"/>
        </w:rPr>
      </w:pPr>
      <w:r w:rsidDel="00000000" w:rsidR="00000000" w:rsidRPr="00000000">
        <w:rPr>
          <w:rFonts w:ascii="Calibri" w:cs="Calibri" w:eastAsia="Calibri" w:hAnsi="Calibri"/>
          <w:b w:val="1"/>
          <w:bCs w:val="1"/>
          <w:color w:val="2e75b6"/>
          <w:sz w:val="26"/>
          <w:szCs w:val="26"/>
          <w:rtl w:val="0"/>
        </w:rPr>
        <w:t xml:space="preserve">4.1.5  Feature Importance — SHAP Analysis (Classification) </w:t>
      </w:r>
    </w:p>
    <w:p w:rsidR="00000000" w:rsidDel="00000000" w:rsidP="00000000" w:rsidRDefault="00000000" w:rsidRPr="00000000" w14:paraId="000000C6">
      <w:pPr>
        <w:jc w:val="center"/>
        <w:rPr/>
      </w:pPr>
      <w:r w:rsidDel="00000000" w:rsidR="00000000" w:rsidRPr="00000000">
        <w:rPr>
          <w:rtl w:val="0"/>
        </w:rPr>
        <w:t xml:space="preserve">Asas</w:t>
      </w:r>
      <w:r w:rsidDel="00000000" w:rsidR="00000000" w:rsidRPr="00000000">
        <w:rPr/>
        <w:drawing>
          <wp:inline distB="114300" distT="114300" distL="114300" distR="114300">
            <wp:extent cx="3447181" cy="3239658"/>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447181" cy="3239658"/>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tbl>
      <w:tblPr>
        <w:tblStyle w:val="Table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3435"/>
        <w:gridCol w:w="2175"/>
        <w:gridCol w:w="2970"/>
        <w:tblGridChange w:id="0">
          <w:tblGrid>
            <w:gridCol w:w="750"/>
            <w:gridCol w:w="3435"/>
            <w:gridCol w:w="2175"/>
            <w:gridCol w:w="2970"/>
          </w:tblGrid>
        </w:tblGridChange>
      </w:tblGrid>
      <w:tr>
        <w:trPr>
          <w:cantSplit w:val="0"/>
          <w:trHeight w:val="405" w:hRule="atLeast"/>
          <w:tblHeader w:val="0"/>
        </w:trPr>
        <w:tc>
          <w:tcPr>
            <w:tcBorders>
              <w:top w:color="2e4e7e" w:space="0" w:sz="8" w:val="single"/>
              <w:left w:color="2e4e7e" w:space="0" w:sz="8" w:val="single"/>
              <w:bottom w:color="2e4e7e" w:space="0" w:sz="8" w:val="single"/>
              <w:right w:color="2e4e7e" w:space="0" w:sz="8" w:val="single"/>
            </w:tcBorders>
            <w:shd w:fill="2e4e7e" w:val="clear"/>
            <w:tcMar>
              <w:top w:w="80.0" w:type="dxa"/>
              <w:left w:w="120.0" w:type="dxa"/>
              <w:bottom w:w="80.0" w:type="dxa"/>
              <w:right w:w="120.0" w:type="dxa"/>
            </w:tcMar>
            <w:vAlign w:val="top"/>
          </w:tcPr>
          <w:p w:rsidR="00000000" w:rsidDel="00000000" w:rsidP="00000000" w:rsidRDefault="00000000" w:rsidRPr="00000000" w14:paraId="000000C8">
            <w:pPr>
              <w:rPr>
                <w:b w:val="1"/>
                <w:bCs w:val="1"/>
                <w:color w:val="ffffff"/>
                <w:sz w:val="20"/>
                <w:szCs w:val="20"/>
              </w:rPr>
            </w:pPr>
            <w:r w:rsidDel="00000000" w:rsidR="00000000" w:rsidRPr="00000000">
              <w:rPr>
                <w:b w:val="1"/>
                <w:bCs w:val="1"/>
                <w:color w:val="ffffff"/>
                <w:sz w:val="20"/>
                <w:szCs w:val="20"/>
                <w:rtl w:val="0"/>
              </w:rPr>
              <w:t xml:space="preserve">Rank</w:t>
            </w:r>
          </w:p>
        </w:tc>
        <w:tc>
          <w:tcPr>
            <w:tcBorders>
              <w:top w:color="2e4e7e" w:space="0" w:sz="8" w:val="single"/>
              <w:left w:color="000000" w:space="0" w:sz="0" w:val="nil"/>
              <w:bottom w:color="2e4e7e" w:space="0" w:sz="8" w:val="single"/>
              <w:right w:color="2e4e7e" w:space="0" w:sz="8" w:val="single"/>
            </w:tcBorders>
            <w:shd w:fill="2e4e7e" w:val="clear"/>
            <w:tcMar>
              <w:top w:w="80.0" w:type="dxa"/>
              <w:left w:w="120.0" w:type="dxa"/>
              <w:bottom w:w="80.0" w:type="dxa"/>
              <w:right w:w="120.0" w:type="dxa"/>
            </w:tcMar>
            <w:vAlign w:val="top"/>
          </w:tcPr>
          <w:p w:rsidR="00000000" w:rsidDel="00000000" w:rsidP="00000000" w:rsidRDefault="00000000" w:rsidRPr="00000000" w14:paraId="000000C9">
            <w:pPr>
              <w:rPr>
                <w:b w:val="1"/>
                <w:bCs w:val="1"/>
                <w:color w:val="ffffff"/>
                <w:sz w:val="20"/>
                <w:szCs w:val="20"/>
              </w:rPr>
            </w:pPr>
            <w:r w:rsidDel="00000000" w:rsidR="00000000" w:rsidRPr="00000000">
              <w:rPr>
                <w:b w:val="1"/>
                <w:bCs w:val="1"/>
                <w:color w:val="ffffff"/>
                <w:sz w:val="20"/>
                <w:szCs w:val="20"/>
                <w:rtl w:val="0"/>
              </w:rPr>
              <w:t xml:space="preserve">Feature</w:t>
            </w:r>
          </w:p>
        </w:tc>
        <w:tc>
          <w:tcPr>
            <w:tcBorders>
              <w:top w:color="2e4e7e" w:space="0" w:sz="8" w:val="single"/>
              <w:left w:color="000000" w:space="0" w:sz="0" w:val="nil"/>
              <w:bottom w:color="2e4e7e" w:space="0" w:sz="8" w:val="single"/>
              <w:right w:color="2e4e7e" w:space="0" w:sz="8" w:val="single"/>
            </w:tcBorders>
            <w:shd w:fill="2e4e7e" w:val="clear"/>
            <w:tcMar>
              <w:top w:w="80.0" w:type="dxa"/>
              <w:left w:w="120.0" w:type="dxa"/>
              <w:bottom w:w="80.0" w:type="dxa"/>
              <w:right w:w="120.0" w:type="dxa"/>
            </w:tcMar>
            <w:vAlign w:val="top"/>
          </w:tcPr>
          <w:p w:rsidR="00000000" w:rsidDel="00000000" w:rsidP="00000000" w:rsidRDefault="00000000" w:rsidRPr="00000000" w14:paraId="000000CA">
            <w:pPr>
              <w:rPr>
                <w:b w:val="1"/>
                <w:bCs w:val="1"/>
                <w:color w:val="ffffff"/>
                <w:sz w:val="20"/>
                <w:szCs w:val="20"/>
              </w:rPr>
            </w:pPr>
            <w:r w:rsidDel="00000000" w:rsidR="00000000" w:rsidRPr="00000000">
              <w:rPr>
                <w:b w:val="1"/>
                <w:bCs w:val="1"/>
                <w:color w:val="ffffff"/>
                <w:sz w:val="20"/>
                <w:szCs w:val="20"/>
                <w:rtl w:val="0"/>
              </w:rPr>
              <w:t xml:space="preserve">Direction of Effect</w:t>
            </w:r>
          </w:p>
        </w:tc>
        <w:tc>
          <w:tcPr>
            <w:tcBorders>
              <w:top w:color="2e4e7e" w:space="0" w:sz="8" w:val="single"/>
              <w:left w:color="000000" w:space="0" w:sz="0" w:val="nil"/>
              <w:bottom w:color="2e4e7e" w:space="0" w:sz="8" w:val="single"/>
              <w:right w:color="2e4e7e" w:space="0" w:sz="8" w:val="single"/>
            </w:tcBorders>
            <w:shd w:fill="2e4e7e" w:val="clear"/>
            <w:tcMar>
              <w:top w:w="80.0" w:type="dxa"/>
              <w:left w:w="120.0" w:type="dxa"/>
              <w:bottom w:w="80.0" w:type="dxa"/>
              <w:right w:w="120.0" w:type="dxa"/>
            </w:tcMar>
            <w:vAlign w:val="top"/>
          </w:tcPr>
          <w:p w:rsidR="00000000" w:rsidDel="00000000" w:rsidP="00000000" w:rsidRDefault="00000000" w:rsidRPr="00000000" w14:paraId="000000CB">
            <w:pPr>
              <w:rPr>
                <w:b w:val="1"/>
                <w:bCs w:val="1"/>
                <w:color w:val="ffffff"/>
                <w:sz w:val="20"/>
                <w:szCs w:val="20"/>
              </w:rPr>
            </w:pPr>
            <w:r w:rsidDel="00000000" w:rsidR="00000000" w:rsidRPr="00000000">
              <w:rPr>
                <w:b w:val="1"/>
                <w:bCs w:val="1"/>
                <w:color w:val="ffffff"/>
                <w:sz w:val="20"/>
                <w:szCs w:val="20"/>
                <w:rtl w:val="0"/>
              </w:rPr>
              <w:t xml:space="preserve">Business Interpretation</w:t>
            </w:r>
          </w:p>
        </w:tc>
      </w:tr>
      <w:tr>
        <w:trPr>
          <w:cantSplit w:val="0"/>
          <w:trHeight w:val="870" w:hRule="atLeast"/>
          <w:tblHeader w:val="0"/>
        </w:trPr>
        <w:tc>
          <w:tcPr>
            <w:tcBorders>
              <w:top w:color="000000" w:space="0" w:sz="0" w:val="nil"/>
              <w:left w:color="cccccc" w:space="0" w:sz="8" w:val="single"/>
              <w:bottom w:color="cccccc" w:space="0" w:sz="8" w:val="single"/>
              <w:right w:color="cccccc" w:space="0" w:sz="8" w:val="single"/>
            </w:tcBorders>
            <w:shd w:fill="eef3fb" w:val="clear"/>
            <w:tcMar>
              <w:top w:w="80.0" w:type="dxa"/>
              <w:left w:w="120.0" w:type="dxa"/>
              <w:bottom w:w="80.0" w:type="dxa"/>
              <w:right w:w="120.0" w:type="dxa"/>
            </w:tcMar>
            <w:vAlign w:val="top"/>
          </w:tcPr>
          <w:p w:rsidR="00000000" w:rsidDel="00000000" w:rsidP="00000000" w:rsidRDefault="00000000" w:rsidRPr="00000000" w14:paraId="000000CC">
            <w:pPr>
              <w:rPr>
                <w:color w:val="222222"/>
                <w:sz w:val="20"/>
                <w:szCs w:val="20"/>
              </w:rPr>
            </w:pPr>
            <w:r w:rsidDel="00000000" w:rsidR="00000000" w:rsidRPr="00000000">
              <w:rPr>
                <w:color w:val="222222"/>
                <w:sz w:val="20"/>
                <w:szCs w:val="20"/>
                <w:rtl w:val="0"/>
              </w:rPr>
              <w:t xml:space="preserve">1</w:t>
            </w:r>
          </w:p>
        </w:tc>
        <w:tc>
          <w:tcPr>
            <w:tcBorders>
              <w:top w:color="000000" w:space="0" w:sz="0" w:val="nil"/>
              <w:left w:color="000000" w:space="0" w:sz="0" w:val="nil"/>
              <w:bottom w:color="cccccc" w:space="0" w:sz="8" w:val="single"/>
              <w:right w:color="cccccc" w:space="0" w:sz="8" w:val="single"/>
            </w:tcBorders>
            <w:shd w:fill="eef3fb" w:val="clear"/>
            <w:tcMar>
              <w:top w:w="80.0" w:type="dxa"/>
              <w:left w:w="120.0" w:type="dxa"/>
              <w:bottom w:w="80.0" w:type="dxa"/>
              <w:right w:w="120.0" w:type="dxa"/>
            </w:tcMar>
            <w:vAlign w:val="top"/>
          </w:tcPr>
          <w:p w:rsidR="00000000" w:rsidDel="00000000" w:rsidP="00000000" w:rsidRDefault="00000000" w:rsidRPr="00000000" w14:paraId="000000CD">
            <w:pPr>
              <w:rPr>
                <w:color w:val="222222"/>
                <w:sz w:val="20"/>
                <w:szCs w:val="20"/>
              </w:rPr>
            </w:pPr>
            <w:r w:rsidDel="00000000" w:rsidR="00000000" w:rsidRPr="00000000">
              <w:rPr>
                <w:color w:val="222222"/>
                <w:sz w:val="20"/>
                <w:szCs w:val="20"/>
                <w:rtl w:val="0"/>
              </w:rPr>
              <w:t xml:space="preserve">income_to_loan_ratio</w:t>
            </w:r>
          </w:p>
        </w:tc>
        <w:tc>
          <w:tcPr>
            <w:tcBorders>
              <w:top w:color="000000" w:space="0" w:sz="0" w:val="nil"/>
              <w:left w:color="000000" w:space="0" w:sz="0" w:val="nil"/>
              <w:bottom w:color="cccccc" w:space="0" w:sz="8" w:val="single"/>
              <w:right w:color="cccccc" w:space="0" w:sz="8" w:val="single"/>
            </w:tcBorders>
            <w:shd w:fill="eef3fb" w:val="clear"/>
            <w:tcMar>
              <w:top w:w="80.0" w:type="dxa"/>
              <w:left w:w="120.0" w:type="dxa"/>
              <w:bottom w:w="80.0" w:type="dxa"/>
              <w:right w:w="120.0" w:type="dxa"/>
            </w:tcMar>
            <w:vAlign w:val="top"/>
          </w:tcPr>
          <w:p w:rsidR="00000000" w:rsidDel="00000000" w:rsidP="00000000" w:rsidRDefault="00000000" w:rsidRPr="00000000" w14:paraId="000000CE">
            <w:pPr>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High ratio → lowers default risk</w:t>
            </w:r>
          </w:p>
        </w:tc>
        <w:tc>
          <w:tcPr>
            <w:tcBorders>
              <w:top w:color="000000" w:space="0" w:sz="0" w:val="nil"/>
              <w:left w:color="000000" w:space="0" w:sz="0" w:val="nil"/>
              <w:bottom w:color="cccccc" w:space="0" w:sz="8" w:val="single"/>
              <w:right w:color="cccccc" w:space="0" w:sz="8" w:val="single"/>
            </w:tcBorders>
            <w:shd w:fill="eef3fb" w:val="clear"/>
            <w:tcMar>
              <w:top w:w="80.0" w:type="dxa"/>
              <w:left w:w="120.0" w:type="dxa"/>
              <w:bottom w:w="80.0" w:type="dxa"/>
              <w:right w:w="120.0" w:type="dxa"/>
            </w:tcMar>
            <w:vAlign w:val="top"/>
          </w:tcPr>
          <w:p w:rsidR="00000000" w:rsidDel="00000000" w:rsidP="00000000" w:rsidRDefault="00000000" w:rsidRPr="00000000" w14:paraId="000000CF">
            <w:pPr>
              <w:rPr>
                <w:color w:val="222222"/>
                <w:sz w:val="20"/>
                <w:szCs w:val="20"/>
              </w:rPr>
            </w:pPr>
            <w:r w:rsidDel="00000000" w:rsidR="00000000" w:rsidRPr="00000000">
              <w:rPr>
                <w:color w:val="222222"/>
                <w:sz w:val="20"/>
                <w:szCs w:val="20"/>
                <w:rtl w:val="0"/>
              </w:rPr>
              <w:t xml:space="preserve">Borrowers who earn much more than they borrow are lower risk</w:t>
            </w:r>
          </w:p>
        </w:tc>
      </w:tr>
      <w:tr>
        <w:trPr>
          <w:cantSplit w:val="0"/>
          <w:trHeight w:val="87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D0">
            <w:pPr>
              <w:rPr>
                <w:color w:val="222222"/>
                <w:sz w:val="20"/>
                <w:szCs w:val="20"/>
              </w:rPr>
            </w:pPr>
            <w:r w:rsidDel="00000000" w:rsidR="00000000" w:rsidRPr="00000000">
              <w:rPr>
                <w:color w:val="222222"/>
                <w:sz w:val="20"/>
                <w:szCs w:val="20"/>
                <w:rtl w:val="0"/>
              </w:rPr>
              <w:t xml:space="preserve">2</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D1">
            <w:pPr>
              <w:rPr>
                <w:color w:val="222222"/>
                <w:sz w:val="20"/>
                <w:szCs w:val="20"/>
              </w:rPr>
            </w:pPr>
            <w:r w:rsidDel="00000000" w:rsidR="00000000" w:rsidRPr="00000000">
              <w:rPr>
                <w:color w:val="222222"/>
                <w:sz w:val="20"/>
                <w:szCs w:val="20"/>
                <w:rtl w:val="0"/>
              </w:rPr>
              <w:t xml:space="preserve">person_home_ownership_RENT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D2">
            <w:pPr>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Renting → increases default risk</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D3">
            <w:pPr>
              <w:rPr>
                <w:color w:val="222222"/>
                <w:sz w:val="20"/>
                <w:szCs w:val="20"/>
              </w:rPr>
            </w:pPr>
            <w:r w:rsidDel="00000000" w:rsidR="00000000" w:rsidRPr="00000000">
              <w:rPr>
                <w:color w:val="222222"/>
                <w:sz w:val="20"/>
                <w:szCs w:val="20"/>
                <w:rtl w:val="0"/>
              </w:rPr>
              <w:t xml:space="preserve">Renters have less asset stability and face higher default probability</w:t>
            </w:r>
          </w:p>
        </w:tc>
      </w:tr>
      <w:tr>
        <w:trPr>
          <w:cantSplit w:val="0"/>
          <w:trHeight w:val="870" w:hRule="atLeast"/>
          <w:tblHeader w:val="0"/>
        </w:trPr>
        <w:tc>
          <w:tcPr>
            <w:tcBorders>
              <w:top w:color="000000" w:space="0" w:sz="0" w:val="nil"/>
              <w:left w:color="cccccc" w:space="0" w:sz="8" w:val="single"/>
              <w:bottom w:color="cccccc" w:space="0" w:sz="8" w:val="single"/>
              <w:right w:color="cccccc" w:space="0" w:sz="8" w:val="single"/>
            </w:tcBorders>
            <w:shd w:fill="eef3fb" w:val="clear"/>
            <w:tcMar>
              <w:top w:w="80.0" w:type="dxa"/>
              <w:left w:w="120.0" w:type="dxa"/>
              <w:bottom w:w="80.0" w:type="dxa"/>
              <w:right w:w="120.0" w:type="dxa"/>
            </w:tcMar>
            <w:vAlign w:val="top"/>
          </w:tcPr>
          <w:p w:rsidR="00000000" w:rsidDel="00000000" w:rsidP="00000000" w:rsidRDefault="00000000" w:rsidRPr="00000000" w14:paraId="000000D4">
            <w:pPr>
              <w:rPr>
                <w:color w:val="222222"/>
                <w:sz w:val="20"/>
                <w:szCs w:val="20"/>
              </w:rPr>
            </w:pPr>
            <w:r w:rsidDel="00000000" w:rsidR="00000000" w:rsidRPr="00000000">
              <w:rPr>
                <w:color w:val="222222"/>
                <w:sz w:val="20"/>
                <w:szCs w:val="20"/>
                <w:rtl w:val="0"/>
              </w:rPr>
              <w:t xml:space="preserve">3</w:t>
            </w:r>
          </w:p>
        </w:tc>
        <w:tc>
          <w:tcPr>
            <w:tcBorders>
              <w:top w:color="000000" w:space="0" w:sz="0" w:val="nil"/>
              <w:left w:color="000000" w:space="0" w:sz="0" w:val="nil"/>
              <w:bottom w:color="cccccc" w:space="0" w:sz="8" w:val="single"/>
              <w:right w:color="cccccc" w:space="0" w:sz="8" w:val="single"/>
            </w:tcBorders>
            <w:shd w:fill="eef3fb" w:val="clear"/>
            <w:tcMar>
              <w:top w:w="80.0" w:type="dxa"/>
              <w:left w:w="120.0" w:type="dxa"/>
              <w:bottom w:w="80.0" w:type="dxa"/>
              <w:right w:w="120.0" w:type="dxa"/>
            </w:tcMar>
            <w:vAlign w:val="top"/>
          </w:tcPr>
          <w:p w:rsidR="00000000" w:rsidDel="00000000" w:rsidP="00000000" w:rsidRDefault="00000000" w:rsidRPr="00000000" w14:paraId="000000D5">
            <w:pPr>
              <w:rPr>
                <w:color w:val="222222"/>
                <w:sz w:val="20"/>
                <w:szCs w:val="20"/>
              </w:rPr>
            </w:pPr>
            <w:r w:rsidDel="00000000" w:rsidR="00000000" w:rsidRPr="00000000">
              <w:rPr>
                <w:color w:val="222222"/>
                <w:sz w:val="20"/>
                <w:szCs w:val="20"/>
                <w:rtl w:val="0"/>
              </w:rPr>
              <w:t xml:space="preserve">loan_percent_income</w:t>
            </w:r>
          </w:p>
        </w:tc>
        <w:tc>
          <w:tcPr>
            <w:tcBorders>
              <w:top w:color="000000" w:space="0" w:sz="0" w:val="nil"/>
              <w:left w:color="000000" w:space="0" w:sz="0" w:val="nil"/>
              <w:bottom w:color="cccccc" w:space="0" w:sz="8" w:val="single"/>
              <w:right w:color="cccccc" w:space="0" w:sz="8" w:val="single"/>
            </w:tcBorders>
            <w:shd w:fill="eef3fb" w:val="clear"/>
            <w:tcMar>
              <w:top w:w="80.0" w:type="dxa"/>
              <w:left w:w="120.0" w:type="dxa"/>
              <w:bottom w:w="80.0" w:type="dxa"/>
              <w:right w:w="120.0" w:type="dxa"/>
            </w:tcMar>
            <w:vAlign w:val="top"/>
          </w:tcPr>
          <w:p w:rsidR="00000000" w:rsidDel="00000000" w:rsidP="00000000" w:rsidRDefault="00000000" w:rsidRPr="00000000" w14:paraId="000000D6">
            <w:pPr>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High burden → increases risk</w:t>
            </w:r>
          </w:p>
        </w:tc>
        <w:tc>
          <w:tcPr>
            <w:tcBorders>
              <w:top w:color="000000" w:space="0" w:sz="0" w:val="nil"/>
              <w:left w:color="000000" w:space="0" w:sz="0" w:val="nil"/>
              <w:bottom w:color="cccccc" w:space="0" w:sz="8" w:val="single"/>
              <w:right w:color="cccccc" w:space="0" w:sz="8" w:val="single"/>
            </w:tcBorders>
            <w:shd w:fill="eef3fb" w:val="clear"/>
            <w:tcMar>
              <w:top w:w="80.0" w:type="dxa"/>
              <w:left w:w="120.0" w:type="dxa"/>
              <w:bottom w:w="80.0" w:type="dxa"/>
              <w:right w:w="120.0" w:type="dxa"/>
            </w:tcMar>
            <w:vAlign w:val="top"/>
          </w:tcPr>
          <w:p w:rsidR="00000000" w:rsidDel="00000000" w:rsidP="00000000" w:rsidRDefault="00000000" w:rsidRPr="00000000" w14:paraId="000000D7">
            <w:pPr>
              <w:rPr>
                <w:color w:val="222222"/>
                <w:sz w:val="20"/>
                <w:szCs w:val="20"/>
              </w:rPr>
            </w:pPr>
            <w:r w:rsidDel="00000000" w:rsidR="00000000" w:rsidRPr="00000000">
              <w:rPr>
                <w:color w:val="222222"/>
                <w:sz w:val="20"/>
                <w:szCs w:val="20"/>
                <w:rtl w:val="0"/>
              </w:rPr>
              <w:t xml:space="preserve">Loans consuming a large share of income are harder to repay</w:t>
            </w:r>
          </w:p>
        </w:tc>
      </w:tr>
      <w:tr>
        <w:trPr>
          <w:cantSplit w:val="0"/>
          <w:trHeight w:val="87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D8">
            <w:pPr>
              <w:rPr>
                <w:color w:val="222222"/>
                <w:sz w:val="20"/>
                <w:szCs w:val="20"/>
              </w:rPr>
            </w:pPr>
            <w:r w:rsidDel="00000000" w:rsidR="00000000" w:rsidRPr="00000000">
              <w:rPr>
                <w:color w:val="222222"/>
                <w:sz w:val="20"/>
                <w:szCs w:val="20"/>
                <w:rtl w:val="0"/>
              </w:rPr>
              <w:t xml:space="preserve">4</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D9">
            <w:pPr>
              <w:rPr>
                <w:color w:val="222222"/>
                <w:sz w:val="20"/>
                <w:szCs w:val="20"/>
              </w:rPr>
            </w:pPr>
            <w:r w:rsidDel="00000000" w:rsidR="00000000" w:rsidRPr="00000000">
              <w:rPr>
                <w:color w:val="222222"/>
                <w:sz w:val="20"/>
                <w:szCs w:val="20"/>
                <w:rtl w:val="0"/>
              </w:rPr>
              <w:t xml:space="preserve">person_home_ownership_OWN</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DA">
            <w:pPr>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Owning → lowers default risk</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DB">
            <w:pPr>
              <w:rPr>
                <w:color w:val="222222"/>
                <w:sz w:val="20"/>
                <w:szCs w:val="20"/>
              </w:rPr>
            </w:pPr>
            <w:r w:rsidDel="00000000" w:rsidR="00000000" w:rsidRPr="00000000">
              <w:rPr>
                <w:color w:val="222222"/>
                <w:sz w:val="20"/>
                <w:szCs w:val="20"/>
                <w:rtl w:val="0"/>
              </w:rPr>
              <w:t xml:space="preserve">Homeowners have demonstrated financial stability</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shd w:fill="eef3fb" w:val="clear"/>
            <w:tcMar>
              <w:top w:w="80.0" w:type="dxa"/>
              <w:left w:w="120.0" w:type="dxa"/>
              <w:bottom w:w="80.0" w:type="dxa"/>
              <w:right w:w="120.0" w:type="dxa"/>
            </w:tcMar>
            <w:vAlign w:val="top"/>
          </w:tcPr>
          <w:p w:rsidR="00000000" w:rsidDel="00000000" w:rsidP="00000000" w:rsidRDefault="00000000" w:rsidRPr="00000000" w14:paraId="000000DC">
            <w:pPr>
              <w:rPr>
                <w:color w:val="222222"/>
                <w:sz w:val="20"/>
                <w:szCs w:val="20"/>
              </w:rPr>
            </w:pPr>
            <w:r w:rsidDel="00000000" w:rsidR="00000000" w:rsidRPr="00000000">
              <w:rPr>
                <w:color w:val="222222"/>
                <w:sz w:val="20"/>
                <w:szCs w:val="20"/>
                <w:rtl w:val="0"/>
              </w:rPr>
              <w:t xml:space="preserve">5</w:t>
            </w:r>
          </w:p>
        </w:tc>
        <w:tc>
          <w:tcPr>
            <w:tcBorders>
              <w:top w:color="000000" w:space="0" w:sz="0" w:val="nil"/>
              <w:left w:color="000000" w:space="0" w:sz="0" w:val="nil"/>
              <w:bottom w:color="cccccc" w:space="0" w:sz="8" w:val="single"/>
              <w:right w:color="cccccc" w:space="0" w:sz="8" w:val="single"/>
            </w:tcBorders>
            <w:shd w:fill="eef3fb" w:val="clear"/>
            <w:tcMar>
              <w:top w:w="80.0" w:type="dxa"/>
              <w:left w:w="120.0" w:type="dxa"/>
              <w:bottom w:w="80.0" w:type="dxa"/>
              <w:right w:w="120.0" w:type="dxa"/>
            </w:tcMar>
            <w:vAlign w:val="top"/>
          </w:tcPr>
          <w:p w:rsidR="00000000" w:rsidDel="00000000" w:rsidP="00000000" w:rsidRDefault="00000000" w:rsidRPr="00000000" w14:paraId="000000DD">
            <w:pPr>
              <w:rPr>
                <w:color w:val="222222"/>
                <w:sz w:val="20"/>
                <w:szCs w:val="20"/>
              </w:rPr>
            </w:pPr>
            <w:r w:rsidDel="00000000" w:rsidR="00000000" w:rsidRPr="00000000">
              <w:rPr>
                <w:color w:val="222222"/>
                <w:sz w:val="20"/>
                <w:szCs w:val="20"/>
                <w:rtl w:val="0"/>
              </w:rPr>
              <w:t xml:space="preserve">loan_grade_numeric</w:t>
            </w:r>
          </w:p>
        </w:tc>
        <w:tc>
          <w:tcPr>
            <w:tcBorders>
              <w:top w:color="000000" w:space="0" w:sz="0" w:val="nil"/>
              <w:left w:color="000000" w:space="0" w:sz="0" w:val="nil"/>
              <w:bottom w:color="cccccc" w:space="0" w:sz="8" w:val="single"/>
              <w:right w:color="cccccc" w:space="0" w:sz="8" w:val="single"/>
            </w:tcBorders>
            <w:shd w:fill="eef3fb" w:val="clear"/>
            <w:tcMar>
              <w:top w:w="80.0" w:type="dxa"/>
              <w:left w:w="120.0" w:type="dxa"/>
              <w:bottom w:w="80.0" w:type="dxa"/>
              <w:right w:w="120.0" w:type="dxa"/>
            </w:tcMar>
            <w:vAlign w:val="top"/>
          </w:tcPr>
          <w:p w:rsidR="00000000" w:rsidDel="00000000" w:rsidP="00000000" w:rsidRDefault="00000000" w:rsidRPr="00000000" w14:paraId="000000DE">
            <w:pPr>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Higher grade → increases risk</w:t>
            </w:r>
          </w:p>
        </w:tc>
        <w:tc>
          <w:tcPr>
            <w:tcBorders>
              <w:top w:color="000000" w:space="0" w:sz="0" w:val="nil"/>
              <w:left w:color="000000" w:space="0" w:sz="0" w:val="nil"/>
              <w:bottom w:color="cccccc" w:space="0" w:sz="8" w:val="single"/>
              <w:right w:color="cccccc" w:space="0" w:sz="8" w:val="single"/>
            </w:tcBorders>
            <w:shd w:fill="eef3fb" w:val="clear"/>
            <w:tcMar>
              <w:top w:w="80.0" w:type="dxa"/>
              <w:left w:w="120.0" w:type="dxa"/>
              <w:bottom w:w="80.0" w:type="dxa"/>
              <w:right w:w="120.0" w:type="dxa"/>
            </w:tcMar>
            <w:vAlign w:val="top"/>
          </w:tcPr>
          <w:p w:rsidR="00000000" w:rsidDel="00000000" w:rsidP="00000000" w:rsidRDefault="00000000" w:rsidRPr="00000000" w14:paraId="000000DF">
            <w:pPr>
              <w:rPr>
                <w:color w:val="222222"/>
                <w:sz w:val="20"/>
                <w:szCs w:val="20"/>
              </w:rPr>
            </w:pPr>
            <w:r w:rsidDel="00000000" w:rsidR="00000000" w:rsidRPr="00000000">
              <w:rPr>
                <w:color w:val="222222"/>
                <w:sz w:val="20"/>
                <w:szCs w:val="20"/>
                <w:rtl w:val="0"/>
              </w:rPr>
              <w:t xml:space="preserve">Lower credit grades (D–G) correlate strongly with default</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E0">
            <w:pPr>
              <w:rPr>
                <w:color w:val="222222"/>
                <w:sz w:val="20"/>
                <w:szCs w:val="20"/>
              </w:rPr>
            </w:pPr>
            <w:r w:rsidDel="00000000" w:rsidR="00000000" w:rsidRPr="00000000">
              <w:rPr>
                <w:color w:val="222222"/>
                <w:sz w:val="20"/>
                <w:szCs w:val="20"/>
                <w:rtl w:val="0"/>
              </w:rPr>
              <w:t xml:space="preserve">6</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E1">
            <w:pPr>
              <w:rPr>
                <w:color w:val="222222"/>
                <w:sz w:val="20"/>
                <w:szCs w:val="20"/>
              </w:rPr>
            </w:pPr>
            <w:r w:rsidDel="00000000" w:rsidR="00000000" w:rsidRPr="00000000">
              <w:rPr>
                <w:color w:val="222222"/>
                <w:sz w:val="20"/>
                <w:szCs w:val="20"/>
                <w:rtl w:val="0"/>
              </w:rPr>
              <w:t xml:space="preserve">log_person_income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E2">
            <w:pPr>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Higher income → lowers risk</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E3">
            <w:pPr>
              <w:rPr>
                <w:color w:val="222222"/>
                <w:sz w:val="20"/>
                <w:szCs w:val="20"/>
              </w:rPr>
            </w:pPr>
            <w:r w:rsidDel="00000000" w:rsidR="00000000" w:rsidRPr="00000000">
              <w:rPr>
                <w:color w:val="222222"/>
                <w:sz w:val="20"/>
                <w:szCs w:val="20"/>
                <w:rtl w:val="0"/>
              </w:rPr>
              <w:t xml:space="preserve">Higher earners are generally better positioned to repay</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shd w:fill="eef3fb" w:val="clear"/>
            <w:tcMar>
              <w:top w:w="80.0" w:type="dxa"/>
              <w:left w:w="120.0" w:type="dxa"/>
              <w:bottom w:w="80.0" w:type="dxa"/>
              <w:right w:w="120.0" w:type="dxa"/>
            </w:tcMar>
            <w:vAlign w:val="top"/>
          </w:tcPr>
          <w:p w:rsidR="00000000" w:rsidDel="00000000" w:rsidP="00000000" w:rsidRDefault="00000000" w:rsidRPr="00000000" w14:paraId="000000E4">
            <w:pPr>
              <w:rPr>
                <w:color w:val="222222"/>
                <w:sz w:val="20"/>
                <w:szCs w:val="20"/>
              </w:rPr>
            </w:pPr>
            <w:r w:rsidDel="00000000" w:rsidR="00000000" w:rsidRPr="00000000">
              <w:rPr>
                <w:color w:val="222222"/>
                <w:sz w:val="20"/>
                <w:szCs w:val="20"/>
                <w:rtl w:val="0"/>
              </w:rPr>
              <w:t xml:space="preserve">7</w:t>
            </w:r>
          </w:p>
        </w:tc>
        <w:tc>
          <w:tcPr>
            <w:tcBorders>
              <w:top w:color="000000" w:space="0" w:sz="0" w:val="nil"/>
              <w:left w:color="000000" w:space="0" w:sz="0" w:val="nil"/>
              <w:bottom w:color="cccccc" w:space="0" w:sz="8" w:val="single"/>
              <w:right w:color="cccccc" w:space="0" w:sz="8" w:val="single"/>
            </w:tcBorders>
            <w:shd w:fill="eef3fb" w:val="clear"/>
            <w:tcMar>
              <w:top w:w="80.0" w:type="dxa"/>
              <w:left w:w="120.0" w:type="dxa"/>
              <w:bottom w:w="80.0" w:type="dxa"/>
              <w:right w:w="120.0" w:type="dxa"/>
            </w:tcMar>
            <w:vAlign w:val="top"/>
          </w:tcPr>
          <w:p w:rsidR="00000000" w:rsidDel="00000000" w:rsidP="00000000" w:rsidRDefault="00000000" w:rsidRPr="00000000" w14:paraId="000000E5">
            <w:pPr>
              <w:rPr>
                <w:color w:val="222222"/>
                <w:sz w:val="20"/>
                <w:szCs w:val="20"/>
              </w:rPr>
            </w:pPr>
            <w:r w:rsidDel="00000000" w:rsidR="00000000" w:rsidRPr="00000000">
              <w:rPr>
                <w:color w:val="222222"/>
                <w:sz w:val="20"/>
                <w:szCs w:val="20"/>
                <w:rtl w:val="0"/>
              </w:rPr>
              <w:t xml:space="preserve">loan_grade</w:t>
            </w:r>
          </w:p>
        </w:tc>
        <w:tc>
          <w:tcPr>
            <w:tcBorders>
              <w:top w:color="000000" w:space="0" w:sz="0" w:val="nil"/>
              <w:left w:color="000000" w:space="0" w:sz="0" w:val="nil"/>
              <w:bottom w:color="cccccc" w:space="0" w:sz="8" w:val="single"/>
              <w:right w:color="cccccc" w:space="0" w:sz="8" w:val="single"/>
            </w:tcBorders>
            <w:shd w:fill="eef3fb" w:val="clear"/>
            <w:tcMar>
              <w:top w:w="80.0" w:type="dxa"/>
              <w:left w:w="120.0" w:type="dxa"/>
              <w:bottom w:w="80.0" w:type="dxa"/>
              <w:right w:w="120.0" w:type="dxa"/>
            </w:tcMar>
            <w:vAlign w:val="top"/>
          </w:tcPr>
          <w:p w:rsidR="00000000" w:rsidDel="00000000" w:rsidP="00000000" w:rsidRDefault="00000000" w:rsidRPr="00000000" w14:paraId="000000E6">
            <w:pPr>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Lower grade → increases risk</w:t>
            </w:r>
          </w:p>
        </w:tc>
        <w:tc>
          <w:tcPr>
            <w:tcBorders>
              <w:top w:color="000000" w:space="0" w:sz="0" w:val="nil"/>
              <w:left w:color="000000" w:space="0" w:sz="0" w:val="nil"/>
              <w:bottom w:color="cccccc" w:space="0" w:sz="8" w:val="single"/>
              <w:right w:color="cccccc" w:space="0" w:sz="8" w:val="single"/>
            </w:tcBorders>
            <w:shd w:fill="eef3fb" w:val="clear"/>
            <w:tcMar>
              <w:top w:w="80.0" w:type="dxa"/>
              <w:left w:w="120.0" w:type="dxa"/>
              <w:bottom w:w="80.0" w:type="dxa"/>
              <w:right w:w="120.0" w:type="dxa"/>
            </w:tcMar>
            <w:vAlign w:val="top"/>
          </w:tcPr>
          <w:p w:rsidR="00000000" w:rsidDel="00000000" w:rsidP="00000000" w:rsidRDefault="00000000" w:rsidRPr="00000000" w14:paraId="000000E7">
            <w:pPr>
              <w:rPr>
                <w:color w:val="222222"/>
                <w:sz w:val="20"/>
                <w:szCs w:val="20"/>
              </w:rPr>
            </w:pPr>
            <w:r w:rsidDel="00000000" w:rsidR="00000000" w:rsidRPr="00000000">
              <w:rPr>
                <w:color w:val="222222"/>
                <w:sz w:val="20"/>
                <w:szCs w:val="20"/>
                <w:rtl w:val="0"/>
              </w:rPr>
              <w:t xml:space="preserve">Corroborates loan_grade_numeric finding</w:t>
            </w:r>
          </w:p>
        </w:tc>
      </w:tr>
      <w:tr>
        <w:trPr>
          <w:cantSplit w:val="0"/>
          <w:trHeight w:val="87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E8">
            <w:pPr>
              <w:rPr>
                <w:color w:val="222222"/>
                <w:sz w:val="20"/>
                <w:szCs w:val="20"/>
              </w:rPr>
            </w:pPr>
            <w:r w:rsidDel="00000000" w:rsidR="00000000" w:rsidRPr="00000000">
              <w:rPr>
                <w:color w:val="222222"/>
                <w:sz w:val="20"/>
                <w:szCs w:val="20"/>
                <w:rtl w:val="0"/>
              </w:rPr>
              <w:t xml:space="preserve">8</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E9">
            <w:pPr>
              <w:rPr>
                <w:color w:val="222222"/>
                <w:sz w:val="20"/>
                <w:szCs w:val="20"/>
              </w:rPr>
            </w:pPr>
            <w:r w:rsidDel="00000000" w:rsidR="00000000" w:rsidRPr="00000000">
              <w:rPr>
                <w:color w:val="222222"/>
                <w:sz w:val="20"/>
                <w:szCs w:val="20"/>
                <w:rtl w:val="0"/>
              </w:rPr>
              <w:t xml:space="preserve">loan_intent_VENTURE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EA">
            <w:pPr>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Venture loans → increases risk</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EB">
            <w:pPr>
              <w:rPr>
                <w:color w:val="222222"/>
                <w:sz w:val="20"/>
                <w:szCs w:val="20"/>
              </w:rPr>
            </w:pPr>
            <w:r w:rsidDel="00000000" w:rsidR="00000000" w:rsidRPr="00000000">
              <w:rPr>
                <w:color w:val="222222"/>
                <w:sz w:val="20"/>
                <w:szCs w:val="20"/>
                <w:rtl w:val="0"/>
              </w:rPr>
              <w:t xml:space="preserve">Business/venture loans carry higher risk than personal loans</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shd w:fill="eef3fb" w:val="clear"/>
            <w:tcMar>
              <w:top w:w="80.0" w:type="dxa"/>
              <w:left w:w="120.0" w:type="dxa"/>
              <w:bottom w:w="80.0" w:type="dxa"/>
              <w:right w:w="120.0" w:type="dxa"/>
            </w:tcMar>
            <w:vAlign w:val="top"/>
          </w:tcPr>
          <w:p w:rsidR="00000000" w:rsidDel="00000000" w:rsidP="00000000" w:rsidRDefault="00000000" w:rsidRPr="00000000" w14:paraId="000000EC">
            <w:pPr>
              <w:rPr>
                <w:color w:val="222222"/>
                <w:sz w:val="20"/>
                <w:szCs w:val="20"/>
              </w:rPr>
            </w:pPr>
            <w:r w:rsidDel="00000000" w:rsidR="00000000" w:rsidRPr="00000000">
              <w:rPr>
                <w:color w:val="222222"/>
                <w:sz w:val="20"/>
                <w:szCs w:val="20"/>
                <w:rtl w:val="0"/>
              </w:rPr>
              <w:t xml:space="preserve">9</w:t>
            </w:r>
          </w:p>
        </w:tc>
        <w:tc>
          <w:tcPr>
            <w:tcBorders>
              <w:top w:color="000000" w:space="0" w:sz="0" w:val="nil"/>
              <w:left w:color="000000" w:space="0" w:sz="0" w:val="nil"/>
              <w:bottom w:color="cccccc" w:space="0" w:sz="8" w:val="single"/>
              <w:right w:color="cccccc" w:space="0" w:sz="8" w:val="single"/>
            </w:tcBorders>
            <w:shd w:fill="eef3fb" w:val="clear"/>
            <w:tcMar>
              <w:top w:w="80.0" w:type="dxa"/>
              <w:left w:w="120.0" w:type="dxa"/>
              <w:bottom w:w="80.0" w:type="dxa"/>
              <w:right w:w="120.0" w:type="dxa"/>
            </w:tcMar>
            <w:vAlign w:val="top"/>
          </w:tcPr>
          <w:p w:rsidR="00000000" w:rsidDel="00000000" w:rsidP="00000000" w:rsidRDefault="00000000" w:rsidRPr="00000000" w14:paraId="000000ED">
            <w:pPr>
              <w:rPr>
                <w:color w:val="222222"/>
                <w:sz w:val="20"/>
                <w:szCs w:val="20"/>
              </w:rPr>
            </w:pPr>
            <w:r w:rsidDel="00000000" w:rsidR="00000000" w:rsidRPr="00000000">
              <w:rPr>
                <w:color w:val="222222"/>
                <w:sz w:val="20"/>
                <w:szCs w:val="20"/>
                <w:rtl w:val="0"/>
              </w:rPr>
              <w:t xml:space="preserve">person_income</w:t>
            </w:r>
          </w:p>
        </w:tc>
        <w:tc>
          <w:tcPr>
            <w:tcBorders>
              <w:top w:color="000000" w:space="0" w:sz="0" w:val="nil"/>
              <w:left w:color="000000" w:space="0" w:sz="0" w:val="nil"/>
              <w:bottom w:color="cccccc" w:space="0" w:sz="8" w:val="single"/>
              <w:right w:color="cccccc" w:space="0" w:sz="8" w:val="single"/>
            </w:tcBorders>
            <w:shd w:fill="eef3fb" w:val="clear"/>
            <w:tcMar>
              <w:top w:w="80.0" w:type="dxa"/>
              <w:left w:w="120.0" w:type="dxa"/>
              <w:bottom w:w="80.0" w:type="dxa"/>
              <w:right w:w="120.0" w:type="dxa"/>
            </w:tcMar>
            <w:vAlign w:val="top"/>
          </w:tcPr>
          <w:p w:rsidR="00000000" w:rsidDel="00000000" w:rsidP="00000000" w:rsidRDefault="00000000" w:rsidRPr="00000000" w14:paraId="000000EE">
            <w:pPr>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Higher income → lowers risk</w:t>
            </w:r>
          </w:p>
        </w:tc>
        <w:tc>
          <w:tcPr>
            <w:tcBorders>
              <w:top w:color="000000" w:space="0" w:sz="0" w:val="nil"/>
              <w:left w:color="000000" w:space="0" w:sz="0" w:val="nil"/>
              <w:bottom w:color="cccccc" w:space="0" w:sz="8" w:val="single"/>
              <w:right w:color="cccccc" w:space="0" w:sz="8" w:val="single"/>
            </w:tcBorders>
            <w:shd w:fill="eef3fb" w:val="clear"/>
            <w:tcMar>
              <w:top w:w="80.0" w:type="dxa"/>
              <w:left w:w="120.0" w:type="dxa"/>
              <w:bottom w:w="80.0" w:type="dxa"/>
              <w:right w:w="120.0" w:type="dxa"/>
            </w:tcMar>
            <w:vAlign w:val="top"/>
          </w:tcPr>
          <w:p w:rsidR="00000000" w:rsidDel="00000000" w:rsidP="00000000" w:rsidRDefault="00000000" w:rsidRPr="00000000" w14:paraId="000000EF">
            <w:pPr>
              <w:rPr>
                <w:color w:val="222222"/>
                <w:sz w:val="20"/>
                <w:szCs w:val="20"/>
              </w:rPr>
            </w:pPr>
            <w:r w:rsidDel="00000000" w:rsidR="00000000" w:rsidRPr="00000000">
              <w:rPr>
                <w:color w:val="222222"/>
                <w:sz w:val="20"/>
                <w:szCs w:val="20"/>
                <w:rtl w:val="0"/>
              </w:rPr>
              <w:t xml:space="preserve">Consistent with log_person_income effect</w:t>
            </w:r>
          </w:p>
        </w:tc>
      </w:tr>
      <w:tr>
        <w:trPr>
          <w:cantSplit w:val="0"/>
          <w:trHeight w:val="87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F0">
            <w:pPr>
              <w:rPr>
                <w:color w:val="222222"/>
                <w:sz w:val="20"/>
                <w:szCs w:val="20"/>
              </w:rPr>
            </w:pPr>
            <w:r w:rsidDel="00000000" w:rsidR="00000000" w:rsidRPr="00000000">
              <w:rPr>
                <w:color w:val="222222"/>
                <w:sz w:val="20"/>
                <w:szCs w:val="20"/>
                <w:rtl w:val="0"/>
              </w:rPr>
              <w:t xml:space="preserve">10</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F1">
            <w:pPr>
              <w:rPr>
                <w:color w:val="222222"/>
                <w:sz w:val="20"/>
                <w:szCs w:val="20"/>
              </w:rPr>
            </w:pPr>
            <w:r w:rsidDel="00000000" w:rsidR="00000000" w:rsidRPr="00000000">
              <w:rPr>
                <w:color w:val="222222"/>
                <w:sz w:val="20"/>
                <w:szCs w:val="20"/>
                <w:rtl w:val="0"/>
              </w:rPr>
              <w:t xml:space="preserve">loan_intent_HOMEIMPROVEMENT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F2">
            <w:pPr>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Home improvement → increases risk</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F3">
            <w:pPr>
              <w:rPr>
                <w:color w:val="222222"/>
                <w:sz w:val="20"/>
                <w:szCs w:val="20"/>
              </w:rPr>
            </w:pPr>
            <w:r w:rsidDel="00000000" w:rsidR="00000000" w:rsidRPr="00000000">
              <w:rPr>
                <w:color w:val="222222"/>
                <w:sz w:val="20"/>
                <w:szCs w:val="20"/>
                <w:rtl w:val="0"/>
              </w:rPr>
              <w:t xml:space="preserve">Borrowers improving homes may be stretching financial capacity</w:t>
            </w:r>
          </w:p>
        </w:tc>
      </w:tr>
    </w:tbl>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spacing w:after="80" w:before="80" w:line="240" w:lineRule="auto"/>
        <w:jc w:val="both"/>
        <w:rPr>
          <w:rFonts w:ascii="Calibri" w:cs="Calibri" w:eastAsia="Calibri" w:hAnsi="Calibri"/>
          <w:sz w:val="24"/>
          <w:szCs w:val="24"/>
        </w:rPr>
      </w:pPr>
      <w:r w:rsidDel="00000000" w:rsidR="00000000" w:rsidRPr="00000000">
        <w:rPr>
          <w:rFonts w:ascii="Calibri" w:cs="Calibri" w:eastAsia="Calibri" w:hAnsi="Calibri"/>
          <w:color w:val="404040"/>
          <w:sz w:val="24"/>
          <w:szCs w:val="24"/>
          <w:rtl w:val="0"/>
        </w:rPr>
        <w:t xml:space="preserve">The SHAP analysis confirms that the most powerful predictors of default are economic leverage metrics (income-to-loan ratio, loan burden) and credit risk indicators (loan grade, prior default history). Home ownership status acts as a significant proxy for financial stability. Notably, the model relies on engineered features (income_to_loan_ratio, log_person_income) almost as heavily as raw features — validating the Phase 2 feature engineering effort </w:t>
      </w:r>
      <w:r w:rsidDel="00000000" w:rsidR="00000000" w:rsidRPr="00000000">
        <w:rPr>
          <w:rFonts w:ascii="Calibri" w:cs="Calibri" w:eastAsia="Calibri" w:hAnsi="Calibri"/>
          <w:color w:val="404040"/>
          <w:sz w:val="24"/>
          <w:szCs w:val="24"/>
          <w:rtl w:val="0"/>
        </w:rPr>
        <w:t xml:space="preserve">.</w:t>
      </w:r>
      <w:r w:rsidDel="00000000" w:rsidR="00000000" w:rsidRPr="00000000">
        <w:rPr>
          <w:rtl w:val="0"/>
        </w:rPr>
      </w:r>
    </w:p>
    <w:p w:rsidR="00000000" w:rsidDel="00000000" w:rsidP="00000000" w:rsidRDefault="00000000" w:rsidRPr="00000000" w14:paraId="000000F6">
      <w:pPr>
        <w:pStyle w:val="Heading2"/>
        <w:keepNext w:val="0"/>
        <w:keepLines w:val="0"/>
        <w:spacing w:after="80" w:before="240" w:line="240" w:lineRule="auto"/>
        <w:rPr>
          <w:rFonts w:ascii="Calibri" w:cs="Calibri" w:eastAsia="Calibri" w:hAnsi="Calibri"/>
          <w:b w:val="1"/>
          <w:bCs w:val="1"/>
          <w:color w:val="2e75b6"/>
          <w:sz w:val="26"/>
          <w:szCs w:val="26"/>
        </w:rPr>
      </w:pPr>
      <w:r w:rsidDel="00000000" w:rsidR="00000000" w:rsidRPr="00000000">
        <w:rPr>
          <w:rFonts w:ascii="Calibri" w:cs="Calibri" w:eastAsia="Calibri" w:hAnsi="Calibri"/>
          <w:b w:val="1"/>
          <w:bCs w:val="1"/>
          <w:color w:val="2e75b6"/>
          <w:sz w:val="26"/>
          <w:szCs w:val="26"/>
          <w:rtl w:val="0"/>
        </w:rPr>
        <w:t xml:space="preserve">4.2  Regression Model Diagnostics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2"/>
        <w:keepNext w:val="0"/>
        <w:keepLines w:val="0"/>
        <w:spacing w:after="80" w:before="240" w:line="240" w:lineRule="auto"/>
        <w:rPr/>
      </w:pPr>
      <w:bookmarkStart w:colFirst="0" w:colLast="0" w:name="_5mo5uty8of1w" w:id="13"/>
      <w:bookmarkEnd w:id="13"/>
      <w:r w:rsidDel="00000000" w:rsidR="00000000" w:rsidRPr="00000000">
        <w:rPr>
          <w:rFonts w:ascii="Calibri" w:cs="Calibri" w:eastAsia="Calibri" w:hAnsi="Calibri"/>
          <w:b w:val="1"/>
          <w:bCs w:val="1"/>
          <w:color w:val="2e75b6"/>
          <w:sz w:val="26"/>
          <w:szCs w:val="26"/>
          <w:rtl w:val="0"/>
        </w:rPr>
        <w:t xml:space="preserve">4.2.1  Residual Analysis – Interest Rate Model</w:t>
      </w:r>
      <w:r w:rsidDel="00000000" w:rsidR="00000000" w:rsidRPr="00000000">
        <w:rPr>
          <w:rtl w:val="0"/>
        </w:rPr>
      </w:r>
    </w:p>
    <w:p w:rsidR="00000000" w:rsidDel="00000000" w:rsidP="00000000" w:rsidRDefault="00000000" w:rsidRPr="00000000" w14:paraId="000000F9">
      <w:pPr>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Residual analysis evaluates whether prediction errors are random or indicate systematic issues in the regression model. The 4-panel diagnostic plot shows that the model is generally unbiased, with residuals centered around zero and no significant over- or under-prediction.</w:t>
      </w:r>
    </w:p>
    <w:p w:rsidR="00000000" w:rsidDel="00000000" w:rsidP="00000000" w:rsidRDefault="00000000" w:rsidRPr="00000000" w14:paraId="000000FA">
      <w:pPr>
        <w:spacing w:after="240" w:before="240" w:line="24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14963" cy="3898773"/>
            <wp:effectExtent b="0" l="0" r="0" t="0"/>
            <wp:docPr id="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414963" cy="3898773"/>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Key findings include:</w:t>
      </w:r>
    </w:p>
    <w:p w:rsidR="00000000" w:rsidDel="00000000" w:rsidP="00000000" w:rsidRDefault="00000000" w:rsidRPr="00000000" w14:paraId="000000FC">
      <w:pPr>
        <w:numPr>
          <w:ilvl w:val="0"/>
          <w:numId w:val="3"/>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Residuals vs. Fitted Values:</w:t>
      </w:r>
      <w:r w:rsidDel="00000000" w:rsidR="00000000" w:rsidRPr="00000000">
        <w:rPr>
          <w:rFonts w:ascii="Calibri" w:cs="Calibri" w:eastAsia="Calibri" w:hAnsi="Calibri"/>
          <w:sz w:val="24"/>
          <w:szCs w:val="24"/>
          <w:rtl w:val="0"/>
        </w:rPr>
        <w:t xml:space="preserve"> Residuals are randomly distributed, indicating no major non-linearity. A wider spread for higher interest rates (Grades D–F) suggests mild heteroscedasticity.</w:t>
      </w:r>
    </w:p>
    <w:p w:rsidR="00000000" w:rsidDel="00000000" w:rsidP="00000000" w:rsidRDefault="00000000" w:rsidRPr="00000000" w14:paraId="000000FD">
      <w:pPr>
        <w:numPr>
          <w:ilvl w:val="0"/>
          <w:numId w:val="3"/>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Q-Q Plot:</w:t>
      </w:r>
      <w:r w:rsidDel="00000000" w:rsidR="00000000" w:rsidRPr="00000000">
        <w:rPr>
          <w:rFonts w:ascii="Calibri" w:cs="Calibri" w:eastAsia="Calibri" w:hAnsi="Calibri"/>
          <w:sz w:val="24"/>
          <w:szCs w:val="24"/>
          <w:rtl w:val="0"/>
        </w:rPr>
        <w:t xml:space="preserve"> Residuals are approximately normally distributed, although heavier tails indicate occasional large prediction errors.</w:t>
      </w:r>
    </w:p>
    <w:p w:rsidR="00000000" w:rsidDel="00000000" w:rsidP="00000000" w:rsidRDefault="00000000" w:rsidRPr="00000000" w14:paraId="000000FE">
      <w:pPr>
        <w:numPr>
          <w:ilvl w:val="0"/>
          <w:numId w:val="3"/>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Residual Distribution:</w:t>
      </w:r>
      <w:r w:rsidDel="00000000" w:rsidR="00000000" w:rsidRPr="00000000">
        <w:rPr>
          <w:rFonts w:ascii="Calibri" w:cs="Calibri" w:eastAsia="Calibri" w:hAnsi="Calibri"/>
          <w:sz w:val="24"/>
          <w:szCs w:val="24"/>
          <w:rtl w:val="0"/>
        </w:rPr>
        <w:t xml:space="preserve"> The histogram is nearly symmetric and centered at zero (mean = -0.0003), confirming the absence of systematic bias.</w:t>
      </w:r>
    </w:p>
    <w:p w:rsidR="00000000" w:rsidDel="00000000" w:rsidP="00000000" w:rsidRDefault="00000000" w:rsidRPr="00000000" w14:paraId="000000FF">
      <w:pPr>
        <w:numPr>
          <w:ilvl w:val="0"/>
          <w:numId w:val="3"/>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Scale-Location Plot:</w:t>
      </w:r>
      <w:r w:rsidDel="00000000" w:rsidR="00000000" w:rsidRPr="00000000">
        <w:rPr>
          <w:rFonts w:ascii="Calibri" w:cs="Calibri" w:eastAsia="Calibri" w:hAnsi="Calibri"/>
          <w:sz w:val="24"/>
          <w:szCs w:val="24"/>
          <w:rtl w:val="0"/>
        </w:rPr>
        <w:t xml:space="preserve"> Residual variance increases slightly at higher predicted rates, indicating mild non-constant variance.</w:t>
      </w:r>
    </w:p>
    <w:p w:rsidR="00000000" w:rsidDel="00000000" w:rsidP="00000000" w:rsidRDefault="00000000" w:rsidRPr="00000000" w14:paraId="00000100">
      <w:pPr>
        <w:spacing w:after="240" w:before="240" w:line="240" w:lineRule="auto"/>
        <w:rPr>
          <w:rFonts w:ascii="Calibri" w:cs="Calibri" w:eastAsia="Calibri" w:hAnsi="Calibri"/>
        </w:rPr>
      </w:pPr>
      <w:r w:rsidDel="00000000" w:rsidR="00000000" w:rsidRPr="00000000">
        <w:rPr>
          <w:rtl w:val="0"/>
        </w:rPr>
      </w:r>
    </w:p>
    <w:tbl>
      <w:tblPr>
        <w:tblStyle w:val="Table4"/>
        <w:tblW w:w="11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460"/>
        <w:gridCol w:w="3180"/>
        <w:gridCol w:w="3075"/>
        <w:tblGridChange w:id="0">
          <w:tblGrid>
            <w:gridCol w:w="2310"/>
            <w:gridCol w:w="2460"/>
            <w:gridCol w:w="3180"/>
            <w:gridCol w:w="3075"/>
          </w:tblGrid>
        </w:tblGridChange>
      </w:tblGrid>
      <w:tr>
        <w:trPr>
          <w:cantSplit w:val="0"/>
          <w:trHeight w:val="405" w:hRule="atLeast"/>
          <w:tblHeader w:val="0"/>
        </w:trPr>
        <w:tc>
          <w:tcPr>
            <w:tcBorders>
              <w:top w:color="2e4e7e" w:space="0" w:sz="5" w:val="single"/>
              <w:left w:color="2e4e7e" w:space="0" w:sz="5" w:val="single"/>
              <w:bottom w:color="2e4e7e" w:space="0" w:sz="5" w:val="single"/>
              <w:right w:color="2e4e7e" w:space="0" w:sz="5" w:val="single"/>
            </w:tcBorders>
            <w:shd w:fill="2e4e7e" w:val="clear"/>
            <w:tcMar>
              <w:top w:w="80.0" w:type="dxa"/>
              <w:left w:w="120.0" w:type="dxa"/>
              <w:bottom w:w="80.0" w:type="dxa"/>
              <w:right w:w="120.0" w:type="dxa"/>
            </w:tcMar>
            <w:vAlign w:val="top"/>
          </w:tcPr>
          <w:p w:rsidR="00000000" w:rsidDel="00000000" w:rsidP="00000000" w:rsidRDefault="00000000" w:rsidRPr="00000000" w14:paraId="00000101">
            <w:pPr>
              <w:spacing w:line="240" w:lineRule="auto"/>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Metric</w:t>
            </w:r>
          </w:p>
        </w:tc>
        <w:tc>
          <w:tcPr>
            <w:tcBorders>
              <w:top w:color="2e4e7e" w:space="0" w:sz="5" w:val="single"/>
              <w:left w:color="000000" w:space="0" w:sz="0" w:val="nil"/>
              <w:bottom w:color="2e4e7e" w:space="0" w:sz="5" w:val="single"/>
              <w:right w:color="2e4e7e" w:space="0" w:sz="5" w:val="single"/>
            </w:tcBorders>
            <w:shd w:fill="2e4e7e" w:val="clear"/>
            <w:tcMar>
              <w:top w:w="80.0" w:type="dxa"/>
              <w:left w:w="120.0" w:type="dxa"/>
              <w:bottom w:w="80.0" w:type="dxa"/>
              <w:right w:w="120.0" w:type="dxa"/>
            </w:tcMar>
            <w:vAlign w:val="top"/>
          </w:tcPr>
          <w:p w:rsidR="00000000" w:rsidDel="00000000" w:rsidP="00000000" w:rsidRDefault="00000000" w:rsidRPr="00000000" w14:paraId="00000102">
            <w:pPr>
              <w:spacing w:line="240" w:lineRule="auto"/>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Value</w:t>
            </w:r>
          </w:p>
        </w:tc>
        <w:tc>
          <w:tcPr>
            <w:tcBorders>
              <w:top w:color="2e4e7e" w:space="0" w:sz="5" w:val="single"/>
              <w:left w:color="000000" w:space="0" w:sz="0" w:val="nil"/>
              <w:bottom w:color="2e4e7e" w:space="0" w:sz="5" w:val="single"/>
              <w:right w:color="2e4e7e" w:space="0" w:sz="5" w:val="single"/>
            </w:tcBorders>
            <w:shd w:fill="2e4e7e" w:val="clear"/>
            <w:tcMar>
              <w:top w:w="80.0" w:type="dxa"/>
              <w:left w:w="120.0" w:type="dxa"/>
              <w:bottom w:w="80.0" w:type="dxa"/>
              <w:right w:w="120.0" w:type="dxa"/>
            </w:tcMar>
            <w:vAlign w:val="top"/>
          </w:tcPr>
          <w:p w:rsidR="00000000" w:rsidDel="00000000" w:rsidP="00000000" w:rsidRDefault="00000000" w:rsidRPr="00000000" w14:paraId="00000103">
            <w:pPr>
              <w:spacing w:line="240" w:lineRule="auto"/>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Benchmark</w:t>
            </w:r>
          </w:p>
        </w:tc>
        <w:tc>
          <w:tcPr>
            <w:tcBorders>
              <w:top w:color="2e4e7e" w:space="0" w:sz="5" w:val="single"/>
              <w:left w:color="000000" w:space="0" w:sz="0" w:val="nil"/>
              <w:bottom w:color="2e4e7e" w:space="0" w:sz="5" w:val="single"/>
              <w:right w:color="2e4e7e" w:space="0" w:sz="5" w:val="single"/>
            </w:tcBorders>
            <w:shd w:fill="2e4e7e" w:val="clear"/>
            <w:tcMar>
              <w:top w:w="80.0" w:type="dxa"/>
              <w:left w:w="120.0" w:type="dxa"/>
              <w:bottom w:w="80.0" w:type="dxa"/>
              <w:right w:w="120.0" w:type="dxa"/>
            </w:tcMar>
            <w:vAlign w:val="top"/>
          </w:tcPr>
          <w:p w:rsidR="00000000" w:rsidDel="00000000" w:rsidP="00000000" w:rsidRDefault="00000000" w:rsidRPr="00000000" w14:paraId="00000104">
            <w:pPr>
              <w:spacing w:line="240" w:lineRule="auto"/>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Assessment</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05">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R² Score</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06">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0.2223</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07">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Higher = better</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08">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Explains 22.23% of variance — moderate</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9">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MAE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A">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2.0557%</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B">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Lower = better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C">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Average error of ~2.06 percentage points</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0D">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RMSE</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0E">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2.5305%</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0F">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Lower = better</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10">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Penalizes large errors more than MAE</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1">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MAPE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2">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22.51%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3">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Lower = better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4">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Average relative error of 22.51%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15">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Residual Mean</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16">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-0.0003</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17">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Should be ~0</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18">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Excellent — no systematic bias</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9">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Residual Std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A">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2.5308%</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B">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Lower = better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C">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Consistent with RMSE</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1D">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Mean Rate</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1E">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10.42%</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1F">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Context</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20">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Average actual interest rate</w:t>
            </w:r>
          </w:p>
        </w:tc>
      </w:tr>
    </w:tbl>
    <w:p w:rsidR="00000000" w:rsidDel="00000000" w:rsidP="00000000" w:rsidRDefault="00000000" w:rsidRPr="00000000" w14:paraId="00000121">
      <w:pPr>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Overall, the model explains </w:t>
      </w:r>
      <w:r w:rsidDel="00000000" w:rsidR="00000000" w:rsidRPr="00000000">
        <w:rPr>
          <w:rFonts w:ascii="Calibri" w:cs="Calibri" w:eastAsia="Calibri" w:hAnsi="Calibri"/>
          <w:b w:val="1"/>
          <w:bCs w:val="1"/>
          <w:sz w:val="24"/>
          <w:szCs w:val="24"/>
          <w:rtl w:val="0"/>
        </w:rPr>
        <w:t xml:space="preserve">22.23% of interest rate variation (R² = 0.222)</w:t>
      </w:r>
      <w:r w:rsidDel="00000000" w:rsidR="00000000" w:rsidRPr="00000000">
        <w:rPr>
          <w:rFonts w:ascii="Calibri" w:cs="Calibri" w:eastAsia="Calibri" w:hAnsi="Calibri"/>
          <w:sz w:val="24"/>
          <w:szCs w:val="24"/>
          <w:rtl w:val="0"/>
        </w:rPr>
        <w:t xml:space="preserve"> with an </w:t>
      </w:r>
      <w:r w:rsidDel="00000000" w:rsidR="00000000" w:rsidRPr="00000000">
        <w:rPr>
          <w:rFonts w:ascii="Calibri" w:cs="Calibri" w:eastAsia="Calibri" w:hAnsi="Calibri"/>
          <w:b w:val="1"/>
          <w:bCs w:val="1"/>
          <w:sz w:val="24"/>
          <w:szCs w:val="24"/>
          <w:rtl w:val="0"/>
        </w:rPr>
        <w:t xml:space="preserve">RMSE of 2.53%</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bCs w:val="1"/>
          <w:sz w:val="24"/>
          <w:szCs w:val="24"/>
          <w:rtl w:val="0"/>
        </w:rPr>
        <w:t xml:space="preserve">MAE of 2.06%</w:t>
      </w:r>
      <w:r w:rsidDel="00000000" w:rsidR="00000000" w:rsidRPr="00000000">
        <w:rPr>
          <w:rFonts w:ascii="Calibri" w:cs="Calibri" w:eastAsia="Calibri" w:hAnsi="Calibri"/>
          <w:sz w:val="24"/>
          <w:szCs w:val="24"/>
          <w:rtl w:val="0"/>
        </w:rPr>
        <w:t xml:space="preserve">. While predictive accuracy is moderate, the residual diagnostics suggest that the model satisfies most regression assumptions and produces unbiased interest rate estimates.</w:t>
      </w:r>
    </w:p>
    <w:p w:rsidR="00000000" w:rsidDel="00000000" w:rsidP="00000000" w:rsidRDefault="00000000" w:rsidRPr="00000000" w14:paraId="00000122">
      <w:pPr>
        <w:pStyle w:val="Heading2"/>
        <w:keepNext w:val="0"/>
        <w:keepLines w:val="0"/>
        <w:spacing w:after="80" w:before="240" w:line="240" w:lineRule="auto"/>
        <w:rPr>
          <w:rFonts w:ascii="Calibri" w:cs="Calibri" w:eastAsia="Calibri" w:hAnsi="Calibri"/>
          <w:b w:val="1"/>
          <w:bCs w:val="1"/>
          <w:color w:val="2e75b6"/>
          <w:sz w:val="26"/>
          <w:szCs w:val="26"/>
        </w:rPr>
      </w:pPr>
      <w:bookmarkStart w:colFirst="0" w:colLast="0" w:name="_w9ey9yjnuf4v" w:id="14"/>
      <w:bookmarkEnd w:id="14"/>
      <w:r w:rsidDel="00000000" w:rsidR="00000000" w:rsidRPr="00000000">
        <w:rPr>
          <w:rFonts w:ascii="Calibri" w:cs="Calibri" w:eastAsia="Calibri" w:hAnsi="Calibri"/>
          <w:b w:val="1"/>
          <w:bCs w:val="1"/>
          <w:color w:val="2e75b6"/>
          <w:sz w:val="26"/>
          <w:szCs w:val="26"/>
          <w:rtl w:val="0"/>
        </w:rPr>
        <w:t xml:space="preserve">4.2.2 Predicted vs. Actual Analysis — All Regression Targets: </w:t>
      </w:r>
    </w:p>
    <w:p w:rsidR="00000000" w:rsidDel="00000000" w:rsidP="00000000" w:rsidRDefault="00000000" w:rsidRPr="00000000" w14:paraId="00000123">
      <w:pPr>
        <w:rPr/>
      </w:pPr>
      <w:r w:rsidDel="00000000" w:rsidR="00000000" w:rsidRPr="00000000">
        <w:rPr/>
        <w:drawing>
          <wp:inline distB="114300" distT="114300" distL="114300" distR="114300">
            <wp:extent cx="6401466" cy="1955295"/>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401466" cy="1955295"/>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tbl>
      <w:tblPr>
        <w:tblStyle w:val="Table5"/>
        <w:tblW w:w="10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1260"/>
        <w:gridCol w:w="1530"/>
        <w:gridCol w:w="1530"/>
        <w:gridCol w:w="1245"/>
        <w:gridCol w:w="2760"/>
        <w:tblGridChange w:id="0">
          <w:tblGrid>
            <w:gridCol w:w="2100"/>
            <w:gridCol w:w="1260"/>
            <w:gridCol w:w="1530"/>
            <w:gridCol w:w="1530"/>
            <w:gridCol w:w="1245"/>
            <w:gridCol w:w="2760"/>
          </w:tblGrid>
        </w:tblGridChange>
      </w:tblGrid>
      <w:tr>
        <w:trPr>
          <w:cantSplit w:val="0"/>
          <w:trHeight w:val="405" w:hRule="atLeast"/>
          <w:tblHeader w:val="0"/>
        </w:trPr>
        <w:tc>
          <w:tcPr>
            <w:tcBorders>
              <w:top w:color="2e4e7e" w:space="0" w:sz="5" w:val="single"/>
              <w:left w:color="2e4e7e" w:space="0" w:sz="5" w:val="single"/>
              <w:bottom w:color="2e4e7e" w:space="0" w:sz="5" w:val="single"/>
              <w:right w:color="2e4e7e" w:space="0" w:sz="5" w:val="single"/>
            </w:tcBorders>
            <w:shd w:fill="2e4e7e" w:val="clear"/>
            <w:tcMar>
              <w:top w:w="80.0" w:type="dxa"/>
              <w:left w:w="120.0" w:type="dxa"/>
              <w:bottom w:w="80.0" w:type="dxa"/>
              <w:right w:w="120.0" w:type="dxa"/>
            </w:tcMar>
            <w:vAlign w:val="top"/>
          </w:tcPr>
          <w:p w:rsidR="00000000" w:rsidDel="00000000" w:rsidP="00000000" w:rsidRDefault="00000000" w:rsidRPr="00000000" w14:paraId="00000125">
            <w:pPr>
              <w:rPr>
                <w:b w:val="1"/>
                <w:bCs w:val="1"/>
                <w:color w:val="ffffff"/>
                <w:sz w:val="20"/>
                <w:szCs w:val="20"/>
              </w:rPr>
            </w:pPr>
            <w:r w:rsidDel="00000000" w:rsidR="00000000" w:rsidRPr="00000000">
              <w:rPr>
                <w:b w:val="1"/>
                <w:bCs w:val="1"/>
                <w:color w:val="ffffff"/>
                <w:sz w:val="20"/>
                <w:szCs w:val="20"/>
                <w:rtl w:val="0"/>
              </w:rPr>
              <w:t xml:space="preserve">Target</w:t>
            </w:r>
          </w:p>
        </w:tc>
        <w:tc>
          <w:tcPr>
            <w:tcBorders>
              <w:top w:color="2e4e7e" w:space="0" w:sz="5" w:val="single"/>
              <w:left w:color="000000" w:space="0" w:sz="0" w:val="nil"/>
              <w:bottom w:color="2e4e7e" w:space="0" w:sz="5" w:val="single"/>
              <w:right w:color="2e4e7e" w:space="0" w:sz="5" w:val="single"/>
            </w:tcBorders>
            <w:shd w:fill="2e4e7e" w:val="clear"/>
            <w:tcMar>
              <w:top w:w="80.0" w:type="dxa"/>
              <w:left w:w="120.0" w:type="dxa"/>
              <w:bottom w:w="80.0" w:type="dxa"/>
              <w:right w:w="120.0" w:type="dxa"/>
            </w:tcMar>
            <w:vAlign w:val="top"/>
          </w:tcPr>
          <w:p w:rsidR="00000000" w:rsidDel="00000000" w:rsidP="00000000" w:rsidRDefault="00000000" w:rsidRPr="00000000" w14:paraId="00000126">
            <w:pPr>
              <w:rPr>
                <w:b w:val="1"/>
                <w:bCs w:val="1"/>
                <w:color w:val="ffffff"/>
                <w:sz w:val="20"/>
                <w:szCs w:val="20"/>
              </w:rPr>
            </w:pPr>
            <w:r w:rsidDel="00000000" w:rsidR="00000000" w:rsidRPr="00000000">
              <w:rPr>
                <w:b w:val="1"/>
                <w:bCs w:val="1"/>
                <w:color w:val="ffffff"/>
                <w:sz w:val="20"/>
                <w:szCs w:val="20"/>
                <w:rtl w:val="0"/>
              </w:rPr>
              <w:t xml:space="preserve">R²</w:t>
            </w:r>
          </w:p>
        </w:tc>
        <w:tc>
          <w:tcPr>
            <w:tcBorders>
              <w:top w:color="2e4e7e" w:space="0" w:sz="5" w:val="single"/>
              <w:left w:color="000000" w:space="0" w:sz="0" w:val="nil"/>
              <w:bottom w:color="2e4e7e" w:space="0" w:sz="5" w:val="single"/>
              <w:right w:color="2e4e7e" w:space="0" w:sz="5" w:val="single"/>
            </w:tcBorders>
            <w:shd w:fill="2e4e7e" w:val="clear"/>
            <w:tcMar>
              <w:top w:w="80.0" w:type="dxa"/>
              <w:left w:w="120.0" w:type="dxa"/>
              <w:bottom w:w="80.0" w:type="dxa"/>
              <w:right w:w="120.0" w:type="dxa"/>
            </w:tcMar>
            <w:vAlign w:val="top"/>
          </w:tcPr>
          <w:p w:rsidR="00000000" w:rsidDel="00000000" w:rsidP="00000000" w:rsidRDefault="00000000" w:rsidRPr="00000000" w14:paraId="00000127">
            <w:pPr>
              <w:rPr>
                <w:b w:val="1"/>
                <w:bCs w:val="1"/>
                <w:color w:val="ffffff"/>
                <w:sz w:val="20"/>
                <w:szCs w:val="20"/>
              </w:rPr>
            </w:pPr>
            <w:r w:rsidDel="00000000" w:rsidR="00000000" w:rsidRPr="00000000">
              <w:rPr>
                <w:b w:val="1"/>
                <w:bCs w:val="1"/>
                <w:color w:val="ffffff"/>
                <w:sz w:val="20"/>
                <w:szCs w:val="20"/>
                <w:rtl w:val="0"/>
              </w:rPr>
              <w:t xml:space="preserve">MAE</w:t>
            </w:r>
          </w:p>
        </w:tc>
        <w:tc>
          <w:tcPr>
            <w:tcBorders>
              <w:top w:color="2e4e7e" w:space="0" w:sz="5" w:val="single"/>
              <w:left w:color="000000" w:space="0" w:sz="0" w:val="nil"/>
              <w:bottom w:color="2e4e7e" w:space="0" w:sz="5" w:val="single"/>
              <w:right w:color="2e4e7e" w:space="0" w:sz="5" w:val="single"/>
            </w:tcBorders>
            <w:shd w:fill="2e4e7e" w:val="clear"/>
            <w:tcMar>
              <w:top w:w="80.0" w:type="dxa"/>
              <w:left w:w="120.0" w:type="dxa"/>
              <w:bottom w:w="80.0" w:type="dxa"/>
              <w:right w:w="120.0" w:type="dxa"/>
            </w:tcMar>
            <w:vAlign w:val="top"/>
          </w:tcPr>
          <w:p w:rsidR="00000000" w:rsidDel="00000000" w:rsidP="00000000" w:rsidRDefault="00000000" w:rsidRPr="00000000" w14:paraId="00000128">
            <w:pPr>
              <w:rPr>
                <w:b w:val="1"/>
                <w:bCs w:val="1"/>
                <w:color w:val="ffffff"/>
                <w:sz w:val="20"/>
                <w:szCs w:val="20"/>
              </w:rPr>
            </w:pPr>
            <w:r w:rsidDel="00000000" w:rsidR="00000000" w:rsidRPr="00000000">
              <w:rPr>
                <w:b w:val="1"/>
                <w:bCs w:val="1"/>
                <w:color w:val="ffffff"/>
                <w:sz w:val="20"/>
                <w:szCs w:val="20"/>
                <w:rtl w:val="0"/>
              </w:rPr>
              <w:t xml:space="preserve">RMSE</w:t>
            </w:r>
          </w:p>
        </w:tc>
        <w:tc>
          <w:tcPr>
            <w:tcBorders>
              <w:top w:color="2e4e7e" w:space="0" w:sz="5" w:val="single"/>
              <w:left w:color="000000" w:space="0" w:sz="0" w:val="nil"/>
              <w:bottom w:color="2e4e7e" w:space="0" w:sz="5" w:val="single"/>
              <w:right w:color="2e4e7e" w:space="0" w:sz="5" w:val="single"/>
            </w:tcBorders>
            <w:shd w:fill="2e4e7e" w:val="clear"/>
            <w:tcMar>
              <w:top w:w="80.0" w:type="dxa"/>
              <w:left w:w="120.0" w:type="dxa"/>
              <w:bottom w:w="80.0" w:type="dxa"/>
              <w:right w:w="120.0" w:type="dxa"/>
            </w:tcMar>
            <w:vAlign w:val="top"/>
          </w:tcPr>
          <w:p w:rsidR="00000000" w:rsidDel="00000000" w:rsidP="00000000" w:rsidRDefault="00000000" w:rsidRPr="00000000" w14:paraId="00000129">
            <w:pPr>
              <w:rPr>
                <w:b w:val="1"/>
                <w:bCs w:val="1"/>
                <w:color w:val="ffffff"/>
                <w:sz w:val="20"/>
                <w:szCs w:val="20"/>
              </w:rPr>
            </w:pPr>
            <w:r w:rsidDel="00000000" w:rsidR="00000000" w:rsidRPr="00000000">
              <w:rPr>
                <w:b w:val="1"/>
                <w:bCs w:val="1"/>
                <w:color w:val="ffffff"/>
                <w:sz w:val="20"/>
                <w:szCs w:val="20"/>
                <w:rtl w:val="0"/>
              </w:rPr>
              <w:t xml:space="preserve">MAPE</w:t>
            </w:r>
          </w:p>
        </w:tc>
        <w:tc>
          <w:tcPr>
            <w:tcBorders>
              <w:top w:color="2e4e7e" w:space="0" w:sz="5" w:val="single"/>
              <w:left w:color="000000" w:space="0" w:sz="0" w:val="nil"/>
              <w:bottom w:color="2e4e7e" w:space="0" w:sz="5" w:val="single"/>
              <w:right w:color="2e4e7e" w:space="0" w:sz="5" w:val="single"/>
            </w:tcBorders>
            <w:shd w:fill="2e4e7e" w:val="clear"/>
            <w:tcMar>
              <w:top w:w="80.0" w:type="dxa"/>
              <w:left w:w="120.0" w:type="dxa"/>
              <w:bottom w:w="80.0" w:type="dxa"/>
              <w:right w:w="120.0" w:type="dxa"/>
            </w:tcMar>
            <w:vAlign w:val="top"/>
          </w:tcPr>
          <w:p w:rsidR="00000000" w:rsidDel="00000000" w:rsidP="00000000" w:rsidRDefault="00000000" w:rsidRPr="00000000" w14:paraId="0000012A">
            <w:pPr>
              <w:rPr>
                <w:b w:val="1"/>
                <w:bCs w:val="1"/>
                <w:color w:val="ffffff"/>
                <w:sz w:val="20"/>
                <w:szCs w:val="20"/>
              </w:rPr>
            </w:pPr>
            <w:r w:rsidDel="00000000" w:rsidR="00000000" w:rsidRPr="00000000">
              <w:rPr>
                <w:b w:val="1"/>
                <w:bCs w:val="1"/>
                <w:color w:val="ffffff"/>
                <w:sz w:val="20"/>
                <w:szCs w:val="20"/>
                <w:rtl w:val="0"/>
              </w:rPr>
              <w:t xml:space="preserve">Assessment</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2B">
            <w:pPr>
              <w:rPr>
                <w:color w:val="222222"/>
                <w:sz w:val="20"/>
                <w:szCs w:val="20"/>
              </w:rPr>
            </w:pPr>
            <w:r w:rsidDel="00000000" w:rsidR="00000000" w:rsidRPr="00000000">
              <w:rPr>
                <w:color w:val="222222"/>
                <w:sz w:val="20"/>
                <w:szCs w:val="20"/>
                <w:rtl w:val="0"/>
              </w:rPr>
              <w:t xml:space="preserve">Loan Amount</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2C">
            <w:pPr>
              <w:rPr>
                <w:color w:val="222222"/>
                <w:sz w:val="20"/>
                <w:szCs w:val="20"/>
              </w:rPr>
            </w:pPr>
            <w:r w:rsidDel="00000000" w:rsidR="00000000" w:rsidRPr="00000000">
              <w:rPr>
                <w:color w:val="222222"/>
                <w:sz w:val="20"/>
                <w:szCs w:val="20"/>
                <w:rtl w:val="0"/>
              </w:rPr>
              <w:t xml:space="preserve">0.1978</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2D">
            <w:pPr>
              <w:rPr>
                <w:color w:val="222222"/>
                <w:sz w:val="20"/>
                <w:szCs w:val="20"/>
              </w:rPr>
            </w:pPr>
            <w:r w:rsidDel="00000000" w:rsidR="00000000" w:rsidRPr="00000000">
              <w:rPr>
                <w:color w:val="222222"/>
                <w:sz w:val="20"/>
                <w:szCs w:val="20"/>
                <w:rtl w:val="0"/>
              </w:rPr>
              <w:t xml:space="preserve">$3,869</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2E">
            <w:pPr>
              <w:rPr>
                <w:color w:val="222222"/>
                <w:sz w:val="20"/>
                <w:szCs w:val="20"/>
              </w:rPr>
            </w:pPr>
            <w:r w:rsidDel="00000000" w:rsidR="00000000" w:rsidRPr="00000000">
              <w:rPr>
                <w:color w:val="222222"/>
                <w:sz w:val="20"/>
                <w:szCs w:val="20"/>
                <w:rtl w:val="0"/>
              </w:rPr>
              <w:t xml:space="preserve">$5,048</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2F">
            <w:pPr>
              <w:rPr>
                <w:color w:val="222222"/>
                <w:sz w:val="20"/>
                <w:szCs w:val="20"/>
              </w:rPr>
            </w:pPr>
            <w:r w:rsidDel="00000000" w:rsidR="00000000" w:rsidRPr="00000000">
              <w:rPr>
                <w:color w:val="222222"/>
                <w:sz w:val="20"/>
                <w:szCs w:val="20"/>
                <w:rtl w:val="0"/>
              </w:rPr>
              <w:t xml:space="preserve">73.7%</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30">
            <w:pPr>
              <w:rPr>
                <w:color w:val="222222"/>
                <w:sz w:val="20"/>
                <w:szCs w:val="20"/>
              </w:rPr>
            </w:pPr>
            <w:r w:rsidDel="00000000" w:rsidR="00000000" w:rsidRPr="00000000">
              <w:rPr>
                <w:color w:val="222222"/>
                <w:sz w:val="20"/>
                <w:szCs w:val="20"/>
                <w:rtl w:val="0"/>
              </w:rPr>
              <w:t xml:space="preserve">Moderate — use with caution</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1">
            <w:pPr>
              <w:rPr>
                <w:color w:val="222222"/>
                <w:sz w:val="20"/>
                <w:szCs w:val="20"/>
              </w:rPr>
            </w:pPr>
            <w:r w:rsidDel="00000000" w:rsidR="00000000" w:rsidRPr="00000000">
              <w:rPr>
                <w:color w:val="222222"/>
                <w:sz w:val="20"/>
                <w:szCs w:val="20"/>
                <w:rtl w:val="0"/>
              </w:rPr>
              <w:t xml:space="preserve">Loan % Income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2">
            <w:pPr>
              <w:rPr>
                <w:color w:val="222222"/>
                <w:sz w:val="20"/>
                <w:szCs w:val="20"/>
              </w:rPr>
            </w:pPr>
            <w:r w:rsidDel="00000000" w:rsidR="00000000" w:rsidRPr="00000000">
              <w:rPr>
                <w:color w:val="222222"/>
                <w:sz w:val="20"/>
                <w:szCs w:val="20"/>
                <w:rtl w:val="0"/>
              </w:rPr>
              <w:t xml:space="preserve">0.0918</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3">
            <w:pPr>
              <w:rPr>
                <w:color w:val="222222"/>
                <w:sz w:val="20"/>
                <w:szCs w:val="20"/>
              </w:rPr>
            </w:pPr>
            <w:r w:rsidDel="00000000" w:rsidR="00000000" w:rsidRPr="00000000">
              <w:rPr>
                <w:color w:val="222222"/>
                <w:sz w:val="20"/>
                <w:szCs w:val="20"/>
                <w:rtl w:val="0"/>
              </w:rPr>
              <w:t xml:space="preserve">0.065</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4">
            <w:pPr>
              <w:rPr>
                <w:color w:val="222222"/>
                <w:sz w:val="20"/>
                <w:szCs w:val="20"/>
              </w:rPr>
            </w:pPr>
            <w:r w:rsidDel="00000000" w:rsidR="00000000" w:rsidRPr="00000000">
              <w:rPr>
                <w:color w:val="222222"/>
                <w:sz w:val="20"/>
                <w:szCs w:val="20"/>
                <w:rtl w:val="0"/>
              </w:rPr>
              <w:t xml:space="preserve">0.082</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5">
            <w:pPr>
              <w:rPr>
                <w:color w:val="222222"/>
                <w:sz w:val="20"/>
                <w:szCs w:val="20"/>
              </w:rPr>
            </w:pPr>
            <w:r w:rsidDel="00000000" w:rsidR="00000000" w:rsidRPr="00000000">
              <w:rPr>
                <w:color w:val="222222"/>
                <w:sz w:val="20"/>
                <w:szCs w:val="20"/>
                <w:rtl w:val="0"/>
              </w:rPr>
              <w:t xml:space="preserve">73.9%</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6">
            <w:pPr>
              <w:rPr>
                <w:color w:val="222222"/>
                <w:sz w:val="20"/>
                <w:szCs w:val="20"/>
              </w:rPr>
            </w:pPr>
            <w:r w:rsidDel="00000000" w:rsidR="00000000" w:rsidRPr="00000000">
              <w:rPr>
                <w:color w:val="222222"/>
                <w:sz w:val="20"/>
                <w:szCs w:val="20"/>
                <w:rtl w:val="0"/>
              </w:rPr>
              <w:t xml:space="preserve">Moderate — limited power</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37">
            <w:pPr>
              <w:rPr>
                <w:color w:val="222222"/>
                <w:sz w:val="20"/>
                <w:szCs w:val="20"/>
              </w:rPr>
            </w:pPr>
            <w:r w:rsidDel="00000000" w:rsidR="00000000" w:rsidRPr="00000000">
              <w:rPr>
                <w:color w:val="222222"/>
                <w:sz w:val="20"/>
                <w:szCs w:val="20"/>
                <w:rtl w:val="0"/>
              </w:rPr>
              <w:t xml:space="preserve">Interest Rate</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38">
            <w:pPr>
              <w:rPr>
                <w:color w:val="222222"/>
                <w:sz w:val="20"/>
                <w:szCs w:val="20"/>
              </w:rPr>
            </w:pPr>
            <w:r w:rsidDel="00000000" w:rsidR="00000000" w:rsidRPr="00000000">
              <w:rPr>
                <w:color w:val="222222"/>
                <w:sz w:val="20"/>
                <w:szCs w:val="20"/>
                <w:rtl w:val="0"/>
              </w:rPr>
              <w:t xml:space="preserve">0.2223</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39">
            <w:pPr>
              <w:rPr>
                <w:color w:val="222222"/>
                <w:sz w:val="20"/>
                <w:szCs w:val="20"/>
              </w:rPr>
            </w:pPr>
            <w:r w:rsidDel="00000000" w:rsidR="00000000" w:rsidRPr="00000000">
              <w:rPr>
                <w:color w:val="222222"/>
                <w:sz w:val="20"/>
                <w:szCs w:val="20"/>
                <w:rtl w:val="0"/>
              </w:rPr>
              <w:t xml:space="preserve">2.056 p.p.</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3A">
            <w:pPr>
              <w:rPr>
                <w:color w:val="222222"/>
                <w:sz w:val="20"/>
                <w:szCs w:val="20"/>
              </w:rPr>
            </w:pPr>
            <w:r w:rsidDel="00000000" w:rsidR="00000000" w:rsidRPr="00000000">
              <w:rPr>
                <w:color w:val="222222"/>
                <w:sz w:val="20"/>
                <w:szCs w:val="20"/>
                <w:rtl w:val="0"/>
              </w:rPr>
              <w:t xml:space="preserve">2.531 p.p.</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3B">
            <w:pPr>
              <w:rPr>
                <w:color w:val="222222"/>
                <w:sz w:val="20"/>
                <w:szCs w:val="20"/>
              </w:rPr>
            </w:pPr>
            <w:r w:rsidDel="00000000" w:rsidR="00000000" w:rsidRPr="00000000">
              <w:rPr>
                <w:color w:val="222222"/>
                <w:sz w:val="20"/>
                <w:szCs w:val="20"/>
                <w:rtl w:val="0"/>
              </w:rPr>
              <w:t xml:space="preserve">22.5%</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3C">
            <w:pPr>
              <w:rPr>
                <w:color w:val="222222"/>
                <w:sz w:val="20"/>
                <w:szCs w:val="20"/>
              </w:rPr>
            </w:pPr>
            <w:r w:rsidDel="00000000" w:rsidR="00000000" w:rsidRPr="00000000">
              <w:rPr>
                <w:color w:val="222222"/>
                <w:sz w:val="20"/>
                <w:szCs w:val="20"/>
                <w:rtl w:val="0"/>
              </w:rPr>
              <w:t xml:space="preserve">Moderate — best of three</w:t>
            </w:r>
          </w:p>
        </w:tc>
      </w:tr>
    </w:tbl>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Loan Amount (R² = 0.198, MAPE = 73.7%)</w:t>
        <w:br w:type="textWrapping"/>
      </w:r>
      <w:r w:rsidDel="00000000" w:rsidR="00000000" w:rsidRPr="00000000">
        <w:rPr>
          <w:rFonts w:ascii="Calibri" w:cs="Calibri" w:eastAsia="Calibri" w:hAnsi="Calibri"/>
          <w:sz w:val="24"/>
          <w:szCs w:val="24"/>
          <w:rtl w:val="0"/>
        </w:rPr>
        <w:t xml:space="preserve"> The model captures the general trend but lacks precision, with predictions clustering around average loan values and systematically underestimating large loans. The high MAPE indicates limited suitability for precise loan amount estimation.</w:t>
      </w:r>
    </w:p>
    <w:p w:rsidR="00000000" w:rsidDel="00000000" w:rsidP="00000000" w:rsidRDefault="00000000" w:rsidRPr="00000000" w14:paraId="0000013F">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Loan % Income (R² = 0.092, MAPE = 73.9%)</w:t>
        <w:br w:type="textWrapping"/>
      </w:r>
      <w:r w:rsidDel="00000000" w:rsidR="00000000" w:rsidRPr="00000000">
        <w:rPr>
          <w:rFonts w:ascii="Calibri" w:cs="Calibri" w:eastAsia="Calibri" w:hAnsi="Calibri"/>
          <w:sz w:val="24"/>
          <w:szCs w:val="24"/>
          <w:rtl w:val="0"/>
        </w:rPr>
        <w:t xml:space="preserve"> This is the weakest regression model, explaining less than 10% of the variance. Predictions are concentrated within a narrow range and frequently underestimate high loan-to-income ratios, resulting in poor predictive power.</w:t>
      </w:r>
    </w:p>
    <w:p w:rsidR="00000000" w:rsidDel="00000000" w:rsidP="00000000" w:rsidRDefault="00000000" w:rsidRPr="00000000" w14:paraId="00000140">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Interest Rate (R² = 0.222, MAPE = 22.5%)</w:t>
        <w:br w:type="textWrapping"/>
      </w:r>
      <w:r w:rsidDel="00000000" w:rsidR="00000000" w:rsidRPr="00000000">
        <w:rPr>
          <w:rFonts w:ascii="Calibri" w:cs="Calibri" w:eastAsia="Calibri" w:hAnsi="Calibri"/>
          <w:sz w:val="24"/>
          <w:szCs w:val="24"/>
          <w:rtl w:val="0"/>
        </w:rPr>
        <w:t xml:space="preserve"> The interest rate model performs best, showing the strongest alignment between predicted and actual values. It effectively captures grade-based interest rate patterns, though prediction errors increase for higher-risk loans due to greater variability and fewer training samples.</w:t>
      </w:r>
    </w:p>
    <w:p w:rsidR="00000000" w:rsidDel="00000000" w:rsidP="00000000" w:rsidRDefault="00000000" w:rsidRPr="00000000" w14:paraId="0000014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Overall, all three models exhibit </w:t>
      </w:r>
      <w:r w:rsidDel="00000000" w:rsidR="00000000" w:rsidRPr="00000000">
        <w:rPr>
          <w:rFonts w:ascii="Calibri" w:cs="Calibri" w:eastAsia="Calibri" w:hAnsi="Calibri"/>
          <w:b w:val="1"/>
          <w:bCs w:val="1"/>
          <w:sz w:val="24"/>
          <w:szCs w:val="24"/>
          <w:rtl w:val="0"/>
        </w:rPr>
        <w:t xml:space="preserve">moderate predictive performance</w:t>
      </w:r>
      <w:r w:rsidDel="00000000" w:rsidR="00000000" w:rsidRPr="00000000">
        <w:rPr>
          <w:rFonts w:ascii="Calibri" w:cs="Calibri" w:eastAsia="Calibri" w:hAnsi="Calibri"/>
          <w:sz w:val="24"/>
          <w:szCs w:val="24"/>
          <w:rtl w:val="0"/>
        </w:rPr>
        <w:t xml:space="preserve">, with the </w:t>
      </w:r>
      <w:r w:rsidDel="00000000" w:rsidR="00000000" w:rsidRPr="00000000">
        <w:rPr>
          <w:rFonts w:ascii="Calibri" w:cs="Calibri" w:eastAsia="Calibri" w:hAnsi="Calibri"/>
          <w:b w:val="1"/>
          <w:bCs w:val="1"/>
          <w:sz w:val="24"/>
          <w:szCs w:val="24"/>
          <w:rtl w:val="0"/>
        </w:rPr>
        <w:t xml:space="preserve">interest rate model providing the most reliable estimates</w:t>
      </w:r>
      <w:r w:rsidDel="00000000" w:rsidR="00000000" w:rsidRPr="00000000">
        <w:rPr>
          <w:rFonts w:ascii="Calibri" w:cs="Calibri" w:eastAsia="Calibri" w:hAnsi="Calibri"/>
          <w:sz w:val="24"/>
          <w:szCs w:val="24"/>
          <w:rtl w:val="0"/>
        </w:rPr>
        <w:t xml:space="preserve">, while </w:t>
      </w:r>
      <w:r w:rsidDel="00000000" w:rsidR="00000000" w:rsidRPr="00000000">
        <w:rPr>
          <w:rFonts w:ascii="Calibri" w:cs="Calibri" w:eastAsia="Calibri" w:hAnsi="Calibri"/>
          <w:b w:val="1"/>
          <w:bCs w:val="1"/>
          <w:sz w:val="24"/>
          <w:szCs w:val="24"/>
          <w:rtl w:val="0"/>
        </w:rPr>
        <w:t xml:space="preserve">loan amount</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bCs w:val="1"/>
          <w:sz w:val="24"/>
          <w:szCs w:val="24"/>
          <w:rtl w:val="0"/>
        </w:rPr>
        <w:t xml:space="preserve">loan-to-income ratio</w:t>
      </w:r>
      <w:r w:rsidDel="00000000" w:rsidR="00000000" w:rsidRPr="00000000">
        <w:rPr>
          <w:rFonts w:ascii="Calibri" w:cs="Calibri" w:eastAsia="Calibri" w:hAnsi="Calibri"/>
          <w:sz w:val="24"/>
          <w:szCs w:val="24"/>
          <w:rtl w:val="0"/>
        </w:rPr>
        <w:t xml:space="preserve"> predictions should be interpreted cautiously.</w:t>
      </w:r>
      <w:r w:rsidDel="00000000" w:rsidR="00000000" w:rsidRPr="00000000">
        <w:rPr>
          <w:rtl w:val="0"/>
        </w:rPr>
      </w:r>
    </w:p>
    <w:p w:rsidR="00000000" w:rsidDel="00000000" w:rsidP="00000000" w:rsidRDefault="00000000" w:rsidRPr="00000000" w14:paraId="00000142">
      <w:pPr>
        <w:pStyle w:val="Heading2"/>
        <w:keepNext w:val="0"/>
        <w:keepLines w:val="0"/>
        <w:spacing w:after="80" w:before="240" w:line="240" w:lineRule="auto"/>
        <w:rPr>
          <w:rFonts w:ascii="Calibri" w:cs="Calibri" w:eastAsia="Calibri" w:hAnsi="Calibri"/>
          <w:b w:val="1"/>
          <w:bCs w:val="1"/>
          <w:color w:val="2e75b6"/>
          <w:sz w:val="26"/>
          <w:szCs w:val="26"/>
        </w:rPr>
      </w:pPr>
      <w:r w:rsidDel="00000000" w:rsidR="00000000" w:rsidRPr="00000000">
        <w:rPr>
          <w:rFonts w:ascii="Calibri" w:cs="Calibri" w:eastAsia="Calibri" w:hAnsi="Calibri"/>
          <w:b w:val="1"/>
          <w:bCs w:val="1"/>
          <w:color w:val="2e75b6"/>
          <w:sz w:val="26"/>
          <w:szCs w:val="26"/>
          <w:rtl w:val="0"/>
        </w:rPr>
        <w:t xml:space="preserve">4.2.3  Interest Rate Prediction Performance by Loan Grade </w:t>
      </w:r>
    </w:p>
    <w:p w:rsidR="00000000" w:rsidDel="00000000" w:rsidP="00000000" w:rsidRDefault="00000000" w:rsidRPr="00000000" w14:paraId="00000143">
      <w:pPr>
        <w:rPr/>
      </w:pPr>
      <w:r w:rsidDel="00000000" w:rsidR="00000000" w:rsidRPr="00000000">
        <w:rPr/>
        <w:drawing>
          <wp:inline distB="114300" distT="114300" distL="114300" distR="114300">
            <wp:extent cx="6134414" cy="2137487"/>
            <wp:effectExtent b="0" l="0" r="0" t="0"/>
            <wp:docPr id="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134414" cy="2137487"/>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240" w:before="240" w:lineRule="auto"/>
        <w:rPr/>
      </w:pPr>
      <w:r w:rsidDel="00000000" w:rsidR="00000000" w:rsidRPr="00000000">
        <w:rPr>
          <w:rFonts w:ascii="Calibri" w:cs="Calibri" w:eastAsia="Calibri" w:hAnsi="Calibri"/>
          <w:sz w:val="24"/>
          <w:szCs w:val="24"/>
          <w:rtl w:val="0"/>
        </w:rPr>
        <w:t xml:space="preserve">This analysis evaluates how accurately the model predicts interest rates across different borrower risk grades.</w:t>
      </w: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575"/>
        <w:gridCol w:w="1530"/>
        <w:gridCol w:w="1530"/>
        <w:gridCol w:w="1575"/>
        <w:gridCol w:w="1605"/>
        <w:tblGridChange w:id="0">
          <w:tblGrid>
            <w:gridCol w:w="1545"/>
            <w:gridCol w:w="1575"/>
            <w:gridCol w:w="1530"/>
            <w:gridCol w:w="1530"/>
            <w:gridCol w:w="1575"/>
            <w:gridCol w:w="1605"/>
          </w:tblGrid>
        </w:tblGridChange>
      </w:tblGrid>
      <w:tr>
        <w:trPr>
          <w:cantSplit w:val="0"/>
          <w:trHeight w:val="645" w:hRule="atLeast"/>
          <w:tblHeader w:val="0"/>
        </w:trPr>
        <w:tc>
          <w:tcPr>
            <w:tcBorders>
              <w:top w:color="2e4e7e" w:space="0" w:sz="5" w:val="single"/>
              <w:left w:color="2e4e7e" w:space="0" w:sz="5" w:val="single"/>
              <w:bottom w:color="2e4e7e" w:space="0" w:sz="5" w:val="single"/>
              <w:right w:color="2e4e7e" w:space="0" w:sz="5" w:val="single"/>
            </w:tcBorders>
            <w:shd w:fill="2e4e7e" w:val="clear"/>
            <w:tcMar>
              <w:top w:w="80.0" w:type="dxa"/>
              <w:left w:w="120.0" w:type="dxa"/>
              <w:bottom w:w="80.0" w:type="dxa"/>
              <w:right w:w="120.0" w:type="dxa"/>
            </w:tcMar>
            <w:vAlign w:val="top"/>
          </w:tcPr>
          <w:p w:rsidR="00000000" w:rsidDel="00000000" w:rsidP="00000000" w:rsidRDefault="00000000" w:rsidRPr="00000000" w14:paraId="00000145">
            <w:pPr>
              <w:rPr>
                <w:b w:val="1"/>
                <w:bCs w:val="1"/>
                <w:color w:val="ffffff"/>
                <w:sz w:val="20"/>
                <w:szCs w:val="20"/>
              </w:rPr>
            </w:pPr>
            <w:r w:rsidDel="00000000" w:rsidR="00000000" w:rsidRPr="00000000">
              <w:rPr>
                <w:b w:val="1"/>
                <w:bCs w:val="1"/>
                <w:color w:val="ffffff"/>
                <w:sz w:val="20"/>
                <w:szCs w:val="20"/>
                <w:rtl w:val="0"/>
              </w:rPr>
              <w:t xml:space="preserve">Loan Grade</w:t>
            </w:r>
          </w:p>
        </w:tc>
        <w:tc>
          <w:tcPr>
            <w:tcBorders>
              <w:top w:color="2e4e7e" w:space="0" w:sz="5" w:val="single"/>
              <w:left w:color="000000" w:space="0" w:sz="0" w:val="nil"/>
              <w:bottom w:color="2e4e7e" w:space="0" w:sz="5" w:val="single"/>
              <w:right w:color="2e4e7e" w:space="0" w:sz="5" w:val="single"/>
            </w:tcBorders>
            <w:shd w:fill="2e4e7e" w:val="clear"/>
            <w:tcMar>
              <w:top w:w="80.0" w:type="dxa"/>
              <w:left w:w="120.0" w:type="dxa"/>
              <w:bottom w:w="80.0" w:type="dxa"/>
              <w:right w:w="120.0" w:type="dxa"/>
            </w:tcMar>
            <w:vAlign w:val="top"/>
          </w:tcPr>
          <w:p w:rsidR="00000000" w:rsidDel="00000000" w:rsidP="00000000" w:rsidRDefault="00000000" w:rsidRPr="00000000" w14:paraId="00000146">
            <w:pPr>
              <w:rPr>
                <w:b w:val="1"/>
                <w:bCs w:val="1"/>
                <w:color w:val="ffffff"/>
                <w:sz w:val="20"/>
                <w:szCs w:val="20"/>
              </w:rPr>
            </w:pPr>
            <w:r w:rsidDel="00000000" w:rsidR="00000000" w:rsidRPr="00000000">
              <w:rPr>
                <w:b w:val="1"/>
                <w:bCs w:val="1"/>
                <w:color w:val="ffffff"/>
                <w:sz w:val="20"/>
                <w:szCs w:val="20"/>
                <w:rtl w:val="0"/>
              </w:rPr>
              <w:t xml:space="preserve">Mean Rate</w:t>
            </w:r>
          </w:p>
        </w:tc>
        <w:tc>
          <w:tcPr>
            <w:tcBorders>
              <w:top w:color="2e4e7e" w:space="0" w:sz="5" w:val="single"/>
              <w:left w:color="000000" w:space="0" w:sz="0" w:val="nil"/>
              <w:bottom w:color="2e4e7e" w:space="0" w:sz="5" w:val="single"/>
              <w:right w:color="2e4e7e" w:space="0" w:sz="5" w:val="single"/>
            </w:tcBorders>
            <w:shd w:fill="2e4e7e" w:val="clear"/>
            <w:tcMar>
              <w:top w:w="80.0" w:type="dxa"/>
              <w:left w:w="120.0" w:type="dxa"/>
              <w:bottom w:w="80.0" w:type="dxa"/>
              <w:right w:w="120.0" w:type="dxa"/>
            </w:tcMar>
            <w:vAlign w:val="top"/>
          </w:tcPr>
          <w:p w:rsidR="00000000" w:rsidDel="00000000" w:rsidP="00000000" w:rsidRDefault="00000000" w:rsidRPr="00000000" w14:paraId="00000147">
            <w:pPr>
              <w:rPr>
                <w:b w:val="1"/>
                <w:bCs w:val="1"/>
                <w:color w:val="ffffff"/>
                <w:sz w:val="20"/>
                <w:szCs w:val="20"/>
              </w:rPr>
            </w:pPr>
            <w:r w:rsidDel="00000000" w:rsidR="00000000" w:rsidRPr="00000000">
              <w:rPr>
                <w:b w:val="1"/>
                <w:bCs w:val="1"/>
                <w:color w:val="ffffff"/>
                <w:sz w:val="20"/>
                <w:szCs w:val="20"/>
                <w:rtl w:val="0"/>
              </w:rPr>
              <w:t xml:space="preserve">MAE (p.p.)</w:t>
            </w:r>
          </w:p>
        </w:tc>
        <w:tc>
          <w:tcPr>
            <w:tcBorders>
              <w:top w:color="2e4e7e" w:space="0" w:sz="5" w:val="single"/>
              <w:left w:color="000000" w:space="0" w:sz="0" w:val="nil"/>
              <w:bottom w:color="2e4e7e" w:space="0" w:sz="5" w:val="single"/>
              <w:right w:color="2e4e7e" w:space="0" w:sz="5" w:val="single"/>
            </w:tcBorders>
            <w:shd w:fill="2e4e7e" w:val="clear"/>
            <w:tcMar>
              <w:top w:w="80.0" w:type="dxa"/>
              <w:left w:w="120.0" w:type="dxa"/>
              <w:bottom w:w="80.0" w:type="dxa"/>
              <w:right w:w="120.0" w:type="dxa"/>
            </w:tcMar>
            <w:vAlign w:val="top"/>
          </w:tcPr>
          <w:p w:rsidR="00000000" w:rsidDel="00000000" w:rsidP="00000000" w:rsidRDefault="00000000" w:rsidRPr="00000000" w14:paraId="00000148">
            <w:pPr>
              <w:rPr>
                <w:b w:val="1"/>
                <w:bCs w:val="1"/>
                <w:color w:val="ffffff"/>
                <w:sz w:val="20"/>
                <w:szCs w:val="20"/>
              </w:rPr>
            </w:pPr>
            <w:r w:rsidDel="00000000" w:rsidR="00000000" w:rsidRPr="00000000">
              <w:rPr>
                <w:b w:val="1"/>
                <w:bCs w:val="1"/>
                <w:color w:val="ffffff"/>
                <w:sz w:val="20"/>
                <w:szCs w:val="20"/>
                <w:rtl w:val="0"/>
              </w:rPr>
              <w:t xml:space="preserve">Std Error</w:t>
            </w:r>
          </w:p>
        </w:tc>
        <w:tc>
          <w:tcPr>
            <w:tcBorders>
              <w:top w:color="2e4e7e" w:space="0" w:sz="5" w:val="single"/>
              <w:left w:color="000000" w:space="0" w:sz="0" w:val="nil"/>
              <w:bottom w:color="2e4e7e" w:space="0" w:sz="5" w:val="single"/>
              <w:right w:color="2e4e7e" w:space="0" w:sz="5" w:val="single"/>
            </w:tcBorders>
            <w:shd w:fill="2e4e7e" w:val="clear"/>
            <w:tcMar>
              <w:top w:w="80.0" w:type="dxa"/>
              <w:left w:w="120.0" w:type="dxa"/>
              <w:bottom w:w="80.0" w:type="dxa"/>
              <w:right w:w="120.0" w:type="dxa"/>
            </w:tcMar>
            <w:vAlign w:val="top"/>
          </w:tcPr>
          <w:p w:rsidR="00000000" w:rsidDel="00000000" w:rsidP="00000000" w:rsidRDefault="00000000" w:rsidRPr="00000000" w14:paraId="00000149">
            <w:pPr>
              <w:rPr>
                <w:b w:val="1"/>
                <w:bCs w:val="1"/>
                <w:color w:val="ffffff"/>
                <w:sz w:val="20"/>
                <w:szCs w:val="20"/>
              </w:rPr>
            </w:pPr>
            <w:r w:rsidDel="00000000" w:rsidR="00000000" w:rsidRPr="00000000">
              <w:rPr>
                <w:b w:val="1"/>
                <w:bCs w:val="1"/>
                <w:color w:val="ffffff"/>
                <w:sz w:val="20"/>
                <w:szCs w:val="20"/>
                <w:rtl w:val="0"/>
              </w:rPr>
              <w:t xml:space="preserve">Sample Count</w:t>
            </w:r>
          </w:p>
        </w:tc>
        <w:tc>
          <w:tcPr>
            <w:tcBorders>
              <w:top w:color="2e4e7e" w:space="0" w:sz="5" w:val="single"/>
              <w:left w:color="000000" w:space="0" w:sz="0" w:val="nil"/>
              <w:bottom w:color="2e4e7e" w:space="0" w:sz="5" w:val="single"/>
              <w:right w:color="2e4e7e" w:space="0" w:sz="5" w:val="single"/>
            </w:tcBorders>
            <w:shd w:fill="2e4e7e" w:val="clear"/>
            <w:tcMar>
              <w:top w:w="80.0" w:type="dxa"/>
              <w:left w:w="120.0" w:type="dxa"/>
              <w:bottom w:w="80.0" w:type="dxa"/>
              <w:right w:w="120.0" w:type="dxa"/>
            </w:tcMar>
            <w:vAlign w:val="top"/>
          </w:tcPr>
          <w:p w:rsidR="00000000" w:rsidDel="00000000" w:rsidP="00000000" w:rsidRDefault="00000000" w:rsidRPr="00000000" w14:paraId="0000014A">
            <w:pPr>
              <w:rPr>
                <w:b w:val="1"/>
                <w:bCs w:val="1"/>
                <w:color w:val="ffffff"/>
                <w:sz w:val="20"/>
                <w:szCs w:val="20"/>
              </w:rPr>
            </w:pPr>
            <w:r w:rsidDel="00000000" w:rsidR="00000000" w:rsidRPr="00000000">
              <w:rPr>
                <w:b w:val="1"/>
                <w:bCs w:val="1"/>
                <w:color w:val="ffffff"/>
                <w:sz w:val="20"/>
                <w:szCs w:val="20"/>
                <w:rtl w:val="0"/>
              </w:rPr>
              <w:t xml:space="preserve">Relative Error</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4B">
            <w:pPr>
              <w:rPr>
                <w:color w:val="222222"/>
                <w:sz w:val="20"/>
                <w:szCs w:val="20"/>
              </w:rPr>
            </w:pPr>
            <w:r w:rsidDel="00000000" w:rsidR="00000000" w:rsidRPr="00000000">
              <w:rPr>
                <w:color w:val="222222"/>
                <w:sz w:val="20"/>
                <w:szCs w:val="20"/>
                <w:rtl w:val="0"/>
              </w:rPr>
              <w:t xml:space="preserve">A</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4C">
            <w:pPr>
              <w:rPr>
                <w:color w:val="222222"/>
                <w:sz w:val="20"/>
                <w:szCs w:val="20"/>
              </w:rPr>
            </w:pPr>
            <w:r w:rsidDel="00000000" w:rsidR="00000000" w:rsidRPr="00000000">
              <w:rPr>
                <w:color w:val="222222"/>
                <w:sz w:val="20"/>
                <w:szCs w:val="20"/>
                <w:rtl w:val="0"/>
              </w:rPr>
              <w:t xml:space="preserve">7.63%</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4D">
            <w:pPr>
              <w:rPr>
                <w:color w:val="222222"/>
                <w:sz w:val="20"/>
                <w:szCs w:val="20"/>
              </w:rPr>
            </w:pPr>
            <w:r w:rsidDel="00000000" w:rsidR="00000000" w:rsidRPr="00000000">
              <w:rPr>
                <w:color w:val="222222"/>
                <w:sz w:val="20"/>
                <w:szCs w:val="20"/>
                <w:rtl w:val="0"/>
              </w:rPr>
              <w:t xml:space="preserve">2.457</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4E">
            <w:pPr>
              <w:rPr>
                <w:color w:val="222222"/>
                <w:sz w:val="20"/>
                <w:szCs w:val="20"/>
              </w:rPr>
            </w:pPr>
            <w:r w:rsidDel="00000000" w:rsidR="00000000" w:rsidRPr="00000000">
              <w:rPr>
                <w:color w:val="222222"/>
                <w:sz w:val="20"/>
                <w:szCs w:val="20"/>
                <w:rtl w:val="0"/>
              </w:rPr>
              <w:t xml:space="preserve">1.141</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4F">
            <w:pPr>
              <w:rPr>
                <w:color w:val="222222"/>
                <w:sz w:val="20"/>
                <w:szCs w:val="20"/>
              </w:rPr>
            </w:pPr>
            <w:r w:rsidDel="00000000" w:rsidR="00000000" w:rsidRPr="00000000">
              <w:rPr>
                <w:color w:val="222222"/>
                <w:sz w:val="20"/>
                <w:szCs w:val="20"/>
                <w:rtl w:val="0"/>
              </w:rPr>
              <w:t xml:space="preserve">1,809</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50">
            <w:pPr>
              <w:rPr>
                <w:color w:val="222222"/>
                <w:sz w:val="20"/>
                <w:szCs w:val="20"/>
              </w:rPr>
            </w:pPr>
            <w:r w:rsidDel="00000000" w:rsidR="00000000" w:rsidRPr="00000000">
              <w:rPr>
                <w:color w:val="222222"/>
                <w:sz w:val="20"/>
                <w:szCs w:val="20"/>
                <w:rtl w:val="0"/>
              </w:rPr>
              <w:t xml:space="preserve">32.2%</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1">
            <w:pPr>
              <w:rPr>
                <w:color w:val="222222"/>
                <w:sz w:val="20"/>
                <w:szCs w:val="20"/>
              </w:rPr>
            </w:pPr>
            <w:r w:rsidDel="00000000" w:rsidR="00000000" w:rsidRPr="00000000">
              <w:rPr>
                <w:color w:val="222222"/>
                <w:sz w:val="20"/>
                <w:szCs w:val="20"/>
                <w:rtl w:val="0"/>
              </w:rPr>
              <w:t xml:space="preserve">B</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2">
            <w:pPr>
              <w:rPr>
                <w:color w:val="222222"/>
                <w:sz w:val="20"/>
                <w:szCs w:val="20"/>
              </w:rPr>
            </w:pPr>
            <w:r w:rsidDel="00000000" w:rsidR="00000000" w:rsidRPr="00000000">
              <w:rPr>
                <w:color w:val="222222"/>
                <w:sz w:val="20"/>
                <w:szCs w:val="20"/>
                <w:rtl w:val="0"/>
              </w:rPr>
              <w:t xml:space="preserve">10.98%</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3">
            <w:pPr>
              <w:rPr>
                <w:color w:val="222222"/>
                <w:sz w:val="20"/>
                <w:szCs w:val="20"/>
              </w:rPr>
            </w:pPr>
            <w:r w:rsidDel="00000000" w:rsidR="00000000" w:rsidRPr="00000000">
              <w:rPr>
                <w:color w:val="222222"/>
                <w:sz w:val="20"/>
                <w:szCs w:val="20"/>
                <w:rtl w:val="0"/>
              </w:rPr>
              <w:t xml:space="preserve">1.166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4">
            <w:pPr>
              <w:rPr>
                <w:color w:val="222222"/>
                <w:sz w:val="20"/>
                <w:szCs w:val="20"/>
              </w:rPr>
            </w:pPr>
            <w:r w:rsidDel="00000000" w:rsidR="00000000" w:rsidRPr="00000000">
              <w:rPr>
                <w:color w:val="222222"/>
                <w:sz w:val="20"/>
                <w:szCs w:val="20"/>
                <w:rtl w:val="0"/>
              </w:rPr>
              <w:t xml:space="preserve">0.783</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5">
            <w:pPr>
              <w:rPr>
                <w:color w:val="222222"/>
                <w:sz w:val="20"/>
                <w:szCs w:val="20"/>
              </w:rPr>
            </w:pPr>
            <w:r w:rsidDel="00000000" w:rsidR="00000000" w:rsidRPr="00000000">
              <w:rPr>
                <w:color w:val="222222"/>
                <w:sz w:val="20"/>
                <w:szCs w:val="20"/>
                <w:rtl w:val="0"/>
              </w:rPr>
              <w:t xml:space="preserve">1,570</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6">
            <w:pPr>
              <w:rPr>
                <w:color w:val="222222"/>
                <w:sz w:val="20"/>
                <w:szCs w:val="20"/>
              </w:rPr>
            </w:pPr>
            <w:r w:rsidDel="00000000" w:rsidR="00000000" w:rsidRPr="00000000">
              <w:rPr>
                <w:color w:val="222222"/>
                <w:sz w:val="20"/>
                <w:szCs w:val="20"/>
                <w:rtl w:val="0"/>
              </w:rPr>
              <w:t xml:space="preserve">10.6%</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57">
            <w:pPr>
              <w:rPr>
                <w:color w:val="222222"/>
                <w:sz w:val="20"/>
                <w:szCs w:val="20"/>
              </w:rPr>
            </w:pPr>
            <w:r w:rsidDel="00000000" w:rsidR="00000000" w:rsidRPr="00000000">
              <w:rPr>
                <w:color w:val="222222"/>
                <w:sz w:val="20"/>
                <w:szCs w:val="20"/>
                <w:rtl w:val="0"/>
              </w:rPr>
              <w:t xml:space="preserve">C</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58">
            <w:pPr>
              <w:rPr>
                <w:color w:val="222222"/>
                <w:sz w:val="20"/>
                <w:szCs w:val="20"/>
              </w:rPr>
            </w:pPr>
            <w:r w:rsidDel="00000000" w:rsidR="00000000" w:rsidRPr="00000000">
              <w:rPr>
                <w:color w:val="222222"/>
                <w:sz w:val="20"/>
                <w:szCs w:val="20"/>
                <w:rtl w:val="0"/>
              </w:rPr>
              <w:t xml:space="preserve">13.26%</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59">
            <w:pPr>
              <w:rPr>
                <w:color w:val="222222"/>
                <w:sz w:val="20"/>
                <w:szCs w:val="20"/>
              </w:rPr>
            </w:pPr>
            <w:r w:rsidDel="00000000" w:rsidR="00000000" w:rsidRPr="00000000">
              <w:rPr>
                <w:color w:val="222222"/>
                <w:sz w:val="20"/>
                <w:szCs w:val="20"/>
                <w:rtl w:val="0"/>
              </w:rPr>
              <w:t xml:space="preserve">2.128</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5A">
            <w:pPr>
              <w:rPr>
                <w:color w:val="222222"/>
                <w:sz w:val="20"/>
                <w:szCs w:val="20"/>
              </w:rPr>
            </w:pPr>
            <w:r w:rsidDel="00000000" w:rsidR="00000000" w:rsidRPr="00000000">
              <w:rPr>
                <w:color w:val="222222"/>
                <w:sz w:val="20"/>
                <w:szCs w:val="20"/>
                <w:rtl w:val="0"/>
              </w:rPr>
              <w:t xml:space="preserve">1.533</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5B">
            <w:pPr>
              <w:rPr>
                <w:color w:val="222222"/>
                <w:sz w:val="20"/>
                <w:szCs w:val="20"/>
              </w:rPr>
            </w:pPr>
            <w:r w:rsidDel="00000000" w:rsidR="00000000" w:rsidRPr="00000000">
              <w:rPr>
                <w:color w:val="222222"/>
                <w:sz w:val="20"/>
                <w:szCs w:val="20"/>
                <w:rtl w:val="0"/>
              </w:rPr>
              <w:t xml:space="preserve">872</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5C">
            <w:pPr>
              <w:rPr>
                <w:color w:val="222222"/>
                <w:sz w:val="20"/>
                <w:szCs w:val="20"/>
              </w:rPr>
            </w:pPr>
            <w:r w:rsidDel="00000000" w:rsidR="00000000" w:rsidRPr="00000000">
              <w:rPr>
                <w:color w:val="222222"/>
                <w:sz w:val="20"/>
                <w:szCs w:val="20"/>
                <w:rtl w:val="0"/>
              </w:rPr>
              <w:t xml:space="preserve">16.1%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D">
            <w:pPr>
              <w:rPr>
                <w:color w:val="222222"/>
                <w:sz w:val="20"/>
                <w:szCs w:val="20"/>
              </w:rPr>
            </w:pPr>
            <w:r w:rsidDel="00000000" w:rsidR="00000000" w:rsidRPr="00000000">
              <w:rPr>
                <w:color w:val="222222"/>
                <w:sz w:val="20"/>
                <w:szCs w:val="20"/>
                <w:rtl w:val="0"/>
              </w:rPr>
              <w:t xml:space="preserve">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E">
            <w:pPr>
              <w:rPr>
                <w:color w:val="222222"/>
                <w:sz w:val="20"/>
                <w:szCs w:val="20"/>
              </w:rPr>
            </w:pPr>
            <w:r w:rsidDel="00000000" w:rsidR="00000000" w:rsidRPr="00000000">
              <w:rPr>
                <w:color w:val="222222"/>
                <w:sz w:val="20"/>
                <w:szCs w:val="20"/>
                <w:rtl w:val="0"/>
              </w:rPr>
              <w:t xml:space="preserve">14.99%</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F">
            <w:pPr>
              <w:rPr>
                <w:color w:val="222222"/>
                <w:sz w:val="20"/>
                <w:szCs w:val="20"/>
              </w:rPr>
            </w:pPr>
            <w:r w:rsidDel="00000000" w:rsidR="00000000" w:rsidRPr="00000000">
              <w:rPr>
                <w:color w:val="222222"/>
                <w:sz w:val="20"/>
                <w:szCs w:val="20"/>
                <w:rtl w:val="0"/>
              </w:rPr>
              <w:t xml:space="preserve">3.401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0">
            <w:pPr>
              <w:rPr>
                <w:color w:val="222222"/>
                <w:sz w:val="20"/>
                <w:szCs w:val="20"/>
              </w:rPr>
            </w:pPr>
            <w:r w:rsidDel="00000000" w:rsidR="00000000" w:rsidRPr="00000000">
              <w:rPr>
                <w:color w:val="222222"/>
                <w:sz w:val="20"/>
                <w:szCs w:val="20"/>
                <w:rtl w:val="0"/>
              </w:rPr>
              <w:t xml:space="preserve">2.223</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1">
            <w:pPr>
              <w:rPr>
                <w:color w:val="222222"/>
                <w:sz w:val="20"/>
                <w:szCs w:val="20"/>
              </w:rPr>
            </w:pPr>
            <w:r w:rsidDel="00000000" w:rsidR="00000000" w:rsidRPr="00000000">
              <w:rPr>
                <w:color w:val="222222"/>
                <w:sz w:val="20"/>
                <w:szCs w:val="20"/>
                <w:rtl w:val="0"/>
              </w:rPr>
              <w:t xml:space="preserve">262</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2">
            <w:pPr>
              <w:rPr>
                <w:color w:val="222222"/>
                <w:sz w:val="20"/>
                <w:szCs w:val="20"/>
              </w:rPr>
            </w:pPr>
            <w:r w:rsidDel="00000000" w:rsidR="00000000" w:rsidRPr="00000000">
              <w:rPr>
                <w:color w:val="222222"/>
                <w:sz w:val="20"/>
                <w:szCs w:val="20"/>
                <w:rtl w:val="0"/>
              </w:rPr>
              <w:t xml:space="preserve">22.7%</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63">
            <w:pPr>
              <w:rPr>
                <w:color w:val="222222"/>
                <w:sz w:val="20"/>
                <w:szCs w:val="20"/>
              </w:rPr>
            </w:pPr>
            <w:r w:rsidDel="00000000" w:rsidR="00000000" w:rsidRPr="00000000">
              <w:rPr>
                <w:color w:val="222222"/>
                <w:sz w:val="20"/>
                <w:szCs w:val="20"/>
                <w:rtl w:val="0"/>
              </w:rPr>
              <w:t xml:space="preserve">E</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64">
            <w:pPr>
              <w:rPr>
                <w:color w:val="222222"/>
                <w:sz w:val="20"/>
                <w:szCs w:val="20"/>
              </w:rPr>
            </w:pPr>
            <w:r w:rsidDel="00000000" w:rsidR="00000000" w:rsidRPr="00000000">
              <w:rPr>
                <w:color w:val="222222"/>
                <w:sz w:val="20"/>
                <w:szCs w:val="20"/>
                <w:rtl w:val="0"/>
              </w:rPr>
              <w:t xml:space="preserve">16.62%</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65">
            <w:pPr>
              <w:rPr>
                <w:color w:val="222222"/>
                <w:sz w:val="20"/>
                <w:szCs w:val="20"/>
              </w:rPr>
            </w:pPr>
            <w:r w:rsidDel="00000000" w:rsidR="00000000" w:rsidRPr="00000000">
              <w:rPr>
                <w:color w:val="222222"/>
                <w:sz w:val="20"/>
                <w:szCs w:val="20"/>
                <w:rtl w:val="0"/>
              </w:rPr>
              <w:t xml:space="preserve">5.440</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66">
            <w:pPr>
              <w:rPr>
                <w:color w:val="222222"/>
                <w:sz w:val="20"/>
                <w:szCs w:val="20"/>
              </w:rPr>
            </w:pPr>
            <w:r w:rsidDel="00000000" w:rsidR="00000000" w:rsidRPr="00000000">
              <w:rPr>
                <w:color w:val="222222"/>
                <w:sz w:val="20"/>
                <w:szCs w:val="20"/>
                <w:rtl w:val="0"/>
              </w:rPr>
              <w:t xml:space="preserve">2.448</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67">
            <w:pPr>
              <w:rPr>
                <w:color w:val="222222"/>
                <w:sz w:val="20"/>
                <w:szCs w:val="20"/>
              </w:rPr>
            </w:pPr>
            <w:r w:rsidDel="00000000" w:rsidR="00000000" w:rsidRPr="00000000">
              <w:rPr>
                <w:color w:val="222222"/>
                <w:sz w:val="20"/>
                <w:szCs w:val="20"/>
                <w:rtl w:val="0"/>
              </w:rPr>
              <w:t xml:space="preserve">58</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68">
            <w:pPr>
              <w:rPr>
                <w:color w:val="222222"/>
                <w:sz w:val="20"/>
                <w:szCs w:val="20"/>
              </w:rPr>
            </w:pPr>
            <w:r w:rsidDel="00000000" w:rsidR="00000000" w:rsidRPr="00000000">
              <w:rPr>
                <w:color w:val="222222"/>
                <w:sz w:val="20"/>
                <w:szCs w:val="20"/>
                <w:rtl w:val="0"/>
              </w:rPr>
              <w:t xml:space="preserve">32.7%</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9">
            <w:pPr>
              <w:rPr>
                <w:color w:val="222222"/>
                <w:sz w:val="20"/>
                <w:szCs w:val="20"/>
              </w:rPr>
            </w:pPr>
            <w:r w:rsidDel="00000000" w:rsidR="00000000" w:rsidRPr="00000000">
              <w:rPr>
                <w:color w:val="222222"/>
                <w:sz w:val="20"/>
                <w:szCs w:val="20"/>
                <w:rtl w:val="0"/>
              </w:rPr>
              <w:t xml:space="preserve">F</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A">
            <w:pPr>
              <w:rPr>
                <w:color w:val="222222"/>
                <w:sz w:val="20"/>
                <w:szCs w:val="20"/>
              </w:rPr>
            </w:pPr>
            <w:r w:rsidDel="00000000" w:rsidR="00000000" w:rsidRPr="00000000">
              <w:rPr>
                <w:color w:val="222222"/>
                <w:sz w:val="20"/>
                <w:szCs w:val="20"/>
                <w:rtl w:val="0"/>
              </w:rPr>
              <w:t xml:space="preserve">17.99%</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B">
            <w:pPr>
              <w:rPr>
                <w:color w:val="222222"/>
                <w:sz w:val="20"/>
                <w:szCs w:val="20"/>
              </w:rPr>
            </w:pPr>
            <w:r w:rsidDel="00000000" w:rsidR="00000000" w:rsidRPr="00000000">
              <w:rPr>
                <w:color w:val="222222"/>
                <w:sz w:val="20"/>
                <w:szCs w:val="20"/>
                <w:rtl w:val="0"/>
              </w:rPr>
              <w:t xml:space="preserve">5.708</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C">
            <w:pPr>
              <w:rPr>
                <w:color w:val="222222"/>
                <w:sz w:val="20"/>
                <w:szCs w:val="20"/>
              </w:rPr>
            </w:pPr>
            <w:r w:rsidDel="00000000" w:rsidR="00000000" w:rsidRPr="00000000">
              <w:rPr>
                <w:color w:val="222222"/>
                <w:sz w:val="20"/>
                <w:szCs w:val="20"/>
                <w:rtl w:val="0"/>
              </w:rPr>
              <w:t xml:space="preserve">2.670</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D">
            <w:pPr>
              <w:rPr>
                <w:color w:val="222222"/>
                <w:sz w:val="20"/>
                <w:szCs w:val="20"/>
              </w:rPr>
            </w:pPr>
            <w:r w:rsidDel="00000000" w:rsidR="00000000" w:rsidRPr="00000000">
              <w:rPr>
                <w:color w:val="222222"/>
                <w:sz w:val="20"/>
                <w:szCs w:val="20"/>
                <w:rtl w:val="0"/>
              </w:rPr>
              <w:t xml:space="preserve">16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E">
            <w:pPr>
              <w:rPr>
                <w:color w:val="222222"/>
                <w:sz w:val="20"/>
                <w:szCs w:val="20"/>
              </w:rPr>
            </w:pPr>
            <w:r w:rsidDel="00000000" w:rsidR="00000000" w:rsidRPr="00000000">
              <w:rPr>
                <w:color w:val="222222"/>
                <w:sz w:val="20"/>
                <w:szCs w:val="20"/>
                <w:rtl w:val="0"/>
              </w:rPr>
              <w:t xml:space="preserve">31.7%</w:t>
            </w:r>
          </w:p>
        </w:tc>
      </w:tr>
    </w:tbl>
    <w:p w:rsidR="00000000" w:rsidDel="00000000" w:rsidP="00000000" w:rsidRDefault="00000000" w:rsidRPr="00000000" w14:paraId="0000016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Key findings:</w:t>
      </w:r>
    </w:p>
    <w:p w:rsidR="00000000" w:rsidDel="00000000" w:rsidP="00000000" w:rsidRDefault="00000000" w:rsidRPr="00000000" w14:paraId="00000170">
      <w:pPr>
        <w:numPr>
          <w:ilvl w:val="0"/>
          <w:numId w:val="2"/>
        </w:numPr>
        <w:spacing w:after="0" w:afterAutospacing="0" w:befor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Grade B</w:t>
      </w:r>
      <w:r w:rsidDel="00000000" w:rsidR="00000000" w:rsidRPr="00000000">
        <w:rPr>
          <w:rFonts w:ascii="Calibri" w:cs="Calibri" w:eastAsia="Calibri" w:hAnsi="Calibri"/>
          <w:sz w:val="24"/>
          <w:szCs w:val="24"/>
          <w:rtl w:val="0"/>
        </w:rPr>
        <w:t xml:space="preserve"> achieved the best performance (</w:t>
      </w:r>
      <w:r w:rsidDel="00000000" w:rsidR="00000000" w:rsidRPr="00000000">
        <w:rPr>
          <w:rFonts w:ascii="Calibri" w:cs="Calibri" w:eastAsia="Calibri" w:hAnsi="Calibri"/>
          <w:b w:val="1"/>
          <w:bCs w:val="1"/>
          <w:sz w:val="24"/>
          <w:szCs w:val="24"/>
          <w:rtl w:val="0"/>
        </w:rPr>
        <w:t xml:space="preserve">MAE = 1.17 percentage points</w:t>
      </w:r>
      <w:r w:rsidDel="00000000" w:rsidR="00000000" w:rsidRPr="00000000">
        <w:rPr>
          <w:rFonts w:ascii="Calibri" w:cs="Calibri" w:eastAsia="Calibri" w:hAnsi="Calibri"/>
          <w:sz w:val="24"/>
          <w:szCs w:val="24"/>
          <w:rtl w:val="0"/>
        </w:rPr>
        <w:t xml:space="preserve">), benefiting from a large sample size and consistent rate patterns.</w:t>
      </w:r>
    </w:p>
    <w:p w:rsidR="00000000" w:rsidDel="00000000" w:rsidP="00000000" w:rsidRDefault="00000000" w:rsidRPr="00000000" w14:paraId="00000171">
      <w:pPr>
        <w:numPr>
          <w:ilvl w:val="0"/>
          <w:numId w:val="2"/>
        </w:numPr>
        <w:spacing w:after="0" w:afterAutospacing="0" w:before="0" w:beforeAutospacing="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Grade A</w:t>
      </w:r>
      <w:r w:rsidDel="00000000" w:rsidR="00000000" w:rsidRPr="00000000">
        <w:rPr>
          <w:rFonts w:ascii="Calibri" w:cs="Calibri" w:eastAsia="Calibri" w:hAnsi="Calibri"/>
          <w:sz w:val="24"/>
          <w:szCs w:val="24"/>
          <w:rtl w:val="0"/>
        </w:rPr>
        <w:t xml:space="preserve"> showed higher error (</w:t>
      </w:r>
      <w:r w:rsidDel="00000000" w:rsidR="00000000" w:rsidRPr="00000000">
        <w:rPr>
          <w:rFonts w:ascii="Calibri" w:cs="Calibri" w:eastAsia="Calibri" w:hAnsi="Calibri"/>
          <w:b w:val="1"/>
          <w:bCs w:val="1"/>
          <w:sz w:val="24"/>
          <w:szCs w:val="24"/>
          <w:rtl w:val="0"/>
        </w:rPr>
        <w:t xml:space="preserve">MAE = 2.46 p.p.</w:t>
      </w:r>
      <w:r w:rsidDel="00000000" w:rsidR="00000000" w:rsidRPr="00000000">
        <w:rPr>
          <w:rFonts w:ascii="Calibri" w:cs="Calibri" w:eastAsia="Calibri" w:hAnsi="Calibri"/>
          <w:sz w:val="24"/>
          <w:szCs w:val="24"/>
          <w:rtl w:val="0"/>
        </w:rPr>
        <w:t xml:space="preserve">) due to greater variation in interest rates within the grade.</w:t>
      </w:r>
    </w:p>
    <w:p w:rsidR="00000000" w:rsidDel="00000000" w:rsidP="00000000" w:rsidRDefault="00000000" w:rsidRPr="00000000" w14:paraId="00000172">
      <w:pPr>
        <w:numPr>
          <w:ilvl w:val="0"/>
          <w:numId w:val="2"/>
        </w:numPr>
        <w:spacing w:after="0" w:afterAutospacing="0" w:before="0" w:beforeAutospacing="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Grades E and F</w:t>
      </w:r>
      <w:r w:rsidDel="00000000" w:rsidR="00000000" w:rsidRPr="00000000">
        <w:rPr>
          <w:rFonts w:ascii="Calibri" w:cs="Calibri" w:eastAsia="Calibri" w:hAnsi="Calibri"/>
          <w:sz w:val="24"/>
          <w:szCs w:val="24"/>
          <w:rtl w:val="0"/>
        </w:rPr>
        <w:t xml:space="preserve"> had the largest errors (</w:t>
      </w:r>
      <w:r w:rsidDel="00000000" w:rsidR="00000000" w:rsidRPr="00000000">
        <w:rPr>
          <w:rFonts w:ascii="Calibri" w:cs="Calibri" w:eastAsia="Calibri" w:hAnsi="Calibri"/>
          <w:b w:val="1"/>
          <w:bCs w:val="1"/>
          <w:sz w:val="24"/>
          <w:szCs w:val="24"/>
          <w:rtl w:val="0"/>
        </w:rPr>
        <w:t xml:space="preserve">MAE = 5.44–5.71 p.p.</w:t>
      </w:r>
      <w:r w:rsidDel="00000000" w:rsidR="00000000" w:rsidRPr="00000000">
        <w:rPr>
          <w:rFonts w:ascii="Calibri" w:cs="Calibri" w:eastAsia="Calibri" w:hAnsi="Calibri"/>
          <w:sz w:val="24"/>
          <w:szCs w:val="24"/>
          <w:rtl w:val="0"/>
        </w:rPr>
        <w:t xml:space="preserve">), largely because of limited training data and greater rate variability.</w:t>
      </w:r>
    </w:p>
    <w:p w:rsidR="00000000" w:rsidDel="00000000" w:rsidP="00000000" w:rsidRDefault="00000000" w:rsidRPr="00000000" w14:paraId="00000173">
      <w:pPr>
        <w:numPr>
          <w:ilvl w:val="0"/>
          <w:numId w:val="2"/>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Prediction error generally increases with borrower risk, indicating that higher-risk grades are more difficult to model accurately.</w:t>
      </w:r>
    </w:p>
    <w:p w:rsidR="00000000" w:rsidDel="00000000" w:rsidP="00000000" w:rsidRDefault="00000000" w:rsidRPr="00000000" w14:paraId="0000017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Overall, the model achieved an </w:t>
      </w:r>
      <w:r w:rsidDel="00000000" w:rsidR="00000000" w:rsidRPr="00000000">
        <w:rPr>
          <w:rFonts w:ascii="Calibri" w:cs="Calibri" w:eastAsia="Calibri" w:hAnsi="Calibri"/>
          <w:b w:val="1"/>
          <w:bCs w:val="1"/>
          <w:sz w:val="24"/>
          <w:szCs w:val="24"/>
          <w:rtl w:val="0"/>
        </w:rPr>
        <w:t xml:space="preserve">average MAE of 3.38 percentage points</w:t>
      </w:r>
      <w:r w:rsidDel="00000000" w:rsidR="00000000" w:rsidRPr="00000000">
        <w:rPr>
          <w:rFonts w:ascii="Calibri" w:cs="Calibri" w:eastAsia="Calibri" w:hAnsi="Calibri"/>
          <w:sz w:val="24"/>
          <w:szCs w:val="24"/>
          <w:rtl w:val="0"/>
        </w:rPr>
        <w:t xml:space="preserve">, with performance strongest for </w:t>
      </w:r>
      <w:r w:rsidDel="00000000" w:rsidR="00000000" w:rsidRPr="00000000">
        <w:rPr>
          <w:rFonts w:ascii="Calibri" w:cs="Calibri" w:eastAsia="Calibri" w:hAnsi="Calibri"/>
          <w:b w:val="1"/>
          <w:bCs w:val="1"/>
          <w:sz w:val="24"/>
          <w:szCs w:val="24"/>
          <w:rtl w:val="0"/>
        </w:rPr>
        <w:t xml:space="preserve">Grade B</w:t>
      </w:r>
      <w:r w:rsidDel="00000000" w:rsidR="00000000" w:rsidRPr="00000000">
        <w:rPr>
          <w:rFonts w:ascii="Calibri" w:cs="Calibri" w:eastAsia="Calibri" w:hAnsi="Calibri"/>
          <w:sz w:val="24"/>
          <w:szCs w:val="24"/>
          <w:rtl w:val="0"/>
        </w:rPr>
        <w:t xml:space="preserve"> and weakest for </w:t>
      </w:r>
      <w:r w:rsidDel="00000000" w:rsidR="00000000" w:rsidRPr="00000000">
        <w:rPr>
          <w:rFonts w:ascii="Calibri" w:cs="Calibri" w:eastAsia="Calibri" w:hAnsi="Calibri"/>
          <w:b w:val="1"/>
          <w:bCs w:val="1"/>
          <w:sz w:val="24"/>
          <w:szCs w:val="24"/>
          <w:rtl w:val="0"/>
        </w:rPr>
        <w:t xml:space="preserve">Grade F</w:t>
      </w:r>
      <w:r w:rsidDel="00000000" w:rsidR="00000000" w:rsidRPr="00000000">
        <w:rPr>
          <w:rFonts w:ascii="Calibri" w:cs="Calibri" w:eastAsia="Calibri" w:hAnsi="Calibri"/>
          <w:sz w:val="24"/>
          <w:szCs w:val="24"/>
          <w:rtl w:val="0"/>
        </w:rPr>
        <w:t xml:space="preserve">. This suggests the model is most reliable for low- to medium-risk borrowers and less precise for high-risk segments.</w:t>
      </w:r>
    </w:p>
    <w:p w:rsidR="00000000" w:rsidDel="00000000" w:rsidP="00000000" w:rsidRDefault="00000000" w:rsidRPr="00000000" w14:paraId="00000175">
      <w:pPr>
        <w:pStyle w:val="Heading2"/>
        <w:keepNext w:val="0"/>
        <w:keepLines w:val="0"/>
        <w:spacing w:after="80" w:before="240" w:line="240" w:lineRule="auto"/>
        <w:rPr/>
      </w:pPr>
      <w:r w:rsidDel="00000000" w:rsidR="00000000" w:rsidRPr="00000000">
        <w:rPr>
          <w:rFonts w:ascii="Calibri" w:cs="Calibri" w:eastAsia="Calibri" w:hAnsi="Calibri"/>
          <w:b w:val="1"/>
          <w:bCs w:val="1"/>
          <w:color w:val="2e75b6"/>
          <w:sz w:val="26"/>
          <w:szCs w:val="26"/>
          <w:rtl w:val="0"/>
        </w:rPr>
        <w:t xml:space="preserve">4.2.4  Feature Importance — SHAP Analysis (Interest Rate Model) </w:t>
      </w:r>
      <w:r w:rsidDel="00000000" w:rsidR="00000000" w:rsidRPr="00000000">
        <w:rPr>
          <w:rtl w:val="0"/>
        </w:rPr>
      </w:r>
    </w:p>
    <w:p w:rsidR="00000000" w:rsidDel="00000000" w:rsidP="00000000" w:rsidRDefault="00000000" w:rsidRPr="00000000" w14:paraId="00000176">
      <w:pPr>
        <w:spacing w:after="100" w:before="60" w:lineRule="auto"/>
        <w:rPr/>
      </w:pPr>
      <w:r w:rsidDel="00000000" w:rsidR="00000000" w:rsidRPr="00000000">
        <w:rPr>
          <w:rtl w:val="0"/>
        </w:rPr>
      </w:r>
    </w:p>
    <w:p w:rsidR="00000000" w:rsidDel="00000000" w:rsidP="00000000" w:rsidRDefault="00000000" w:rsidRPr="00000000" w14:paraId="00000177">
      <w:pPr>
        <w:spacing w:after="100" w:before="60" w:lineRule="auto"/>
        <w:jc w:val="center"/>
        <w:rPr/>
      </w:pPr>
      <w:r w:rsidDel="00000000" w:rsidR="00000000" w:rsidRPr="00000000">
        <w:rPr/>
        <w:drawing>
          <wp:inline distB="114300" distT="114300" distL="114300" distR="114300">
            <wp:extent cx="3900488" cy="3664986"/>
            <wp:effectExtent b="0" l="0" r="0" t="0"/>
            <wp:docPr id="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900488" cy="3664986"/>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100" w:before="60" w:lineRule="auto"/>
        <w:rPr/>
      </w:pPr>
      <w:r w:rsidDel="00000000" w:rsidR="00000000" w:rsidRPr="00000000">
        <w:rPr>
          <w:rtl w:val="0"/>
        </w:rPr>
      </w:r>
    </w:p>
    <w:tbl>
      <w:tblPr>
        <w:tblStyle w:val="Table7"/>
        <w:tblW w:w="10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3765"/>
        <w:gridCol w:w="2115"/>
        <w:gridCol w:w="3930"/>
        <w:tblGridChange w:id="0">
          <w:tblGrid>
            <w:gridCol w:w="735"/>
            <w:gridCol w:w="3765"/>
            <w:gridCol w:w="2115"/>
            <w:gridCol w:w="3930"/>
          </w:tblGrid>
        </w:tblGridChange>
      </w:tblGrid>
      <w:tr>
        <w:trPr>
          <w:cantSplit w:val="0"/>
          <w:trHeight w:val="405" w:hRule="atLeast"/>
          <w:tblHeader w:val="0"/>
        </w:trPr>
        <w:tc>
          <w:tcPr>
            <w:tcBorders>
              <w:top w:color="2e4e7e" w:space="0" w:sz="5" w:val="single"/>
              <w:left w:color="2e4e7e" w:space="0" w:sz="5" w:val="single"/>
              <w:bottom w:color="2e4e7e" w:space="0" w:sz="5" w:val="single"/>
              <w:right w:color="2e4e7e" w:space="0" w:sz="5" w:val="single"/>
            </w:tcBorders>
            <w:shd w:fill="2e4e7e" w:val="clear"/>
            <w:tcMar>
              <w:top w:w="80.0" w:type="dxa"/>
              <w:left w:w="120.0" w:type="dxa"/>
              <w:bottom w:w="80.0" w:type="dxa"/>
              <w:right w:w="120.0" w:type="dxa"/>
            </w:tcMar>
            <w:vAlign w:val="top"/>
          </w:tcPr>
          <w:p w:rsidR="00000000" w:rsidDel="00000000" w:rsidP="00000000" w:rsidRDefault="00000000" w:rsidRPr="00000000" w14:paraId="00000179">
            <w:pPr>
              <w:rPr>
                <w:b w:val="1"/>
                <w:bCs w:val="1"/>
                <w:color w:val="ffffff"/>
                <w:sz w:val="20"/>
                <w:szCs w:val="20"/>
              </w:rPr>
            </w:pPr>
            <w:r w:rsidDel="00000000" w:rsidR="00000000" w:rsidRPr="00000000">
              <w:rPr>
                <w:b w:val="1"/>
                <w:bCs w:val="1"/>
                <w:color w:val="ffffff"/>
                <w:sz w:val="20"/>
                <w:szCs w:val="20"/>
                <w:rtl w:val="0"/>
              </w:rPr>
              <w:t xml:space="preserve">Rank</w:t>
            </w:r>
          </w:p>
        </w:tc>
        <w:tc>
          <w:tcPr>
            <w:tcBorders>
              <w:top w:color="2e4e7e" w:space="0" w:sz="5" w:val="single"/>
              <w:left w:color="000000" w:space="0" w:sz="0" w:val="nil"/>
              <w:bottom w:color="2e4e7e" w:space="0" w:sz="5" w:val="single"/>
              <w:right w:color="2e4e7e" w:space="0" w:sz="5" w:val="single"/>
            </w:tcBorders>
            <w:shd w:fill="2e4e7e" w:val="clear"/>
            <w:tcMar>
              <w:top w:w="80.0" w:type="dxa"/>
              <w:left w:w="120.0" w:type="dxa"/>
              <w:bottom w:w="80.0" w:type="dxa"/>
              <w:right w:w="120.0" w:type="dxa"/>
            </w:tcMar>
            <w:vAlign w:val="top"/>
          </w:tcPr>
          <w:p w:rsidR="00000000" w:rsidDel="00000000" w:rsidP="00000000" w:rsidRDefault="00000000" w:rsidRPr="00000000" w14:paraId="0000017A">
            <w:pPr>
              <w:rPr>
                <w:b w:val="1"/>
                <w:bCs w:val="1"/>
                <w:color w:val="ffffff"/>
                <w:sz w:val="20"/>
                <w:szCs w:val="20"/>
              </w:rPr>
            </w:pPr>
            <w:r w:rsidDel="00000000" w:rsidR="00000000" w:rsidRPr="00000000">
              <w:rPr>
                <w:b w:val="1"/>
                <w:bCs w:val="1"/>
                <w:color w:val="ffffff"/>
                <w:sz w:val="20"/>
                <w:szCs w:val="20"/>
                <w:rtl w:val="0"/>
              </w:rPr>
              <w:t xml:space="preserve">Feature</w:t>
            </w:r>
          </w:p>
        </w:tc>
        <w:tc>
          <w:tcPr>
            <w:tcBorders>
              <w:top w:color="2e4e7e" w:space="0" w:sz="5" w:val="single"/>
              <w:left w:color="000000" w:space="0" w:sz="0" w:val="nil"/>
              <w:bottom w:color="2e4e7e" w:space="0" w:sz="5" w:val="single"/>
              <w:right w:color="2e4e7e" w:space="0" w:sz="5" w:val="single"/>
            </w:tcBorders>
            <w:shd w:fill="2e4e7e" w:val="clear"/>
            <w:tcMar>
              <w:top w:w="80.0" w:type="dxa"/>
              <w:left w:w="120.0" w:type="dxa"/>
              <w:bottom w:w="80.0" w:type="dxa"/>
              <w:right w:w="120.0" w:type="dxa"/>
            </w:tcMar>
            <w:vAlign w:val="top"/>
          </w:tcPr>
          <w:p w:rsidR="00000000" w:rsidDel="00000000" w:rsidP="00000000" w:rsidRDefault="00000000" w:rsidRPr="00000000" w14:paraId="0000017B">
            <w:pPr>
              <w:rPr>
                <w:b w:val="1"/>
                <w:bCs w:val="1"/>
                <w:color w:val="ffffff"/>
                <w:sz w:val="20"/>
                <w:szCs w:val="20"/>
              </w:rPr>
            </w:pPr>
            <w:r w:rsidDel="00000000" w:rsidR="00000000" w:rsidRPr="00000000">
              <w:rPr>
                <w:b w:val="1"/>
                <w:bCs w:val="1"/>
                <w:color w:val="ffffff"/>
                <w:sz w:val="20"/>
                <w:szCs w:val="20"/>
                <w:rtl w:val="0"/>
              </w:rPr>
              <w:t xml:space="preserve">Effect Direction</w:t>
            </w:r>
          </w:p>
        </w:tc>
        <w:tc>
          <w:tcPr>
            <w:tcBorders>
              <w:top w:color="2e4e7e" w:space="0" w:sz="5" w:val="single"/>
              <w:left w:color="000000" w:space="0" w:sz="0" w:val="nil"/>
              <w:bottom w:color="2e4e7e" w:space="0" w:sz="5" w:val="single"/>
              <w:right w:color="2e4e7e" w:space="0" w:sz="5" w:val="single"/>
            </w:tcBorders>
            <w:shd w:fill="2e4e7e" w:val="clear"/>
            <w:tcMar>
              <w:top w:w="80.0" w:type="dxa"/>
              <w:left w:w="120.0" w:type="dxa"/>
              <w:bottom w:w="80.0" w:type="dxa"/>
              <w:right w:w="120.0" w:type="dxa"/>
            </w:tcMar>
            <w:vAlign w:val="top"/>
          </w:tcPr>
          <w:p w:rsidR="00000000" w:rsidDel="00000000" w:rsidP="00000000" w:rsidRDefault="00000000" w:rsidRPr="00000000" w14:paraId="0000017C">
            <w:pPr>
              <w:rPr>
                <w:b w:val="1"/>
                <w:bCs w:val="1"/>
                <w:color w:val="ffffff"/>
                <w:sz w:val="20"/>
                <w:szCs w:val="20"/>
              </w:rPr>
            </w:pPr>
            <w:r w:rsidDel="00000000" w:rsidR="00000000" w:rsidRPr="00000000">
              <w:rPr>
                <w:b w:val="1"/>
                <w:bCs w:val="1"/>
                <w:color w:val="ffffff"/>
                <w:sz w:val="20"/>
                <w:szCs w:val="20"/>
                <w:rtl w:val="0"/>
              </w:rPr>
              <w:t xml:space="preserve">Business Interpretation</w:t>
            </w:r>
          </w:p>
        </w:tc>
      </w:tr>
      <w:tr>
        <w:trPr>
          <w:cantSplit w:val="0"/>
          <w:trHeight w:val="1125" w:hRule="atLeast"/>
          <w:tblHeader w:val="0"/>
        </w:trPr>
        <w:tc>
          <w:tcPr>
            <w:tcBorders>
              <w:top w:color="000000" w:space="0" w:sz="0" w:val="nil"/>
              <w:left w:color="cccccc" w:space="0" w:sz="5" w:val="single"/>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7D">
            <w:pPr>
              <w:rPr>
                <w:color w:val="222222"/>
                <w:sz w:val="20"/>
                <w:szCs w:val="20"/>
              </w:rPr>
            </w:pPr>
            <w:r w:rsidDel="00000000" w:rsidR="00000000" w:rsidRPr="00000000">
              <w:rPr>
                <w:color w:val="222222"/>
                <w:sz w:val="20"/>
                <w:szCs w:val="20"/>
                <w:rtl w:val="0"/>
              </w:rPr>
              <w:t xml:space="preserve">1</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7E">
            <w:pPr>
              <w:rPr>
                <w:color w:val="222222"/>
                <w:sz w:val="20"/>
                <w:szCs w:val="20"/>
              </w:rPr>
            </w:pPr>
            <w:r w:rsidDel="00000000" w:rsidR="00000000" w:rsidRPr="00000000">
              <w:rPr>
                <w:color w:val="222222"/>
                <w:sz w:val="20"/>
                <w:szCs w:val="20"/>
                <w:rtl w:val="0"/>
              </w:rPr>
              <w:t xml:space="preserve">default_on_file_binary</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7F">
            <w:pPr>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Prior default → higher rate</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80">
            <w:pPr>
              <w:rPr>
                <w:color w:val="222222"/>
                <w:sz w:val="20"/>
                <w:szCs w:val="20"/>
              </w:rPr>
            </w:pPr>
            <w:r w:rsidDel="00000000" w:rsidR="00000000" w:rsidRPr="00000000">
              <w:rPr>
                <w:color w:val="222222"/>
                <w:sz w:val="20"/>
                <w:szCs w:val="20"/>
                <w:rtl w:val="0"/>
              </w:rPr>
              <w:t xml:space="preserve">Strongest signal: borrowers with any prior default are assigned significantly higher rates</w:t>
            </w:r>
          </w:p>
        </w:tc>
      </w:tr>
      <w:tr>
        <w:trPr>
          <w:cantSplit w:val="0"/>
          <w:trHeight w:val="112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1">
            <w:pPr>
              <w:rPr>
                <w:color w:val="222222"/>
                <w:sz w:val="20"/>
                <w:szCs w:val="20"/>
              </w:rPr>
            </w:pPr>
            <w:r w:rsidDel="00000000" w:rsidR="00000000" w:rsidRPr="00000000">
              <w:rPr>
                <w:color w:val="222222"/>
                <w:sz w:val="20"/>
                <w:szCs w:val="20"/>
                <w:rtl w:val="0"/>
              </w:rPr>
              <w:t xml:space="preserve">2</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2">
            <w:pPr>
              <w:rPr>
                <w:color w:val="222222"/>
                <w:sz w:val="20"/>
                <w:szCs w:val="20"/>
              </w:rPr>
            </w:pPr>
            <w:r w:rsidDel="00000000" w:rsidR="00000000" w:rsidRPr="00000000">
              <w:rPr>
                <w:color w:val="222222"/>
                <w:sz w:val="20"/>
                <w:szCs w:val="20"/>
                <w:rtl w:val="0"/>
              </w:rPr>
              <w:t xml:space="preserve">cb_person_default_on_file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3">
            <w:pPr>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Prior default → higher rate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4">
            <w:pPr>
              <w:rPr>
                <w:color w:val="222222"/>
                <w:sz w:val="20"/>
                <w:szCs w:val="20"/>
              </w:rPr>
            </w:pPr>
            <w:r w:rsidDel="00000000" w:rsidR="00000000" w:rsidRPr="00000000">
              <w:rPr>
                <w:color w:val="222222"/>
                <w:sz w:val="20"/>
                <w:szCs w:val="20"/>
                <w:rtl w:val="0"/>
              </w:rPr>
              <w:t xml:space="preserve">Credit bureau confirmation of prior default — nearly identical effect to binary version</w:t>
            </w:r>
          </w:p>
        </w:tc>
      </w:tr>
      <w:tr>
        <w:trPr>
          <w:cantSplit w:val="0"/>
          <w:trHeight w:val="1125" w:hRule="atLeast"/>
          <w:tblHeader w:val="0"/>
        </w:trPr>
        <w:tc>
          <w:tcPr>
            <w:tcBorders>
              <w:top w:color="000000" w:space="0" w:sz="0" w:val="nil"/>
              <w:left w:color="cccccc" w:space="0" w:sz="5" w:val="single"/>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85">
            <w:pPr>
              <w:rPr>
                <w:color w:val="222222"/>
                <w:sz w:val="20"/>
                <w:szCs w:val="20"/>
              </w:rPr>
            </w:pPr>
            <w:r w:rsidDel="00000000" w:rsidR="00000000" w:rsidRPr="00000000">
              <w:rPr>
                <w:color w:val="222222"/>
                <w:sz w:val="20"/>
                <w:szCs w:val="20"/>
                <w:rtl w:val="0"/>
              </w:rPr>
              <w:t xml:space="preserve">3</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86">
            <w:pPr>
              <w:rPr>
                <w:color w:val="222222"/>
                <w:sz w:val="20"/>
                <w:szCs w:val="20"/>
              </w:rPr>
            </w:pPr>
            <w:r w:rsidDel="00000000" w:rsidR="00000000" w:rsidRPr="00000000">
              <w:rPr>
                <w:color w:val="222222"/>
                <w:sz w:val="20"/>
                <w:szCs w:val="20"/>
                <w:rtl w:val="0"/>
              </w:rPr>
              <w:t xml:space="preserve">person_home_ownership_MORTGAGE</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87">
            <w:pPr>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Mortgage → lower rate</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88">
            <w:pPr>
              <w:rPr>
                <w:color w:val="222222"/>
                <w:sz w:val="20"/>
                <w:szCs w:val="20"/>
              </w:rPr>
            </w:pPr>
            <w:r w:rsidDel="00000000" w:rsidR="00000000" w:rsidRPr="00000000">
              <w:rPr>
                <w:color w:val="222222"/>
                <w:sz w:val="20"/>
                <w:szCs w:val="20"/>
                <w:rtl w:val="0"/>
              </w:rPr>
              <w:t xml:space="preserve">Mortgage holders demonstrate creditworthiness; lenders offer lower rates</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9">
            <w:pPr>
              <w:rPr>
                <w:color w:val="222222"/>
                <w:sz w:val="20"/>
                <w:szCs w:val="20"/>
              </w:rPr>
            </w:pPr>
            <w:r w:rsidDel="00000000" w:rsidR="00000000" w:rsidRPr="00000000">
              <w:rPr>
                <w:color w:val="222222"/>
                <w:sz w:val="20"/>
                <w:szCs w:val="20"/>
                <w:rtl w:val="0"/>
              </w:rPr>
              <w:t xml:space="preserve">4</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A">
            <w:pPr>
              <w:rPr>
                <w:color w:val="222222"/>
                <w:sz w:val="20"/>
                <w:szCs w:val="20"/>
              </w:rPr>
            </w:pPr>
            <w:r w:rsidDel="00000000" w:rsidR="00000000" w:rsidRPr="00000000">
              <w:rPr>
                <w:color w:val="222222"/>
                <w:sz w:val="20"/>
                <w:szCs w:val="20"/>
                <w:rtl w:val="0"/>
              </w:rPr>
              <w:t xml:space="preserve">person_home_ownership_RENT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B">
            <w:pPr>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Renting → higher rate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C">
            <w:pPr>
              <w:rPr>
                <w:color w:val="222222"/>
                <w:sz w:val="20"/>
                <w:szCs w:val="20"/>
              </w:rPr>
            </w:pPr>
            <w:r w:rsidDel="00000000" w:rsidR="00000000" w:rsidRPr="00000000">
              <w:rPr>
                <w:color w:val="222222"/>
                <w:sz w:val="20"/>
                <w:szCs w:val="20"/>
                <w:rtl w:val="0"/>
              </w:rPr>
              <w:t xml:space="preserve">Renters perceived as higher risk; pay premium interest rates</w:t>
            </w:r>
          </w:p>
        </w:tc>
      </w:tr>
      <w:tr>
        <w:trPr>
          <w:cantSplit w:val="0"/>
          <w:trHeight w:val="1125" w:hRule="atLeast"/>
          <w:tblHeader w:val="0"/>
        </w:trPr>
        <w:tc>
          <w:tcPr>
            <w:tcBorders>
              <w:top w:color="000000" w:space="0" w:sz="0" w:val="nil"/>
              <w:left w:color="cccccc" w:space="0" w:sz="5" w:val="single"/>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8D">
            <w:pPr>
              <w:rPr>
                <w:color w:val="222222"/>
                <w:sz w:val="20"/>
                <w:szCs w:val="20"/>
              </w:rPr>
            </w:pPr>
            <w:r w:rsidDel="00000000" w:rsidR="00000000" w:rsidRPr="00000000">
              <w:rPr>
                <w:color w:val="222222"/>
                <w:sz w:val="20"/>
                <w:szCs w:val="20"/>
                <w:rtl w:val="0"/>
              </w:rPr>
              <w:t xml:space="preserve">5</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8E">
            <w:pPr>
              <w:rPr>
                <w:color w:val="222222"/>
                <w:sz w:val="20"/>
                <w:szCs w:val="20"/>
              </w:rPr>
            </w:pPr>
            <w:r w:rsidDel="00000000" w:rsidR="00000000" w:rsidRPr="00000000">
              <w:rPr>
                <w:color w:val="222222"/>
                <w:sz w:val="20"/>
                <w:szCs w:val="20"/>
                <w:rtl w:val="0"/>
              </w:rPr>
              <w:t xml:space="preserve">loan_intent_MEDICAL</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8F">
            <w:pPr>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Medical → lower rate</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90">
            <w:pPr>
              <w:rPr>
                <w:color w:val="222222"/>
                <w:sz w:val="20"/>
                <w:szCs w:val="20"/>
              </w:rPr>
            </w:pPr>
            <w:r w:rsidDel="00000000" w:rsidR="00000000" w:rsidRPr="00000000">
              <w:rPr>
                <w:color w:val="222222"/>
                <w:sz w:val="20"/>
                <w:szCs w:val="20"/>
                <w:rtl w:val="0"/>
              </w:rPr>
              <w:t xml:space="preserve">Medical loans may be viewed as unavoidable necessity; some lenders offer lower rates</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1">
            <w:pPr>
              <w:rPr>
                <w:color w:val="222222"/>
                <w:sz w:val="20"/>
                <w:szCs w:val="20"/>
              </w:rPr>
            </w:pPr>
            <w:r w:rsidDel="00000000" w:rsidR="00000000" w:rsidRPr="00000000">
              <w:rPr>
                <w:color w:val="222222"/>
                <w:sz w:val="20"/>
                <w:szCs w:val="20"/>
                <w:rtl w:val="0"/>
              </w:rPr>
              <w:t xml:space="preserve">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2">
            <w:pPr>
              <w:rPr>
                <w:color w:val="222222"/>
                <w:sz w:val="20"/>
                <w:szCs w:val="20"/>
              </w:rPr>
            </w:pPr>
            <w:r w:rsidDel="00000000" w:rsidR="00000000" w:rsidRPr="00000000">
              <w:rPr>
                <w:color w:val="222222"/>
                <w:sz w:val="20"/>
                <w:szCs w:val="20"/>
                <w:rtl w:val="0"/>
              </w:rPr>
              <w:t xml:space="preserve">loan_intent_DEBTCONSOLIDATION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3">
            <w:pPr>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Debt consolidation → higher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4">
            <w:pPr>
              <w:rPr>
                <w:color w:val="222222"/>
                <w:sz w:val="20"/>
                <w:szCs w:val="20"/>
              </w:rPr>
            </w:pPr>
            <w:r w:rsidDel="00000000" w:rsidR="00000000" w:rsidRPr="00000000">
              <w:rPr>
                <w:color w:val="222222"/>
                <w:sz w:val="20"/>
                <w:szCs w:val="20"/>
                <w:rtl w:val="0"/>
              </w:rPr>
              <w:t xml:space="preserve">Consolidating debt signals existing financial stress; higher rates applied</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95">
            <w:pPr>
              <w:rPr>
                <w:color w:val="222222"/>
                <w:sz w:val="20"/>
                <w:szCs w:val="20"/>
              </w:rPr>
            </w:pPr>
            <w:r w:rsidDel="00000000" w:rsidR="00000000" w:rsidRPr="00000000">
              <w:rPr>
                <w:color w:val="222222"/>
                <w:sz w:val="20"/>
                <w:szCs w:val="20"/>
                <w:rtl w:val="0"/>
              </w:rPr>
              <w:t xml:space="preserve">7</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96">
            <w:pPr>
              <w:rPr>
                <w:color w:val="222222"/>
                <w:sz w:val="20"/>
                <w:szCs w:val="20"/>
              </w:rPr>
            </w:pPr>
            <w:r w:rsidDel="00000000" w:rsidR="00000000" w:rsidRPr="00000000">
              <w:rPr>
                <w:color w:val="222222"/>
                <w:sz w:val="20"/>
                <w:szCs w:val="20"/>
                <w:rtl w:val="0"/>
              </w:rPr>
              <w:t xml:space="preserve">employment_to_age_ratio</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97">
            <w:pPr>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Higher ratio → moderate effect</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98">
            <w:pPr>
              <w:rPr>
                <w:color w:val="222222"/>
                <w:sz w:val="20"/>
                <w:szCs w:val="20"/>
              </w:rPr>
            </w:pPr>
            <w:r w:rsidDel="00000000" w:rsidR="00000000" w:rsidRPr="00000000">
              <w:rPr>
                <w:color w:val="222222"/>
                <w:sz w:val="20"/>
                <w:szCs w:val="20"/>
                <w:rtl w:val="0"/>
              </w:rPr>
              <w:t xml:space="preserve">Employment stability relative to age signals career trajectory</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9">
            <w:pPr>
              <w:rPr>
                <w:color w:val="222222"/>
                <w:sz w:val="20"/>
                <w:szCs w:val="20"/>
              </w:rPr>
            </w:pPr>
            <w:r w:rsidDel="00000000" w:rsidR="00000000" w:rsidRPr="00000000">
              <w:rPr>
                <w:color w:val="222222"/>
                <w:sz w:val="20"/>
                <w:szCs w:val="20"/>
                <w:rtl w:val="0"/>
              </w:rPr>
              <w:t xml:space="preserve">8</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A">
            <w:pPr>
              <w:rPr>
                <w:color w:val="222222"/>
                <w:sz w:val="20"/>
                <w:szCs w:val="20"/>
              </w:rPr>
            </w:pPr>
            <w:r w:rsidDel="00000000" w:rsidR="00000000" w:rsidRPr="00000000">
              <w:rPr>
                <w:color w:val="222222"/>
                <w:sz w:val="20"/>
                <w:szCs w:val="20"/>
                <w:rtl w:val="0"/>
              </w:rPr>
              <w:t xml:space="preserve">loan_intent_EDUCATION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B">
            <w:pPr>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Education → lower rate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C">
            <w:pPr>
              <w:rPr>
                <w:color w:val="222222"/>
                <w:sz w:val="20"/>
                <w:szCs w:val="20"/>
              </w:rPr>
            </w:pPr>
            <w:r w:rsidDel="00000000" w:rsidR="00000000" w:rsidRPr="00000000">
              <w:rPr>
                <w:color w:val="222222"/>
                <w:sz w:val="20"/>
                <w:szCs w:val="20"/>
                <w:rtl w:val="0"/>
              </w:rPr>
              <w:t xml:space="preserve">Education loans often have government backing or preferential rates</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9D">
            <w:pPr>
              <w:rPr>
                <w:color w:val="222222"/>
                <w:sz w:val="20"/>
                <w:szCs w:val="20"/>
              </w:rPr>
            </w:pPr>
            <w:r w:rsidDel="00000000" w:rsidR="00000000" w:rsidRPr="00000000">
              <w:rPr>
                <w:color w:val="222222"/>
                <w:sz w:val="20"/>
                <w:szCs w:val="20"/>
                <w:rtl w:val="0"/>
              </w:rPr>
              <w:t xml:space="preserve">9</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9E">
            <w:pPr>
              <w:rPr>
                <w:color w:val="222222"/>
                <w:sz w:val="20"/>
                <w:szCs w:val="20"/>
              </w:rPr>
            </w:pPr>
            <w:r w:rsidDel="00000000" w:rsidR="00000000" w:rsidRPr="00000000">
              <w:rPr>
                <w:color w:val="222222"/>
                <w:sz w:val="20"/>
                <w:szCs w:val="20"/>
                <w:rtl w:val="0"/>
              </w:rPr>
              <w:t xml:space="preserve">log_person_income</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9F">
            <w:pPr>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Higher income → lower rate</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A0">
            <w:pPr>
              <w:rPr>
                <w:color w:val="222222"/>
                <w:sz w:val="20"/>
                <w:szCs w:val="20"/>
              </w:rPr>
            </w:pPr>
            <w:r w:rsidDel="00000000" w:rsidR="00000000" w:rsidRPr="00000000">
              <w:rPr>
                <w:color w:val="222222"/>
                <w:sz w:val="20"/>
                <w:szCs w:val="20"/>
                <w:rtl w:val="0"/>
              </w:rPr>
              <w:t xml:space="preserve">Higher earners qualify for lower interest rates due to lower default risk</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1">
            <w:pPr>
              <w:rPr>
                <w:color w:val="222222"/>
                <w:sz w:val="20"/>
                <w:szCs w:val="20"/>
              </w:rPr>
            </w:pPr>
            <w:r w:rsidDel="00000000" w:rsidR="00000000" w:rsidRPr="00000000">
              <w:rPr>
                <w:color w:val="222222"/>
                <w:sz w:val="20"/>
                <w:szCs w:val="20"/>
                <w:rtl w:val="0"/>
              </w:rPr>
              <w:t xml:space="preserve">10</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2">
            <w:pPr>
              <w:rPr>
                <w:color w:val="222222"/>
                <w:sz w:val="20"/>
                <w:szCs w:val="20"/>
              </w:rPr>
            </w:pPr>
            <w:r w:rsidDel="00000000" w:rsidR="00000000" w:rsidRPr="00000000">
              <w:rPr>
                <w:color w:val="222222"/>
                <w:sz w:val="20"/>
                <w:szCs w:val="20"/>
                <w:rtl w:val="0"/>
              </w:rPr>
              <w:t xml:space="preserve">credit_history_to_age_ratio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3">
            <w:pPr>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Longer history → lower rate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4">
            <w:pPr>
              <w:rPr>
                <w:color w:val="222222"/>
                <w:sz w:val="20"/>
                <w:szCs w:val="20"/>
              </w:rPr>
            </w:pPr>
            <w:r w:rsidDel="00000000" w:rsidR="00000000" w:rsidRPr="00000000">
              <w:rPr>
                <w:color w:val="222222"/>
                <w:sz w:val="20"/>
                <w:szCs w:val="20"/>
                <w:rtl w:val="0"/>
              </w:rPr>
              <w:t xml:space="preserve">Longer credit history relative to age signals financial maturity</w:t>
            </w:r>
          </w:p>
        </w:tc>
      </w:tr>
    </w:tbl>
    <w:p w:rsidR="00000000" w:rsidDel="00000000" w:rsidP="00000000" w:rsidRDefault="00000000" w:rsidRPr="00000000" w14:paraId="000001A5">
      <w:pPr>
        <w:spacing w:after="100" w:before="60" w:lineRule="auto"/>
        <w:rPr/>
      </w:pPr>
      <w:r w:rsidDel="00000000" w:rsidR="00000000" w:rsidRPr="00000000">
        <w:rPr>
          <w:rtl w:val="0"/>
        </w:rPr>
      </w:r>
    </w:p>
    <w:p w:rsidR="00000000" w:rsidDel="00000000" w:rsidP="00000000" w:rsidRDefault="00000000" w:rsidRPr="00000000" w14:paraId="000001A6">
      <w:pPr>
        <w:spacing w:after="100" w:before="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SHAP plot reveals two distinct groups of important features: (1) prior default history features (default_on_file_binary, cb_person_default_on_file) with large, asymmetric SHAP distributions concentrated on the right side — indicating they push rates significantly higher when present but have limited effect when absent; and (2) housing and income features with more symmetric distributions, acting as moderating factors across the full borrower spectrum.</w:t>
      </w:r>
    </w:p>
    <w:p w:rsidR="00000000" w:rsidDel="00000000" w:rsidP="00000000" w:rsidRDefault="00000000" w:rsidRPr="00000000" w14:paraId="000001A7">
      <w:pPr>
        <w:pBdr>
          <w:bottom w:color="2e75b6" w:space="0" w:sz="6" w:val="single"/>
        </w:pBdr>
        <w:spacing w:after="200" w:before="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A8">
      <w:pPr>
        <w:pStyle w:val="Heading1"/>
        <w:keepNext w:val="0"/>
        <w:keepLines w:val="0"/>
        <w:spacing w:before="320" w:line="240" w:lineRule="auto"/>
        <w:rPr>
          <w:rFonts w:ascii="Calibri" w:cs="Calibri" w:eastAsia="Calibri" w:hAnsi="Calibri"/>
          <w:b w:val="1"/>
          <w:bCs w:val="1"/>
          <w:color w:val="1f3864"/>
          <w:sz w:val="32"/>
          <w:szCs w:val="32"/>
        </w:rPr>
      </w:pPr>
      <w:r w:rsidDel="00000000" w:rsidR="00000000" w:rsidRPr="00000000">
        <w:rPr>
          <w:rFonts w:ascii="Calibri" w:cs="Calibri" w:eastAsia="Calibri" w:hAnsi="Calibri"/>
          <w:b w:val="1"/>
          <w:bCs w:val="1"/>
          <w:color w:val="1f3864"/>
          <w:sz w:val="32"/>
          <w:szCs w:val="32"/>
          <w:rtl w:val="0"/>
        </w:rPr>
        <w:t xml:space="preserve">5.  Conclusion</w:t>
      </w:r>
    </w:p>
    <w:p w:rsidR="00000000" w:rsidDel="00000000" w:rsidP="00000000" w:rsidRDefault="00000000" w:rsidRPr="00000000" w14:paraId="000001A9">
      <w:pPr>
        <w:pStyle w:val="Heading2"/>
        <w:keepNext w:val="0"/>
        <w:keepLines w:val="0"/>
        <w:spacing w:after="80" w:before="240" w:line="240" w:lineRule="auto"/>
        <w:rPr>
          <w:rFonts w:ascii="Calibri" w:cs="Calibri" w:eastAsia="Calibri" w:hAnsi="Calibri"/>
          <w:b w:val="1"/>
          <w:bCs w:val="1"/>
          <w:color w:val="2e75b6"/>
          <w:sz w:val="26"/>
          <w:szCs w:val="26"/>
        </w:rPr>
      </w:pPr>
      <w:r w:rsidDel="00000000" w:rsidR="00000000" w:rsidRPr="00000000">
        <w:rPr>
          <w:rFonts w:ascii="Calibri" w:cs="Calibri" w:eastAsia="Calibri" w:hAnsi="Calibri"/>
          <w:b w:val="1"/>
          <w:bCs w:val="1"/>
          <w:color w:val="2e75b6"/>
          <w:sz w:val="26"/>
          <w:szCs w:val="26"/>
          <w:rtl w:val="0"/>
        </w:rPr>
        <w:t xml:space="preserve">5.1 Classification Model — CatBoost Classifier </w:t>
      </w:r>
    </w:p>
    <w:p w:rsidR="00000000" w:rsidDel="00000000" w:rsidP="00000000" w:rsidRDefault="00000000" w:rsidRPr="00000000" w14:paraId="000001AA">
      <w:pPr>
        <w:spacing w:after="100" w:before="6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The CatBoost default prediction model demonstrates excellent performance across every diagnostic dimension evaluated:</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775"/>
        <w:gridCol w:w="1350"/>
        <w:gridCol w:w="1590"/>
        <w:gridCol w:w="1620"/>
        <w:tblGridChange w:id="0">
          <w:tblGrid>
            <w:gridCol w:w="2025"/>
            <w:gridCol w:w="2775"/>
            <w:gridCol w:w="1350"/>
            <w:gridCol w:w="1590"/>
            <w:gridCol w:w="1620"/>
          </w:tblGrid>
        </w:tblGridChange>
      </w:tblGrid>
      <w:tr>
        <w:trPr>
          <w:cantSplit w:val="0"/>
          <w:trHeight w:val="405" w:hRule="atLeast"/>
          <w:tblHeader w:val="0"/>
        </w:trPr>
        <w:tc>
          <w:tcPr>
            <w:tcBorders>
              <w:top w:color="2e4e7e" w:space="0" w:sz="5" w:val="single"/>
              <w:left w:color="2e4e7e" w:space="0" w:sz="5" w:val="single"/>
              <w:bottom w:color="2e4e7e" w:space="0" w:sz="5" w:val="single"/>
              <w:right w:color="2e4e7e" w:space="0" w:sz="5" w:val="single"/>
            </w:tcBorders>
            <w:shd w:fill="2e4e7e" w:val="clear"/>
            <w:tcMar>
              <w:top w:w="80.0" w:type="dxa"/>
              <w:left w:w="120.0" w:type="dxa"/>
              <w:bottom w:w="80.0" w:type="dxa"/>
              <w:right w:w="120.0" w:type="dxa"/>
            </w:tcMar>
            <w:vAlign w:val="top"/>
          </w:tcPr>
          <w:p w:rsidR="00000000" w:rsidDel="00000000" w:rsidP="00000000" w:rsidRDefault="00000000" w:rsidRPr="00000000" w14:paraId="000001AB">
            <w:pPr>
              <w:spacing w:line="240" w:lineRule="auto"/>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Diagnostic</w:t>
            </w:r>
          </w:p>
        </w:tc>
        <w:tc>
          <w:tcPr>
            <w:tcBorders>
              <w:top w:color="2e4e7e" w:space="0" w:sz="5" w:val="single"/>
              <w:left w:color="000000" w:space="0" w:sz="0" w:val="nil"/>
              <w:bottom w:color="2e4e7e" w:space="0" w:sz="5" w:val="single"/>
              <w:right w:color="2e4e7e" w:space="0" w:sz="5" w:val="single"/>
            </w:tcBorders>
            <w:shd w:fill="2e4e7e" w:val="clear"/>
            <w:tcMar>
              <w:top w:w="80.0" w:type="dxa"/>
              <w:left w:w="120.0" w:type="dxa"/>
              <w:bottom w:w="80.0" w:type="dxa"/>
              <w:right w:w="120.0" w:type="dxa"/>
            </w:tcMar>
            <w:vAlign w:val="top"/>
          </w:tcPr>
          <w:p w:rsidR="00000000" w:rsidDel="00000000" w:rsidP="00000000" w:rsidRDefault="00000000" w:rsidRPr="00000000" w14:paraId="000001AC">
            <w:pPr>
              <w:spacing w:line="240" w:lineRule="auto"/>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Metric</w:t>
            </w:r>
          </w:p>
        </w:tc>
        <w:tc>
          <w:tcPr>
            <w:tcBorders>
              <w:top w:color="2e4e7e" w:space="0" w:sz="5" w:val="single"/>
              <w:left w:color="000000" w:space="0" w:sz="0" w:val="nil"/>
              <w:bottom w:color="2e4e7e" w:space="0" w:sz="5" w:val="single"/>
              <w:right w:color="2e4e7e" w:space="0" w:sz="5" w:val="single"/>
            </w:tcBorders>
            <w:shd w:fill="2e4e7e" w:val="clear"/>
            <w:tcMar>
              <w:top w:w="80.0" w:type="dxa"/>
              <w:left w:w="120.0" w:type="dxa"/>
              <w:bottom w:w="80.0" w:type="dxa"/>
              <w:right w:w="120.0" w:type="dxa"/>
            </w:tcMar>
            <w:vAlign w:val="top"/>
          </w:tcPr>
          <w:p w:rsidR="00000000" w:rsidDel="00000000" w:rsidP="00000000" w:rsidRDefault="00000000" w:rsidRPr="00000000" w14:paraId="000001AD">
            <w:pPr>
              <w:spacing w:line="240" w:lineRule="auto"/>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Value</w:t>
            </w:r>
          </w:p>
        </w:tc>
        <w:tc>
          <w:tcPr>
            <w:tcBorders>
              <w:top w:color="2e4e7e" w:space="0" w:sz="5" w:val="single"/>
              <w:left w:color="000000" w:space="0" w:sz="0" w:val="nil"/>
              <w:bottom w:color="2e4e7e" w:space="0" w:sz="5" w:val="single"/>
              <w:right w:color="2e4e7e" w:space="0" w:sz="5" w:val="single"/>
            </w:tcBorders>
            <w:shd w:fill="2e4e7e" w:val="clear"/>
            <w:tcMar>
              <w:top w:w="80.0" w:type="dxa"/>
              <w:left w:w="120.0" w:type="dxa"/>
              <w:bottom w:w="80.0" w:type="dxa"/>
              <w:right w:w="120.0" w:type="dxa"/>
            </w:tcMar>
            <w:vAlign w:val="top"/>
          </w:tcPr>
          <w:p w:rsidR="00000000" w:rsidDel="00000000" w:rsidP="00000000" w:rsidRDefault="00000000" w:rsidRPr="00000000" w14:paraId="000001AE">
            <w:pPr>
              <w:spacing w:line="240" w:lineRule="auto"/>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Threshold</w:t>
            </w:r>
          </w:p>
        </w:tc>
        <w:tc>
          <w:tcPr>
            <w:tcBorders>
              <w:top w:color="2e4e7e" w:space="0" w:sz="5" w:val="single"/>
              <w:left w:color="000000" w:space="0" w:sz="0" w:val="nil"/>
              <w:bottom w:color="2e4e7e" w:space="0" w:sz="5" w:val="single"/>
              <w:right w:color="2e4e7e" w:space="0" w:sz="5" w:val="single"/>
            </w:tcBorders>
            <w:shd w:fill="2e4e7e" w:val="clear"/>
            <w:tcMar>
              <w:top w:w="80.0" w:type="dxa"/>
              <w:left w:w="120.0" w:type="dxa"/>
              <w:bottom w:w="80.0" w:type="dxa"/>
              <w:right w:w="120.0" w:type="dxa"/>
            </w:tcMar>
            <w:vAlign w:val="top"/>
          </w:tcPr>
          <w:p w:rsidR="00000000" w:rsidDel="00000000" w:rsidP="00000000" w:rsidRDefault="00000000" w:rsidRPr="00000000" w14:paraId="000001AF">
            <w:pPr>
              <w:spacing w:line="240" w:lineRule="auto"/>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Assessment</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B0">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Discrimination</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B1">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ROC-AUC</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B2">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0.9429</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B3">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&gt; 0.85</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B4">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Excellent</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5">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Imbalance Perf.</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6">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PR-AUC</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7">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0.9003</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8">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&gt; 0.70</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9">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Strong</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BA">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Calibration</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BB">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Brier Score</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BC">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0.0532</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BD">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&lt; 0.15</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BE">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Excellent</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F">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Calibration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0">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Mean Calibration Error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1">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8.00%</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2">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&lt; 10%</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3">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Good</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C4">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Accuracy</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C5">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Test Accuracy (t=0.50)</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C6">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93.78%</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C7">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&gt; 90%</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C8">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Good</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9">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Precision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A">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Precision (t=0.50)</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B">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99.08%</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C">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&gt; 95%</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D">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Excellent</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CE">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Recall</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CF">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Recall (t=0.50)</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D0">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72.95%</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D1">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&gt; 70%</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D2">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Good</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3">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Segment Perf.</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4">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Min Grade Accuracy</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5">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89.70%</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6">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&gt; 85%</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7">
            <w:pPr>
              <w:spacing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Good (Grade C)</w:t>
            </w:r>
          </w:p>
        </w:tc>
      </w:tr>
    </w:tbl>
    <w:p w:rsidR="00000000" w:rsidDel="00000000" w:rsidP="00000000" w:rsidRDefault="00000000" w:rsidRPr="00000000" w14:paraId="000001D8">
      <w:pPr>
        <w:spacing w:after="60" w:before="60"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D9">
      <w:pPr>
        <w:spacing w:after="100" w:before="6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model is production-ready. Key strengths include: (a) near-perfect Precision at threshold 0.50 (99.08%), meaning virtually no creditworthy borrowers are incorrectly denied; (b) strong recall (72.95%) catching nearly 3 in 4 actual defaults; (c) excellent calibration enabling use of raw probabilities for risk-based pricing; and (d) consistent performance across all 7 loan grade segments.</w:t>
      </w:r>
    </w:p>
    <w:p w:rsidR="00000000" w:rsidDel="00000000" w:rsidP="00000000" w:rsidRDefault="00000000" w:rsidRPr="00000000" w14:paraId="000001DA">
      <w:pPr>
        <w:spacing w:after="40" w:before="40" w:line="240" w:lineRule="auto"/>
        <w:ind w:left="9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Primary top features: income_to_loan_ratio, loan_percent_income, loan_grade </w:t>
      </w:r>
    </w:p>
    <w:p w:rsidR="00000000" w:rsidDel="00000000" w:rsidP="00000000" w:rsidRDefault="00000000" w:rsidRPr="00000000" w14:paraId="000001DB">
      <w:pPr>
        <w:spacing w:after="40" w:before="40" w:line="240" w:lineRule="auto"/>
        <w:ind w:left="9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(confirmed by SHAP)</w:t>
      </w:r>
    </w:p>
    <w:p w:rsidR="00000000" w:rsidDel="00000000" w:rsidP="00000000" w:rsidRDefault="00000000" w:rsidRPr="00000000" w14:paraId="000001DC">
      <w:pPr>
        <w:spacing w:after="40" w:before="40" w:line="240" w:lineRule="auto"/>
        <w:ind w:left="9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Recommended deployment threshold: 0.50 (best F1 = 0.8403)</w:t>
      </w:r>
    </w:p>
    <w:p w:rsidR="00000000" w:rsidDel="00000000" w:rsidP="00000000" w:rsidRDefault="00000000" w:rsidRPr="00000000" w14:paraId="000001DD">
      <w:pPr>
        <w:spacing w:after="40" w:before="40" w:line="240" w:lineRule="auto"/>
        <w:ind w:left="9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Monitoring requirement: Track calibration drift and grade-level accuracy quarterly</w:t>
      </w:r>
    </w:p>
    <w:p w:rsidR="00000000" w:rsidDel="00000000" w:rsidP="00000000" w:rsidRDefault="00000000" w:rsidRPr="00000000" w14:paraId="000001DE">
      <w:pPr>
        <w:spacing w:after="40" w:before="40" w:line="240" w:lineRule="auto"/>
        <w:ind w:left="0" w:firstLine="0"/>
        <w:rPr>
          <w:rFonts w:ascii="Calibri" w:cs="Calibri" w:eastAsia="Calibri" w:hAnsi="Calibri"/>
          <w:color w:val="404040"/>
        </w:rPr>
      </w:pPr>
      <w:r w:rsidDel="00000000" w:rsidR="00000000" w:rsidRPr="00000000">
        <w:rPr>
          <w:rtl w:val="0"/>
        </w:rPr>
      </w:r>
    </w:p>
    <w:p w:rsidR="00000000" w:rsidDel="00000000" w:rsidP="00000000" w:rsidRDefault="00000000" w:rsidRPr="00000000" w14:paraId="000001DF">
      <w:pPr>
        <w:pStyle w:val="Heading2"/>
        <w:keepNext w:val="0"/>
        <w:keepLines w:val="0"/>
        <w:spacing w:after="80" w:before="240" w:line="240" w:lineRule="auto"/>
        <w:rPr>
          <w:rFonts w:ascii="Calibri" w:cs="Calibri" w:eastAsia="Calibri" w:hAnsi="Calibri"/>
          <w:b w:val="1"/>
          <w:bCs w:val="1"/>
          <w:color w:val="2e75b6"/>
          <w:sz w:val="34"/>
          <w:szCs w:val="34"/>
        </w:rPr>
      </w:pPr>
      <w:r w:rsidDel="00000000" w:rsidR="00000000" w:rsidRPr="00000000">
        <w:rPr>
          <w:rFonts w:ascii="Calibri" w:cs="Calibri" w:eastAsia="Calibri" w:hAnsi="Calibri"/>
          <w:b w:val="1"/>
          <w:bCs w:val="1"/>
          <w:color w:val="2e75b6"/>
          <w:sz w:val="26"/>
          <w:szCs w:val="26"/>
          <w:rtl w:val="0"/>
        </w:rPr>
        <w:t xml:space="preserve">5.2  </w:t>
      </w:r>
      <w:r w:rsidDel="00000000" w:rsidR="00000000" w:rsidRPr="00000000">
        <w:rPr>
          <w:rFonts w:ascii="Calibri" w:cs="Calibri" w:eastAsia="Calibri" w:hAnsi="Calibri"/>
          <w:b w:val="1"/>
          <w:bCs w:val="1"/>
          <w:color w:val="2e75b6"/>
          <w:sz w:val="34"/>
          <w:szCs w:val="34"/>
          <w:rtl w:val="0"/>
        </w:rPr>
        <w:t xml:space="preserve">Regression Models — Performance Summary</w:t>
      </w:r>
    </w:p>
    <w:p w:rsidR="00000000" w:rsidDel="00000000" w:rsidP="00000000" w:rsidRDefault="00000000" w:rsidRPr="00000000" w14:paraId="000001E0">
      <w:pPr>
        <w:spacing w:after="80" w:before="80" w:line="240" w:lineRule="auto"/>
        <w:jc w:val="both"/>
        <w:rPr>
          <w:rFonts w:ascii="Calibri" w:cs="Calibri" w:eastAsia="Calibri" w:hAnsi="Calibri"/>
        </w:rPr>
      </w:pPr>
      <w:r w:rsidDel="00000000" w:rsidR="00000000" w:rsidRPr="00000000">
        <w:rPr>
          <w:rtl w:val="0"/>
        </w:rPr>
      </w:r>
    </w:p>
    <w:tbl>
      <w:tblPr>
        <w:tblStyle w:val="Table9"/>
        <w:tblW w:w="10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840"/>
        <w:gridCol w:w="1050"/>
        <w:gridCol w:w="900"/>
        <w:gridCol w:w="1410"/>
        <w:gridCol w:w="1560"/>
        <w:gridCol w:w="3315"/>
        <w:tblGridChange w:id="0">
          <w:tblGrid>
            <w:gridCol w:w="1230"/>
            <w:gridCol w:w="840"/>
            <w:gridCol w:w="1050"/>
            <w:gridCol w:w="900"/>
            <w:gridCol w:w="1410"/>
            <w:gridCol w:w="1560"/>
            <w:gridCol w:w="3315"/>
          </w:tblGrid>
        </w:tblGridChange>
      </w:tblGrid>
      <w:tr>
        <w:trPr>
          <w:cantSplit w:val="0"/>
          <w:trHeight w:val="645" w:hRule="atLeast"/>
          <w:tblHeader w:val="0"/>
        </w:trPr>
        <w:tc>
          <w:tcPr>
            <w:tcBorders>
              <w:top w:color="2e4e7e" w:space="0" w:sz="5" w:val="single"/>
              <w:left w:color="2e4e7e" w:space="0" w:sz="5" w:val="single"/>
              <w:bottom w:color="2e4e7e" w:space="0" w:sz="5" w:val="single"/>
              <w:right w:color="2e4e7e" w:space="0" w:sz="5" w:val="single"/>
            </w:tcBorders>
            <w:shd w:fill="2e4e7e" w:val="clear"/>
            <w:tcMar>
              <w:top w:w="80.0" w:type="dxa"/>
              <w:left w:w="120.0" w:type="dxa"/>
              <w:bottom w:w="80.0" w:type="dxa"/>
              <w:right w:w="120.0" w:type="dxa"/>
            </w:tcMar>
            <w:vAlign w:val="top"/>
          </w:tcPr>
          <w:p w:rsidR="00000000" w:rsidDel="00000000" w:rsidP="00000000" w:rsidRDefault="00000000" w:rsidRPr="00000000" w14:paraId="000001E1">
            <w:pPr>
              <w:spacing w:line="240" w:lineRule="auto"/>
              <w:jc w:val="both"/>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Model</w:t>
            </w:r>
          </w:p>
        </w:tc>
        <w:tc>
          <w:tcPr>
            <w:tcBorders>
              <w:top w:color="2e4e7e" w:space="0" w:sz="5" w:val="single"/>
              <w:left w:color="000000" w:space="0" w:sz="0" w:val="nil"/>
              <w:bottom w:color="2e4e7e" w:space="0" w:sz="5" w:val="single"/>
              <w:right w:color="2e4e7e" w:space="0" w:sz="5" w:val="single"/>
            </w:tcBorders>
            <w:shd w:fill="2e4e7e" w:val="clear"/>
            <w:tcMar>
              <w:top w:w="80.0" w:type="dxa"/>
              <w:left w:w="120.0" w:type="dxa"/>
              <w:bottom w:w="80.0" w:type="dxa"/>
              <w:right w:w="120.0" w:type="dxa"/>
            </w:tcMar>
            <w:vAlign w:val="top"/>
          </w:tcPr>
          <w:p w:rsidR="00000000" w:rsidDel="00000000" w:rsidP="00000000" w:rsidRDefault="00000000" w:rsidRPr="00000000" w14:paraId="000001E2">
            <w:pPr>
              <w:spacing w:line="240" w:lineRule="auto"/>
              <w:jc w:val="both"/>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R²</w:t>
            </w:r>
          </w:p>
        </w:tc>
        <w:tc>
          <w:tcPr>
            <w:tcBorders>
              <w:top w:color="2e4e7e" w:space="0" w:sz="5" w:val="single"/>
              <w:left w:color="000000" w:space="0" w:sz="0" w:val="nil"/>
              <w:bottom w:color="2e4e7e" w:space="0" w:sz="5" w:val="single"/>
              <w:right w:color="2e4e7e" w:space="0" w:sz="5" w:val="single"/>
            </w:tcBorders>
            <w:shd w:fill="2e4e7e" w:val="clear"/>
            <w:tcMar>
              <w:top w:w="80.0" w:type="dxa"/>
              <w:left w:w="120.0" w:type="dxa"/>
              <w:bottom w:w="80.0" w:type="dxa"/>
              <w:right w:w="120.0" w:type="dxa"/>
            </w:tcMar>
            <w:vAlign w:val="top"/>
          </w:tcPr>
          <w:p w:rsidR="00000000" w:rsidDel="00000000" w:rsidP="00000000" w:rsidRDefault="00000000" w:rsidRPr="00000000" w14:paraId="000001E3">
            <w:pPr>
              <w:spacing w:line="240" w:lineRule="auto"/>
              <w:jc w:val="both"/>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MAE</w:t>
            </w:r>
          </w:p>
        </w:tc>
        <w:tc>
          <w:tcPr>
            <w:tcBorders>
              <w:top w:color="2e4e7e" w:space="0" w:sz="5" w:val="single"/>
              <w:left w:color="000000" w:space="0" w:sz="0" w:val="nil"/>
              <w:bottom w:color="2e4e7e" w:space="0" w:sz="5" w:val="single"/>
              <w:right w:color="2e4e7e" w:space="0" w:sz="5" w:val="single"/>
            </w:tcBorders>
            <w:shd w:fill="2e4e7e" w:val="clear"/>
            <w:tcMar>
              <w:top w:w="80.0" w:type="dxa"/>
              <w:left w:w="120.0" w:type="dxa"/>
              <w:bottom w:w="80.0" w:type="dxa"/>
              <w:right w:w="120.0" w:type="dxa"/>
            </w:tcMar>
            <w:vAlign w:val="top"/>
          </w:tcPr>
          <w:p w:rsidR="00000000" w:rsidDel="00000000" w:rsidP="00000000" w:rsidRDefault="00000000" w:rsidRPr="00000000" w14:paraId="000001E4">
            <w:pPr>
              <w:spacing w:line="240" w:lineRule="auto"/>
              <w:jc w:val="both"/>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MAPE</w:t>
            </w:r>
          </w:p>
        </w:tc>
        <w:tc>
          <w:tcPr>
            <w:tcBorders>
              <w:top w:color="2e4e7e" w:space="0" w:sz="5" w:val="single"/>
              <w:left w:color="000000" w:space="0" w:sz="0" w:val="nil"/>
              <w:bottom w:color="2e4e7e" w:space="0" w:sz="5" w:val="single"/>
              <w:right w:color="2e4e7e" w:space="0" w:sz="5" w:val="single"/>
            </w:tcBorders>
            <w:shd w:fill="2e4e7e" w:val="clear"/>
            <w:tcMar>
              <w:top w:w="80.0" w:type="dxa"/>
              <w:left w:w="120.0" w:type="dxa"/>
              <w:bottom w:w="80.0" w:type="dxa"/>
              <w:right w:w="120.0" w:type="dxa"/>
            </w:tcMar>
            <w:vAlign w:val="top"/>
          </w:tcPr>
          <w:p w:rsidR="00000000" w:rsidDel="00000000" w:rsidP="00000000" w:rsidRDefault="00000000" w:rsidRPr="00000000" w14:paraId="000001E5">
            <w:pPr>
              <w:spacing w:line="240" w:lineRule="auto"/>
              <w:jc w:val="both"/>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Residual Bias</w:t>
            </w:r>
          </w:p>
        </w:tc>
        <w:tc>
          <w:tcPr>
            <w:tcBorders>
              <w:top w:color="2e4e7e" w:space="0" w:sz="5" w:val="single"/>
              <w:left w:color="000000" w:space="0" w:sz="0" w:val="nil"/>
              <w:bottom w:color="2e4e7e" w:space="0" w:sz="5" w:val="single"/>
              <w:right w:color="2e4e7e" w:space="0" w:sz="5" w:val="single"/>
            </w:tcBorders>
            <w:shd w:fill="2e4e7e" w:val="clear"/>
            <w:tcMar>
              <w:top w:w="80.0" w:type="dxa"/>
              <w:left w:w="120.0" w:type="dxa"/>
              <w:bottom w:w="80.0" w:type="dxa"/>
              <w:right w:w="120.0" w:type="dxa"/>
            </w:tcMar>
            <w:vAlign w:val="top"/>
          </w:tcPr>
          <w:p w:rsidR="00000000" w:rsidDel="00000000" w:rsidP="00000000" w:rsidRDefault="00000000" w:rsidRPr="00000000" w14:paraId="000001E6">
            <w:pPr>
              <w:spacing w:line="240" w:lineRule="auto"/>
              <w:jc w:val="both"/>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Assessment</w:t>
            </w:r>
          </w:p>
        </w:tc>
        <w:tc>
          <w:tcPr>
            <w:tcBorders>
              <w:top w:color="2e4e7e" w:space="0" w:sz="5" w:val="single"/>
              <w:left w:color="000000" w:space="0" w:sz="0" w:val="nil"/>
              <w:bottom w:color="2e4e7e" w:space="0" w:sz="5" w:val="single"/>
              <w:right w:color="2e4e7e" w:space="0" w:sz="5" w:val="single"/>
            </w:tcBorders>
            <w:shd w:fill="2e4e7e" w:val="clear"/>
            <w:tcMar>
              <w:top w:w="80.0" w:type="dxa"/>
              <w:left w:w="120.0" w:type="dxa"/>
              <w:bottom w:w="80.0" w:type="dxa"/>
              <w:right w:w="120.0" w:type="dxa"/>
            </w:tcMar>
            <w:vAlign w:val="top"/>
          </w:tcPr>
          <w:p w:rsidR="00000000" w:rsidDel="00000000" w:rsidP="00000000" w:rsidRDefault="00000000" w:rsidRPr="00000000" w14:paraId="000001E7">
            <w:pPr>
              <w:spacing w:line="240" w:lineRule="auto"/>
              <w:jc w:val="both"/>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Deployment Recommendation</w:t>
            </w:r>
          </w:p>
        </w:tc>
      </w:tr>
      <w:tr>
        <w:trPr>
          <w:cantSplit w:val="0"/>
          <w:trHeight w:val="1125" w:hRule="atLeast"/>
          <w:tblHeader w:val="0"/>
        </w:trPr>
        <w:tc>
          <w:tcPr>
            <w:tcBorders>
              <w:top w:color="000000" w:space="0" w:sz="0" w:val="nil"/>
              <w:left w:color="cccccc" w:space="0" w:sz="5" w:val="single"/>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E8">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Loan Amount</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E9">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0.198</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EA">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$3,869</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EB">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73.7%</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EC">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~0 (unbiased)</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ED">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Moderate</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EE">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Use as approximate estimate only; ±$5K confidence interval recommended</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F">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Loan Percentage Income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0">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0.092</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1">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0.065</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2">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73.9%</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3">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~0 (unbiased)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4">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Weak</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5">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Exploratory use only; not recommended for operational decisions</w:t>
            </w:r>
          </w:p>
        </w:tc>
      </w:tr>
      <w:tr>
        <w:trPr>
          <w:cantSplit w:val="0"/>
          <w:trHeight w:val="1125" w:hRule="atLeast"/>
          <w:tblHeader w:val="0"/>
        </w:trPr>
        <w:tc>
          <w:tcPr>
            <w:tcBorders>
              <w:top w:color="000000" w:space="0" w:sz="0" w:val="nil"/>
              <w:left w:color="cccccc" w:space="0" w:sz="5" w:val="single"/>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F6">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Interest Rate</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F7">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0.222</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F8">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2.06 p.p.</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F9">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22.5%</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FA">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~0 (unbiased)</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FB">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Moderate (best)</w:t>
            </w:r>
          </w:p>
        </w:tc>
        <w:tc>
          <w:tcPr>
            <w:tcBorders>
              <w:top w:color="000000" w:space="0" w:sz="0" w:val="nil"/>
              <w:left w:color="000000" w:space="0" w:sz="0" w:val="nil"/>
              <w:bottom w:color="cccccc" w:space="0" w:sz="5" w:val="single"/>
              <w:right w:color="cccccc" w:space="0" w:sz="5" w:val="single"/>
            </w:tcBorders>
            <w:shd w:fill="eef3fb" w:val="clear"/>
            <w:tcMar>
              <w:top w:w="80.0" w:type="dxa"/>
              <w:left w:w="120.0" w:type="dxa"/>
              <w:bottom w:w="80.0" w:type="dxa"/>
              <w:right w:w="120.0" w:type="dxa"/>
            </w:tcMar>
            <w:vAlign w:val="top"/>
          </w:tcPr>
          <w:p w:rsidR="00000000" w:rsidDel="00000000" w:rsidP="00000000" w:rsidRDefault="00000000" w:rsidRPr="00000000" w14:paraId="000001FC">
            <w:pPr>
              <w:spacing w:line="240" w:lineRule="auto"/>
              <w:jc w:val="both"/>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Suitable for rate banding; pair with Grade-based adjustments</w:t>
            </w:r>
          </w:p>
        </w:tc>
      </w:tr>
    </w:tbl>
    <w:p w:rsidR="00000000" w:rsidDel="00000000" w:rsidP="00000000" w:rsidRDefault="00000000" w:rsidRPr="00000000" w14:paraId="000001FD">
      <w:pPr>
        <w:spacing w:after="60" w:before="60" w:line="240"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FE">
      <w:pPr>
        <w:spacing w:after="100" w:before="6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three regression models are unbiased (residual mean ≈ 0) and residual diagnostics satisfy basic assumptions. However, R² values between 0.09 and 0.22 indicate that the available features explain only a limited portion of the variance in loan amounts and loan-to-income ratios. These quantities are heavily influenced by lender policies, borrower negotiation, and market conditions not captured in the dataset.</w:t>
      </w:r>
    </w:p>
    <w:p w:rsidR="00000000" w:rsidDel="00000000" w:rsidP="00000000" w:rsidRDefault="00000000" w:rsidRPr="00000000" w14:paraId="000001FF">
      <w:pPr>
        <w:spacing w:after="60" w:before="6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00">
      <w:pPr>
        <w:spacing w:after="100" w:before="6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Recommended improvements for regression models:</w:t>
      </w:r>
    </w:p>
    <w:p w:rsidR="00000000" w:rsidDel="00000000" w:rsidP="00000000" w:rsidRDefault="00000000" w:rsidRPr="00000000" w14:paraId="00000201">
      <w:pPr>
        <w:spacing w:after="40" w:before="40" w:line="240" w:lineRule="auto"/>
        <w:ind w:left="90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Feature engineering: Add credit score bins, employment industry, geographic region, and loan purpose subcategories</w:t>
      </w:r>
    </w:p>
    <w:p w:rsidR="00000000" w:rsidDel="00000000" w:rsidP="00000000" w:rsidRDefault="00000000" w:rsidRPr="00000000" w14:paraId="00000202">
      <w:pPr>
        <w:spacing w:after="40" w:before="40" w:line="240" w:lineRule="auto"/>
        <w:ind w:left="90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Modeling: Explore quantile regression for prediction intervals, or hierarchical models stratified by loan grade</w:t>
      </w:r>
    </w:p>
    <w:p w:rsidR="00000000" w:rsidDel="00000000" w:rsidP="00000000" w:rsidRDefault="00000000" w:rsidRPr="00000000" w14:paraId="00000203">
      <w:pPr>
        <w:spacing w:after="40" w:before="40" w:line="240" w:lineRule="auto"/>
        <w:ind w:left="90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Data: Collect lender-side features (loan offer vs. acceptance) and macroeconomic indicators (prevailing rate environment)</w:t>
      </w:r>
      <w:r w:rsidDel="00000000" w:rsidR="00000000" w:rsidRPr="00000000">
        <w:rPr>
          <w:rtl w:val="0"/>
        </w:rPr>
      </w:r>
    </w:p>
    <w:p w:rsidR="00000000" w:rsidDel="00000000" w:rsidP="00000000" w:rsidRDefault="00000000" w:rsidRPr="00000000" w14:paraId="00000204">
      <w:pPr>
        <w:pBdr>
          <w:bottom w:color="2e75b6" w:space="0" w:sz="6" w:val="single"/>
        </w:pBdr>
        <w:spacing w:after="200" w:before="20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5">
      <w:pPr>
        <w:spacing w:after="40" w:before="120" w:line="240" w:lineRule="auto"/>
        <w:jc w:val="center"/>
        <w:rPr>
          <w:rFonts w:ascii="Calibri" w:cs="Calibri" w:eastAsia="Calibri" w:hAnsi="Calibri"/>
        </w:rPr>
      </w:pPr>
      <w:r w:rsidDel="00000000" w:rsidR="00000000" w:rsidRPr="00000000">
        <w:rPr>
          <w:rFonts w:ascii="Calibri" w:cs="Calibri" w:eastAsia="Calibri" w:hAnsi="Calibri"/>
          <w:color w:val="888888"/>
          <w:sz w:val="19"/>
          <w:szCs w:val="19"/>
          <w:rtl w:val="0"/>
        </w:rPr>
        <w:t xml:space="preserve">End of Phase 3 Report — Model Analysis and Diagnostic</w:t>
      </w:r>
      <w:r w:rsidDel="00000000" w:rsidR="00000000" w:rsidRPr="00000000">
        <w:rPr>
          <w:rtl w:val="0"/>
        </w:rPr>
      </w:r>
    </w:p>
    <w:p w:rsidR="00000000" w:rsidDel="00000000" w:rsidP="00000000" w:rsidRDefault="00000000" w:rsidRPr="00000000" w14:paraId="00000206">
      <w:pPr>
        <w:spacing w:after="40" w:before="40" w:line="240" w:lineRule="auto"/>
        <w:jc w:val="center"/>
        <w:rPr>
          <w:rFonts w:ascii="Calibri" w:cs="Calibri" w:eastAsia="Calibri" w:hAnsi="Calibri"/>
        </w:rPr>
      </w:pPr>
      <w:r w:rsidDel="00000000" w:rsidR="00000000" w:rsidRPr="00000000">
        <w:rPr>
          <w:rFonts w:ascii="Calibri" w:cs="Calibri" w:eastAsia="Calibri" w:hAnsi="Calibri"/>
          <w:color w:val="888888"/>
          <w:sz w:val="19"/>
          <w:szCs w:val="19"/>
          <w:rtl w:val="0"/>
        </w:rPr>
        <w:t xml:space="preserve">Ashok Kumar Bhairwal  |  AAI 500  |  University of San Diego  |  June 2026</w:t>
      </w:r>
      <w:r w:rsidDel="00000000" w:rsidR="00000000" w:rsidRPr="00000000">
        <w:rPr>
          <w:rtl w:val="0"/>
        </w:rPr>
      </w:r>
    </w:p>
    <w:p w:rsidR="00000000" w:rsidDel="00000000" w:rsidP="00000000" w:rsidRDefault="00000000" w:rsidRPr="00000000" w14:paraId="00000207">
      <w:pPr>
        <w:ind w:left="-720" w:firstLine="0"/>
        <w:rPr>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color w:val="4a86e8"/>
      <w:sz w:val="32"/>
      <w:szCs w:val="32"/>
    </w:rPr>
  </w:style>
  <w:style w:type="paragraph" w:styleId="Heading3">
    <w:name w:val="heading 3"/>
    <w:basedOn w:val="Normal"/>
    <w:next w:val="Normal"/>
    <w:pPr>
      <w:keepNext w:val="1"/>
      <w:keepLines w:val="1"/>
      <w:spacing w:after="80" w:before="320" w:lineRule="auto"/>
    </w:pPr>
    <w:rPr>
      <w:color w:val="4a86e8"/>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