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612E7" w14:textId="77777777" w:rsidR="00A65756" w:rsidRDefault="00A65756">
      <w:pPr>
        <w:spacing w:after="120" w:line="360" w:lineRule="auto"/>
      </w:pPr>
    </w:p>
    <w:p w14:paraId="082FD7F3" w14:textId="77777777" w:rsidR="00A65756" w:rsidRDefault="00A65756">
      <w:pPr>
        <w:spacing w:after="120" w:line="360" w:lineRule="auto"/>
      </w:pPr>
    </w:p>
    <w:p w14:paraId="2E7C4950" w14:textId="77777777" w:rsidR="00A65756" w:rsidRDefault="00A65756">
      <w:pPr>
        <w:spacing w:after="120" w:line="360" w:lineRule="auto"/>
      </w:pPr>
    </w:p>
    <w:p w14:paraId="71155934" w14:textId="77777777" w:rsidR="00A65756" w:rsidRDefault="00A65756">
      <w:pPr>
        <w:spacing w:after="120" w:line="360" w:lineRule="auto"/>
      </w:pPr>
    </w:p>
    <w:p w14:paraId="5B0C033F" w14:textId="77777777" w:rsidR="00A65756" w:rsidRDefault="00DD299A">
      <w:pPr>
        <w:spacing w:after="120" w:line="360" w:lineRule="auto"/>
        <w:jc w:val="center"/>
      </w:pPr>
      <w:r>
        <w:rPr>
          <w:b/>
        </w:rPr>
        <w:t>Predictive Modeling for Credit Risk</w:t>
      </w:r>
    </w:p>
    <w:p w14:paraId="76E55C54" w14:textId="77777777" w:rsidR="00A65756" w:rsidRDefault="00A65756">
      <w:pPr>
        <w:spacing w:after="120" w:line="360" w:lineRule="auto"/>
      </w:pPr>
    </w:p>
    <w:p w14:paraId="5813F78D" w14:textId="77777777" w:rsidR="00A65756" w:rsidRDefault="00DF5829">
      <w:pPr>
        <w:spacing w:after="120" w:line="360" w:lineRule="auto"/>
        <w:jc w:val="center"/>
      </w:pPr>
      <w:r>
        <w:t>N L N Sai Krishna Akula, Diaesh Antony and Ashok Kumar Bhairwal</w:t>
      </w:r>
      <w:r>
        <w:br/>
        <w:t>University of San Diego</w:t>
      </w:r>
      <w:r>
        <w:br/>
      </w:r>
      <w:r w:rsidR="00F236B7" w:rsidRPr="00F236B7">
        <w:t>AAI-500-IN1</w:t>
      </w:r>
      <w:r>
        <w:t xml:space="preserve">: </w:t>
      </w:r>
      <w:r w:rsidR="00F236B7" w:rsidRPr="00F236B7">
        <w:t>Applied Probability and Statistics for AI</w:t>
      </w:r>
      <w:r>
        <w:br/>
      </w:r>
      <w:r w:rsidR="00F236B7" w:rsidRPr="00F236B7">
        <w:t>Dr. Anuj Kumar Sirohi</w:t>
      </w:r>
      <w:r>
        <w:br/>
        <w:t>June 15, 2026</w:t>
      </w:r>
    </w:p>
    <w:p w14:paraId="110CD1F0" w14:textId="77777777" w:rsidR="00A65756" w:rsidRDefault="00DD299A">
      <w:pPr>
        <w:spacing w:after="120" w:line="360" w:lineRule="auto"/>
        <w:ind w:left="720"/>
      </w:pPr>
      <w:r>
        <w:rPr>
          <w:rFonts w:ascii="Courier New" w:hAnsi="Courier New"/>
          <w:color w:val="000000"/>
          <w:sz w:val="20"/>
        </w:rPr>
        <w:br w:type="page"/>
      </w:r>
    </w:p>
    <w:p w14:paraId="33DEA560" w14:textId="77777777" w:rsidR="00A65756" w:rsidRDefault="00DD299A">
      <w:pPr>
        <w:spacing w:after="120" w:line="360" w:lineRule="auto"/>
        <w:jc w:val="center"/>
      </w:pPr>
      <w:r>
        <w:rPr>
          <w:b/>
        </w:rPr>
        <w:lastRenderedPageBreak/>
        <w:t>Abstract</w:t>
      </w:r>
    </w:p>
    <w:p w14:paraId="7F7B2EC2" w14:textId="77777777" w:rsidR="00A65756" w:rsidRDefault="00DD299A">
      <w:pPr>
        <w:spacing w:after="120" w:line="360" w:lineRule="auto"/>
      </w:pPr>
      <w:r>
        <w:t xml:space="preserve">When pricing loans, banks must figure out who is likely to default and set rates that match that risk. We tackle both problems using a modeling pipeline trained on 32,581 consumer loan records from Kaggle. Missing values are filled with medians (Little &amp; Rubin, 2019), extreme entries are removed with Tukey fences, and skewed money columns are log-transformed. Out of four classifiers tested at a 0.50 cutoff, CatBoost (Prokhorenkova et al., 2018) scored best with 0.9430 ROC-AUC and 93.78 percent accuracy. Gradient Boosting (Friedman, 2001) gave the strongest estimates for loan amount and income share. Since missing a </w:t>
      </w:r>
      <w:r w:rsidR="00F05698">
        <w:t>real default cost</w:t>
      </w:r>
      <w:r>
        <w:t xml:space="preserve"> more than a false alarm, we also tested a 0.15 cutoff that catches more defaults. The Brier Score (Brier, 1950) of 0.0532 shows the predicted probabilities are close to what </w:t>
      </w:r>
      <w:r w:rsidR="00F05698">
        <w:t>happens</w:t>
      </w:r>
      <w:r>
        <w:t>. SHAP analysis found that income relative to loan size and loan purpose matter most. The whole pipeline is reproducible and easy to explain, making it practical for real lending decisions.</w:t>
      </w:r>
    </w:p>
    <w:p w14:paraId="33BDD558" w14:textId="77777777" w:rsidR="00A65756" w:rsidRDefault="00DD299A">
      <w:pPr>
        <w:pStyle w:val="Heading1"/>
        <w:spacing w:before="240" w:after="120" w:line="276" w:lineRule="auto"/>
        <w:jc w:val="center"/>
      </w:pPr>
      <w:r>
        <w:rPr>
          <w:rFonts w:ascii="Times New Roman" w:hAnsi="Times New Roman"/>
        </w:rPr>
        <w:t>1. Introduction</w:t>
      </w:r>
    </w:p>
    <w:p w14:paraId="14AE5708" w14:textId="77777777" w:rsidR="00ED58B8" w:rsidRDefault="009B0049">
      <w:pPr>
        <w:pStyle w:val="Heading2"/>
        <w:spacing w:before="240" w:after="120" w:line="276" w:lineRule="auto"/>
      </w:pPr>
      <w:r>
        <w:t>1.1 Business Context and Objectives</w:t>
      </w:r>
    </w:p>
    <w:p w14:paraId="7F4D7B02" w14:textId="77777777" w:rsidR="00ED58B8" w:rsidRDefault="009B0049">
      <w:pPr>
        <w:spacing w:after="120" w:line="360" w:lineRule="auto"/>
        <w:ind w:firstLine="720"/>
      </w:pPr>
      <w:r>
        <w:t xml:space="preserve">Every loan a bank issues sits at the intersection of profit and exposure. If the institution charges too little for a risky borrower, it absorbs losses when that borrower defaults; if it charges too much for a safe borrower, the customer simply walks to a competitor. These two failure modes mirror hypothesis-testing language: </w:t>
      </w:r>
      <w:r w:rsidR="006F3818">
        <w:t>underpricing</w:t>
      </w:r>
      <w:r>
        <w:t xml:space="preserve"> risk resembles a Type I error because the lender wrongly accepts a bad loan, while over-pricing risk resembles a Type II error because a good applicant is incorrectly turned away.</w:t>
      </w:r>
    </w:p>
    <w:p w14:paraId="5A750944" w14:textId="77777777" w:rsidR="00ED58B8" w:rsidRDefault="009B0049">
      <w:pPr>
        <w:spacing w:after="120" w:line="360" w:lineRule="auto"/>
        <w:ind w:firstLine="720"/>
      </w:pPr>
      <w:r>
        <w:t>We tackle both risks by testing several machine learning models (CatBoost, Random Forest, Gradient Boosting) along with a Bayesian Network that shows its reasoning openly. The project has three goals: (1) build a classifier that predicts defaults well, (2) estimate loan size, debt-to-income ratio, and interest rate, and (3) make every prediction explainable so a person can review and trust the results.</w:t>
      </w:r>
    </w:p>
    <w:p w14:paraId="56F15430" w14:textId="77777777" w:rsidR="00ED58B8" w:rsidRDefault="009B0049">
      <w:pPr>
        <w:pStyle w:val="Heading2"/>
        <w:spacing w:before="240" w:after="120" w:line="276" w:lineRule="auto"/>
      </w:pPr>
      <w:r>
        <w:t>1.2 Research Questions</w:t>
      </w:r>
    </w:p>
    <w:p w14:paraId="03379127" w14:textId="77777777" w:rsidR="00ED58B8" w:rsidRDefault="009B0049">
      <w:pPr>
        <w:spacing w:after="120" w:line="360" w:lineRule="auto"/>
        <w:ind w:firstLine="720"/>
      </w:pPr>
      <w:r>
        <w:t>Two questions guide all the work in this project:</w:t>
      </w:r>
    </w:p>
    <w:p w14:paraId="05C8453C" w14:textId="77777777" w:rsidR="00ED58B8" w:rsidRDefault="009B0049">
      <w:pPr>
        <w:spacing w:after="120" w:line="360" w:lineRule="auto"/>
        <w:ind w:firstLine="720"/>
      </w:pPr>
      <w:r>
        <w:t>Among age, income, years of employment, and credit grade, which ones have the biggest effect on the rate a borrower is offered?</w:t>
      </w:r>
    </w:p>
    <w:p w14:paraId="6F14CDE3" w14:textId="77777777" w:rsidR="00ED58B8" w:rsidRDefault="009B0049">
      <w:pPr>
        <w:spacing w:after="120" w:line="360" w:lineRule="auto"/>
        <w:ind w:firstLine="720"/>
      </w:pPr>
      <w:r>
        <w:lastRenderedPageBreak/>
        <w:t>Once we hold loan size and grade constant, how much does a borrower's income change their odds of defaulting?</w:t>
      </w:r>
    </w:p>
    <w:p w14:paraId="0C2B6C0E" w14:textId="77777777" w:rsidR="00ED58B8" w:rsidRDefault="009B0049">
      <w:pPr>
        <w:pStyle w:val="Heading2"/>
        <w:spacing w:before="240" w:after="120" w:line="276" w:lineRule="auto"/>
      </w:pPr>
      <w:r>
        <w:t>1.3 Scope and Significance of the Report</w:t>
      </w:r>
    </w:p>
    <w:p w14:paraId="78DCFD52" w14:textId="77777777" w:rsidR="00ED58B8" w:rsidRDefault="009B0049">
      <w:pPr>
        <w:spacing w:after="120" w:line="360" w:lineRule="auto"/>
        <w:ind w:firstLine="720"/>
      </w:pPr>
      <w:r>
        <w:t>This report walks through every step from loading the raw data to making predictions for new applicants. We fill in missing values, remove outliers with Tukey fences, and apply log scaling to skewed money columns. On the evaluation side, we use calibration curves, cost-based threshold testing, grade-level accuracy checks, and SHAP plots to give a full view of model quality. Every choice is documented so the work can be checked by others.</w:t>
      </w:r>
    </w:p>
    <w:p w14:paraId="50EF2162" w14:textId="77777777" w:rsidR="00A65756" w:rsidRDefault="00DD299A">
      <w:pPr>
        <w:pStyle w:val="Heading1"/>
        <w:pageBreakBefore/>
        <w:spacing w:before="240" w:after="120" w:line="276" w:lineRule="auto"/>
        <w:jc w:val="center"/>
      </w:pPr>
      <w:r>
        <w:rPr>
          <w:rFonts w:ascii="Times New Roman" w:hAnsi="Times New Roman"/>
        </w:rPr>
        <w:lastRenderedPageBreak/>
        <w:t>2. Related Work</w:t>
      </w:r>
    </w:p>
    <w:p w14:paraId="00E08A57" w14:textId="77777777" w:rsidR="00FE1DA8" w:rsidRDefault="00DD299A">
      <w:pPr>
        <w:pStyle w:val="Heading2"/>
        <w:keepLines w:val="0"/>
        <w:spacing w:before="240" w:after="120" w:line="276" w:lineRule="auto"/>
        <w:rPr>
          <w:rFonts w:ascii="Calibri" w:eastAsia="Calibri" w:hAnsi="Calibri" w:cs="Calibri"/>
          <w:color w:val="2E75B6"/>
        </w:rPr>
      </w:pPr>
      <w:r>
        <w:t>2.1 Credit Risk Modeling in the Literature</w:t>
      </w:r>
    </w:p>
    <w:p w14:paraId="4127E7FF" w14:textId="77777777" w:rsidR="00FE1DA8" w:rsidRDefault="00DD299A">
      <w:pPr>
        <w:spacing w:after="120" w:line="360" w:lineRule="auto"/>
        <w:ind w:firstLine="720"/>
        <w:rPr>
          <w:rFonts w:ascii="Calibri" w:eastAsia="Calibri" w:hAnsi="Calibri" w:cs="Calibri"/>
        </w:rPr>
      </w:pPr>
      <w:r>
        <w:t>In the credit risk literature, borrower risk is usually broken into three parts: how much the person can afford to pay back, how they have handled debt before, and the details of the current loan. Logistic regression is still the most common choice in banks because regulators can look at each weight and understand it. Tree-based methods like Random Forest (Breiman, 2001) and CatBoost (Prokhorenkova et al., 2018) tend to give better predictions on large datasets, but they bring two known challenges. First, defaults are rare compared to non-defaults, so the training data is unbalanced. Second, when inputs are correlated, it becomes hard to explain which feature caused a particular prediction.</w:t>
      </w:r>
    </w:p>
    <w:p w14:paraId="32FC0AEA" w14:textId="77777777" w:rsidR="00FE1DA8" w:rsidRDefault="00DD299A">
      <w:pPr>
        <w:pStyle w:val="Heading2"/>
        <w:keepLines w:val="0"/>
        <w:spacing w:before="240" w:after="120" w:line="276" w:lineRule="auto"/>
        <w:rPr>
          <w:rFonts w:ascii="Calibri" w:eastAsia="Calibri" w:hAnsi="Calibri" w:cs="Calibri"/>
          <w:color w:val="2E75B6"/>
        </w:rPr>
      </w:pPr>
      <w:r>
        <w:rPr>
          <w:rFonts w:ascii="Times New Roman" w:eastAsia="Calibri" w:hAnsi="Times New Roman" w:cs="Calibri"/>
        </w:rPr>
        <w:t>2.2 Data Quality and Preprocessing in Financial AI</w:t>
      </w:r>
    </w:p>
    <w:p w14:paraId="0A3B79D2" w14:textId="77777777" w:rsidR="00FE1DA8" w:rsidRDefault="00DD299A">
      <w:pPr>
        <w:spacing w:after="120" w:line="360" w:lineRule="auto"/>
        <w:ind w:firstLine="720"/>
        <w:rPr>
          <w:rFonts w:ascii="Calibri" w:eastAsia="Calibri" w:hAnsi="Calibri" w:cs="Calibri"/>
        </w:rPr>
      </w:pPr>
      <w:r>
        <w:t>Published work on credit data pipelines repeatedly shows that preprocessing choices can matter as much as the algorithm itself. Plugging in a column mean for a missing income value, for example, drags the center toward outliers and silently bakes historical biases into the training set (Flórez-López, 2007). Median fill (Little &amp; Rubin, 2019) avoids this problem because the median is rank-based and therefore resistant to extreme tails. Similarly, Tukey's (1977) interquartile-range fences offer a principled rule for flagging implausible records without arbitrary cutoffs.</w:t>
      </w:r>
    </w:p>
    <w:p w14:paraId="26BD135B" w14:textId="77777777" w:rsidR="00FE1DA8" w:rsidRDefault="00DD299A">
      <w:pPr>
        <w:pStyle w:val="Heading2"/>
        <w:keepLines w:val="0"/>
        <w:spacing w:before="240" w:after="120" w:line="276" w:lineRule="auto"/>
        <w:rPr>
          <w:rFonts w:ascii="Calibri" w:eastAsia="Calibri" w:hAnsi="Calibri" w:cs="Calibri"/>
          <w:color w:val="2E75B6"/>
        </w:rPr>
      </w:pPr>
      <w:r>
        <w:rPr>
          <w:rFonts w:ascii="Times New Roman" w:eastAsia="Calibri" w:hAnsi="Times New Roman" w:cs="Calibri"/>
        </w:rPr>
        <w:t>2.3 Exploratory Analysis and Distributional Properties</w:t>
      </w:r>
    </w:p>
    <w:p w14:paraId="3E9C4806" w14:textId="77777777" w:rsidR="00FE1DA8" w:rsidRDefault="00DD299A">
      <w:pPr>
        <w:spacing w:after="120" w:line="360" w:lineRule="auto"/>
        <w:ind w:firstLine="720"/>
        <w:rPr>
          <w:rFonts w:ascii="Calibri" w:eastAsia="Calibri" w:hAnsi="Calibri" w:cs="Calibri"/>
        </w:rPr>
      </w:pPr>
      <w:r>
        <w:t xml:space="preserve">Income and other monetary fields in lending data almost always have a long right tail: a small number of high earners pull the distribution far from symmetry. Applying a log transform shrinks that tail, bringing the variable closer to the equal-variance and bell-curve assumptions that ordinary least squares </w:t>
      </w:r>
      <w:r w:rsidR="006F3818">
        <w:t>require</w:t>
      </w:r>
      <w:r>
        <w:t xml:space="preserve">. At the individual observation </w:t>
      </w:r>
      <w:r w:rsidR="006F3818">
        <w:t>level,</w:t>
      </w:r>
      <w:r>
        <w:t xml:space="preserve"> the transformed values may still not be perfectly Gaussian, but the Central Limit Theorem guarantees that sample means will behave normally once the sample is large enough, which justifies parametric tests on our 29,567-record dataset.</w:t>
      </w:r>
    </w:p>
    <w:p w14:paraId="0C83F057" w14:textId="77777777" w:rsidR="00983EE3" w:rsidRDefault="00DD299A">
      <w:pPr>
        <w:pStyle w:val="Heading2"/>
        <w:spacing w:before="240" w:after="120" w:line="276" w:lineRule="auto"/>
      </w:pPr>
      <w:r>
        <w:rPr>
          <w:rFonts w:ascii="Times New Roman" w:hAnsi="Times New Roman"/>
        </w:rPr>
        <w:t>2.4 Credit Risk Predictors</w:t>
      </w:r>
    </w:p>
    <w:p w14:paraId="3CA7EB22" w14:textId="77777777" w:rsidR="00983EE3" w:rsidRDefault="00DD299A">
      <w:pPr>
        <w:spacing w:after="120" w:line="360" w:lineRule="auto"/>
        <w:ind w:firstLine="720"/>
      </w:pPr>
      <w:r>
        <w:t xml:space="preserve">We group the features in our dataset along three axes. The first captures repayment ability through income, employment tenure, and existing obligations. The second reflects credit </w:t>
      </w:r>
      <w:r>
        <w:lastRenderedPageBreak/>
        <w:t>history, including whether the applicant has ever defaulted and how long their bureau file has been open. The third describes the loan itself: how much money is requested, what it will be used for, and what grade and rate the lender assigned. Because these axes interact with one another, only a joint analysis that considers all three together can produce reliable default estimates.</w:t>
      </w:r>
    </w:p>
    <w:p w14:paraId="10F453AB" w14:textId="77777777" w:rsidR="00983EE3" w:rsidRDefault="00DD299A">
      <w:pPr>
        <w:pStyle w:val="Heading2"/>
        <w:spacing w:before="240" w:after="120" w:line="276" w:lineRule="auto"/>
      </w:pPr>
      <w:r>
        <w:rPr>
          <w:rFonts w:ascii="Times New Roman" w:hAnsi="Times New Roman"/>
        </w:rPr>
        <w:t>2.5 Multicollinearity and Preprocessing</w:t>
      </w:r>
    </w:p>
    <w:p w14:paraId="083A7235" w14:textId="77777777" w:rsidR="00983EE3" w:rsidRDefault="00DD299A">
      <w:pPr>
        <w:spacing w:after="120" w:line="360" w:lineRule="auto"/>
        <w:ind w:firstLine="720"/>
      </w:pPr>
      <w:r>
        <w:t>When two input features are closely linked, the regression weights become unstable and can jump around with small data changes. We use the Variance Inflation Factor (Kutner et al., 2004) to measure this overlap: it regresses each feature on all the others and flags any score that is too high. Categorical columns are temporarily converted to numbers for this check, then removed afterward to keep the training data tidy.</w:t>
      </w:r>
    </w:p>
    <w:p w14:paraId="453C1FBD" w14:textId="77777777" w:rsidR="00983EE3" w:rsidRDefault="00DD299A">
      <w:pPr>
        <w:pStyle w:val="Heading2"/>
        <w:spacing w:before="240" w:after="120" w:line="276" w:lineRule="auto"/>
      </w:pPr>
      <w:r>
        <w:rPr>
          <w:rFonts w:ascii="Times New Roman" w:hAnsi="Times New Roman"/>
        </w:rPr>
        <w:t>2.6 Machine Learning Model Families</w:t>
      </w:r>
    </w:p>
    <w:p w14:paraId="2E9A7040" w14:textId="77777777" w:rsidR="00983EE3" w:rsidRDefault="00DD299A">
      <w:pPr>
        <w:spacing w:after="120" w:line="360" w:lineRule="auto"/>
        <w:ind w:firstLine="720"/>
      </w:pPr>
      <w:r>
        <w:t>We test models at different levels of complexity on purpose. Logistic and linear regression are the simplest and easiest to explain. Random Forest is in the middle: it averages many small trees to lower noise. Gradient Boosting and CatBoost are the most complex and usually the most accurate, but harder to interpret. By running all four on the same data splits, we can see exactly where added complexity stops helping (Baesens et al., 2003).</w:t>
      </w:r>
    </w:p>
    <w:p w14:paraId="75D111E0" w14:textId="77777777" w:rsidR="00A65756" w:rsidRDefault="00DD299A">
      <w:pPr>
        <w:pStyle w:val="Heading2"/>
        <w:keepLines w:val="0"/>
        <w:spacing w:before="240" w:after="120" w:line="276" w:lineRule="auto"/>
        <w:rPr>
          <w:rFonts w:ascii="Calibri" w:eastAsia="Calibri" w:hAnsi="Calibri" w:cs="Calibri"/>
          <w:color w:val="2E75B6"/>
        </w:rPr>
      </w:pPr>
      <w:r>
        <w:rPr>
          <w:rFonts w:ascii="Times New Roman" w:eastAsia="Calibri" w:hAnsi="Times New Roman" w:cs="Calibri"/>
        </w:rPr>
        <w:t>2.7 Traditional Credit Risk Assessment</w:t>
      </w:r>
    </w:p>
    <w:p w14:paraId="70A7BB47" w14:textId="77777777" w:rsidR="00A65756" w:rsidRDefault="00DD299A">
      <w:pPr>
        <w:spacing w:after="120" w:line="360" w:lineRule="auto"/>
        <w:ind w:firstLine="720"/>
        <w:rPr>
          <w:rFonts w:ascii="Calibri" w:eastAsia="Calibri" w:hAnsi="Calibri" w:cs="Calibri"/>
          <w:szCs w:val="24"/>
        </w:rPr>
      </w:pPr>
      <w:r>
        <w:t>In earlier decades, loan officers made approval decisions based on their own judgment and company guidelines. Quantitative models entered the picture with discriminant analysis (Altman, 1968), followed by logistic and linear regression. Regulators liked these methods because each weight in the model connects directly to an input variable, making audits straightforward. Banking rules still demand that level of openness today.</w:t>
      </w:r>
    </w:p>
    <w:p w14:paraId="6DC88B33" w14:textId="6B9FB1B6" w:rsidR="00A65756" w:rsidRDefault="00DD299A">
      <w:pPr>
        <w:pStyle w:val="Heading2"/>
        <w:keepLines w:val="0"/>
        <w:spacing w:before="240" w:after="120" w:line="276" w:lineRule="auto"/>
        <w:rPr>
          <w:rFonts w:ascii="Calibri" w:eastAsia="Calibri" w:hAnsi="Calibri" w:cs="Calibri"/>
          <w:color w:val="2E75B6"/>
        </w:rPr>
      </w:pPr>
      <w:bookmarkStart w:id="0" w:name="_drg7m0ohystu" w:colFirst="0" w:colLast="0"/>
      <w:bookmarkEnd w:id="0"/>
      <w:r>
        <w:rPr>
          <w:rFonts w:ascii="Times New Roman" w:eastAsia="Calibri" w:hAnsi="Times New Roman" w:cs="Calibri"/>
        </w:rPr>
        <w:t>2.8 ML</w:t>
      </w:r>
      <w:r w:rsidR="00A711A3">
        <w:rPr>
          <w:rFonts w:ascii="Times New Roman" w:eastAsia="Calibri" w:hAnsi="Times New Roman" w:cs="Calibri"/>
        </w:rPr>
        <w:t xml:space="preserve"> </w:t>
      </w:r>
      <w:r>
        <w:rPr>
          <w:rFonts w:ascii="Times New Roman" w:eastAsia="Calibri" w:hAnsi="Times New Roman" w:cs="Calibri"/>
        </w:rPr>
        <w:t>Based Credit Risk Assessment</w:t>
      </w:r>
    </w:p>
    <w:p w14:paraId="41911FD5" w14:textId="77777777" w:rsidR="00A65756" w:rsidRDefault="00DD299A">
      <w:pPr>
        <w:spacing w:after="120" w:line="360" w:lineRule="auto"/>
        <w:ind w:firstLine="720"/>
        <w:rPr>
          <w:rFonts w:ascii="Calibri" w:eastAsia="Calibri" w:hAnsi="Calibri" w:cs="Calibri"/>
        </w:rPr>
      </w:pPr>
      <w:r>
        <w:t>Newer studies use tree-based models like Random Forest and gradient boosting because they catch patterns that logistic regression cannot. The downside is that hundreds of trees are hard to explain in one simple formula. SHAP (Lundberg &amp; Lee, 2017) solves that by giving each feature a score for every prediction, so an auditor can check whether the model's reasoning makes sense and follows fair-lending rules.</w:t>
      </w:r>
    </w:p>
    <w:p w14:paraId="777F1567" w14:textId="77777777" w:rsidR="00A65756" w:rsidRDefault="00DD299A">
      <w:pPr>
        <w:pStyle w:val="Heading1"/>
        <w:pageBreakBefore/>
        <w:spacing w:before="240" w:after="120" w:line="276" w:lineRule="auto"/>
        <w:jc w:val="center"/>
      </w:pPr>
      <w:r>
        <w:rPr>
          <w:rFonts w:ascii="Times New Roman" w:hAnsi="Times New Roman"/>
        </w:rPr>
        <w:lastRenderedPageBreak/>
        <w:t>3. Method</w:t>
      </w:r>
    </w:p>
    <w:p w14:paraId="61650741" w14:textId="77777777" w:rsidR="00FE1DA8" w:rsidRDefault="00DD299A">
      <w:pPr>
        <w:pStyle w:val="Heading2"/>
        <w:keepLines w:val="0"/>
        <w:spacing w:before="240" w:after="120" w:line="276" w:lineRule="auto"/>
        <w:rPr>
          <w:rFonts w:ascii="Calibri" w:eastAsia="Calibri" w:hAnsi="Calibri" w:cs="Calibri"/>
          <w:color w:val="2E75B6"/>
        </w:rPr>
      </w:pPr>
      <w:r>
        <w:rPr>
          <w:rFonts w:ascii="Times New Roman" w:eastAsia="Calibri" w:hAnsi="Times New Roman" w:cs="Calibri"/>
        </w:rPr>
        <w:t>3.1 Dataset</w:t>
      </w:r>
    </w:p>
    <w:p w14:paraId="7BD425BF" w14:textId="77777777" w:rsidR="00FE1DA8" w:rsidRDefault="00DD299A">
      <w:pPr>
        <w:spacing w:after="120" w:line="360" w:lineRule="auto"/>
        <w:ind w:firstLine="720"/>
        <w:rPr>
          <w:rFonts w:ascii="Calibri" w:eastAsia="Calibri" w:hAnsi="Calibri" w:cs="Calibri"/>
        </w:rPr>
      </w:pPr>
      <w:r>
        <w:t>The raw data comes from Kaggle (https://www.kaggle.com/datasets/laotse/credit-risk-dataset) and is stored in our project folder at data/raw. The dataset comprises 32 thousand 581 records across 12 distinct variables. These columns cover borrower details (including age, annual income, employment duration, and housing status), loan details (including amount, purpose, risk grade, interest rate, and the loan amount as a percentage of income), and credit bureau history (including prior defaults, credit history length, and loan status). We predict two targets: default status (1 if the borrower defaulted, 0 if not) and the interest rate (as a percentage).</w:t>
      </w:r>
    </w:p>
    <w:p w14:paraId="14B90820" w14:textId="77777777" w:rsidR="00FE1DA8" w:rsidRDefault="00DD299A">
      <w:pPr>
        <w:pStyle w:val="Heading2"/>
        <w:keepLines w:val="0"/>
        <w:spacing w:before="240" w:after="120" w:line="276" w:lineRule="auto"/>
        <w:rPr>
          <w:rFonts w:ascii="Calibri" w:eastAsia="Calibri" w:hAnsi="Calibri" w:cs="Calibri"/>
          <w:color w:val="2E75B6"/>
        </w:rPr>
      </w:pPr>
      <w:r>
        <w:rPr>
          <w:rFonts w:ascii="Times New Roman" w:eastAsia="Calibri" w:hAnsi="Times New Roman" w:cs="Calibri"/>
        </w:rPr>
        <w:t>3.2 Missing Value Imputation</w:t>
      </w:r>
    </w:p>
    <w:p w14:paraId="1979714B" w14:textId="77777777" w:rsidR="00FE1DA8" w:rsidRDefault="0064436C">
      <w:pPr>
        <w:spacing w:after="120" w:line="360" w:lineRule="auto"/>
        <w:ind w:firstLine="720"/>
        <w:rPr>
          <w:rFonts w:ascii="Calibri" w:eastAsia="Calibri" w:hAnsi="Calibri" w:cs="Calibri"/>
        </w:rPr>
      </w:pPr>
      <w:r>
        <w:t>Two columns had missing values: person_emp_length (2.75 percent) and loan_int_rate (9.56 percent). We filled each gap with the column's median instead of the mean. The mean would be dragged up by a few very large values, but the median sits right in the middle of the data and ignores those extremes (Little &amp; Rubin, 2019).</w:t>
      </w:r>
    </w:p>
    <w:p w14:paraId="62FC1087" w14:textId="77777777" w:rsidR="00FE1DA8" w:rsidRDefault="00DD299A">
      <w:pPr>
        <w:pStyle w:val="Heading2"/>
        <w:keepLines w:val="0"/>
        <w:spacing w:before="240" w:after="120" w:line="276" w:lineRule="auto"/>
        <w:rPr>
          <w:rFonts w:ascii="Calibri" w:eastAsia="Calibri" w:hAnsi="Calibri" w:cs="Calibri"/>
          <w:color w:val="2E75B6"/>
        </w:rPr>
      </w:pPr>
      <w:r>
        <w:rPr>
          <w:rFonts w:ascii="Times New Roman" w:eastAsia="Calibri" w:hAnsi="Times New Roman" w:cs="Calibri"/>
        </w:rPr>
        <w:t>3.3 Outlier Detection and Filtering</w:t>
      </w:r>
    </w:p>
    <w:p w14:paraId="7B12F36A" w14:textId="77777777" w:rsidR="00FE1DA8" w:rsidRDefault="00DD299A">
      <w:pPr>
        <w:spacing w:after="120" w:line="360" w:lineRule="auto"/>
        <w:ind w:firstLine="720"/>
        <w:rPr>
          <w:rFonts w:ascii="Calibri" w:eastAsia="Calibri" w:hAnsi="Calibri" w:cs="Calibri"/>
        </w:rPr>
      </w:pPr>
      <w:r>
        <w:t>We used the 1.5-times-IQR rule (Tukey, 1977) on age and income. For age, Q1 is 23.00 and Q3 is 30.00 (IQR of 7.00), resulting in a lower fence of 12.50 years and an upper fence of 40.50 years, which flagged 1,494 outliers. For income, Q1 is $38,500 and Q3 is $79,200 (IQR of $40,700), giving a lower fence of -$22,550 and an upper fence of $140,250, which flagged 1,484 outliers. Rows outside these bounds were removed. We also set a hard limit of 100 years on age because the raw data included an entry of 144 years, which is clearly a mistake.</w:t>
      </w:r>
    </w:p>
    <w:p w14:paraId="21112AB0" w14:textId="77777777" w:rsidR="00FE1DA8" w:rsidRDefault="00DD299A">
      <w:pPr>
        <w:spacing w:after="120" w:line="360" w:lineRule="auto"/>
        <w:ind w:firstLine="720"/>
        <w:rPr>
          <w:rFonts w:ascii="Calibri" w:eastAsia="Calibri" w:hAnsi="Calibri" w:cs="Calibri"/>
        </w:rPr>
      </w:pPr>
      <w:r>
        <w:t>Beyond the statistical fences, we removed 156 rows that were exact duplicates across all columns and one additional record whose reported employment length was greater than the borrower's age. Altogether, these steps shrank the dataset by 3,014 rows (9.25 percent), leaving 29,567 usable observations that we saved as the cleaned file for all subsequent modeling work.</w:t>
      </w:r>
    </w:p>
    <w:p w14:paraId="2A9F5B1C" w14:textId="77777777" w:rsidR="00FE1DA8" w:rsidRDefault="00DD299A">
      <w:pPr>
        <w:pStyle w:val="Heading2"/>
        <w:keepLines w:val="0"/>
        <w:spacing w:before="240" w:after="120" w:line="276" w:lineRule="auto"/>
        <w:rPr>
          <w:rFonts w:ascii="Calibri" w:eastAsia="Calibri" w:hAnsi="Calibri" w:cs="Calibri"/>
          <w:color w:val="2E75B6"/>
        </w:rPr>
      </w:pPr>
      <w:r>
        <w:rPr>
          <w:rFonts w:ascii="Times New Roman" w:eastAsia="Calibri" w:hAnsi="Times New Roman" w:cs="Calibri"/>
        </w:rPr>
        <w:t>3.4 Log-Transformation of Income</w:t>
      </w:r>
    </w:p>
    <w:p w14:paraId="3E770B5A" w14:textId="77777777" w:rsidR="00FE1DA8" w:rsidRDefault="00DD299A">
      <w:pPr>
        <w:spacing w:after="120" w:line="360" w:lineRule="auto"/>
        <w:ind w:firstLine="720"/>
        <w:rPr>
          <w:rFonts w:ascii="Calibri" w:eastAsia="Calibri" w:hAnsi="Calibri" w:cs="Calibri"/>
        </w:rPr>
      </w:pPr>
      <w:r>
        <w:t xml:space="preserve">Even after cleaning, the income column has a long right tail. We created a new column by computing log(income + 1). The plus-one avoids problems when income is zero, and the log </w:t>
      </w:r>
      <w:r>
        <w:lastRenderedPageBreak/>
        <w:t>squeezes the big values closer to the rest. The result is a much more even-shaped distribution, which helps models that expect the data to be roughly symmetric.</w:t>
      </w:r>
    </w:p>
    <w:p w14:paraId="77FB4ECA" w14:textId="77777777" w:rsidR="00FE1DA8" w:rsidRDefault="00DD299A">
      <w:pPr>
        <w:pStyle w:val="Heading2"/>
        <w:keepLines w:val="0"/>
        <w:spacing w:before="240" w:after="120" w:line="276" w:lineRule="auto"/>
        <w:rPr>
          <w:rFonts w:ascii="Calibri" w:eastAsia="Calibri" w:hAnsi="Calibri" w:cs="Calibri"/>
          <w:color w:val="2E75B6"/>
        </w:rPr>
      </w:pPr>
      <w:r>
        <w:rPr>
          <w:rFonts w:ascii="Times New Roman" w:eastAsia="Calibri" w:hAnsi="Times New Roman" w:cs="Calibri"/>
        </w:rPr>
        <w:t>3.5 Normality Testing: Shapiro-Wilk Test</w:t>
      </w:r>
    </w:p>
    <w:p w14:paraId="7F0A8614" w14:textId="77777777" w:rsidR="00FE1DA8" w:rsidRDefault="00DD299A">
      <w:pPr>
        <w:spacing w:after="120" w:line="360" w:lineRule="auto"/>
        <w:ind w:firstLine="720"/>
        <w:rPr>
          <w:rFonts w:ascii="Calibri" w:eastAsia="Calibri" w:hAnsi="Calibri" w:cs="Calibri"/>
        </w:rPr>
      </w:pPr>
      <w:r>
        <w:t>We used the Shapiro-Wilk test (Shapiro &amp; Wilk, 1965) on a random sample of 5,000 rows to check if income looks like a bell curve, both before and after the log step. The test compares the sorted data to what a perfectly normal distribution would look like. If the W statistic is high and the p-value is large, the data is close to normal. A small p-value means it is not.</w:t>
      </w:r>
    </w:p>
    <w:p w14:paraId="51C6A048" w14:textId="77777777" w:rsidR="00FE1DA8" w:rsidRDefault="00DD299A">
      <w:pPr>
        <w:pStyle w:val="Heading2"/>
        <w:keepLines w:val="0"/>
        <w:spacing w:before="240" w:after="120" w:line="276" w:lineRule="auto"/>
        <w:rPr>
          <w:rFonts w:ascii="Calibri" w:eastAsia="Calibri" w:hAnsi="Calibri" w:cs="Calibri"/>
          <w:color w:val="2E75B6"/>
        </w:rPr>
      </w:pPr>
      <w:r>
        <w:rPr>
          <w:rFonts w:ascii="Times New Roman" w:eastAsia="Calibri" w:hAnsi="Times New Roman" w:cs="Calibri"/>
        </w:rPr>
        <w:t>3.6 Central Limit Theorem Simulation</w:t>
      </w:r>
    </w:p>
    <w:p w14:paraId="4BFFBD1A" w14:textId="77777777" w:rsidR="00FE1DA8" w:rsidRDefault="00DD299A">
      <w:pPr>
        <w:spacing w:after="120" w:line="360" w:lineRule="auto"/>
        <w:ind w:firstLine="720"/>
        <w:rPr>
          <w:rFonts w:ascii="Calibri" w:eastAsia="Calibri" w:hAnsi="Calibri" w:cs="Calibri"/>
        </w:rPr>
      </w:pPr>
      <w:r>
        <w:t>Single income values are not normally distributed, but the Central Limit Theorem says that if we take the average of a large enough group, that average will look normal. We tested this by pulling 5,000 random samples at three sizes (5, 30, and 200 rows) and plotting the averages. The bigger the group, the more bell-shaped the plot.</w:t>
      </w:r>
    </w:p>
    <w:p w14:paraId="2D066B35" w14:textId="77777777" w:rsidR="00FE1DA8" w:rsidRDefault="00DD299A">
      <w:pPr>
        <w:pStyle w:val="Heading2"/>
        <w:keepLines w:val="0"/>
        <w:spacing w:before="240" w:after="120" w:line="276" w:lineRule="auto"/>
        <w:rPr>
          <w:rFonts w:ascii="Calibri" w:eastAsia="Calibri" w:hAnsi="Calibri" w:cs="Calibri"/>
          <w:color w:val="2E75B6"/>
        </w:rPr>
      </w:pPr>
      <w:r>
        <w:rPr>
          <w:rFonts w:ascii="Times New Roman" w:eastAsia="Calibri" w:hAnsi="Times New Roman" w:cs="Calibri"/>
        </w:rPr>
        <w:t>3.7 Pearson Correlation Analysis</w:t>
      </w:r>
    </w:p>
    <w:p w14:paraId="6A4BA525" w14:textId="77777777" w:rsidR="00FE1DA8" w:rsidRDefault="00DD299A">
      <w:pPr>
        <w:spacing w:after="120" w:line="360" w:lineRule="auto"/>
        <w:ind w:firstLine="720"/>
        <w:rPr>
          <w:rFonts w:ascii="Calibri" w:eastAsia="Calibri" w:hAnsi="Calibri" w:cs="Calibri"/>
        </w:rPr>
      </w:pPr>
      <w:r>
        <w:t xml:space="preserve">Before fitting any </w:t>
      </w:r>
      <w:r w:rsidR="00841E29">
        <w:t>model,</w:t>
      </w:r>
      <w:r>
        <w:t xml:space="preserve"> we examined pairwise linear associations by computing the 9-by-9 Pearson correlation matrix on all numeric columns. We set two alert thresholds: correlations exceeding 0.30 in absolute value warrant attention, while those above 0.80 signal near-redundancy that could inflate regression coefficients. Any pair crossing the higher threshold was forwarded to the VIF diagnostic described later.</w:t>
      </w:r>
    </w:p>
    <w:p w14:paraId="730B74EC" w14:textId="77777777" w:rsidR="00983EE3" w:rsidRDefault="00DD299A">
      <w:pPr>
        <w:pStyle w:val="Heading2"/>
        <w:spacing w:before="240" w:after="120" w:line="276" w:lineRule="auto"/>
      </w:pPr>
      <w:r>
        <w:rPr>
          <w:rFonts w:ascii="Times New Roman" w:hAnsi="Times New Roman"/>
        </w:rPr>
        <w:t>3.8 Dataset and Engineered Modeling Variables</w:t>
      </w:r>
    </w:p>
    <w:p w14:paraId="199184F0" w14:textId="77777777" w:rsidR="00983EE3" w:rsidRDefault="00DD299A">
      <w:pPr>
        <w:spacing w:after="120" w:line="360" w:lineRule="auto"/>
        <w:ind w:firstLine="720"/>
      </w:pPr>
      <w:r>
        <w:t>We created new columns from the existing ones to help the models. We took the log of income and loan amount, calculated the ratio of income to loan size, and grouped continuous values into risk bands for the Bayesian Network. We also added a simple yes/no flag for prior defaults. These new features give the models a fuller view of each borrower's situation.</w:t>
      </w:r>
    </w:p>
    <w:p w14:paraId="7EA5A0C2" w14:textId="77777777" w:rsidR="00A65756" w:rsidRDefault="00DD299A">
      <w:pPr>
        <w:keepNext/>
        <w:spacing w:before="240" w:line="240" w:lineRule="auto"/>
      </w:pPr>
      <w:r>
        <w:rPr>
          <w:b/>
        </w:rPr>
        <w:lastRenderedPageBreak/>
        <w:t>Table 1</w:t>
      </w:r>
    </w:p>
    <w:p w14:paraId="33152DCF" w14:textId="77777777" w:rsidR="00A65756" w:rsidRDefault="00DD299A">
      <w:pPr>
        <w:keepNext/>
        <w:spacing w:after="120" w:line="360" w:lineRule="auto"/>
      </w:pPr>
      <w:r>
        <w:rPr>
          <w:i/>
        </w:rPr>
        <w:t>Modeling Dataset Summary</w:t>
      </w:r>
    </w:p>
    <w:tbl>
      <w:tblPr>
        <w:tblW w:w="9360" w:type="dxa"/>
        <w:jc w:val="center"/>
        <w:tblLook w:val="04A0" w:firstRow="1" w:lastRow="0" w:firstColumn="1" w:lastColumn="0" w:noHBand="0" w:noVBand="1"/>
      </w:tblPr>
      <w:tblGrid>
        <w:gridCol w:w="4685"/>
        <w:gridCol w:w="4675"/>
      </w:tblGrid>
      <w:tr w:rsidR="00983EE3" w14:paraId="58C59F99" w14:textId="77777777">
        <w:trPr>
          <w:cantSplit/>
          <w:tblHeader/>
          <w:jc w:val="center"/>
        </w:trPr>
        <w:tc>
          <w:tcPr>
            <w:tcW w:w="4968" w:type="dxa"/>
            <w:tcBorders>
              <w:top w:val="single" w:sz="6" w:space="0" w:color="000000"/>
              <w:left w:val="none" w:sz="0" w:space="0" w:color="000000"/>
              <w:bottom w:val="single" w:sz="6" w:space="0" w:color="000000"/>
              <w:right w:val="none" w:sz="0" w:space="0" w:color="000000"/>
            </w:tcBorders>
          </w:tcPr>
          <w:p w14:paraId="4E8B3770" w14:textId="77777777" w:rsidR="00983EE3" w:rsidRDefault="00DD299A">
            <w:pPr>
              <w:keepNext/>
              <w:spacing w:before="20" w:after="20" w:line="240" w:lineRule="auto"/>
            </w:pPr>
            <w:r>
              <w:rPr>
                <w:rFonts w:eastAsia="Calibri"/>
                <w:b/>
                <w:color w:val="000000"/>
                <w:sz w:val="20"/>
              </w:rPr>
              <w:t>Measure</w:t>
            </w:r>
          </w:p>
        </w:tc>
        <w:tc>
          <w:tcPr>
            <w:tcW w:w="4968" w:type="dxa"/>
            <w:tcBorders>
              <w:top w:val="single" w:sz="6" w:space="0" w:color="000000"/>
              <w:left w:val="none" w:sz="0" w:space="0" w:color="000000"/>
              <w:bottom w:val="single" w:sz="6" w:space="0" w:color="000000"/>
              <w:right w:val="none" w:sz="0" w:space="0" w:color="000000"/>
            </w:tcBorders>
          </w:tcPr>
          <w:p w14:paraId="4DDAAA57" w14:textId="77777777" w:rsidR="00983EE3" w:rsidRDefault="00DD299A">
            <w:pPr>
              <w:keepNext/>
              <w:spacing w:before="20" w:after="20" w:line="240" w:lineRule="auto"/>
            </w:pPr>
            <w:r>
              <w:rPr>
                <w:rFonts w:eastAsia="Calibri"/>
                <w:b/>
                <w:color w:val="000000"/>
                <w:sz w:val="20"/>
              </w:rPr>
              <w:t>Value</w:t>
            </w:r>
          </w:p>
        </w:tc>
      </w:tr>
      <w:tr w:rsidR="00983EE3" w14:paraId="2F001703" w14:textId="77777777">
        <w:trPr>
          <w:cantSplit/>
          <w:jc w:val="center"/>
        </w:trPr>
        <w:tc>
          <w:tcPr>
            <w:tcW w:w="4968" w:type="dxa"/>
            <w:tcBorders>
              <w:top w:val="none" w:sz="0" w:space="0" w:color="000000"/>
              <w:left w:val="none" w:sz="0" w:space="0" w:color="000000"/>
              <w:bottom w:val="none" w:sz="0" w:space="0" w:color="000000"/>
              <w:right w:val="none" w:sz="0" w:space="0" w:color="000000"/>
            </w:tcBorders>
          </w:tcPr>
          <w:p w14:paraId="3088A22D" w14:textId="77777777" w:rsidR="00983EE3" w:rsidRDefault="00DD299A">
            <w:pPr>
              <w:keepNext/>
              <w:spacing w:before="20" w:after="20" w:line="240" w:lineRule="auto"/>
            </w:pPr>
            <w:r>
              <w:rPr>
                <w:rFonts w:eastAsia="Calibri"/>
                <w:sz w:val="20"/>
              </w:rPr>
              <w:t>Loan records</w:t>
            </w:r>
          </w:p>
        </w:tc>
        <w:tc>
          <w:tcPr>
            <w:tcW w:w="4968" w:type="dxa"/>
            <w:tcBorders>
              <w:top w:val="none" w:sz="0" w:space="0" w:color="000000"/>
              <w:left w:val="none" w:sz="0" w:space="0" w:color="000000"/>
              <w:bottom w:val="none" w:sz="0" w:space="0" w:color="000000"/>
              <w:right w:val="none" w:sz="0" w:space="0" w:color="000000"/>
            </w:tcBorders>
          </w:tcPr>
          <w:p w14:paraId="04C259EA" w14:textId="77777777" w:rsidR="00983EE3" w:rsidRDefault="00DD299A">
            <w:pPr>
              <w:keepNext/>
              <w:spacing w:before="20" w:after="20" w:line="240" w:lineRule="auto"/>
            </w:pPr>
            <w:r>
              <w:rPr>
                <w:rFonts w:eastAsia="Calibri"/>
                <w:sz w:val="20"/>
              </w:rPr>
              <w:t>29,567</w:t>
            </w:r>
          </w:p>
        </w:tc>
      </w:tr>
      <w:tr w:rsidR="00983EE3" w14:paraId="39744455" w14:textId="77777777">
        <w:trPr>
          <w:cantSplit/>
          <w:jc w:val="center"/>
        </w:trPr>
        <w:tc>
          <w:tcPr>
            <w:tcW w:w="4968" w:type="dxa"/>
            <w:tcBorders>
              <w:top w:val="none" w:sz="0" w:space="0" w:color="000000"/>
              <w:left w:val="none" w:sz="0" w:space="0" w:color="000000"/>
              <w:bottom w:val="none" w:sz="0" w:space="0" w:color="000000"/>
              <w:right w:val="none" w:sz="0" w:space="0" w:color="000000"/>
            </w:tcBorders>
          </w:tcPr>
          <w:p w14:paraId="317F9FFD" w14:textId="77777777" w:rsidR="00983EE3" w:rsidRDefault="00DD299A">
            <w:pPr>
              <w:keepNext/>
              <w:spacing w:before="20" w:after="20" w:line="240" w:lineRule="auto"/>
            </w:pPr>
            <w:r>
              <w:rPr>
                <w:rFonts w:eastAsia="Calibri"/>
                <w:sz w:val="20"/>
              </w:rPr>
              <w:t>Available modeling columns</w:t>
            </w:r>
          </w:p>
        </w:tc>
        <w:tc>
          <w:tcPr>
            <w:tcW w:w="4968" w:type="dxa"/>
            <w:tcBorders>
              <w:top w:val="none" w:sz="0" w:space="0" w:color="000000"/>
              <w:left w:val="none" w:sz="0" w:space="0" w:color="000000"/>
              <w:bottom w:val="none" w:sz="0" w:space="0" w:color="000000"/>
              <w:right w:val="none" w:sz="0" w:space="0" w:color="000000"/>
            </w:tcBorders>
          </w:tcPr>
          <w:p w14:paraId="082974D8" w14:textId="77777777" w:rsidR="00983EE3" w:rsidRDefault="00DD299A">
            <w:pPr>
              <w:keepNext/>
              <w:spacing w:before="20" w:after="20" w:line="240" w:lineRule="auto"/>
            </w:pPr>
            <w:r>
              <w:rPr>
                <w:rFonts w:eastAsia="Calibri"/>
                <w:sz w:val="20"/>
              </w:rPr>
              <w:t>23</w:t>
            </w:r>
          </w:p>
        </w:tc>
      </w:tr>
      <w:tr w:rsidR="00983EE3" w14:paraId="07498043" w14:textId="77777777">
        <w:trPr>
          <w:cantSplit/>
          <w:jc w:val="center"/>
        </w:trPr>
        <w:tc>
          <w:tcPr>
            <w:tcW w:w="4968" w:type="dxa"/>
            <w:tcBorders>
              <w:top w:val="none" w:sz="0" w:space="0" w:color="000000"/>
              <w:left w:val="none" w:sz="0" w:space="0" w:color="000000"/>
              <w:bottom w:val="none" w:sz="0" w:space="0" w:color="000000"/>
              <w:right w:val="none" w:sz="0" w:space="0" w:color="000000"/>
            </w:tcBorders>
          </w:tcPr>
          <w:p w14:paraId="3C6E3DC2" w14:textId="77777777" w:rsidR="00983EE3" w:rsidRDefault="00DD299A">
            <w:pPr>
              <w:keepNext/>
              <w:spacing w:before="20" w:after="20" w:line="240" w:lineRule="auto"/>
            </w:pPr>
            <w:r>
              <w:rPr>
                <w:rFonts w:eastAsia="Calibri"/>
                <w:sz w:val="20"/>
              </w:rPr>
              <w:t>Observed default rate</w:t>
            </w:r>
          </w:p>
        </w:tc>
        <w:tc>
          <w:tcPr>
            <w:tcW w:w="4968" w:type="dxa"/>
            <w:tcBorders>
              <w:top w:val="none" w:sz="0" w:space="0" w:color="000000"/>
              <w:left w:val="none" w:sz="0" w:space="0" w:color="000000"/>
              <w:bottom w:val="none" w:sz="0" w:space="0" w:color="000000"/>
              <w:right w:val="none" w:sz="0" w:space="0" w:color="000000"/>
            </w:tcBorders>
          </w:tcPr>
          <w:p w14:paraId="6C43FCE3" w14:textId="77777777" w:rsidR="00983EE3" w:rsidRDefault="00DD299A">
            <w:pPr>
              <w:keepNext/>
              <w:spacing w:before="20" w:after="20" w:line="240" w:lineRule="auto"/>
            </w:pPr>
            <w:r>
              <w:rPr>
                <w:rFonts w:eastAsia="Calibri"/>
                <w:sz w:val="20"/>
              </w:rPr>
              <w:t>22.44%</w:t>
            </w:r>
          </w:p>
        </w:tc>
      </w:tr>
      <w:tr w:rsidR="00983EE3" w14:paraId="624B0A88" w14:textId="77777777">
        <w:trPr>
          <w:cantSplit/>
          <w:jc w:val="center"/>
        </w:trPr>
        <w:tc>
          <w:tcPr>
            <w:tcW w:w="4968" w:type="dxa"/>
            <w:tcBorders>
              <w:top w:val="none" w:sz="0" w:space="0" w:color="000000"/>
              <w:left w:val="none" w:sz="0" w:space="0" w:color="000000"/>
              <w:bottom w:val="none" w:sz="0" w:space="0" w:color="000000"/>
              <w:right w:val="none" w:sz="0" w:space="0" w:color="000000"/>
            </w:tcBorders>
          </w:tcPr>
          <w:p w14:paraId="29CA3E1E" w14:textId="77777777" w:rsidR="00983EE3" w:rsidRDefault="00DD299A">
            <w:pPr>
              <w:keepNext/>
              <w:spacing w:before="20" w:after="20" w:line="240" w:lineRule="auto"/>
            </w:pPr>
            <w:r>
              <w:rPr>
                <w:rFonts w:eastAsia="Calibri"/>
                <w:sz w:val="20"/>
              </w:rPr>
              <w:t>Median borrower income</w:t>
            </w:r>
          </w:p>
        </w:tc>
        <w:tc>
          <w:tcPr>
            <w:tcW w:w="4968" w:type="dxa"/>
            <w:tcBorders>
              <w:top w:val="none" w:sz="0" w:space="0" w:color="000000"/>
              <w:left w:val="none" w:sz="0" w:space="0" w:color="000000"/>
              <w:bottom w:val="none" w:sz="0" w:space="0" w:color="000000"/>
              <w:right w:val="none" w:sz="0" w:space="0" w:color="000000"/>
            </w:tcBorders>
          </w:tcPr>
          <w:p w14:paraId="4EBDCC14" w14:textId="77777777" w:rsidR="00983EE3" w:rsidRDefault="00DD299A">
            <w:pPr>
              <w:keepNext/>
              <w:spacing w:before="20" w:after="20" w:line="240" w:lineRule="auto"/>
            </w:pPr>
            <w:r>
              <w:rPr>
                <w:rFonts w:eastAsia="Calibri"/>
                <w:sz w:val="20"/>
              </w:rPr>
              <w:t>$54,000</w:t>
            </w:r>
          </w:p>
        </w:tc>
      </w:tr>
      <w:tr w:rsidR="00983EE3" w14:paraId="49A3B731" w14:textId="77777777">
        <w:trPr>
          <w:cantSplit/>
          <w:jc w:val="center"/>
        </w:trPr>
        <w:tc>
          <w:tcPr>
            <w:tcW w:w="4968" w:type="dxa"/>
            <w:tcBorders>
              <w:top w:val="none" w:sz="0" w:space="0" w:color="000000"/>
              <w:left w:val="none" w:sz="0" w:space="0" w:color="000000"/>
              <w:bottom w:val="none" w:sz="0" w:space="0" w:color="000000"/>
              <w:right w:val="none" w:sz="0" w:space="0" w:color="000000"/>
            </w:tcBorders>
          </w:tcPr>
          <w:p w14:paraId="73DFF97E" w14:textId="77777777" w:rsidR="00983EE3" w:rsidRDefault="00DD299A">
            <w:pPr>
              <w:keepNext/>
              <w:spacing w:before="20" w:after="20" w:line="240" w:lineRule="auto"/>
            </w:pPr>
            <w:r>
              <w:rPr>
                <w:rFonts w:eastAsia="Calibri"/>
                <w:sz w:val="20"/>
              </w:rPr>
              <w:t>Median loan amount</w:t>
            </w:r>
          </w:p>
        </w:tc>
        <w:tc>
          <w:tcPr>
            <w:tcW w:w="4968" w:type="dxa"/>
            <w:tcBorders>
              <w:top w:val="none" w:sz="0" w:space="0" w:color="000000"/>
              <w:left w:val="none" w:sz="0" w:space="0" w:color="000000"/>
              <w:bottom w:val="none" w:sz="0" w:space="0" w:color="000000"/>
              <w:right w:val="none" w:sz="0" w:space="0" w:color="000000"/>
            </w:tcBorders>
          </w:tcPr>
          <w:p w14:paraId="72733ACD" w14:textId="77777777" w:rsidR="00983EE3" w:rsidRDefault="00DD299A">
            <w:pPr>
              <w:keepNext/>
              <w:spacing w:before="20" w:after="20" w:line="240" w:lineRule="auto"/>
            </w:pPr>
            <w:r>
              <w:rPr>
                <w:rFonts w:eastAsia="Calibri"/>
                <w:sz w:val="20"/>
              </w:rPr>
              <w:t>$8,000</w:t>
            </w:r>
          </w:p>
        </w:tc>
      </w:tr>
      <w:tr w:rsidR="00983EE3" w14:paraId="7A134E26" w14:textId="77777777">
        <w:trPr>
          <w:cantSplit/>
          <w:jc w:val="center"/>
        </w:trPr>
        <w:tc>
          <w:tcPr>
            <w:tcW w:w="4968" w:type="dxa"/>
            <w:tcBorders>
              <w:top w:val="none" w:sz="0" w:space="0" w:color="000000"/>
              <w:left w:val="none" w:sz="0" w:space="0" w:color="000000"/>
              <w:bottom w:val="single" w:sz="6" w:space="0" w:color="000000"/>
              <w:right w:val="none" w:sz="0" w:space="0" w:color="000000"/>
            </w:tcBorders>
          </w:tcPr>
          <w:p w14:paraId="28B7C239" w14:textId="77777777" w:rsidR="00983EE3" w:rsidRDefault="00DD299A">
            <w:pPr>
              <w:spacing w:before="20" w:after="20" w:line="240" w:lineRule="auto"/>
            </w:pPr>
            <w:r>
              <w:rPr>
                <w:rFonts w:eastAsia="Calibri"/>
                <w:sz w:val="20"/>
              </w:rPr>
              <w:t>Median loan burden</w:t>
            </w:r>
          </w:p>
        </w:tc>
        <w:tc>
          <w:tcPr>
            <w:tcW w:w="4968" w:type="dxa"/>
            <w:tcBorders>
              <w:top w:val="none" w:sz="0" w:space="0" w:color="000000"/>
              <w:left w:val="none" w:sz="0" w:space="0" w:color="000000"/>
              <w:bottom w:val="single" w:sz="6" w:space="0" w:color="000000"/>
              <w:right w:val="none" w:sz="0" w:space="0" w:color="000000"/>
            </w:tcBorders>
          </w:tcPr>
          <w:p w14:paraId="2CA2BC01" w14:textId="77777777" w:rsidR="00983EE3" w:rsidRDefault="00DD299A">
            <w:pPr>
              <w:spacing w:before="20" w:after="20" w:line="240" w:lineRule="auto"/>
            </w:pPr>
            <w:r>
              <w:rPr>
                <w:rFonts w:eastAsia="Calibri"/>
                <w:sz w:val="20"/>
              </w:rPr>
              <w:t>15.00%</w:t>
            </w:r>
          </w:p>
        </w:tc>
      </w:tr>
    </w:tbl>
    <w:p w14:paraId="51A9F533" w14:textId="77777777" w:rsidR="009F4B5D" w:rsidRDefault="009F4B5D">
      <w:pPr>
        <w:spacing w:after="120" w:line="360" w:lineRule="auto"/>
      </w:pPr>
    </w:p>
    <w:p w14:paraId="003086DD" w14:textId="77777777" w:rsidR="00A65756" w:rsidRDefault="00DD299A">
      <w:pPr>
        <w:keepNext/>
        <w:spacing w:before="240" w:line="240" w:lineRule="auto"/>
      </w:pPr>
      <w:r>
        <w:rPr>
          <w:b/>
        </w:rPr>
        <w:t>Figure 1</w:t>
      </w:r>
    </w:p>
    <w:p w14:paraId="60B27DE3" w14:textId="77777777" w:rsidR="00A65756" w:rsidRDefault="00DD299A">
      <w:pPr>
        <w:keepNext/>
        <w:spacing w:after="120" w:line="360" w:lineRule="auto"/>
      </w:pPr>
      <w:r>
        <w:rPr>
          <w:i/>
        </w:rPr>
        <w:t>Default Rate by Grouped Borrower and Loan Features</w:t>
      </w:r>
    </w:p>
    <w:p w14:paraId="3A9450BF" w14:textId="77777777" w:rsidR="00983EE3" w:rsidRDefault="00DD299A">
      <w:pPr>
        <w:keepNext/>
        <w:keepLines/>
        <w:spacing w:after="120" w:line="360" w:lineRule="auto"/>
        <w:ind w:left="720"/>
        <w:jc w:val="center"/>
      </w:pPr>
      <w:r>
        <w:rPr>
          <w:rFonts w:ascii="Courier New" w:hAnsi="Courier New"/>
          <w:noProof/>
          <w:color w:val="000000"/>
          <w:sz w:val="20"/>
        </w:rPr>
        <w:drawing>
          <wp:inline distT="0" distB="0" distL="0" distR="0" wp14:anchorId="54CA3883" wp14:editId="6CE6D54D">
            <wp:extent cx="5486400" cy="14926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_1_default_rate_groups.png"/>
                    <pic:cNvPicPr/>
                  </pic:nvPicPr>
                  <pic:blipFill>
                    <a:blip r:embed="rId8"/>
                    <a:stretch>
                      <a:fillRect/>
                    </a:stretch>
                  </pic:blipFill>
                  <pic:spPr>
                    <a:xfrm>
                      <a:off x="0" y="0"/>
                      <a:ext cx="5486400" cy="1492646"/>
                    </a:xfrm>
                    <a:prstGeom prst="rect">
                      <a:avLst/>
                    </a:prstGeom>
                  </pic:spPr>
                </pic:pic>
              </a:graphicData>
            </a:graphic>
          </wp:inline>
        </w:drawing>
      </w:r>
    </w:p>
    <w:p w14:paraId="66EA8B19" w14:textId="77777777" w:rsidR="00983EE3" w:rsidRDefault="00DD299A">
      <w:pPr>
        <w:keepNext/>
        <w:spacing w:after="120" w:line="360" w:lineRule="auto"/>
        <w:ind w:firstLine="720"/>
      </w:pPr>
      <w:r>
        <w:t>The bar charts show clear differences in default rates across all the grouped features, which confirms that creating these bins was useful. The loan-burden groups stand out the most. They show the loan size as a share of income, which is much more telling than the raw dollar amount alone.</w:t>
      </w:r>
    </w:p>
    <w:p w14:paraId="4EE72482" w14:textId="77777777" w:rsidR="00983EE3" w:rsidRDefault="00DD299A">
      <w:pPr>
        <w:pStyle w:val="Heading2"/>
        <w:spacing w:before="240" w:after="120" w:line="276" w:lineRule="auto"/>
      </w:pPr>
      <w:r>
        <w:rPr>
          <w:rFonts w:ascii="Times New Roman" w:hAnsi="Times New Roman"/>
        </w:rPr>
        <w:t>3.9 Multicollinearity Diagnostic Using VIF</w:t>
      </w:r>
    </w:p>
    <w:p w14:paraId="147074AF" w14:textId="77777777" w:rsidR="00983EE3" w:rsidRDefault="00DD299A">
      <w:pPr>
        <w:spacing w:after="120" w:line="360" w:lineRule="auto"/>
        <w:ind w:firstLine="720"/>
      </w:pPr>
      <w:r>
        <w:t xml:space="preserve">The VIF check showed that some of our new columns were almost identical to the originals, leading us to select the best feature for training. Specifically, we retained the log-transformed income instead of raw annual income because the log transform reduces skewness. Similarly, we selected the log-transformed loan amount over the raw loan amount to limit the impact of extreme values. We also removed the numeric loan grade in favor of the original categorical risk grade, which is </w:t>
      </w:r>
      <w:r w:rsidR="00F05698">
        <w:t>ordinal encoded</w:t>
      </w:r>
      <w:r>
        <w:t xml:space="preserve"> within our pipeline. Finally, we kept the historical default flag and dropped its binary duplicate because the pipeline directly encodes the original yes-no field.</w:t>
      </w:r>
    </w:p>
    <w:p w14:paraId="39390ECE" w14:textId="77777777" w:rsidR="00983EE3" w:rsidRDefault="00DD299A">
      <w:pPr>
        <w:pStyle w:val="Heading2"/>
        <w:spacing w:before="240" w:after="120" w:line="276" w:lineRule="auto"/>
      </w:pPr>
      <w:r>
        <w:rPr>
          <w:rFonts w:ascii="Times New Roman" w:hAnsi="Times New Roman"/>
        </w:rPr>
        <w:lastRenderedPageBreak/>
        <w:t>3.10 Shared Modeling Preprocessing Pipeline</w:t>
      </w:r>
    </w:p>
    <w:p w14:paraId="5CF9B546" w14:textId="77777777" w:rsidR="00983EE3" w:rsidRDefault="00DD299A">
      <w:pPr>
        <w:spacing w:after="120" w:line="360" w:lineRule="auto"/>
        <w:ind w:firstLine="720"/>
      </w:pPr>
      <w:r>
        <w:t>The Scikit-learn pipeline will be shared across all_models. Inputs will be scaled using the RobustScaler, which scales with respect to median and IQR (interquartile range) and therefore is appropriate for handling large outliers. This process will be accomplished through a "one-hot" encoding of each text category into separate 0 and 1 columns. The scaling and encoding of data is based only on training data; therefore, there will be no information from test data influencing the scaling or encoding process.</w:t>
      </w:r>
    </w:p>
    <w:p w14:paraId="72AC205C" w14:textId="77777777" w:rsidR="00983EE3" w:rsidRDefault="00DD299A">
      <w:pPr>
        <w:pStyle w:val="Heading2"/>
        <w:spacing w:before="240" w:after="120" w:line="276" w:lineRule="auto"/>
      </w:pPr>
      <w:r>
        <w:rPr>
          <w:rFonts w:ascii="Times New Roman" w:hAnsi="Times New Roman"/>
        </w:rPr>
        <w:t>3.11 Train and Test Data Split</w:t>
      </w:r>
    </w:p>
    <w:p w14:paraId="506252C5" w14:textId="77777777" w:rsidR="00983EE3" w:rsidRDefault="00DD299A">
      <w:pPr>
        <w:spacing w:after="120" w:line="360" w:lineRule="auto"/>
        <w:ind w:firstLine="720"/>
      </w:pPr>
      <w:r>
        <w:rPr>
          <w:rFonts w:eastAsia="Calibri"/>
          <w:color w:val="000000"/>
        </w:rPr>
        <w:t>We split the data 80/20 for training and testing. In the classification and Bayesian Network experiments, we use stratified sampling so that both halves have roughly 22 percent defaults, matching the full dataset. All three regression targets use the same 80/20 split so results are directly comparable. The random seed is set to 42, which makes every run produce identical results.</w:t>
      </w:r>
    </w:p>
    <w:p w14:paraId="670E3864" w14:textId="77777777" w:rsidR="00983EE3" w:rsidRDefault="00DD299A">
      <w:pPr>
        <w:pStyle w:val="Heading2"/>
        <w:spacing w:before="240" w:after="120" w:line="276" w:lineRule="auto"/>
      </w:pPr>
      <w:r>
        <w:rPr>
          <w:rFonts w:ascii="Times New Roman" w:hAnsi="Times New Roman"/>
        </w:rPr>
        <w:t>3.12 Classification Models</w:t>
      </w:r>
    </w:p>
    <w:p w14:paraId="27963297" w14:textId="77777777" w:rsidR="00983EE3" w:rsidRDefault="00DD299A">
      <w:pPr>
        <w:spacing w:after="120" w:line="360" w:lineRule="auto"/>
        <w:ind w:firstLine="720"/>
      </w:pPr>
      <w:r>
        <w:t>The primary classification objective is to predict whether a borrower will default (1) or remain current (0). To identify the optimal classifier, we evaluate four distinct machine learning architectures under identical training and testing pipelines, allowing for a rigorous, data-driven model selection.</w:t>
      </w:r>
    </w:p>
    <w:p w14:paraId="481F91AA" w14:textId="77777777" w:rsidR="00983EE3" w:rsidRDefault="00DD299A">
      <w:pPr>
        <w:pStyle w:val="Heading3"/>
        <w:spacing w:before="240" w:after="120" w:line="276" w:lineRule="auto"/>
      </w:pPr>
      <w:r>
        <w:rPr>
          <w:rFonts w:ascii="Times New Roman" w:hAnsi="Times New Roman"/>
        </w:rPr>
        <w:t>3.12.1 Logistic Regression</w:t>
      </w:r>
    </w:p>
    <w:p w14:paraId="7E23F32E" w14:textId="77777777" w:rsidR="00983EE3" w:rsidRDefault="00DD299A">
      <w:pPr>
        <w:spacing w:after="120" w:line="360" w:lineRule="auto"/>
        <w:ind w:firstLine="720"/>
      </w:pPr>
      <w:r>
        <w:t>Logistic Regression serves as the baseline classification algorithm for default prediction. By applying a sigmoidal function to a linear combination of input features, it outputs the probability of default. This model establishes a benchmark to evaluate the added complexity and predictive power of advanced ensemble techniques.</w:t>
      </w:r>
    </w:p>
    <w:p w14:paraId="44353667" w14:textId="77777777" w:rsidR="00983EE3" w:rsidRDefault="00DD299A">
      <w:pPr>
        <w:pStyle w:val="Heading3"/>
        <w:spacing w:before="240" w:after="120" w:line="276" w:lineRule="auto"/>
      </w:pPr>
      <w:r>
        <w:rPr>
          <w:rFonts w:ascii="Times New Roman" w:hAnsi="Times New Roman"/>
        </w:rPr>
        <w:t>3.12.2 Random Forest Classifier</w:t>
      </w:r>
    </w:p>
    <w:p w14:paraId="4874EFA6" w14:textId="77777777" w:rsidR="00983EE3" w:rsidRDefault="00DD299A">
      <w:pPr>
        <w:spacing w:after="120" w:line="360" w:lineRule="auto"/>
        <w:ind w:firstLine="720"/>
      </w:pPr>
      <w:r>
        <w:t>The Random Forest Classifier (Breiman, 2001) is a bagging ensemble method that constructs a forest of uncorrelated decision trees. Each individual tree is trained on a bootstrap sample of the dataset, and features are randomly sub-selected at each split. The final class prediction is determined by a majority vote, which reduces model variance and prevents overfitting.</w:t>
      </w:r>
    </w:p>
    <w:p w14:paraId="491A922A" w14:textId="77777777" w:rsidR="00983EE3" w:rsidRDefault="00DD299A">
      <w:pPr>
        <w:pStyle w:val="Heading3"/>
        <w:spacing w:before="240" w:after="120" w:line="276" w:lineRule="auto"/>
      </w:pPr>
      <w:r>
        <w:rPr>
          <w:rFonts w:ascii="Times New Roman" w:hAnsi="Times New Roman"/>
        </w:rPr>
        <w:lastRenderedPageBreak/>
        <w:t>3.12.3 Gradient Boosting Classifier</w:t>
      </w:r>
    </w:p>
    <w:p w14:paraId="1B662D73" w14:textId="77777777" w:rsidR="00983EE3" w:rsidRDefault="00DD299A">
      <w:pPr>
        <w:spacing w:after="120" w:line="360" w:lineRule="auto"/>
        <w:ind w:firstLine="720"/>
      </w:pPr>
      <w:r>
        <w:t>The Gradient Boosting Classifier is a sequential boosting ensemble method that minimizes a loss function by iteratively training weak decision trees. Each consecutive tree is fit on the pseudo-residuals of the prior ensemble, correcting classification errors step-by-step. Over multiple iterations, this method yields a highly accurate and generalized classifier.</w:t>
      </w:r>
    </w:p>
    <w:p w14:paraId="39EA669A" w14:textId="77777777" w:rsidR="00983EE3" w:rsidRDefault="00DD299A">
      <w:pPr>
        <w:pStyle w:val="Heading3"/>
        <w:spacing w:before="240" w:after="120" w:line="276" w:lineRule="auto"/>
      </w:pPr>
      <w:r>
        <w:rPr>
          <w:rFonts w:ascii="Times New Roman" w:hAnsi="Times New Roman"/>
        </w:rPr>
        <w:t>3.12.4 CatBoost Classifier</w:t>
      </w:r>
    </w:p>
    <w:p w14:paraId="706EE2E8" w14:textId="77777777" w:rsidR="00983EE3" w:rsidRDefault="00DD299A">
      <w:pPr>
        <w:spacing w:after="120" w:line="360" w:lineRule="auto"/>
        <w:ind w:firstLine="720"/>
      </w:pPr>
      <w:r>
        <w:t>The CatBoost Classifier (Prokhorenkova et al., 2018) is a gradient boosting variant specifically optimized to handle categorical features without data leakage. Utilizing symmetric decision trees and ordered boosting, it minimizes prediction shift. In our experiments, it serves as the primary classification framework for determining borrower default probability.</w:t>
      </w:r>
    </w:p>
    <w:p w14:paraId="6903CAA0" w14:textId="77777777" w:rsidR="00983EE3" w:rsidRDefault="00DD299A">
      <w:pPr>
        <w:pStyle w:val="Heading3"/>
        <w:spacing w:before="240" w:after="120" w:line="276" w:lineRule="auto"/>
      </w:pPr>
      <w:r>
        <w:rPr>
          <w:rFonts w:ascii="Times New Roman" w:hAnsi="Times New Roman"/>
        </w:rPr>
        <w:t>3.12.5 Classification Metrics</w:t>
      </w:r>
    </w:p>
    <w:p w14:paraId="51814F24" w14:textId="77777777" w:rsidR="00983EE3" w:rsidRDefault="00DD299A">
      <w:pPr>
        <w:spacing w:after="120" w:line="360" w:lineRule="auto"/>
        <w:ind w:firstLine="720"/>
      </w:pPr>
      <w:r>
        <w:t>Classifier evaluation relies on five key performance metrics: Area Under the Receiver Operating Characteristic (ROC-AUC), overall Accuracy, Precision, Recall (Sensitivity), and the F1-Score. ROC-AUC assesses discriminative capability across all decision thresholds. Accuracy measures the proportion of correct classifications, while Precision and Recall balance the trade-off between false positives and false negatives, combined harmonically in the F1-Score.</w:t>
      </w:r>
    </w:p>
    <w:p w14:paraId="68C5EAF2" w14:textId="77777777" w:rsidR="00983EE3" w:rsidRDefault="00DD299A">
      <w:pPr>
        <w:pStyle w:val="Heading2"/>
        <w:spacing w:before="240" w:after="120" w:line="276" w:lineRule="auto"/>
      </w:pPr>
      <w:r>
        <w:rPr>
          <w:rFonts w:ascii="Times New Roman" w:hAnsi="Times New Roman"/>
        </w:rPr>
        <w:t>3.13 Regression Models</w:t>
      </w:r>
    </w:p>
    <w:p w14:paraId="0BD34213" w14:textId="77777777" w:rsidR="00983EE3" w:rsidRDefault="00DD299A">
      <w:pPr>
        <w:spacing w:after="120" w:line="360" w:lineRule="auto"/>
        <w:ind w:firstLine="720"/>
      </w:pPr>
      <w:r>
        <w:t>In addition to default classification, we model three continuous outcomes: approved loan amount, loan-to-income ratio, and assigned interest rate. These continuous estimates serve as decision support tools rather than automated final approvals. Five regression algorithms are compared under a uniform pipeline to ensure a fair evaluation.</w:t>
      </w:r>
    </w:p>
    <w:p w14:paraId="429A858E" w14:textId="77777777" w:rsidR="00983EE3" w:rsidRDefault="00DD299A">
      <w:pPr>
        <w:pStyle w:val="Heading3"/>
        <w:spacing w:before="240" w:after="120" w:line="276" w:lineRule="auto"/>
      </w:pPr>
      <w:r>
        <w:rPr>
          <w:rFonts w:ascii="Times New Roman" w:hAnsi="Times New Roman"/>
        </w:rPr>
        <w:t>3.13.1 Linear Regression</w:t>
      </w:r>
    </w:p>
    <w:p w14:paraId="3D026A55" w14:textId="77777777" w:rsidR="00983EE3" w:rsidRDefault="00DD299A">
      <w:pPr>
        <w:spacing w:after="120" w:line="360" w:lineRule="auto"/>
        <w:ind w:firstLine="720"/>
      </w:pPr>
      <w:r>
        <w:t>Ordinary Least Squares (OLS) Linear Regression is the fundamental baseline regression model. It estimates the linear relationship between the predictors and continuous targets by minimizing the sum of squared residuals, serving as the starting point for regression evaluation.</w:t>
      </w:r>
    </w:p>
    <w:p w14:paraId="20B61F3D" w14:textId="77777777" w:rsidR="00983EE3" w:rsidRDefault="00DD299A">
      <w:pPr>
        <w:pStyle w:val="Heading3"/>
        <w:spacing w:before="240" w:after="120" w:line="276" w:lineRule="auto"/>
      </w:pPr>
      <w:r>
        <w:rPr>
          <w:rFonts w:ascii="Times New Roman" w:hAnsi="Times New Roman"/>
        </w:rPr>
        <w:t>3.13.2 Ridge Regression</w:t>
      </w:r>
    </w:p>
    <w:p w14:paraId="05D93145" w14:textId="2FCEB72D" w:rsidR="00983EE3" w:rsidRDefault="00F97C6E" w:rsidP="00F97C6E">
      <w:pPr>
        <w:spacing w:after="120" w:line="360" w:lineRule="auto"/>
        <w:ind w:firstLine="720"/>
      </w:pPr>
      <w:r>
        <w:t xml:space="preserve">Ridge regression is a linear model with a penalty term added; this will reduce the estimates of coefficients towards zero, yielding a more stable model with reduced risk of </w:t>
      </w:r>
      <w:r>
        <w:lastRenderedPageBreak/>
        <w:t>multicollinearity when the independent variables are highly correlated, due to having used an L2 penalty for regression (as opposed to using only MSE)</w:t>
      </w:r>
      <w:r w:rsidR="00DD299A">
        <w:t>.</w:t>
      </w:r>
    </w:p>
    <w:p w14:paraId="7843C9D4" w14:textId="77777777" w:rsidR="00983EE3" w:rsidRDefault="00DD299A">
      <w:pPr>
        <w:pStyle w:val="Heading3"/>
        <w:spacing w:before="240" w:after="120" w:line="276" w:lineRule="auto"/>
      </w:pPr>
      <w:r>
        <w:rPr>
          <w:rFonts w:ascii="Times New Roman" w:hAnsi="Times New Roman"/>
        </w:rPr>
        <w:t>3.13.3 Random Forest Regressor</w:t>
      </w:r>
    </w:p>
    <w:p w14:paraId="5BA2B8D5" w14:textId="77777777" w:rsidR="00983EE3" w:rsidRDefault="00DD299A">
      <w:pPr>
        <w:spacing w:after="120" w:line="360" w:lineRule="auto"/>
        <w:ind w:firstLine="720"/>
      </w:pPr>
      <w:r>
        <w:t>The Random Forest Regressor (Breiman, 2001) is a bagging regression model where multiple decision trees make independent numerical predictions. The final continuous estimate is the arithmetic mean of all tree outputs, which effectively smooths prediction noise and captures non-linear interactions.</w:t>
      </w:r>
    </w:p>
    <w:p w14:paraId="0C99B619" w14:textId="77777777" w:rsidR="00983EE3" w:rsidRDefault="00DD299A">
      <w:pPr>
        <w:pStyle w:val="Heading3"/>
        <w:spacing w:before="240" w:after="120" w:line="276" w:lineRule="auto"/>
      </w:pPr>
      <w:r>
        <w:rPr>
          <w:rFonts w:ascii="Times New Roman" w:hAnsi="Times New Roman"/>
        </w:rPr>
        <w:t>3.13.4 Gradient Boosting Regressor</w:t>
      </w:r>
    </w:p>
    <w:p w14:paraId="7FEB9413" w14:textId="77777777" w:rsidR="00983EE3" w:rsidRDefault="00DD299A">
      <w:pPr>
        <w:spacing w:after="120" w:line="360" w:lineRule="auto"/>
        <w:ind w:firstLine="720"/>
      </w:pPr>
      <w:r>
        <w:t>The Gradient Boosting Regressor sequentially builds shallow decision trees, where each tree is trained to predict the residual errors of the current ensemble. This additive optimization process steadily reduces the mean squared error of the continuous predictions.</w:t>
      </w:r>
    </w:p>
    <w:p w14:paraId="0B9CA98C" w14:textId="77777777" w:rsidR="00983EE3" w:rsidRDefault="00DD299A">
      <w:pPr>
        <w:pStyle w:val="Heading3"/>
        <w:spacing w:before="240" w:after="120" w:line="276" w:lineRule="auto"/>
      </w:pPr>
      <w:r>
        <w:rPr>
          <w:rFonts w:ascii="Times New Roman" w:hAnsi="Times New Roman"/>
        </w:rPr>
        <w:t>3.13.5 CatBoost Regressor</w:t>
      </w:r>
    </w:p>
    <w:p w14:paraId="14211117" w14:textId="77777777" w:rsidR="00983EE3" w:rsidRDefault="00DD299A">
      <w:pPr>
        <w:spacing w:after="120" w:line="360" w:lineRule="auto"/>
        <w:ind w:firstLine="720"/>
      </w:pPr>
      <w:r>
        <w:t>The CatBoost Regressor utilizes symmetric trees and ordered boosting optimization for continuous targets. It provides robust predictions for regression tasks while preventing overfitting and showing high efficiency on mixed numerical and categorical tables.</w:t>
      </w:r>
    </w:p>
    <w:p w14:paraId="53995FCB" w14:textId="77777777" w:rsidR="00983EE3" w:rsidRDefault="00DD299A">
      <w:pPr>
        <w:pStyle w:val="Heading3"/>
        <w:spacing w:before="240" w:after="120" w:line="276" w:lineRule="auto"/>
      </w:pPr>
      <w:r>
        <w:rPr>
          <w:rFonts w:ascii="Times New Roman" w:hAnsi="Times New Roman"/>
        </w:rPr>
        <w:t>3.13.6 Regression Metrics</w:t>
      </w:r>
    </w:p>
    <w:p w14:paraId="3DFCD0AE" w14:textId="404AF662" w:rsidR="00983EE3" w:rsidRDefault="00FF0E49">
      <w:pPr>
        <w:spacing w:after="120" w:line="360" w:lineRule="auto"/>
        <w:ind w:firstLine="720"/>
      </w:pPr>
      <w:r w:rsidRPr="00FF0E49">
        <w:t>There are three standard measures for assessing the accuracy of continuous predictions: Mean Absolute Error (MAE), Root Mean Square Error (RMSE), and R-Squared (or Coefficient of Determination). MAE gives the average size of all absolute errors, RMSE assigns larger weights to larger prediction errors, and R-Squared provides an indication of how much variation in the dependent variable is accounted for by the regression model</w:t>
      </w:r>
      <w:r w:rsidR="00DD299A">
        <w:t>.</w:t>
      </w:r>
    </w:p>
    <w:p w14:paraId="26DE6633" w14:textId="77777777" w:rsidR="00983EE3" w:rsidRDefault="00DD299A">
      <w:pPr>
        <w:pStyle w:val="Heading2"/>
        <w:spacing w:before="240" w:after="120" w:line="276" w:lineRule="auto"/>
      </w:pPr>
      <w:r>
        <w:rPr>
          <w:rFonts w:ascii="Times New Roman" w:hAnsi="Times New Roman"/>
        </w:rPr>
        <w:t>3.14 Threshold Tuning</w:t>
      </w:r>
    </w:p>
    <w:p w14:paraId="3D0374D7" w14:textId="77777777" w:rsidR="00983EE3" w:rsidRDefault="00DD299A">
      <w:pPr>
        <w:spacing w:after="120" w:line="360" w:lineRule="auto"/>
        <w:ind w:firstLine="720"/>
      </w:pPr>
      <w:r>
        <w:t>A 0.50 cutoff treats every wrong prediction the same, but in real lending a missed default costs much more than a false alarm. So we tested every cutoff from 0.05 to 0.95, counting a missed default as five times worse than a false positive. The best cutoff under this rule was 0.15. At that level, the model catches more true defaults but also flags some good borrowers who then need a manual look.</w:t>
      </w:r>
    </w:p>
    <w:p w14:paraId="48A62C6E" w14:textId="77777777" w:rsidR="00983EE3" w:rsidRDefault="00DD299A">
      <w:pPr>
        <w:pStyle w:val="Heading2"/>
        <w:spacing w:before="240" w:after="120" w:line="276" w:lineRule="auto"/>
      </w:pPr>
      <w:r>
        <w:rPr>
          <w:rFonts w:ascii="Times New Roman" w:hAnsi="Times New Roman"/>
        </w:rPr>
        <w:lastRenderedPageBreak/>
        <w:t>3.15 Bayesian Network Reasoning</w:t>
      </w:r>
    </w:p>
    <w:p w14:paraId="2A034703" w14:textId="77777777" w:rsidR="00983EE3" w:rsidRDefault="00DD299A">
      <w:pPr>
        <w:spacing w:after="120" w:line="360" w:lineRule="auto"/>
        <w:ind w:firstLine="720"/>
      </w:pPr>
      <w:r>
        <w:t>We also built a Bayesian Network (Heckerman, 1997) using the risk bands from our feature engineering step. The HillClimbSearch algorithm found the graph structure that best fits the data using BIC scoring, and we limited each variable to at most three parent connections to keep things simple. The graph then stores a table for each variable showing how the chance of default changes under different conditions. This network is not as accurate as CatBoost, but it gives a clear, step-by-step view of how the model reaches its answer.</w:t>
      </w:r>
    </w:p>
    <w:p w14:paraId="5AC809C4" w14:textId="77777777" w:rsidR="00A65756" w:rsidRDefault="00DD299A">
      <w:pPr>
        <w:keepNext/>
        <w:spacing w:before="240" w:line="240" w:lineRule="auto"/>
      </w:pPr>
      <w:r>
        <w:rPr>
          <w:b/>
        </w:rPr>
        <w:t>Figure 2</w:t>
      </w:r>
    </w:p>
    <w:p w14:paraId="472B8F93" w14:textId="77777777" w:rsidR="00A65756" w:rsidRDefault="00DD299A">
      <w:pPr>
        <w:keepNext/>
        <w:spacing w:after="120" w:line="360" w:lineRule="auto"/>
      </w:pPr>
      <w:r>
        <w:rPr>
          <w:i/>
        </w:rPr>
        <w:t>Bayesian Network (Heckerman, 1997) Dependency Graph</w:t>
      </w:r>
    </w:p>
    <w:p w14:paraId="6D2FDF67" w14:textId="77777777" w:rsidR="00983EE3" w:rsidRDefault="00DD299A">
      <w:pPr>
        <w:keepNext/>
        <w:keepLines/>
        <w:spacing w:after="120" w:line="360" w:lineRule="auto"/>
        <w:ind w:left="720"/>
        <w:jc w:val="center"/>
      </w:pPr>
      <w:r>
        <w:rPr>
          <w:rFonts w:ascii="Courier New" w:hAnsi="Courier New"/>
          <w:noProof/>
          <w:color w:val="000000"/>
          <w:sz w:val="20"/>
        </w:rPr>
        <w:drawing>
          <wp:inline distT="0" distB="0" distL="0" distR="0" wp14:anchorId="6E91D166" wp14:editId="6B1B1B95">
            <wp:extent cx="5486400" cy="23150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_2_bayesian_network_dag.png"/>
                    <pic:cNvPicPr/>
                  </pic:nvPicPr>
                  <pic:blipFill>
                    <a:blip r:embed="rId9"/>
                    <a:stretch>
                      <a:fillRect/>
                    </a:stretch>
                  </pic:blipFill>
                  <pic:spPr>
                    <a:xfrm>
                      <a:off x="0" y="0"/>
                      <a:ext cx="5486400" cy="2315070"/>
                    </a:xfrm>
                    <a:prstGeom prst="rect">
                      <a:avLst/>
                    </a:prstGeom>
                  </pic:spPr>
                </pic:pic>
              </a:graphicData>
            </a:graphic>
          </wp:inline>
        </w:drawing>
      </w:r>
    </w:p>
    <w:p w14:paraId="609A6CED" w14:textId="77777777" w:rsidR="00983EE3" w:rsidRDefault="00DD299A">
      <w:pPr>
        <w:pStyle w:val="Heading2"/>
        <w:spacing w:before="240" w:after="120" w:line="276" w:lineRule="auto"/>
      </w:pPr>
      <w:r>
        <w:rPr>
          <w:rFonts w:ascii="Times New Roman" w:hAnsi="Times New Roman"/>
        </w:rPr>
        <w:t>3.16 Saved Models and Applicant Inference</w:t>
      </w:r>
    </w:p>
    <w:p w14:paraId="1F519957" w14:textId="77777777" w:rsidR="00983EE3" w:rsidRDefault="00DD299A">
      <w:pPr>
        <w:spacing w:after="120" w:line="360" w:lineRule="auto"/>
        <w:ind w:firstLine="720"/>
      </w:pPr>
      <w:r>
        <w:t>Once training is done, we save each pipeline to disk with joblib. The saved file includes both the preprocessing steps and the trained model. To score a new applicant, we just load the file and pass in a row with the same 12 columns. The pipeline does everything else automatically.</w:t>
      </w:r>
    </w:p>
    <w:p w14:paraId="18745EE6" w14:textId="77777777" w:rsidR="00983EE3" w:rsidRDefault="00DD299A">
      <w:pPr>
        <w:spacing w:after="120" w:line="360" w:lineRule="auto"/>
        <w:ind w:firstLine="720"/>
      </w:pPr>
      <w:r>
        <w:rPr>
          <w:rFonts w:eastAsia="Calibri"/>
          <w:color w:val="000000"/>
        </w:rPr>
        <w:t>All models are saved for review, but applicant inference loads only the best models with stable file names, keeping prediction simple.</w:t>
      </w:r>
    </w:p>
    <w:p w14:paraId="43694B30" w14:textId="77777777" w:rsidR="00983EE3" w:rsidRDefault="00DD299A">
      <w:pPr>
        <w:spacing w:after="120" w:line="360" w:lineRule="auto"/>
        <w:ind w:firstLine="720"/>
      </w:pPr>
      <w:r>
        <w:rPr>
          <w:rFonts w:eastAsia="Calibri"/>
          <w:color w:val="000000"/>
        </w:rPr>
        <w:t>For default prediction, the best classifier is saved as best_default_classifier.joblib and loaded for applicant inference.</w:t>
      </w:r>
    </w:p>
    <w:p w14:paraId="39763BAB" w14:textId="77777777" w:rsidR="00983EE3" w:rsidRDefault="00DD299A">
      <w:pPr>
        <w:spacing w:after="120" w:line="360" w:lineRule="auto"/>
        <w:ind w:firstLine="720"/>
      </w:pPr>
      <w:r>
        <w:rPr>
          <w:rFonts w:eastAsia="Calibri"/>
          <w:color w:val="000000"/>
        </w:rPr>
        <w:t>For loan estimation, the best regressors for each target are saved and loaded separately.</w:t>
      </w:r>
    </w:p>
    <w:p w14:paraId="07DBD0B0" w14:textId="77777777" w:rsidR="00983EE3" w:rsidRDefault="00DD299A">
      <w:pPr>
        <w:spacing w:after="120" w:line="360" w:lineRule="auto"/>
        <w:ind w:firstLine="720"/>
      </w:pPr>
      <w:r>
        <w:lastRenderedPageBreak/>
        <w:t>The Bayesian Network (Heckerman, 1997) is also saved with its metadata. The model file stores the learned probability structure, while the metadata stores supporting information such as the Bayesian Network (Heckerman, 1997) columns and fallback probability. The applicant default example loads both files before running Bayesian probability inference.</w:t>
      </w:r>
    </w:p>
    <w:p w14:paraId="16E1A0F2" w14:textId="77777777" w:rsidR="00A65756" w:rsidRDefault="00DD299A">
      <w:pPr>
        <w:pStyle w:val="Heading2"/>
        <w:keepLines w:val="0"/>
        <w:spacing w:before="240" w:after="120" w:line="276" w:lineRule="auto"/>
        <w:rPr>
          <w:rFonts w:ascii="Calibri" w:eastAsia="Calibri" w:hAnsi="Calibri" w:cs="Calibri"/>
          <w:color w:val="2E75B6"/>
        </w:rPr>
      </w:pPr>
      <w:r>
        <w:t>3.17 Data Preparation and Model Selection</w:t>
      </w:r>
    </w:p>
    <w:p w14:paraId="68E80F72" w14:textId="2AB695FF" w:rsidR="00A65756" w:rsidRDefault="00DD299A">
      <w:pPr>
        <w:spacing w:after="120" w:line="360" w:lineRule="auto"/>
        <w:ind w:firstLine="720"/>
        <w:rPr>
          <w:rFonts w:ascii="Calibri" w:eastAsia="Calibri" w:hAnsi="Calibri" w:cs="Calibri"/>
          <w:color w:val="27251E"/>
          <w:szCs w:val="24"/>
        </w:rPr>
      </w:pPr>
      <w:r>
        <w:t>In short, after filling missing values, removing duplicates, capping age at 100, and applying Tukey fences, 29,567 of the original 32</w:t>
      </w:r>
      <w:r w:rsidR="004B5740">
        <w:t xml:space="preserve"> thousand </w:t>
      </w:r>
      <w:r>
        <w:t>581 rows remained for modeling.</w:t>
      </w:r>
    </w:p>
    <w:p w14:paraId="29A576B6" w14:textId="77777777" w:rsidR="00A65756" w:rsidRDefault="00DD299A">
      <w:pPr>
        <w:spacing w:after="120" w:line="360" w:lineRule="auto"/>
        <w:ind w:firstLine="720"/>
        <w:rPr>
          <w:rFonts w:ascii="Calibri" w:eastAsia="Calibri" w:hAnsi="Calibri" w:cs="Calibri"/>
          <w:color w:val="27251E"/>
          <w:szCs w:val="24"/>
        </w:rPr>
      </w:pPr>
      <w:r>
        <w:rPr>
          <w:color w:val="000000"/>
        </w:rPr>
        <w:t>CatBoost was chosen for default prediction; Gradient Boosting for loan amount and loan-to-income regression.</w:t>
      </w:r>
    </w:p>
    <w:p w14:paraId="4BC7E5FB" w14:textId="77777777" w:rsidR="00A65756" w:rsidRDefault="00DD299A">
      <w:pPr>
        <w:spacing w:after="120" w:line="360" w:lineRule="auto"/>
        <w:ind w:firstLine="720"/>
        <w:rPr>
          <w:rFonts w:ascii="Calibri" w:eastAsia="Calibri" w:hAnsi="Calibri" w:cs="Calibri"/>
        </w:rPr>
      </w:pPr>
      <w:r>
        <w:rPr>
          <w:rFonts w:eastAsia="Calibri" w:cs="Calibri"/>
          <w:color w:val="000000"/>
          <w:szCs w:val="24"/>
        </w:rPr>
        <w:t>Classification used stratified 80/20 sampling (23,653 training, 5,914 testing, ~22.4% default rate). Regression used only non-default cases (18,344 training, 4,587 testing).</w:t>
      </w:r>
    </w:p>
    <w:p w14:paraId="4ECE9B0F" w14:textId="77777777" w:rsidR="00A65756" w:rsidRDefault="00DD299A">
      <w:pPr>
        <w:pStyle w:val="Heading2"/>
        <w:keepLines w:val="0"/>
        <w:spacing w:before="240" w:after="120" w:line="276" w:lineRule="auto"/>
        <w:rPr>
          <w:rFonts w:ascii="Calibri" w:eastAsia="Calibri" w:hAnsi="Calibri" w:cs="Calibri"/>
          <w:color w:val="2E75B6"/>
        </w:rPr>
      </w:pPr>
      <w:bookmarkStart w:id="1" w:name="_d7wp8beay9mv" w:colFirst="0" w:colLast="0"/>
      <w:bookmarkEnd w:id="1"/>
      <w:r>
        <w:rPr>
          <w:rFonts w:ascii="Times New Roman" w:eastAsia="Calibri" w:hAnsi="Times New Roman" w:cs="Calibri"/>
        </w:rPr>
        <w:t>3.18 Classification Diagnostics</w:t>
      </w:r>
    </w:p>
    <w:p w14:paraId="671F7639" w14:textId="77777777" w:rsidR="00A65756" w:rsidRDefault="00DD299A">
      <w:pPr>
        <w:spacing w:after="120" w:line="360" w:lineRule="auto"/>
        <w:ind w:firstLine="720"/>
        <w:rPr>
          <w:rFonts w:ascii="Calibri" w:eastAsia="Calibri" w:hAnsi="Calibri" w:cs="Calibri"/>
          <w:color w:val="404040"/>
          <w:szCs w:val="24"/>
        </w:rPr>
      </w:pPr>
      <w:r>
        <w:t>We tested the CatBoost (Prokhorenkova et al., 2018) classifier in five ways: (1) ROC and precision-recall curves for ranking quality, (2) calibration plots and Brier score to see if the predicted probabilities are reliable, (3) confusion matrices at different cutoffs, (4) accuracy by loan grade (A through G), and (5) SHAP plots to show which features drive each prediction.</w:t>
      </w:r>
    </w:p>
    <w:p w14:paraId="3D075880" w14:textId="77777777" w:rsidR="00A65756" w:rsidRDefault="00DD299A">
      <w:pPr>
        <w:pStyle w:val="Heading3"/>
        <w:keepLines w:val="0"/>
        <w:spacing w:before="240" w:after="120" w:line="276" w:lineRule="auto"/>
        <w:rPr>
          <w:rFonts w:ascii="Calibri" w:eastAsia="Calibri" w:hAnsi="Calibri" w:cs="Calibri"/>
          <w:color w:val="2E75B6"/>
        </w:rPr>
      </w:pPr>
      <w:bookmarkStart w:id="2" w:name="_mtgfveh680pv" w:colFirst="0" w:colLast="0"/>
      <w:bookmarkEnd w:id="2"/>
      <w:r>
        <w:rPr>
          <w:rFonts w:ascii="Times New Roman" w:eastAsia="Calibri" w:hAnsi="Times New Roman" w:cs="Calibri"/>
        </w:rPr>
        <w:t>3.18.1 ROC Curve and Precision-Recall Analysis</w:t>
      </w:r>
    </w:p>
    <w:p w14:paraId="5DDB00A3" w14:textId="77777777" w:rsidR="00A65756" w:rsidRDefault="00DD299A">
      <w:pPr>
        <w:spacing w:after="120" w:line="360" w:lineRule="auto"/>
        <w:ind w:firstLine="720"/>
        <w:rPr>
          <w:rFonts w:ascii="Calibri" w:eastAsia="Calibri" w:hAnsi="Calibri" w:cs="Calibri"/>
          <w:szCs w:val="24"/>
        </w:rPr>
      </w:pPr>
      <w:r>
        <w:rPr>
          <w:rFonts w:eastAsia="Calibri" w:cs="Calibri"/>
          <w:color w:val="000000"/>
          <w:szCs w:val="24"/>
        </w:rPr>
        <w:t>The ROC curve shows how many true defaults the model catches versus how many false alarms it triggers, plotted across every possible cutoff. The area under this curve (AUC) boils it all down to one number. A score of 0.5 means the model is no better than a coin flip; 1.0 means it never makes a mistake.</w:t>
      </w:r>
    </w:p>
    <w:p w14:paraId="35B45AC3" w14:textId="77777777" w:rsidR="00A65756" w:rsidRDefault="00DD299A">
      <w:pPr>
        <w:spacing w:after="120" w:line="360" w:lineRule="auto"/>
        <w:ind w:firstLine="720"/>
        <w:rPr>
          <w:rFonts w:ascii="Calibri" w:eastAsia="Calibri" w:hAnsi="Calibri" w:cs="Calibri"/>
          <w:szCs w:val="24"/>
        </w:rPr>
      </w:pPr>
      <w:r>
        <w:rPr>
          <w:rFonts w:eastAsia="Calibri" w:cs="Calibri"/>
          <w:b/>
          <w:bCs/>
          <w:color w:val="000000"/>
          <w:szCs w:val="24"/>
        </w:rPr>
        <w:t>Because defaults are the smaller class, the precision-recall curve gives a clearer picture than the ROC. It shows how many of the model's warnings are real (precision) and how many actual defaults it catches (recall).</w:t>
      </w:r>
    </w:p>
    <w:p w14:paraId="630AB3BE" w14:textId="77777777" w:rsidR="00A65756" w:rsidRDefault="00DD299A">
      <w:pPr>
        <w:pStyle w:val="Heading3"/>
        <w:keepLines w:val="0"/>
        <w:spacing w:before="240" w:after="120" w:line="276" w:lineRule="auto"/>
        <w:rPr>
          <w:rFonts w:ascii="Calibri" w:eastAsia="Calibri" w:hAnsi="Calibri" w:cs="Calibri"/>
          <w:color w:val="2E75B6"/>
        </w:rPr>
      </w:pPr>
      <w:r>
        <w:rPr>
          <w:rFonts w:ascii="Times New Roman" w:eastAsia="Calibri" w:hAnsi="Times New Roman" w:cs="Calibri"/>
        </w:rPr>
        <w:t>3.18.2 Calibration Analysis</w:t>
      </w:r>
    </w:p>
    <w:p w14:paraId="2C9E761D" w14:textId="77777777" w:rsidR="00A65756" w:rsidRDefault="00DD299A">
      <w:pPr>
        <w:spacing w:after="120" w:line="360" w:lineRule="auto"/>
        <w:ind w:firstLine="720"/>
        <w:rPr>
          <w:rFonts w:ascii="Calibri" w:eastAsia="Calibri" w:hAnsi="Calibri" w:cs="Calibri"/>
          <w:szCs w:val="24"/>
        </w:rPr>
      </w:pPr>
      <w:r>
        <w:t>Calibration (Platt, 1999) checks a different thing than accuracy. If the model says there is a 30 percent chance of default, we want to see that about 30 out of every 100 borrowers with that score really do default.</w:t>
      </w:r>
    </w:p>
    <w:p w14:paraId="5625F433" w14:textId="77777777" w:rsidR="00A65756" w:rsidRDefault="00DD299A">
      <w:pPr>
        <w:spacing w:after="120" w:line="360" w:lineRule="auto"/>
        <w:ind w:firstLine="720"/>
        <w:rPr>
          <w:rFonts w:ascii="Calibri" w:eastAsia="Calibri" w:hAnsi="Calibri" w:cs="Calibri"/>
          <w:szCs w:val="24"/>
        </w:rPr>
      </w:pPr>
      <w:r>
        <w:lastRenderedPageBreak/>
        <w:t>The Brier Score (Brier, 1950) averages the squared difference between each predicted probability and the true 0 or 1 label. A low score means the model's confidence numbers are trustworthy.</w:t>
      </w:r>
    </w:p>
    <w:p w14:paraId="0916352D" w14:textId="77777777" w:rsidR="00A65756" w:rsidRDefault="00DD299A">
      <w:pPr>
        <w:spacing w:after="120" w:line="360" w:lineRule="auto"/>
        <w:ind w:firstLine="720"/>
      </w:pPr>
      <w:r>
        <w:t>Calibration Curve Interpretation</w:t>
      </w:r>
    </w:p>
    <w:p w14:paraId="3402C15C" w14:textId="77777777" w:rsidR="00A65756" w:rsidRDefault="00DD299A">
      <w:pPr>
        <w:spacing w:after="120" w:line="360" w:lineRule="auto"/>
        <w:ind w:firstLine="720"/>
        <w:rPr>
          <w:rFonts w:ascii="Calibri" w:eastAsia="Calibri" w:hAnsi="Calibri" w:cs="Calibri"/>
          <w:szCs w:val="24"/>
        </w:rPr>
      </w:pPr>
      <w:r>
        <w:rPr>
          <w:rFonts w:eastAsia="Calibri" w:cs="Calibri"/>
          <w:color w:val="000000"/>
          <w:szCs w:val="24"/>
        </w:rPr>
        <w:t>The calibration chart groups predictions into bins. For each bin, it plots the average predicted probability against the actual default rate. Bins sitting on the diagonal line mean the predictions match reality.</w:t>
      </w:r>
    </w:p>
    <w:p w14:paraId="68C0C13C" w14:textId="77777777" w:rsidR="00A65756" w:rsidRDefault="00DD299A">
      <w:pPr>
        <w:pStyle w:val="Heading3"/>
        <w:keepLines w:val="0"/>
        <w:spacing w:before="240" w:after="120" w:line="276" w:lineRule="auto"/>
        <w:rPr>
          <w:rFonts w:ascii="Calibri" w:eastAsia="Calibri" w:hAnsi="Calibri" w:cs="Calibri"/>
          <w:color w:val="2E75B6"/>
        </w:rPr>
      </w:pPr>
      <w:bookmarkStart w:id="3" w:name="_ja21b64rgduo" w:colFirst="0" w:colLast="0"/>
      <w:bookmarkEnd w:id="3"/>
      <w:r>
        <w:rPr>
          <w:rFonts w:ascii="Times New Roman" w:eastAsia="Calibri" w:hAnsi="Times New Roman" w:cs="Calibri"/>
        </w:rPr>
        <w:t>3.18.3 Confusion Matrix</w:t>
      </w:r>
    </w:p>
    <w:p w14:paraId="45C1FA55" w14:textId="766CEA71" w:rsidR="00A65756" w:rsidRDefault="00077926">
      <w:pPr>
        <w:spacing w:after="120" w:line="360" w:lineRule="auto"/>
        <w:ind w:firstLine="720"/>
        <w:rPr>
          <w:rFonts w:ascii="Calibri" w:eastAsia="Calibri" w:hAnsi="Calibri" w:cs="Calibri"/>
          <w:szCs w:val="24"/>
        </w:rPr>
      </w:pPr>
      <w:r w:rsidRPr="00077926">
        <w:t>A confusion matrix is a table that displays the number of times that we predicted a certain outcome correctly or incorrectly by its class. The four numbers in this matrix (TP, FP, TN, FN) can be utilized to derive accuracy, precision, recall, and F1 score</w:t>
      </w:r>
      <w:r w:rsidR="00DD299A">
        <w:t>.</w:t>
      </w:r>
    </w:p>
    <w:p w14:paraId="3DAD590F" w14:textId="77777777" w:rsidR="00A65756" w:rsidRDefault="00DD299A">
      <w:pPr>
        <w:pStyle w:val="Heading3"/>
        <w:keepLines w:val="0"/>
        <w:spacing w:before="240" w:after="120" w:line="276" w:lineRule="auto"/>
      </w:pPr>
      <w:bookmarkStart w:id="4" w:name="_rxmbjtz051p4" w:colFirst="0" w:colLast="0"/>
      <w:bookmarkEnd w:id="4"/>
      <w:r>
        <w:rPr>
          <w:rFonts w:ascii="Times New Roman" w:eastAsia="Calibri" w:hAnsi="Times New Roman" w:cs="Calibri"/>
        </w:rPr>
        <w:t>3.18.4 Error Analysis by Loan Grade</w:t>
      </w:r>
    </w:p>
    <w:p w14:paraId="3E3E678C" w14:textId="77777777" w:rsidR="00A65756" w:rsidRDefault="00DD299A">
      <w:pPr>
        <w:spacing w:after="120" w:line="360" w:lineRule="auto"/>
        <w:ind w:firstLine="720"/>
        <w:rPr>
          <w:rFonts w:ascii="Calibri" w:eastAsia="Calibri" w:hAnsi="Calibri" w:cs="Calibri"/>
          <w:szCs w:val="24"/>
        </w:rPr>
      </w:pPr>
      <w:r>
        <w:t>We check how well the model performs within each loan grade (A through G) to see if it struggles with any particular risk level.</w:t>
      </w:r>
    </w:p>
    <w:p w14:paraId="7B172A31" w14:textId="77777777" w:rsidR="00A65756" w:rsidRDefault="00DD299A">
      <w:pPr>
        <w:pStyle w:val="Heading3"/>
        <w:keepLines w:val="0"/>
        <w:spacing w:before="240" w:after="120" w:line="276" w:lineRule="auto"/>
        <w:rPr>
          <w:rFonts w:ascii="Calibri" w:eastAsia="Calibri" w:hAnsi="Calibri" w:cs="Calibri"/>
          <w:color w:val="2E75B6"/>
        </w:rPr>
      </w:pPr>
      <w:bookmarkStart w:id="5" w:name="_72xasyta9exs" w:colFirst="0" w:colLast="0"/>
      <w:bookmarkEnd w:id="5"/>
      <w:r>
        <w:rPr>
          <w:rFonts w:ascii="Times New Roman" w:eastAsia="Calibri" w:hAnsi="Times New Roman" w:cs="Calibri"/>
        </w:rPr>
        <w:t>3.18.5 Feature Importance - SHAP Analysis</w:t>
      </w:r>
    </w:p>
    <w:p w14:paraId="42BA8CD1" w14:textId="77777777" w:rsidR="00A65756" w:rsidRDefault="00DD299A">
      <w:pPr>
        <w:spacing w:after="120" w:line="360" w:lineRule="auto"/>
        <w:ind w:firstLine="720"/>
        <w:rPr>
          <w:rFonts w:ascii="Calibri" w:eastAsia="Calibri" w:hAnsi="Calibri" w:cs="Calibri"/>
          <w:szCs w:val="24"/>
        </w:rPr>
      </w:pPr>
      <w:r>
        <w:t xml:space="preserve">For interpretability we ran </w:t>
      </w:r>
      <w:r w:rsidR="00BF745E">
        <w:t>Tree Explainer</w:t>
      </w:r>
      <w:r>
        <w:t xml:space="preserve"> from the SHAP library (Lundberg &amp; Lee, 2017) on a 500-row test subset. Each row receives a vector of Shapley values that sum to its prediction, telling us exactly how much every feature pushed the score up or down for that </w:t>
      </w:r>
      <w:r w:rsidR="00F05698">
        <w:t>applicant</w:t>
      </w:r>
      <w:r>
        <w:t>.</w:t>
      </w:r>
    </w:p>
    <w:p w14:paraId="09B900E0" w14:textId="77777777" w:rsidR="00A65756" w:rsidRDefault="00DD299A">
      <w:pPr>
        <w:spacing w:after="120" w:line="360" w:lineRule="auto"/>
        <w:ind w:firstLine="720"/>
        <w:rPr>
          <w:rFonts w:ascii="Calibri" w:eastAsia="Calibri" w:hAnsi="Calibri" w:cs="Calibri"/>
          <w:b/>
          <w:bCs/>
          <w:szCs w:val="24"/>
        </w:rPr>
      </w:pPr>
      <w:r>
        <w:rPr>
          <w:rFonts w:eastAsia="Calibri" w:cs="Calibri"/>
          <w:b/>
          <w:bCs/>
          <w:szCs w:val="24"/>
        </w:rPr>
        <w:t>How to read the SHAP summary plot:</w:t>
      </w:r>
    </w:p>
    <w:p w14:paraId="196347C7" w14:textId="77777777" w:rsidR="00A65756" w:rsidRDefault="00DD299A">
      <w:pPr>
        <w:pStyle w:val="Heading2"/>
        <w:keepLines w:val="0"/>
        <w:spacing w:before="240" w:after="120" w:line="276" w:lineRule="auto"/>
        <w:rPr>
          <w:rFonts w:ascii="Calibri" w:eastAsia="Calibri" w:hAnsi="Calibri" w:cs="Calibri"/>
          <w:color w:val="2E75B6"/>
        </w:rPr>
      </w:pPr>
      <w:r>
        <w:rPr>
          <w:rFonts w:ascii="Times New Roman" w:eastAsia="Calibri" w:hAnsi="Times New Roman" w:cs="Calibri"/>
        </w:rPr>
        <w:t>3.19 Regression Model Diagnostics</w:t>
      </w:r>
    </w:p>
    <w:p w14:paraId="10C54BD4" w14:textId="77777777" w:rsidR="00A65756" w:rsidRDefault="00DD299A">
      <w:pPr>
        <w:pStyle w:val="Heading3"/>
        <w:keepLines w:val="0"/>
        <w:spacing w:before="240" w:after="120" w:line="276" w:lineRule="auto"/>
      </w:pPr>
      <w:bookmarkStart w:id="6" w:name="_1na4ebs3raba" w:colFirst="0" w:colLast="0"/>
      <w:bookmarkEnd w:id="6"/>
      <w:r>
        <w:rPr>
          <w:rFonts w:ascii="Times New Roman" w:eastAsia="Calibri" w:hAnsi="Times New Roman" w:cs="Calibri"/>
        </w:rPr>
        <w:t>3.19.1 Residual Analysis - Interest Rate</w:t>
      </w:r>
    </w:p>
    <w:p w14:paraId="7BFAAFC5" w14:textId="77777777" w:rsidR="00A65756" w:rsidRDefault="00DD299A">
      <w:pPr>
        <w:numPr>
          <w:ilvl w:val="0"/>
          <w:numId w:val="14"/>
        </w:numPr>
        <w:spacing w:after="120" w:line="360" w:lineRule="auto"/>
        <w:ind w:left="0" w:firstLine="720"/>
        <w:rPr>
          <w:szCs w:val="24"/>
        </w:rPr>
      </w:pPr>
      <w:r>
        <w:rPr>
          <w:rFonts w:eastAsia="Calibri" w:cs="Calibri"/>
          <w:b/>
          <w:bCs/>
          <w:szCs w:val="24"/>
        </w:rPr>
        <w:t>The residual plot puts predicted values on the x-axis and errors on the y-axis. If the dots spread evenly around zero, the model is working well. A funnel shape or curve would mean the model is missing something.</w:t>
      </w:r>
    </w:p>
    <w:p w14:paraId="5B361BC4" w14:textId="77777777" w:rsidR="00A65756" w:rsidRDefault="00DD299A">
      <w:pPr>
        <w:numPr>
          <w:ilvl w:val="0"/>
          <w:numId w:val="14"/>
        </w:numPr>
        <w:spacing w:after="120" w:line="360" w:lineRule="auto"/>
        <w:ind w:left="0" w:firstLine="720"/>
        <w:rPr>
          <w:rFonts w:ascii="Calibri" w:eastAsia="Calibri" w:hAnsi="Calibri" w:cs="Calibri"/>
          <w:szCs w:val="24"/>
        </w:rPr>
      </w:pPr>
      <w:r>
        <w:rPr>
          <w:rFonts w:eastAsia="Calibri" w:cs="Calibri"/>
          <w:b/>
          <w:bCs/>
          <w:szCs w:val="24"/>
        </w:rPr>
        <w:t>The Q-Q plot lines up the sorted errors against what a perfect bell curve would look like. If the dots follow the straight line, the errors are close to normal.</w:t>
      </w:r>
    </w:p>
    <w:p w14:paraId="45D40A24" w14:textId="77777777" w:rsidR="00A65756" w:rsidRDefault="00DD299A">
      <w:pPr>
        <w:numPr>
          <w:ilvl w:val="0"/>
          <w:numId w:val="14"/>
        </w:numPr>
        <w:spacing w:after="120" w:line="360" w:lineRule="auto"/>
        <w:ind w:left="0" w:firstLine="720"/>
        <w:rPr>
          <w:rFonts w:ascii="Calibri" w:eastAsia="Calibri" w:hAnsi="Calibri" w:cs="Calibri"/>
          <w:szCs w:val="24"/>
        </w:rPr>
      </w:pPr>
      <w:r>
        <w:lastRenderedPageBreak/>
        <w:t>The error histogram is centered near zero (mean of negative 0.0003), which means the model does not consistently predict too high or too low. The shape is close to a bell curve, with a small tail on the right side that matches what we see in the Q-Q plot.</w:t>
      </w:r>
    </w:p>
    <w:p w14:paraId="7295DC0B" w14:textId="77777777" w:rsidR="00A65756" w:rsidRDefault="00DD299A">
      <w:pPr>
        <w:numPr>
          <w:ilvl w:val="0"/>
          <w:numId w:val="14"/>
        </w:numPr>
        <w:spacing w:after="120" w:line="360" w:lineRule="auto"/>
        <w:ind w:left="0" w:firstLine="720"/>
        <w:rPr>
          <w:rFonts w:ascii="Calibri" w:eastAsia="Calibri" w:hAnsi="Calibri" w:cs="Calibri"/>
          <w:b/>
          <w:bCs/>
          <w:szCs w:val="24"/>
        </w:rPr>
      </w:pPr>
      <w:r>
        <w:rPr>
          <w:rFonts w:eastAsia="Calibri" w:cs="Calibri"/>
          <w:b/>
          <w:bCs/>
          <w:szCs w:val="24"/>
        </w:rPr>
        <w:t>The scale-location chart shows whether the spread of errors stays the same across all predicted values. A flat band is good. If the dots spread wider on one side, it means the model is less precise for certain predicted values.</w:t>
      </w:r>
    </w:p>
    <w:p w14:paraId="7A279172" w14:textId="77777777" w:rsidR="00A65756" w:rsidRDefault="00DD299A">
      <w:pPr>
        <w:pStyle w:val="Heading3"/>
        <w:keepLines w:val="0"/>
        <w:spacing w:before="240" w:after="120" w:line="276" w:lineRule="auto"/>
        <w:rPr>
          <w:rFonts w:ascii="Calibri" w:eastAsia="Calibri" w:hAnsi="Calibri" w:cs="Calibri"/>
          <w:color w:val="2E75B6"/>
        </w:rPr>
      </w:pPr>
      <w:r>
        <w:rPr>
          <w:rFonts w:ascii="Times New Roman" w:eastAsia="Calibri" w:hAnsi="Times New Roman" w:cs="Calibri"/>
        </w:rPr>
        <w:t>3.19.2 Predicted vs. Actual Analysis - All Regression Targets</w:t>
      </w:r>
    </w:p>
    <w:p w14:paraId="5B03C191" w14:textId="77777777" w:rsidR="00A65756" w:rsidRDefault="00DD299A">
      <w:pPr>
        <w:spacing w:after="120" w:line="360" w:lineRule="auto"/>
        <w:ind w:firstLine="720"/>
        <w:rPr>
          <w:rFonts w:ascii="Calibri" w:eastAsia="Calibri" w:hAnsi="Calibri" w:cs="Calibri"/>
        </w:rPr>
      </w:pPr>
      <w:r>
        <w:rPr>
          <w:rFonts w:eastAsia="Calibri" w:cs="Calibri"/>
          <w:color w:val="000000"/>
          <w:szCs w:val="24"/>
        </w:rPr>
        <w:t>We also plot predicted values against actual values. If the dots sit close to a straight diagonal line, the predictions are good. Dots scattered far from the line or shifted to one side point to problems.</w:t>
      </w:r>
    </w:p>
    <w:p w14:paraId="3A25BAF5" w14:textId="77777777" w:rsidR="00A65756" w:rsidRDefault="00DD299A">
      <w:pPr>
        <w:pStyle w:val="Heading3"/>
        <w:keepLines w:val="0"/>
        <w:spacing w:before="240" w:after="120" w:line="276" w:lineRule="auto"/>
      </w:pPr>
      <w:r>
        <w:rPr>
          <w:rFonts w:ascii="Times New Roman" w:eastAsia="Calibri" w:hAnsi="Times New Roman" w:cs="Calibri"/>
        </w:rPr>
        <w:t>3.19.3 Interest Rate Prediction - Performance by Loan Grade</w:t>
      </w:r>
    </w:p>
    <w:p w14:paraId="54821654" w14:textId="77777777" w:rsidR="00A65756" w:rsidRDefault="00DD299A">
      <w:pPr>
        <w:spacing w:after="120" w:line="360" w:lineRule="auto"/>
        <w:ind w:firstLine="720"/>
        <w:rPr>
          <w:rFonts w:ascii="Calibri" w:eastAsia="Calibri" w:hAnsi="Calibri" w:cs="Calibri"/>
          <w:szCs w:val="24"/>
        </w:rPr>
      </w:pPr>
      <w:r>
        <w:t>We split the interest rate predictions by loan grade (A through G) to check whether the model works better for some grades than others.</w:t>
      </w:r>
    </w:p>
    <w:p w14:paraId="1D9F7FBE" w14:textId="77777777" w:rsidR="00A65756" w:rsidRDefault="00DD299A">
      <w:pPr>
        <w:pStyle w:val="Heading3"/>
        <w:keepLines w:val="0"/>
        <w:spacing w:before="240" w:after="120" w:line="276" w:lineRule="auto"/>
        <w:rPr>
          <w:rFonts w:ascii="Calibri" w:eastAsia="Calibri" w:hAnsi="Calibri" w:cs="Calibri"/>
          <w:color w:val="2E75B6"/>
        </w:rPr>
      </w:pPr>
      <w:bookmarkStart w:id="7" w:name="_x8bqnviyjju9" w:colFirst="0" w:colLast="0"/>
      <w:bookmarkEnd w:id="7"/>
      <w:r>
        <w:rPr>
          <w:rFonts w:ascii="Times New Roman" w:eastAsia="Calibri" w:hAnsi="Times New Roman" w:cs="Calibri"/>
        </w:rPr>
        <w:t>3.19.4 Feature Importance SHAP analysis (Interest Rate Model)</w:t>
      </w:r>
    </w:p>
    <w:p w14:paraId="0AF44CBB" w14:textId="77777777" w:rsidR="00A65756" w:rsidRDefault="00DD299A">
      <w:pPr>
        <w:spacing w:after="120" w:line="360" w:lineRule="auto"/>
        <w:ind w:firstLine="720"/>
        <w:rPr>
          <w:rFonts w:ascii="Calibri" w:eastAsia="Calibri" w:hAnsi="Calibri" w:cs="Calibri"/>
          <w:szCs w:val="24"/>
        </w:rPr>
      </w:pPr>
      <w:r>
        <w:t>For the interest-rate model, SHAP put the prior-default flag at the top by a wide gap. Borrowers who defaulted before get a much higher predicted rate, which makes sense: past failure is one of the strongest signs of future risk.</w:t>
      </w:r>
    </w:p>
    <w:p w14:paraId="593057F5" w14:textId="77777777" w:rsidR="00A65756" w:rsidRDefault="00DD299A">
      <w:pPr>
        <w:pStyle w:val="Heading1"/>
        <w:pageBreakBefore/>
        <w:spacing w:before="240" w:after="120" w:line="276" w:lineRule="auto"/>
        <w:jc w:val="center"/>
      </w:pPr>
      <w:r>
        <w:rPr>
          <w:rFonts w:ascii="Times New Roman" w:hAnsi="Times New Roman"/>
        </w:rPr>
        <w:lastRenderedPageBreak/>
        <w:t>4. Results</w:t>
      </w:r>
    </w:p>
    <w:p w14:paraId="2EAB2A6C" w14:textId="77777777" w:rsidR="00FE1DA8" w:rsidRDefault="00DD299A">
      <w:pPr>
        <w:pStyle w:val="Heading2"/>
        <w:keepLines w:val="0"/>
        <w:spacing w:before="240" w:after="120" w:line="276" w:lineRule="auto"/>
        <w:rPr>
          <w:rFonts w:ascii="Calibri" w:eastAsia="Calibri" w:hAnsi="Calibri" w:cs="Calibri"/>
          <w:color w:val="2E75B6"/>
        </w:rPr>
      </w:pPr>
      <w:r>
        <w:rPr>
          <w:rFonts w:ascii="Times New Roman" w:eastAsia="Calibri" w:hAnsi="Times New Roman" w:cs="Calibri"/>
        </w:rPr>
        <w:t>4.1 Raw Data Profile</w:t>
      </w:r>
    </w:p>
    <w:p w14:paraId="77873198" w14:textId="7C994834" w:rsidR="00FE1DA8" w:rsidRDefault="00DD299A">
      <w:pPr>
        <w:spacing w:after="120" w:line="360" w:lineRule="auto"/>
        <w:ind w:firstLine="720"/>
        <w:rPr>
          <w:rFonts w:ascii="Calibri" w:eastAsia="Calibri" w:hAnsi="Calibri" w:cs="Calibri"/>
        </w:rPr>
      </w:pPr>
      <w:r>
        <w:t xml:space="preserve">The raw </w:t>
      </w:r>
      <w:r w:rsidR="003D2590">
        <w:rPr>
          <w:color w:val="000000"/>
          <w:shd w:val="clear" w:color="auto" w:fill="FFFFFF"/>
        </w:rPr>
        <w:t>dataset comprises 32 thousand 581 records across 12 distinct variables.</w:t>
      </w:r>
      <w:r>
        <w:t xml:space="preserve"> A summary of key descriptive statistics is shown in Table 2.</w:t>
      </w:r>
    </w:p>
    <w:p w14:paraId="1886958C" w14:textId="77777777" w:rsidR="00A65756" w:rsidRDefault="00DD299A">
      <w:pPr>
        <w:keepNext/>
        <w:spacing w:before="240" w:line="240" w:lineRule="auto"/>
      </w:pPr>
      <w:r>
        <w:rPr>
          <w:b/>
        </w:rPr>
        <w:t>Table 2</w:t>
      </w:r>
    </w:p>
    <w:p w14:paraId="7E23E31D" w14:textId="77777777" w:rsidR="00A65756" w:rsidRDefault="00DD299A">
      <w:pPr>
        <w:keepNext/>
        <w:spacing w:after="120" w:line="360" w:lineRule="auto"/>
      </w:pPr>
      <w:r>
        <w:rPr>
          <w:i/>
        </w:rPr>
        <w:t>Descriptive statistics for the raw Credit Risk dataset (n = 32,581)</w:t>
      </w:r>
    </w:p>
    <w:tbl>
      <w:tblPr>
        <w:tblW w:w="8760" w:type="dxa"/>
        <w:jc w:val="center"/>
        <w:tblLook w:val="0000" w:firstRow="0" w:lastRow="0" w:firstColumn="0" w:lastColumn="0" w:noHBand="0" w:noVBand="0"/>
      </w:tblPr>
      <w:tblGrid>
        <w:gridCol w:w="2400"/>
        <w:gridCol w:w="1320"/>
        <w:gridCol w:w="1320"/>
        <w:gridCol w:w="1200"/>
        <w:gridCol w:w="1200"/>
        <w:gridCol w:w="1320"/>
      </w:tblGrid>
      <w:tr w:rsidR="00FE1DA8" w14:paraId="29D292F9" w14:textId="77777777">
        <w:trPr>
          <w:cantSplit/>
          <w:tblHeader/>
          <w:jc w:val="center"/>
        </w:trPr>
        <w:tc>
          <w:tcPr>
            <w:tcW w:w="240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41CCC5C6"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Feature</w:t>
            </w:r>
          </w:p>
        </w:tc>
        <w:tc>
          <w:tcPr>
            <w:tcW w:w="132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67CC08AE"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Mean</w:t>
            </w:r>
          </w:p>
        </w:tc>
        <w:tc>
          <w:tcPr>
            <w:tcW w:w="132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1975ED8E"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Std Dev</w:t>
            </w:r>
          </w:p>
        </w:tc>
        <w:tc>
          <w:tcPr>
            <w:tcW w:w="120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5C271B1B"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Min</w:t>
            </w:r>
          </w:p>
        </w:tc>
        <w:tc>
          <w:tcPr>
            <w:tcW w:w="120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6347AF53"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Median</w:t>
            </w:r>
          </w:p>
        </w:tc>
        <w:tc>
          <w:tcPr>
            <w:tcW w:w="132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501DFF28"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Max</w:t>
            </w:r>
          </w:p>
        </w:tc>
      </w:tr>
      <w:tr w:rsidR="00FE1DA8" w14:paraId="7F1063F9" w14:textId="77777777">
        <w:trPr>
          <w:cantSplit/>
          <w:jc w:val="center"/>
        </w:trPr>
        <w:tc>
          <w:tcPr>
            <w:tcW w:w="24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0E5D3473" w14:textId="77777777" w:rsidR="00FE1DA8" w:rsidRDefault="00DD299A">
            <w:pPr>
              <w:keepNext/>
              <w:spacing w:before="20" w:after="20" w:line="240" w:lineRule="auto"/>
              <w:rPr>
                <w:rFonts w:ascii="Calibri" w:eastAsia="Calibri" w:hAnsi="Calibri" w:cs="Calibri"/>
              </w:rPr>
            </w:pPr>
            <w:r>
              <w:rPr>
                <w:rFonts w:eastAsia="Calibri" w:cs="Calibri"/>
                <w:color w:val="000000"/>
                <w:sz w:val="20"/>
                <w:szCs w:val="19"/>
              </w:rPr>
              <w:t>person_age</w:t>
            </w:r>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28B1D906"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27.73</w:t>
            </w:r>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49DF8C54"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6.35</w:t>
            </w:r>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2017417E"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20.00</w:t>
            </w:r>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3738437C"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26.00</w:t>
            </w:r>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0481B52E"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144.00</w:t>
            </w:r>
          </w:p>
        </w:tc>
      </w:tr>
      <w:tr w:rsidR="00FE1DA8" w14:paraId="636B1915" w14:textId="77777777">
        <w:trPr>
          <w:cantSplit/>
          <w:jc w:val="center"/>
        </w:trPr>
        <w:tc>
          <w:tcPr>
            <w:tcW w:w="24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32D8457D" w14:textId="77777777" w:rsidR="00FE1DA8" w:rsidRDefault="00DD299A">
            <w:pPr>
              <w:keepNext/>
              <w:spacing w:before="20" w:after="20" w:line="240" w:lineRule="auto"/>
              <w:rPr>
                <w:rFonts w:ascii="Calibri" w:eastAsia="Calibri" w:hAnsi="Calibri" w:cs="Calibri"/>
              </w:rPr>
            </w:pPr>
            <w:r>
              <w:rPr>
                <w:rFonts w:eastAsia="Calibri" w:cs="Calibri"/>
                <w:color w:val="000000"/>
                <w:sz w:val="20"/>
                <w:szCs w:val="19"/>
              </w:rPr>
              <w:t>person_income</w:t>
            </w:r>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2DEE93F8"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$66,075</w:t>
            </w:r>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34AF567A"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$61,983</w:t>
            </w:r>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459567CD"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$4,000</w:t>
            </w:r>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0FBC0961"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$55,000</w:t>
            </w:r>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3BC082EA"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$6,000,000</w:t>
            </w:r>
          </w:p>
        </w:tc>
      </w:tr>
      <w:tr w:rsidR="00FE1DA8" w14:paraId="38B3E97E" w14:textId="77777777">
        <w:trPr>
          <w:cantSplit/>
          <w:jc w:val="center"/>
        </w:trPr>
        <w:tc>
          <w:tcPr>
            <w:tcW w:w="24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1EAE1ECF" w14:textId="77777777" w:rsidR="00FE1DA8" w:rsidRDefault="00DD299A">
            <w:pPr>
              <w:keepNext/>
              <w:spacing w:before="20" w:after="20" w:line="240" w:lineRule="auto"/>
              <w:rPr>
                <w:rFonts w:ascii="Calibri" w:eastAsia="Calibri" w:hAnsi="Calibri" w:cs="Calibri"/>
              </w:rPr>
            </w:pPr>
            <w:r>
              <w:rPr>
                <w:rFonts w:eastAsia="Calibri" w:cs="Calibri"/>
                <w:color w:val="000000"/>
                <w:sz w:val="20"/>
                <w:szCs w:val="19"/>
              </w:rPr>
              <w:t>person_emp_length</w:t>
            </w:r>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18E0BF6C"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4.79 yrs</w:t>
            </w:r>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011C4C02"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4.14</w:t>
            </w:r>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359C9DED"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0.00</w:t>
            </w:r>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54636597"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4.00</w:t>
            </w:r>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043D24A8"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123.00</w:t>
            </w:r>
          </w:p>
        </w:tc>
      </w:tr>
      <w:tr w:rsidR="00FE1DA8" w14:paraId="02270E61" w14:textId="77777777">
        <w:trPr>
          <w:cantSplit/>
          <w:jc w:val="center"/>
        </w:trPr>
        <w:tc>
          <w:tcPr>
            <w:tcW w:w="24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691163E8" w14:textId="77777777" w:rsidR="00FE1DA8" w:rsidRDefault="00DD299A">
            <w:pPr>
              <w:keepNext/>
              <w:spacing w:before="20" w:after="20" w:line="240" w:lineRule="auto"/>
              <w:rPr>
                <w:rFonts w:ascii="Calibri" w:eastAsia="Calibri" w:hAnsi="Calibri" w:cs="Calibri"/>
              </w:rPr>
            </w:pPr>
            <w:r>
              <w:rPr>
                <w:rFonts w:eastAsia="Calibri" w:cs="Calibri"/>
                <w:color w:val="000000"/>
                <w:sz w:val="20"/>
                <w:szCs w:val="19"/>
              </w:rPr>
              <w:t>loan_amnt</w:t>
            </w:r>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5B32B304"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$9,589</w:t>
            </w:r>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430A8455"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$6,322</w:t>
            </w:r>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05838F98"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$500</w:t>
            </w:r>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23285E1D"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$8,000</w:t>
            </w:r>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5EAF323C"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$35,000</w:t>
            </w:r>
          </w:p>
        </w:tc>
      </w:tr>
      <w:tr w:rsidR="00FE1DA8" w14:paraId="4BBC0830" w14:textId="77777777">
        <w:trPr>
          <w:cantSplit/>
          <w:jc w:val="center"/>
        </w:trPr>
        <w:tc>
          <w:tcPr>
            <w:tcW w:w="24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2F5F45E7" w14:textId="77777777" w:rsidR="00FE1DA8" w:rsidRDefault="00DD299A">
            <w:pPr>
              <w:keepNext/>
              <w:spacing w:before="20" w:after="20" w:line="240" w:lineRule="auto"/>
              <w:rPr>
                <w:rFonts w:ascii="Calibri" w:eastAsia="Calibri" w:hAnsi="Calibri" w:cs="Calibri"/>
              </w:rPr>
            </w:pPr>
            <w:r>
              <w:rPr>
                <w:rFonts w:eastAsia="Calibri" w:cs="Calibri"/>
                <w:color w:val="000000"/>
                <w:sz w:val="20"/>
                <w:szCs w:val="19"/>
              </w:rPr>
              <w:t>loan_int_rate</w:t>
            </w:r>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75097E44"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11.01%</w:t>
            </w:r>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083DF543"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3.24</w:t>
            </w:r>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4BF6B6DF"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5.42%</w:t>
            </w:r>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52D2774E"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10.99%</w:t>
            </w:r>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6F37D38F"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23.22%</w:t>
            </w:r>
          </w:p>
        </w:tc>
      </w:tr>
      <w:tr w:rsidR="00FE1DA8" w14:paraId="29F69739" w14:textId="77777777">
        <w:trPr>
          <w:cantSplit/>
          <w:jc w:val="center"/>
        </w:trPr>
        <w:tc>
          <w:tcPr>
            <w:tcW w:w="24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0793015E" w14:textId="77777777" w:rsidR="00FE1DA8" w:rsidRDefault="00DD299A">
            <w:pPr>
              <w:keepNext/>
              <w:spacing w:before="20" w:after="20" w:line="240" w:lineRule="auto"/>
              <w:rPr>
                <w:rFonts w:ascii="Calibri" w:eastAsia="Calibri" w:hAnsi="Calibri" w:cs="Calibri"/>
              </w:rPr>
            </w:pPr>
            <w:r>
              <w:rPr>
                <w:rFonts w:eastAsia="Calibri" w:cs="Calibri"/>
                <w:color w:val="000000"/>
                <w:sz w:val="20"/>
                <w:szCs w:val="19"/>
              </w:rPr>
              <w:t>loan_status (default rate)</w:t>
            </w:r>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2DA82427"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0.22</w:t>
            </w:r>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267FBE11"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0.41</w:t>
            </w:r>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0DAB5A1C"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0</w:t>
            </w:r>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01ACA60A"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0</w:t>
            </w:r>
          </w:p>
        </w:tc>
        <w:tc>
          <w:tcPr>
            <w:tcW w:w="13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576A7425"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1</w:t>
            </w:r>
          </w:p>
        </w:tc>
      </w:tr>
      <w:tr w:rsidR="00FE1DA8" w14:paraId="189B3DF3" w14:textId="77777777">
        <w:trPr>
          <w:cantSplit/>
          <w:jc w:val="center"/>
        </w:trPr>
        <w:tc>
          <w:tcPr>
            <w:tcW w:w="240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74141FC6" w14:textId="77777777" w:rsidR="00FE1DA8" w:rsidRDefault="00DD299A">
            <w:pPr>
              <w:spacing w:before="20" w:after="20" w:line="240" w:lineRule="auto"/>
              <w:rPr>
                <w:rFonts w:ascii="Calibri" w:eastAsia="Calibri" w:hAnsi="Calibri" w:cs="Calibri"/>
              </w:rPr>
            </w:pPr>
            <w:r>
              <w:rPr>
                <w:rFonts w:eastAsia="Calibri" w:cs="Calibri"/>
                <w:color w:val="000000"/>
                <w:sz w:val="20"/>
                <w:szCs w:val="19"/>
              </w:rPr>
              <w:t>loan_percent_income</w:t>
            </w:r>
          </w:p>
        </w:tc>
        <w:tc>
          <w:tcPr>
            <w:tcW w:w="132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4313E65E"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0.17</w:t>
            </w:r>
          </w:p>
        </w:tc>
        <w:tc>
          <w:tcPr>
            <w:tcW w:w="132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6D796C4D"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0.11</w:t>
            </w:r>
          </w:p>
        </w:tc>
        <w:tc>
          <w:tcPr>
            <w:tcW w:w="120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663CC31A"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0.00</w:t>
            </w:r>
          </w:p>
        </w:tc>
        <w:tc>
          <w:tcPr>
            <w:tcW w:w="120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4415A379"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0.15</w:t>
            </w:r>
          </w:p>
        </w:tc>
        <w:tc>
          <w:tcPr>
            <w:tcW w:w="132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0D2D296F"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0.83</w:t>
            </w:r>
          </w:p>
        </w:tc>
      </w:tr>
    </w:tbl>
    <w:p w14:paraId="16A456B7" w14:textId="77777777" w:rsidR="00A65756" w:rsidRDefault="00DD299A">
      <w:pPr>
        <w:keepLines/>
        <w:spacing w:after="120" w:line="240" w:lineRule="auto"/>
      </w:pPr>
      <w:r>
        <w:t>Note: Note the unrealistic maximum age (144 years) and maximum income ($6M), both flagged for outlier removal.</w:t>
      </w:r>
    </w:p>
    <w:p w14:paraId="399F703D" w14:textId="77777777" w:rsidR="009F4B5D" w:rsidRDefault="009F4B5D">
      <w:pPr>
        <w:spacing w:after="120" w:line="360" w:lineRule="auto"/>
      </w:pPr>
    </w:p>
    <w:p w14:paraId="34A1B21F" w14:textId="77777777" w:rsidR="00FE1DA8" w:rsidRDefault="00DD299A">
      <w:pPr>
        <w:pStyle w:val="Heading2"/>
        <w:keepLines w:val="0"/>
        <w:spacing w:before="240" w:after="120" w:line="276" w:lineRule="auto"/>
        <w:rPr>
          <w:rFonts w:ascii="Calibri" w:eastAsia="Calibri" w:hAnsi="Calibri" w:cs="Calibri"/>
          <w:color w:val="2E75B6"/>
        </w:rPr>
      </w:pPr>
      <w:r>
        <w:rPr>
          <w:rFonts w:ascii="Times New Roman" w:eastAsia="Calibri" w:hAnsi="Times New Roman" w:cs="Calibri"/>
        </w:rPr>
        <w:t>4.2 Missing Value Audit</w:t>
      </w:r>
    </w:p>
    <w:p w14:paraId="3A3B208F" w14:textId="77777777" w:rsidR="00FE1DA8" w:rsidRDefault="00DD299A">
      <w:pPr>
        <w:spacing w:after="120" w:line="360" w:lineRule="auto"/>
        <w:ind w:firstLine="720"/>
        <w:rPr>
          <w:rFonts w:ascii="Calibri" w:eastAsia="Calibri" w:hAnsi="Calibri" w:cs="Calibri"/>
        </w:rPr>
      </w:pPr>
      <w:r>
        <w:rPr>
          <w:rFonts w:eastAsia="Calibri" w:cs="Calibri"/>
          <w:color w:val="404040"/>
        </w:rPr>
        <w:t>Two of the 12 columns contained missing values:</w:t>
      </w:r>
    </w:p>
    <w:p w14:paraId="095CEADD" w14:textId="77777777" w:rsidR="00A65756" w:rsidRDefault="00DD299A">
      <w:pPr>
        <w:keepNext/>
        <w:spacing w:before="240" w:line="240" w:lineRule="auto"/>
      </w:pPr>
      <w:r>
        <w:rPr>
          <w:b/>
        </w:rPr>
        <w:t>Table 3</w:t>
      </w:r>
    </w:p>
    <w:p w14:paraId="4CAADCC0" w14:textId="77777777" w:rsidR="00A65756" w:rsidRDefault="00DD299A">
      <w:pPr>
        <w:keepNext/>
        <w:spacing w:after="120" w:line="360" w:lineRule="auto"/>
      </w:pPr>
      <w:r>
        <w:rPr>
          <w:i/>
        </w:rPr>
        <w:t>Missing value audit results and imputation strategy</w:t>
      </w:r>
    </w:p>
    <w:tbl>
      <w:tblPr>
        <w:tblW w:w="9360" w:type="dxa"/>
        <w:jc w:val="center"/>
        <w:tblLook w:val="0000" w:firstRow="0" w:lastRow="0" w:firstColumn="0" w:lastColumn="0" w:noHBand="0" w:noVBand="0"/>
      </w:tblPr>
      <w:tblGrid>
        <w:gridCol w:w="2400"/>
        <w:gridCol w:w="1560"/>
        <w:gridCol w:w="1560"/>
        <w:gridCol w:w="3840"/>
      </w:tblGrid>
      <w:tr w:rsidR="00FE1DA8" w14:paraId="2C7E914E" w14:textId="77777777">
        <w:trPr>
          <w:cantSplit/>
          <w:tblHeader/>
          <w:jc w:val="center"/>
        </w:trPr>
        <w:tc>
          <w:tcPr>
            <w:tcW w:w="240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51E3A1FE"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Column</w:t>
            </w:r>
          </w:p>
        </w:tc>
        <w:tc>
          <w:tcPr>
            <w:tcW w:w="156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24CA6ADC"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Missing (n)</w:t>
            </w:r>
          </w:p>
        </w:tc>
        <w:tc>
          <w:tcPr>
            <w:tcW w:w="156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04724EBF"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Missing (%)</w:t>
            </w:r>
          </w:p>
        </w:tc>
        <w:tc>
          <w:tcPr>
            <w:tcW w:w="384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30439A2E"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Imputed With</w:t>
            </w:r>
          </w:p>
        </w:tc>
      </w:tr>
      <w:tr w:rsidR="00FE1DA8" w14:paraId="768FF7B3" w14:textId="77777777">
        <w:trPr>
          <w:cantSplit/>
          <w:jc w:val="center"/>
        </w:trPr>
        <w:tc>
          <w:tcPr>
            <w:tcW w:w="24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0E9938D4" w14:textId="77777777" w:rsidR="00FE1DA8" w:rsidRDefault="00DD299A">
            <w:pPr>
              <w:keepNext/>
              <w:spacing w:before="20" w:after="20" w:line="240" w:lineRule="auto"/>
              <w:rPr>
                <w:rFonts w:ascii="Calibri" w:eastAsia="Calibri" w:hAnsi="Calibri" w:cs="Calibri"/>
              </w:rPr>
            </w:pPr>
            <w:r>
              <w:rPr>
                <w:rFonts w:eastAsia="Calibri" w:cs="Calibri"/>
                <w:color w:val="000000"/>
                <w:sz w:val="20"/>
                <w:szCs w:val="19"/>
              </w:rPr>
              <w:t>person_emp_length</w:t>
            </w:r>
          </w:p>
        </w:tc>
        <w:tc>
          <w:tcPr>
            <w:tcW w:w="156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2725C82D"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895</w:t>
            </w:r>
          </w:p>
        </w:tc>
        <w:tc>
          <w:tcPr>
            <w:tcW w:w="156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6F7D31CC"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2.75%</w:t>
            </w:r>
          </w:p>
        </w:tc>
        <w:tc>
          <w:tcPr>
            <w:tcW w:w="384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30EC5BF1"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Median = 4.00 years</w:t>
            </w:r>
          </w:p>
        </w:tc>
      </w:tr>
      <w:tr w:rsidR="00FE1DA8" w14:paraId="39A8B654" w14:textId="77777777">
        <w:trPr>
          <w:cantSplit/>
          <w:jc w:val="center"/>
        </w:trPr>
        <w:tc>
          <w:tcPr>
            <w:tcW w:w="240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0C1E955A" w14:textId="77777777" w:rsidR="00FE1DA8" w:rsidRDefault="00DD299A">
            <w:pPr>
              <w:spacing w:before="20" w:after="20" w:line="240" w:lineRule="auto"/>
              <w:rPr>
                <w:rFonts w:ascii="Calibri" w:eastAsia="Calibri" w:hAnsi="Calibri" w:cs="Calibri"/>
              </w:rPr>
            </w:pPr>
            <w:r>
              <w:rPr>
                <w:rFonts w:eastAsia="Calibri" w:cs="Calibri"/>
                <w:color w:val="000000"/>
                <w:sz w:val="20"/>
                <w:szCs w:val="19"/>
              </w:rPr>
              <w:t>loan_int_rate</w:t>
            </w:r>
          </w:p>
        </w:tc>
        <w:tc>
          <w:tcPr>
            <w:tcW w:w="156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0C5452F9"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3,116</w:t>
            </w:r>
          </w:p>
        </w:tc>
        <w:tc>
          <w:tcPr>
            <w:tcW w:w="156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19FFD38E"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9.56%</w:t>
            </w:r>
          </w:p>
        </w:tc>
        <w:tc>
          <w:tcPr>
            <w:tcW w:w="384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0663B1CD"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Median = 10.99%</w:t>
            </w:r>
          </w:p>
        </w:tc>
      </w:tr>
    </w:tbl>
    <w:p w14:paraId="1867787A" w14:textId="77777777" w:rsidR="00A65756" w:rsidRDefault="00DD299A">
      <w:pPr>
        <w:keepLines/>
        <w:spacing w:after="120" w:line="240" w:lineRule="auto"/>
      </w:pPr>
      <w:r>
        <w:t>Note: All other 10 columns had zero missing values.</w:t>
      </w:r>
    </w:p>
    <w:p w14:paraId="5485B07E" w14:textId="77777777" w:rsidR="009F4B5D" w:rsidRDefault="009F4B5D">
      <w:pPr>
        <w:spacing w:after="120" w:line="360" w:lineRule="auto"/>
      </w:pPr>
    </w:p>
    <w:p w14:paraId="27D0B940" w14:textId="77777777" w:rsidR="00FE1DA8" w:rsidRDefault="00DD299A">
      <w:pPr>
        <w:spacing w:after="120" w:line="360" w:lineRule="auto"/>
        <w:ind w:firstLine="720"/>
        <w:rPr>
          <w:rFonts w:ascii="Calibri" w:eastAsia="Calibri" w:hAnsi="Calibri" w:cs="Calibri"/>
        </w:rPr>
      </w:pPr>
      <w:r>
        <w:t>Once we filled the gaps with the median (Little &amp; Rubin, 2019), the dataset had no missing values left.</w:t>
      </w:r>
    </w:p>
    <w:p w14:paraId="0D5FA02C" w14:textId="77777777" w:rsidR="00FE1DA8" w:rsidRDefault="00DD299A">
      <w:pPr>
        <w:pStyle w:val="Heading2"/>
        <w:keepLines w:val="0"/>
        <w:spacing w:before="240" w:after="120" w:line="276" w:lineRule="auto"/>
        <w:rPr>
          <w:rFonts w:ascii="Calibri" w:eastAsia="Calibri" w:hAnsi="Calibri" w:cs="Calibri"/>
          <w:color w:val="2E75B6"/>
        </w:rPr>
      </w:pPr>
      <w:r>
        <w:rPr>
          <w:rFonts w:ascii="Times New Roman" w:eastAsia="Calibri" w:hAnsi="Times New Roman" w:cs="Calibri"/>
        </w:rPr>
        <w:lastRenderedPageBreak/>
        <w:t>4.3 Outlier Filtering Results</w:t>
      </w:r>
    </w:p>
    <w:p w14:paraId="28907C3F" w14:textId="3EA204A9" w:rsidR="00FE1DA8" w:rsidRDefault="00DD299A">
      <w:pPr>
        <w:spacing w:after="120" w:line="360" w:lineRule="auto"/>
        <w:ind w:firstLine="720"/>
        <w:rPr>
          <w:rFonts w:ascii="Calibri" w:eastAsia="Calibri" w:hAnsi="Calibri" w:cs="Calibri"/>
        </w:rPr>
      </w:pPr>
      <w:r>
        <w:t>After all cleaning steps (IQR filters, the 100-year age cap, duplicate removal, and the employment-vs-age check), 29,567 of the original 32</w:t>
      </w:r>
      <w:r w:rsidR="00721756">
        <w:t xml:space="preserve"> thousand </w:t>
      </w:r>
      <w:r>
        <w:t xml:space="preserve">581 rows survived. That is a drop of 3,014 rows or 9.25 percent. In the cleaned data, 77.56 percent of borrowers did not </w:t>
      </w:r>
      <w:r w:rsidR="00295053">
        <w:t>default,</w:t>
      </w:r>
      <w:r>
        <w:t xml:space="preserve"> and 22.44 percent did.</w:t>
      </w:r>
    </w:p>
    <w:p w14:paraId="49FB4292" w14:textId="77777777" w:rsidR="00FE1DA8" w:rsidRDefault="00DD299A">
      <w:pPr>
        <w:pStyle w:val="Heading2"/>
        <w:keepLines w:val="0"/>
        <w:spacing w:before="240" w:after="120" w:line="276" w:lineRule="auto"/>
        <w:rPr>
          <w:rFonts w:ascii="Calibri" w:eastAsia="Calibri" w:hAnsi="Calibri" w:cs="Calibri"/>
          <w:color w:val="2E75B6"/>
        </w:rPr>
      </w:pPr>
      <w:r>
        <w:rPr>
          <w:rFonts w:ascii="Times New Roman" w:eastAsia="Calibri" w:hAnsi="Times New Roman" w:cs="Calibri"/>
        </w:rPr>
        <w:t>4.4 Income Distribution and Log-Transformation</w:t>
      </w:r>
    </w:p>
    <w:p w14:paraId="4735B208" w14:textId="77777777" w:rsidR="00A65756" w:rsidRDefault="00DD299A">
      <w:pPr>
        <w:keepNext/>
        <w:spacing w:before="240" w:line="240" w:lineRule="auto"/>
      </w:pPr>
      <w:r>
        <w:rPr>
          <w:b/>
        </w:rPr>
        <w:t>Figure 3</w:t>
      </w:r>
    </w:p>
    <w:p w14:paraId="71FBB252" w14:textId="77777777" w:rsidR="00A65756" w:rsidRDefault="00DD299A">
      <w:pPr>
        <w:keepNext/>
        <w:spacing w:after="120" w:line="360" w:lineRule="auto"/>
      </w:pPr>
      <w:r>
        <w:rPr>
          <w:i/>
        </w:rPr>
        <w:t>Side-by-side histograms of person_income (left, steelblue) and log_person_income (right, seagreen)</w:t>
      </w:r>
    </w:p>
    <w:p w14:paraId="5FF4F6B0" w14:textId="77777777" w:rsidR="00FE1DA8" w:rsidRDefault="00DD299A">
      <w:pPr>
        <w:keepNext/>
        <w:keepLines/>
        <w:pBdr>
          <w:top w:val="single" w:sz="4" w:space="0" w:color="2E75B6"/>
          <w:left w:val="single" w:sz="4" w:space="0" w:color="2E75B6"/>
          <w:bottom w:val="single" w:sz="4" w:space="0" w:color="2E75B6"/>
          <w:right w:val="single" w:sz="4" w:space="0" w:color="2E75B6"/>
        </w:pBdr>
        <w:spacing w:after="120" w:line="360" w:lineRule="auto"/>
        <w:ind w:left="720"/>
        <w:jc w:val="center"/>
        <w:rPr>
          <w:rFonts w:ascii="Calibri" w:eastAsia="Calibri" w:hAnsi="Calibri" w:cs="Calibri"/>
        </w:rPr>
      </w:pPr>
      <w:r>
        <w:rPr>
          <w:rFonts w:ascii="Courier New" w:eastAsia="Calibri" w:hAnsi="Courier New" w:cs="Calibri"/>
          <w:noProof/>
          <w:color w:val="000000"/>
          <w:sz w:val="20"/>
        </w:rPr>
        <w:drawing>
          <wp:inline distT="114300" distB="114300" distL="114300" distR="114300" wp14:anchorId="09FE01C4" wp14:editId="70967F90">
            <wp:extent cx="5486400" cy="207139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10"/>
                    <a:srcRect/>
                    <a:stretch>
                      <a:fillRect/>
                    </a:stretch>
                  </pic:blipFill>
                  <pic:spPr>
                    <a:xfrm>
                      <a:off x="0" y="0"/>
                      <a:ext cx="5486400" cy="2071395"/>
                    </a:xfrm>
                    <a:prstGeom prst="rect">
                      <a:avLst/>
                    </a:prstGeom>
                    <a:ln/>
                  </pic:spPr>
                </pic:pic>
              </a:graphicData>
            </a:graphic>
          </wp:inline>
        </w:drawing>
      </w:r>
    </w:p>
    <w:p w14:paraId="53A8A45D" w14:textId="77777777" w:rsidR="00A65756" w:rsidRDefault="00DD299A">
      <w:pPr>
        <w:keepLines/>
        <w:spacing w:after="120" w:line="240" w:lineRule="auto"/>
      </w:pPr>
      <w:r>
        <w:t>The raw income column has a skewness of 0.7419, meaning it leans heavily to the right. After taking log(x+1), skewness falls to negative 0.4378, showing that the long tail has been pulled in. We use this log version as the income input for linear regression.</w:t>
      </w:r>
    </w:p>
    <w:p w14:paraId="07B6693E" w14:textId="77777777" w:rsidR="00FE1DA8" w:rsidRDefault="00DD299A">
      <w:pPr>
        <w:pStyle w:val="Heading2"/>
        <w:keepLines w:val="0"/>
        <w:spacing w:before="240" w:after="120" w:line="276" w:lineRule="auto"/>
        <w:rPr>
          <w:rFonts w:ascii="Calibri" w:eastAsia="Calibri" w:hAnsi="Calibri" w:cs="Calibri"/>
          <w:color w:val="2E75B6"/>
        </w:rPr>
      </w:pPr>
      <w:r>
        <w:rPr>
          <w:rFonts w:ascii="Times New Roman" w:eastAsia="Calibri" w:hAnsi="Times New Roman" w:cs="Calibri"/>
        </w:rPr>
        <w:t>4.5 Univariate Distributions</w:t>
      </w:r>
    </w:p>
    <w:p w14:paraId="7BF020BF" w14:textId="77777777" w:rsidR="00A65756" w:rsidRDefault="00DD299A">
      <w:pPr>
        <w:keepNext/>
        <w:spacing w:before="240" w:line="240" w:lineRule="auto"/>
      </w:pPr>
      <w:r>
        <w:rPr>
          <w:b/>
        </w:rPr>
        <w:t>Figure 4</w:t>
      </w:r>
    </w:p>
    <w:p w14:paraId="46254C8D" w14:textId="77777777" w:rsidR="00A65756" w:rsidRDefault="00DD299A">
      <w:pPr>
        <w:keepNext/>
        <w:spacing w:after="120" w:line="360" w:lineRule="auto"/>
      </w:pPr>
      <w:r>
        <w:rPr>
          <w:i/>
        </w:rPr>
        <w:t>Multi-panel univariate distributions</w:t>
      </w:r>
    </w:p>
    <w:p w14:paraId="1FF69F28" w14:textId="77777777" w:rsidR="00A65756" w:rsidRDefault="00DD299A">
      <w:pPr>
        <w:keepLines/>
        <w:spacing w:after="120" w:line="240" w:lineRule="auto"/>
      </w:pPr>
      <w:r>
        <w:t>Note: Top-left: Distribution of person_age (coral histogram, Mean = 26.73 years, SD = 4.51). Top-right: Distribution of loan_amnt (goldenrod histogram, Mean = $9,278.75, SD = $6,024.91). Bottom (spanning full width): Loan status class balance bar chart showing 22,931 non-default borrowers (77.56%, forestgreen) and 6,636 defaulters (22.44%, crimson). The class imbalance of approximately 3.5:1 will be addressed in the modeling stage.</w:t>
      </w:r>
    </w:p>
    <w:p w14:paraId="53448484" w14:textId="77777777" w:rsidR="009F4B5D" w:rsidRDefault="009F4B5D">
      <w:pPr>
        <w:spacing w:after="120" w:line="360" w:lineRule="auto"/>
      </w:pPr>
    </w:p>
    <w:p w14:paraId="069CA4A2" w14:textId="77777777" w:rsidR="00FE1DA8" w:rsidRDefault="00DD299A">
      <w:pPr>
        <w:spacing w:after="120" w:line="360" w:lineRule="auto"/>
        <w:ind w:firstLine="720"/>
        <w:rPr>
          <w:rFonts w:ascii="Calibri" w:eastAsia="Calibri" w:hAnsi="Calibri" w:cs="Calibri"/>
        </w:rPr>
      </w:pPr>
      <w:r>
        <w:lastRenderedPageBreak/>
        <w:t>Most borrowers are between 20 and 40 years old after cleaning. Loan amounts cluster below $15,000 with a right tail. The 77.56/22.44 split between non-defaults and defaults means the models need class weights to avoid ignoring the smaller group.</w:t>
      </w:r>
    </w:p>
    <w:p w14:paraId="426484D0" w14:textId="77777777" w:rsidR="00FE1DA8" w:rsidRDefault="00DD299A">
      <w:pPr>
        <w:pStyle w:val="Heading2"/>
        <w:keepLines w:val="0"/>
        <w:spacing w:before="240" w:after="120" w:line="276" w:lineRule="auto"/>
        <w:rPr>
          <w:rFonts w:ascii="Calibri" w:eastAsia="Calibri" w:hAnsi="Calibri" w:cs="Calibri"/>
          <w:color w:val="2E75B6"/>
        </w:rPr>
      </w:pPr>
      <w:r>
        <w:rPr>
          <w:rFonts w:ascii="Times New Roman" w:eastAsia="Calibri" w:hAnsi="Times New Roman" w:cs="Calibri"/>
        </w:rPr>
        <w:t>4.6 Normality Testing</w:t>
      </w:r>
    </w:p>
    <w:p w14:paraId="2547EE9D" w14:textId="77777777" w:rsidR="00FE1DA8" w:rsidRDefault="00DD299A">
      <w:pPr>
        <w:keepNext/>
        <w:spacing w:after="120" w:line="360" w:lineRule="auto"/>
        <w:ind w:firstLine="720"/>
        <w:rPr>
          <w:rFonts w:ascii="Calibri" w:eastAsia="Calibri" w:hAnsi="Calibri" w:cs="Calibri"/>
        </w:rPr>
      </w:pPr>
      <w:r>
        <w:t>Table 4 presents the Shapiro-Wilk test (Shapiro &amp; Wilk, 1965) results on a sample of 5,000 rows:</w:t>
      </w:r>
    </w:p>
    <w:p w14:paraId="5399C8B6" w14:textId="77777777" w:rsidR="00A65756" w:rsidRDefault="00DD299A">
      <w:pPr>
        <w:keepNext/>
        <w:spacing w:before="240" w:line="240" w:lineRule="auto"/>
      </w:pPr>
      <w:r>
        <w:rPr>
          <w:b/>
        </w:rPr>
        <w:t>Table 4</w:t>
      </w:r>
    </w:p>
    <w:p w14:paraId="4DB5D97D" w14:textId="77777777" w:rsidR="00A65756" w:rsidRDefault="00DD299A">
      <w:pPr>
        <w:keepNext/>
        <w:spacing w:after="120" w:line="360" w:lineRule="auto"/>
      </w:pPr>
      <w:r>
        <w:rPr>
          <w:i/>
        </w:rPr>
        <w:t>Shapiro-Wilk normality test results (n = 5,000 random sample)</w:t>
      </w:r>
    </w:p>
    <w:tbl>
      <w:tblPr>
        <w:tblW w:w="8760" w:type="dxa"/>
        <w:jc w:val="center"/>
        <w:tblLook w:val="0000" w:firstRow="0" w:lastRow="0" w:firstColumn="0" w:lastColumn="0" w:noHBand="0" w:noVBand="0"/>
      </w:tblPr>
      <w:tblGrid>
        <w:gridCol w:w="2700"/>
        <w:gridCol w:w="1560"/>
        <w:gridCol w:w="1800"/>
        <w:gridCol w:w="2700"/>
      </w:tblGrid>
      <w:tr w:rsidR="00FE1DA8" w14:paraId="187D26EE" w14:textId="77777777">
        <w:trPr>
          <w:cantSplit/>
          <w:tblHeader/>
          <w:jc w:val="center"/>
        </w:trPr>
        <w:tc>
          <w:tcPr>
            <w:tcW w:w="270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5465756A"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Variable</w:t>
            </w:r>
          </w:p>
        </w:tc>
        <w:tc>
          <w:tcPr>
            <w:tcW w:w="156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535637A7"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W Statistic</w:t>
            </w:r>
          </w:p>
        </w:tc>
        <w:tc>
          <w:tcPr>
            <w:tcW w:w="180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2DA1DAD6"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p-value</w:t>
            </w:r>
          </w:p>
        </w:tc>
        <w:tc>
          <w:tcPr>
            <w:tcW w:w="270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3554FD10"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Normal at α=0.05?</w:t>
            </w:r>
          </w:p>
        </w:tc>
      </w:tr>
      <w:tr w:rsidR="00FE1DA8" w14:paraId="7A6738C2" w14:textId="77777777">
        <w:trPr>
          <w:cantSplit/>
          <w:jc w:val="center"/>
        </w:trPr>
        <w:tc>
          <w:tcPr>
            <w:tcW w:w="27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144B4351" w14:textId="77777777" w:rsidR="00FE1DA8" w:rsidRDefault="00DD299A">
            <w:pPr>
              <w:keepNext/>
              <w:spacing w:before="20" w:after="20" w:line="240" w:lineRule="auto"/>
              <w:rPr>
                <w:rFonts w:ascii="Calibri" w:eastAsia="Calibri" w:hAnsi="Calibri" w:cs="Calibri"/>
              </w:rPr>
            </w:pPr>
            <w:r>
              <w:rPr>
                <w:rFonts w:eastAsia="Calibri" w:cs="Calibri"/>
                <w:color w:val="000000"/>
                <w:sz w:val="20"/>
                <w:szCs w:val="19"/>
              </w:rPr>
              <w:t>person_income</w:t>
            </w:r>
          </w:p>
        </w:tc>
        <w:tc>
          <w:tcPr>
            <w:tcW w:w="156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26623F83"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0.9534</w:t>
            </w:r>
          </w:p>
        </w:tc>
        <w:tc>
          <w:tcPr>
            <w:tcW w:w="18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222B4A33"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&lt; 0.000001</w:t>
            </w:r>
          </w:p>
        </w:tc>
        <w:tc>
          <w:tcPr>
            <w:tcW w:w="27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71CA568C"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No – Reject H₀</w:t>
            </w:r>
          </w:p>
        </w:tc>
      </w:tr>
      <w:tr w:rsidR="00FE1DA8" w14:paraId="3E07A4C3" w14:textId="77777777">
        <w:trPr>
          <w:cantSplit/>
          <w:jc w:val="center"/>
        </w:trPr>
        <w:tc>
          <w:tcPr>
            <w:tcW w:w="270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64F96D13" w14:textId="77777777" w:rsidR="00FE1DA8" w:rsidRDefault="00DD299A">
            <w:pPr>
              <w:spacing w:before="20" w:after="20" w:line="240" w:lineRule="auto"/>
              <w:rPr>
                <w:rFonts w:ascii="Calibri" w:eastAsia="Calibri" w:hAnsi="Calibri" w:cs="Calibri"/>
              </w:rPr>
            </w:pPr>
            <w:r>
              <w:rPr>
                <w:rFonts w:eastAsia="Calibri" w:cs="Calibri"/>
                <w:color w:val="000000"/>
                <w:sz w:val="20"/>
                <w:szCs w:val="19"/>
              </w:rPr>
              <w:t>log_person_income</w:t>
            </w:r>
          </w:p>
        </w:tc>
        <w:tc>
          <w:tcPr>
            <w:tcW w:w="156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4FDA62D2"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0.9856</w:t>
            </w:r>
          </w:p>
        </w:tc>
        <w:tc>
          <w:tcPr>
            <w:tcW w:w="180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080DE1DE"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&lt; 0.000001</w:t>
            </w:r>
          </w:p>
        </w:tc>
        <w:tc>
          <w:tcPr>
            <w:tcW w:w="270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179EB161"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No – Reject H₀</w:t>
            </w:r>
          </w:p>
        </w:tc>
      </w:tr>
    </w:tbl>
    <w:p w14:paraId="4648B477" w14:textId="77777777" w:rsidR="00A65756" w:rsidRDefault="00DD299A">
      <w:pPr>
        <w:keepLines/>
        <w:spacing w:after="120" w:line="240" w:lineRule="auto"/>
      </w:pPr>
      <w:r>
        <w:t>Note: Both person_income and log_person_income statistically reject normality at α = 0.05. This is expected at large sample sizes where the test is sensitive to even trivial departures from normality.</w:t>
      </w:r>
    </w:p>
    <w:p w14:paraId="6E401B16" w14:textId="77777777" w:rsidR="009F4B5D" w:rsidRDefault="009F4B5D">
      <w:pPr>
        <w:spacing w:after="120" w:line="360" w:lineRule="auto"/>
      </w:pPr>
    </w:p>
    <w:p w14:paraId="2C5BFD60" w14:textId="77777777" w:rsidR="00FE1DA8" w:rsidRDefault="00DD299A">
      <w:pPr>
        <w:spacing w:after="120" w:line="360" w:lineRule="auto"/>
        <w:ind w:firstLine="720"/>
        <w:rPr>
          <w:rFonts w:ascii="Calibri" w:eastAsia="Calibri" w:hAnsi="Calibri" w:cs="Calibri"/>
        </w:rPr>
      </w:pPr>
      <w:r>
        <w:rPr>
          <w:color w:val="000000"/>
        </w:rPr>
        <w:t>Both columns fail the normality test, but that is expected because with 5,000 rows even a tiny departure from a bell curve will be detected. What matters in practice is that the Central Limit Theorem still supports the use of standard statistical tests on group averages.</w:t>
      </w:r>
    </w:p>
    <w:p w14:paraId="60141262" w14:textId="77777777" w:rsidR="00FE1DA8" w:rsidRDefault="00DD299A">
      <w:pPr>
        <w:pStyle w:val="Heading2"/>
        <w:keepLines w:val="0"/>
        <w:spacing w:before="240" w:after="120" w:line="276" w:lineRule="auto"/>
        <w:rPr>
          <w:rFonts w:ascii="Calibri" w:eastAsia="Calibri" w:hAnsi="Calibri" w:cs="Calibri"/>
          <w:color w:val="2E75B6"/>
        </w:rPr>
      </w:pPr>
      <w:r>
        <w:rPr>
          <w:rFonts w:ascii="Times New Roman" w:eastAsia="Calibri" w:hAnsi="Times New Roman" w:cs="Calibri"/>
        </w:rPr>
        <w:t>4.7 Central Limit Theorem Simulation</w:t>
      </w:r>
    </w:p>
    <w:p w14:paraId="7D121084" w14:textId="77777777" w:rsidR="00A65756" w:rsidRDefault="00DD299A">
      <w:pPr>
        <w:keepNext/>
        <w:spacing w:before="240" w:line="240" w:lineRule="auto"/>
      </w:pPr>
      <w:r>
        <w:rPr>
          <w:b/>
        </w:rPr>
        <w:t>Figure 5</w:t>
      </w:r>
    </w:p>
    <w:p w14:paraId="39108CC4" w14:textId="77777777" w:rsidR="00A65756" w:rsidRDefault="00DD299A">
      <w:pPr>
        <w:keepNext/>
        <w:spacing w:after="120" w:line="360" w:lineRule="auto"/>
      </w:pPr>
      <w:r>
        <w:rPr>
          <w:i/>
        </w:rPr>
        <w:t>CLT simulation: sampling distribution of mean person_income under 5,000 bootstrap samples at three sample sizes</w:t>
      </w:r>
    </w:p>
    <w:p w14:paraId="4AF51BEF" w14:textId="77777777" w:rsidR="00A65756" w:rsidRDefault="00DD299A">
      <w:pPr>
        <w:keepLines/>
        <w:spacing w:after="120" w:line="240" w:lineRule="auto"/>
      </w:pPr>
      <w:r>
        <w:t>Note: Left (coral, n=5): substantially right-skewed (skewness = 0.36), SE = $12,178. Center (steelblue, n=30): approaches bell shape (skewness = 0.12), SE = $4,997. Right (seagreen, n=200): near-perfect normal (skewness ≈ 0.02), SE = $1,916. Black dashed line overlays the theoretical N(μ, SE²) density.</w:t>
      </w:r>
    </w:p>
    <w:p w14:paraId="383D8CC5" w14:textId="77777777" w:rsidR="009F4B5D" w:rsidRDefault="009F4B5D">
      <w:pPr>
        <w:spacing w:after="120" w:line="360" w:lineRule="auto"/>
      </w:pPr>
    </w:p>
    <w:p w14:paraId="2C4E3F74" w14:textId="77777777" w:rsidR="00A65756" w:rsidRDefault="00DD299A">
      <w:pPr>
        <w:keepNext/>
        <w:spacing w:before="240" w:line="240" w:lineRule="auto"/>
      </w:pPr>
      <w:r>
        <w:rPr>
          <w:b/>
        </w:rPr>
        <w:lastRenderedPageBreak/>
        <w:t>Table 5</w:t>
      </w:r>
    </w:p>
    <w:p w14:paraId="50E50F78" w14:textId="77777777" w:rsidR="00A65756" w:rsidRDefault="00DD299A">
      <w:pPr>
        <w:keepNext/>
        <w:spacing w:after="120" w:line="360" w:lineRule="auto"/>
      </w:pPr>
      <w:r>
        <w:rPr>
          <w:i/>
        </w:rPr>
        <w:t>CLT simulation summary: mean of simulated sample means, standard error, and skewness of the sampling distribution at three sample sizes (5,000 bootstrap iterations each)</w:t>
      </w:r>
    </w:p>
    <w:tbl>
      <w:tblPr>
        <w:tblW w:w="8760" w:type="dxa"/>
        <w:jc w:val="center"/>
        <w:tblLook w:val="0000" w:firstRow="0" w:lastRow="0" w:firstColumn="0" w:lastColumn="0" w:noHBand="0" w:noVBand="0"/>
      </w:tblPr>
      <w:tblGrid>
        <w:gridCol w:w="1920"/>
        <w:gridCol w:w="2400"/>
        <w:gridCol w:w="2400"/>
        <w:gridCol w:w="2040"/>
      </w:tblGrid>
      <w:tr w:rsidR="00FE1DA8" w14:paraId="1FB0B187" w14:textId="77777777">
        <w:trPr>
          <w:cantSplit/>
          <w:tblHeader/>
          <w:jc w:val="center"/>
        </w:trPr>
        <w:tc>
          <w:tcPr>
            <w:tcW w:w="192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7E8F4F9F"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Sample Size (n)</w:t>
            </w:r>
          </w:p>
        </w:tc>
        <w:tc>
          <w:tcPr>
            <w:tcW w:w="240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5AEE8F94"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Mean of Simulated Means</w:t>
            </w:r>
          </w:p>
        </w:tc>
        <w:tc>
          <w:tcPr>
            <w:tcW w:w="240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0D0714AF"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SE of Simulated Means</w:t>
            </w:r>
          </w:p>
        </w:tc>
        <w:tc>
          <w:tcPr>
            <w:tcW w:w="204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63B130F9"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Skewness</w:t>
            </w:r>
          </w:p>
        </w:tc>
      </w:tr>
      <w:tr w:rsidR="00FE1DA8" w14:paraId="3CA7A25C" w14:textId="77777777">
        <w:trPr>
          <w:cantSplit/>
          <w:jc w:val="center"/>
        </w:trPr>
        <w:tc>
          <w:tcPr>
            <w:tcW w:w="19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58973F30" w14:textId="77777777" w:rsidR="00FE1DA8" w:rsidRDefault="00DD299A">
            <w:pPr>
              <w:keepNext/>
              <w:spacing w:before="20" w:after="20" w:line="240" w:lineRule="auto"/>
              <w:rPr>
                <w:rFonts w:ascii="Calibri" w:eastAsia="Calibri" w:hAnsi="Calibri" w:cs="Calibri"/>
              </w:rPr>
            </w:pPr>
            <w:r>
              <w:rPr>
                <w:rFonts w:eastAsia="Calibri" w:cs="Calibri"/>
                <w:color w:val="000000"/>
                <w:sz w:val="20"/>
                <w:szCs w:val="19"/>
              </w:rPr>
              <w:t>5</w:t>
            </w:r>
          </w:p>
        </w:tc>
        <w:tc>
          <w:tcPr>
            <w:tcW w:w="24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3D6008A7"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$58,226.68</w:t>
            </w:r>
          </w:p>
        </w:tc>
        <w:tc>
          <w:tcPr>
            <w:tcW w:w="24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2838BDF2"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$12,136.05</w:t>
            </w:r>
          </w:p>
        </w:tc>
        <w:tc>
          <w:tcPr>
            <w:tcW w:w="204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23DBA723"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0.3621</w:t>
            </w:r>
          </w:p>
        </w:tc>
      </w:tr>
      <w:tr w:rsidR="00FE1DA8" w14:paraId="67D67FE9" w14:textId="77777777">
        <w:trPr>
          <w:cantSplit/>
          <w:jc w:val="center"/>
        </w:trPr>
        <w:tc>
          <w:tcPr>
            <w:tcW w:w="19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060C898E" w14:textId="77777777" w:rsidR="00FE1DA8" w:rsidRDefault="00DD299A">
            <w:pPr>
              <w:keepNext/>
              <w:spacing w:before="20" w:after="20" w:line="240" w:lineRule="auto"/>
              <w:rPr>
                <w:rFonts w:ascii="Calibri" w:eastAsia="Calibri" w:hAnsi="Calibri" w:cs="Calibri"/>
              </w:rPr>
            </w:pPr>
            <w:r>
              <w:rPr>
                <w:rFonts w:eastAsia="Calibri" w:cs="Calibri"/>
                <w:color w:val="000000"/>
                <w:sz w:val="20"/>
                <w:szCs w:val="19"/>
              </w:rPr>
              <w:t>30</w:t>
            </w:r>
          </w:p>
        </w:tc>
        <w:tc>
          <w:tcPr>
            <w:tcW w:w="24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2A05AFCE"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$58,588.21</w:t>
            </w:r>
          </w:p>
        </w:tc>
        <w:tc>
          <w:tcPr>
            <w:tcW w:w="24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3736338D"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$4,910.66</w:t>
            </w:r>
          </w:p>
        </w:tc>
        <w:tc>
          <w:tcPr>
            <w:tcW w:w="204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3564672A"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0.1222</w:t>
            </w:r>
          </w:p>
        </w:tc>
      </w:tr>
      <w:tr w:rsidR="00FE1DA8" w14:paraId="4487445C" w14:textId="77777777">
        <w:trPr>
          <w:cantSplit/>
          <w:jc w:val="center"/>
        </w:trPr>
        <w:tc>
          <w:tcPr>
            <w:tcW w:w="192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2AF5FCB1" w14:textId="77777777" w:rsidR="00FE1DA8" w:rsidRDefault="00DD299A">
            <w:pPr>
              <w:spacing w:before="20" w:after="20" w:line="240" w:lineRule="auto"/>
              <w:rPr>
                <w:rFonts w:ascii="Calibri" w:eastAsia="Calibri" w:hAnsi="Calibri" w:cs="Calibri"/>
              </w:rPr>
            </w:pPr>
            <w:r>
              <w:rPr>
                <w:rFonts w:eastAsia="Calibri" w:cs="Calibri"/>
                <w:color w:val="000000"/>
                <w:sz w:val="20"/>
                <w:szCs w:val="19"/>
              </w:rPr>
              <w:t>200</w:t>
            </w:r>
          </w:p>
        </w:tc>
        <w:tc>
          <w:tcPr>
            <w:tcW w:w="240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39EBCD1F"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$58,569.82</w:t>
            </w:r>
          </w:p>
        </w:tc>
        <w:tc>
          <w:tcPr>
            <w:tcW w:w="240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2628E84B"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$1,941.92</w:t>
            </w:r>
          </w:p>
        </w:tc>
        <w:tc>
          <w:tcPr>
            <w:tcW w:w="204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0A644A69"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0.0180</w:t>
            </w:r>
          </w:p>
        </w:tc>
      </w:tr>
    </w:tbl>
    <w:p w14:paraId="14564954" w14:textId="77777777" w:rsidR="009F4B5D" w:rsidRDefault="009F4B5D">
      <w:pPr>
        <w:spacing w:after="120" w:line="360" w:lineRule="auto"/>
      </w:pPr>
    </w:p>
    <w:p w14:paraId="4D47CF11" w14:textId="77777777" w:rsidR="00FE1DA8" w:rsidRDefault="00DD299A">
      <w:pPr>
        <w:spacing w:after="120" w:line="360" w:lineRule="auto"/>
        <w:ind w:firstLine="720"/>
        <w:rPr>
          <w:rFonts w:ascii="Calibri" w:eastAsia="Calibri" w:hAnsi="Calibri" w:cs="Calibri"/>
        </w:rPr>
      </w:pPr>
      <w:r>
        <w:rPr>
          <w:color w:val="000000"/>
        </w:rPr>
        <w:t>At n=5 the sample-mean distribution is noticeably lopsided. At n=30 it starts to look like a bell curve. By n=200 it is almost perfectly normal. Our dataset has 29,567 rows, well inside the range where CLT guarantees work.</w:t>
      </w:r>
    </w:p>
    <w:p w14:paraId="56DF97D1" w14:textId="77777777" w:rsidR="00FE1DA8" w:rsidRDefault="00DD299A">
      <w:pPr>
        <w:pStyle w:val="Heading2"/>
        <w:keepLines w:val="0"/>
        <w:spacing w:before="240" w:after="120" w:line="276" w:lineRule="auto"/>
        <w:rPr>
          <w:rFonts w:ascii="Calibri" w:eastAsia="Calibri" w:hAnsi="Calibri" w:cs="Calibri"/>
          <w:color w:val="2E75B6"/>
        </w:rPr>
      </w:pPr>
      <w:r>
        <w:rPr>
          <w:rFonts w:ascii="Times New Roman" w:eastAsia="Calibri" w:hAnsi="Times New Roman" w:cs="Calibri"/>
        </w:rPr>
        <w:lastRenderedPageBreak/>
        <w:t>4.8 Pearson Correlation Matrix</w:t>
      </w:r>
    </w:p>
    <w:p w14:paraId="5AD00231" w14:textId="77777777" w:rsidR="00A65756" w:rsidRDefault="00DD299A">
      <w:pPr>
        <w:keepNext/>
        <w:spacing w:before="240" w:line="240" w:lineRule="auto"/>
      </w:pPr>
      <w:r>
        <w:rPr>
          <w:b/>
        </w:rPr>
        <w:t>Figure 6</w:t>
      </w:r>
    </w:p>
    <w:p w14:paraId="78F106C3" w14:textId="2838D388" w:rsidR="00A65756" w:rsidRDefault="00DD299A">
      <w:pPr>
        <w:keepNext/>
        <w:spacing w:after="120" w:line="360" w:lineRule="auto"/>
      </w:pPr>
      <w:r>
        <w:t>Pearson correlation heatmap (coolwarm color scheme, range −1 to +1)</w:t>
      </w:r>
    </w:p>
    <w:p w14:paraId="512CEA26" w14:textId="5FDD53D9" w:rsidR="00D70FCD" w:rsidRDefault="00D70FCD">
      <w:pPr>
        <w:keepNext/>
        <w:spacing w:after="120" w:line="360" w:lineRule="auto"/>
      </w:pPr>
      <w:r>
        <w:rPr>
          <w:noProof/>
        </w:rPr>
        <w:drawing>
          <wp:inline distT="0" distB="0" distL="0" distR="0" wp14:anchorId="48E682AC" wp14:editId="4E2FEE54">
            <wp:extent cx="5486400" cy="381063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11"/>
                    <a:srcRect/>
                    <a:stretch>
                      <a:fillRect/>
                    </a:stretch>
                  </pic:blipFill>
                  <pic:spPr>
                    <a:xfrm>
                      <a:off x="0" y="0"/>
                      <a:ext cx="5486400" cy="3810635"/>
                    </a:xfrm>
                    <a:prstGeom prst="rect">
                      <a:avLst/>
                    </a:prstGeom>
                    <a:ln/>
                  </pic:spPr>
                </pic:pic>
              </a:graphicData>
            </a:graphic>
          </wp:inline>
        </w:drawing>
      </w:r>
    </w:p>
    <w:p w14:paraId="519D556F" w14:textId="77777777" w:rsidR="00A65756" w:rsidRDefault="00DD299A">
      <w:pPr>
        <w:keepLines/>
        <w:spacing w:after="120" w:line="240" w:lineRule="auto"/>
      </w:pPr>
      <w:r>
        <w:t>Note: Each cell is annotated with the Pearson r value. White text indicates |r| &gt; 0.60. Key high-correlation regions: person_age, cb_person_cred_hist_length (r = 0.836, top-right quadrant, dark red); person_income, log_person_income (r = 0.953, diagonal band, dark red); loan_amnt, loan_percent_income (r = 0.641). Strong negative correlation: loan_status, person_income (r = −0.257) and loan_status, log_person_income (r = −0.299).</w:t>
      </w:r>
    </w:p>
    <w:p w14:paraId="1BE36110" w14:textId="77777777" w:rsidR="009F4B5D" w:rsidRDefault="009F4B5D">
      <w:pPr>
        <w:spacing w:after="120" w:line="360" w:lineRule="auto"/>
      </w:pPr>
    </w:p>
    <w:p w14:paraId="7D0F5F34" w14:textId="77777777" w:rsidR="00FE1DA8" w:rsidRDefault="00DD299A">
      <w:pPr>
        <w:keepNext/>
        <w:spacing w:after="120" w:line="360" w:lineRule="auto"/>
        <w:ind w:firstLine="720"/>
        <w:rPr>
          <w:rFonts w:ascii="Calibri" w:eastAsia="Calibri" w:hAnsi="Calibri" w:cs="Calibri"/>
        </w:rPr>
      </w:pPr>
      <w:r>
        <w:lastRenderedPageBreak/>
        <w:t>Table 6 lists all feature pairs with |r| &gt; 0.30, sorted by absolute correlation strength:</w:t>
      </w:r>
    </w:p>
    <w:p w14:paraId="51C4372A" w14:textId="77777777" w:rsidR="00A65756" w:rsidRDefault="00DD299A">
      <w:pPr>
        <w:keepNext/>
        <w:spacing w:before="240" w:line="240" w:lineRule="auto"/>
      </w:pPr>
      <w:r>
        <w:rPr>
          <w:b/>
        </w:rPr>
        <w:t>Table 6</w:t>
      </w:r>
    </w:p>
    <w:p w14:paraId="6F852809" w14:textId="77777777" w:rsidR="00A65756" w:rsidRDefault="00DD299A">
      <w:pPr>
        <w:keepNext/>
        <w:spacing w:after="120" w:line="360" w:lineRule="auto"/>
      </w:pPr>
      <w:r>
        <w:rPr>
          <w:i/>
        </w:rPr>
        <w:t>All feature pairs with |r| &gt; 0.30 in the cleaned dataset, with practical interpretations</w:t>
      </w:r>
    </w:p>
    <w:tbl>
      <w:tblPr>
        <w:tblW w:w="9360" w:type="dxa"/>
        <w:jc w:val="center"/>
        <w:tblLook w:val="0000" w:firstRow="0" w:lastRow="0" w:firstColumn="0" w:lastColumn="0" w:noHBand="0" w:noVBand="0"/>
      </w:tblPr>
      <w:tblGrid>
        <w:gridCol w:w="2117"/>
        <w:gridCol w:w="2495"/>
        <w:gridCol w:w="1183"/>
        <w:gridCol w:w="3565"/>
      </w:tblGrid>
      <w:tr w:rsidR="00FE1DA8" w14:paraId="0382BC3D" w14:textId="77777777">
        <w:trPr>
          <w:cantSplit/>
          <w:tblHeader/>
          <w:jc w:val="center"/>
        </w:trPr>
        <w:tc>
          <w:tcPr>
            <w:tcW w:w="216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625DE30B"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Feature A</w:t>
            </w:r>
          </w:p>
        </w:tc>
        <w:tc>
          <w:tcPr>
            <w:tcW w:w="228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46DC0DEA"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Feature B</w:t>
            </w:r>
          </w:p>
        </w:tc>
        <w:tc>
          <w:tcPr>
            <w:tcW w:w="120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030E9996"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Pearson r</w:t>
            </w:r>
          </w:p>
        </w:tc>
        <w:tc>
          <w:tcPr>
            <w:tcW w:w="372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vAlign w:val="center"/>
          </w:tcPr>
          <w:p w14:paraId="6226BF38" w14:textId="77777777" w:rsidR="00FE1DA8" w:rsidRDefault="00DD299A">
            <w:pPr>
              <w:keepNext/>
              <w:spacing w:before="20" w:after="20" w:line="240" w:lineRule="auto"/>
              <w:jc w:val="center"/>
              <w:rPr>
                <w:rFonts w:ascii="Calibri" w:eastAsia="Calibri" w:hAnsi="Calibri" w:cs="Calibri"/>
              </w:rPr>
            </w:pPr>
            <w:r>
              <w:rPr>
                <w:rFonts w:eastAsia="Calibri" w:cs="Calibri"/>
                <w:b/>
                <w:bCs/>
                <w:color w:val="000000"/>
                <w:sz w:val="20"/>
                <w:szCs w:val="19"/>
              </w:rPr>
              <w:t>Implication</w:t>
            </w:r>
          </w:p>
        </w:tc>
      </w:tr>
      <w:tr w:rsidR="00FE1DA8" w14:paraId="13B25107" w14:textId="77777777">
        <w:trPr>
          <w:cantSplit/>
          <w:jc w:val="center"/>
        </w:trPr>
        <w:tc>
          <w:tcPr>
            <w:tcW w:w="216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497C2210" w14:textId="77777777" w:rsidR="00FE1DA8" w:rsidRDefault="00DD299A">
            <w:pPr>
              <w:keepNext/>
              <w:spacing w:before="20" w:after="20" w:line="240" w:lineRule="auto"/>
              <w:rPr>
                <w:rFonts w:ascii="Calibri" w:eastAsia="Calibri" w:hAnsi="Calibri" w:cs="Calibri"/>
              </w:rPr>
            </w:pPr>
            <w:r>
              <w:rPr>
                <w:rFonts w:eastAsia="Calibri" w:cs="Calibri"/>
                <w:color w:val="000000"/>
                <w:sz w:val="20"/>
                <w:szCs w:val="19"/>
              </w:rPr>
              <w:t>person_income</w:t>
            </w:r>
          </w:p>
        </w:tc>
        <w:tc>
          <w:tcPr>
            <w:tcW w:w="228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3A33989A"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log_person_income</w:t>
            </w:r>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68722F26"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0.9533</w:t>
            </w:r>
          </w:p>
        </w:tc>
        <w:tc>
          <w:tcPr>
            <w:tcW w:w="37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7F87B186"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Redundant – use one in regression</w:t>
            </w:r>
          </w:p>
        </w:tc>
      </w:tr>
      <w:tr w:rsidR="00FE1DA8" w14:paraId="6E5F6C04" w14:textId="77777777">
        <w:trPr>
          <w:cantSplit/>
          <w:jc w:val="center"/>
        </w:trPr>
        <w:tc>
          <w:tcPr>
            <w:tcW w:w="216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3ADB2A06" w14:textId="77777777" w:rsidR="00FE1DA8" w:rsidRDefault="00DD299A">
            <w:pPr>
              <w:keepNext/>
              <w:spacing w:before="20" w:after="20" w:line="240" w:lineRule="auto"/>
              <w:rPr>
                <w:rFonts w:ascii="Calibri" w:eastAsia="Calibri" w:hAnsi="Calibri" w:cs="Calibri"/>
              </w:rPr>
            </w:pPr>
            <w:r>
              <w:rPr>
                <w:rFonts w:eastAsia="Calibri" w:cs="Calibri"/>
                <w:color w:val="000000"/>
                <w:sz w:val="20"/>
                <w:szCs w:val="19"/>
              </w:rPr>
              <w:t>person_age</w:t>
            </w:r>
          </w:p>
        </w:tc>
        <w:tc>
          <w:tcPr>
            <w:tcW w:w="228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04E7EFAA"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cb_person_cred_hist_length</w:t>
            </w:r>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50E20B2C"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0.8362</w:t>
            </w:r>
          </w:p>
        </w:tc>
        <w:tc>
          <w:tcPr>
            <w:tcW w:w="37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0AD37C97" w14:textId="77777777" w:rsidR="00FE1DA8" w:rsidRDefault="00DD299A">
            <w:pPr>
              <w:keepNext/>
              <w:spacing w:before="20" w:after="20" w:line="240" w:lineRule="auto"/>
              <w:jc w:val="center"/>
              <w:rPr>
                <w:rFonts w:ascii="Calibri" w:eastAsia="Calibri" w:hAnsi="Calibri" w:cs="Calibri"/>
              </w:rPr>
            </w:pPr>
            <w:r>
              <w:rPr>
                <w:sz w:val="20"/>
              </w:rPr>
              <w:t>VIF screening required in the diagnostics stage</w:t>
            </w:r>
          </w:p>
        </w:tc>
      </w:tr>
      <w:tr w:rsidR="00FE1DA8" w14:paraId="4A15F582" w14:textId="77777777">
        <w:trPr>
          <w:cantSplit/>
          <w:jc w:val="center"/>
        </w:trPr>
        <w:tc>
          <w:tcPr>
            <w:tcW w:w="216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5DBFDA60" w14:textId="77777777" w:rsidR="00FE1DA8" w:rsidRDefault="00DD299A">
            <w:pPr>
              <w:keepNext/>
              <w:spacing w:before="20" w:after="20" w:line="240" w:lineRule="auto"/>
              <w:rPr>
                <w:rFonts w:ascii="Calibri" w:eastAsia="Calibri" w:hAnsi="Calibri" w:cs="Calibri"/>
              </w:rPr>
            </w:pPr>
            <w:r>
              <w:rPr>
                <w:rFonts w:eastAsia="Calibri" w:cs="Calibri"/>
                <w:color w:val="000000"/>
                <w:sz w:val="20"/>
                <w:szCs w:val="19"/>
              </w:rPr>
              <w:t>loan_amnt</w:t>
            </w:r>
          </w:p>
        </w:tc>
        <w:tc>
          <w:tcPr>
            <w:tcW w:w="228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242977B5"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loan_percent_income</w:t>
            </w:r>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65E224A2"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0.6407</w:t>
            </w:r>
          </w:p>
        </w:tc>
        <w:tc>
          <w:tcPr>
            <w:tcW w:w="37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2FA43870"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Moderate collinearity – monitor VIF</w:t>
            </w:r>
          </w:p>
        </w:tc>
      </w:tr>
      <w:tr w:rsidR="00FE1DA8" w14:paraId="33B16520" w14:textId="77777777">
        <w:trPr>
          <w:cantSplit/>
          <w:jc w:val="center"/>
        </w:trPr>
        <w:tc>
          <w:tcPr>
            <w:tcW w:w="216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47784761" w14:textId="77777777" w:rsidR="00FE1DA8" w:rsidRDefault="00DD299A">
            <w:pPr>
              <w:keepNext/>
              <w:spacing w:before="20" w:after="20" w:line="240" w:lineRule="auto"/>
              <w:rPr>
                <w:rFonts w:ascii="Calibri" w:eastAsia="Calibri" w:hAnsi="Calibri" w:cs="Calibri"/>
              </w:rPr>
            </w:pPr>
            <w:r>
              <w:rPr>
                <w:rFonts w:eastAsia="Calibri" w:cs="Calibri"/>
                <w:color w:val="000000"/>
                <w:sz w:val="20"/>
                <w:szCs w:val="19"/>
              </w:rPr>
              <w:t>loan_amnt</w:t>
            </w:r>
          </w:p>
        </w:tc>
        <w:tc>
          <w:tcPr>
            <w:tcW w:w="228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6C573531"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log_person_income</w:t>
            </w:r>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68A09AA6"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0.3969</w:t>
            </w:r>
          </w:p>
        </w:tc>
        <w:tc>
          <w:tcPr>
            <w:tcW w:w="37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7459CA43"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Borrowers earn more → borrow more</w:t>
            </w:r>
          </w:p>
        </w:tc>
      </w:tr>
      <w:tr w:rsidR="00FE1DA8" w14:paraId="164485D3" w14:textId="77777777">
        <w:trPr>
          <w:cantSplit/>
          <w:jc w:val="center"/>
        </w:trPr>
        <w:tc>
          <w:tcPr>
            <w:tcW w:w="216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37814EF9" w14:textId="77777777" w:rsidR="00FE1DA8" w:rsidRDefault="00DD299A">
            <w:pPr>
              <w:keepNext/>
              <w:spacing w:before="20" w:after="20" w:line="240" w:lineRule="auto"/>
              <w:rPr>
                <w:rFonts w:ascii="Calibri" w:eastAsia="Calibri" w:hAnsi="Calibri" w:cs="Calibri"/>
              </w:rPr>
            </w:pPr>
            <w:r>
              <w:rPr>
                <w:rFonts w:eastAsia="Calibri" w:cs="Calibri"/>
                <w:color w:val="000000"/>
                <w:sz w:val="20"/>
                <w:szCs w:val="19"/>
              </w:rPr>
              <w:t>loan_status</w:t>
            </w:r>
          </w:p>
        </w:tc>
        <w:tc>
          <w:tcPr>
            <w:tcW w:w="228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76BF71D5"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loan_percent_income</w:t>
            </w:r>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297EEE3E"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0.3798</w:t>
            </w:r>
          </w:p>
        </w:tc>
        <w:tc>
          <w:tcPr>
            <w:tcW w:w="37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05868FBA"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Higher burden → more defaults</w:t>
            </w:r>
          </w:p>
        </w:tc>
      </w:tr>
      <w:tr w:rsidR="00FE1DA8" w14:paraId="1C321566" w14:textId="77777777">
        <w:trPr>
          <w:cantSplit/>
          <w:jc w:val="center"/>
        </w:trPr>
        <w:tc>
          <w:tcPr>
            <w:tcW w:w="216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5DCEAC6B" w14:textId="77777777" w:rsidR="00FE1DA8" w:rsidRDefault="00DD299A">
            <w:pPr>
              <w:keepNext/>
              <w:spacing w:before="20" w:after="20" w:line="240" w:lineRule="auto"/>
              <w:rPr>
                <w:rFonts w:ascii="Calibri" w:eastAsia="Calibri" w:hAnsi="Calibri" w:cs="Calibri"/>
              </w:rPr>
            </w:pPr>
            <w:r>
              <w:rPr>
                <w:rFonts w:eastAsia="Calibri" w:cs="Calibri"/>
                <w:color w:val="000000"/>
                <w:sz w:val="20"/>
                <w:szCs w:val="19"/>
              </w:rPr>
              <w:t>person_income</w:t>
            </w:r>
          </w:p>
        </w:tc>
        <w:tc>
          <w:tcPr>
            <w:tcW w:w="228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5CB96A9F"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loan_amnt</w:t>
            </w:r>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503C493A"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0.3860</w:t>
            </w:r>
          </w:p>
        </w:tc>
        <w:tc>
          <w:tcPr>
            <w:tcW w:w="37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33D20C64"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Higher earners → larger loans</w:t>
            </w:r>
          </w:p>
        </w:tc>
      </w:tr>
      <w:tr w:rsidR="00FE1DA8" w14:paraId="3F819EBE" w14:textId="77777777">
        <w:trPr>
          <w:cantSplit/>
          <w:jc w:val="center"/>
        </w:trPr>
        <w:tc>
          <w:tcPr>
            <w:tcW w:w="216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486B9EF4" w14:textId="77777777" w:rsidR="00FE1DA8" w:rsidRDefault="00DD299A">
            <w:pPr>
              <w:keepNext/>
              <w:spacing w:before="20" w:after="20" w:line="240" w:lineRule="auto"/>
              <w:rPr>
                <w:rFonts w:ascii="Calibri" w:eastAsia="Calibri" w:hAnsi="Calibri" w:cs="Calibri"/>
              </w:rPr>
            </w:pPr>
            <w:r>
              <w:rPr>
                <w:rFonts w:eastAsia="Calibri" w:cs="Calibri"/>
                <w:color w:val="000000"/>
                <w:sz w:val="20"/>
                <w:szCs w:val="19"/>
              </w:rPr>
              <w:t>loan_int_rate</w:t>
            </w:r>
          </w:p>
        </w:tc>
        <w:tc>
          <w:tcPr>
            <w:tcW w:w="228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63BDD99E"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loan_status</w:t>
            </w:r>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05528095"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0.3184</w:t>
            </w:r>
          </w:p>
        </w:tc>
        <w:tc>
          <w:tcPr>
            <w:tcW w:w="37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491B831C"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Higher rates → more defaults</w:t>
            </w:r>
          </w:p>
        </w:tc>
      </w:tr>
      <w:tr w:rsidR="00FE1DA8" w14:paraId="4C5B2D1D" w14:textId="77777777">
        <w:trPr>
          <w:cantSplit/>
          <w:jc w:val="center"/>
        </w:trPr>
        <w:tc>
          <w:tcPr>
            <w:tcW w:w="216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6AB3A322" w14:textId="77777777" w:rsidR="00FE1DA8" w:rsidRDefault="00DD299A">
            <w:pPr>
              <w:keepNext/>
              <w:spacing w:before="20" w:after="20" w:line="240" w:lineRule="auto"/>
              <w:rPr>
                <w:rFonts w:ascii="Calibri" w:eastAsia="Calibri" w:hAnsi="Calibri" w:cs="Calibri"/>
              </w:rPr>
            </w:pPr>
            <w:r>
              <w:rPr>
                <w:rFonts w:eastAsia="Calibri" w:cs="Calibri"/>
                <w:color w:val="000000"/>
                <w:sz w:val="20"/>
                <w:szCs w:val="19"/>
              </w:rPr>
              <w:t>loan_status</w:t>
            </w:r>
          </w:p>
        </w:tc>
        <w:tc>
          <w:tcPr>
            <w:tcW w:w="228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08862D77"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log_person_income</w:t>
            </w:r>
          </w:p>
        </w:tc>
        <w:tc>
          <w:tcPr>
            <w:tcW w:w="120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1E8AE71A"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−0.2990</w:t>
            </w:r>
          </w:p>
        </w:tc>
        <w:tc>
          <w:tcPr>
            <w:tcW w:w="3720" w:type="dxa"/>
            <w:tcBorders>
              <w:top w:val="none" w:sz="0" w:space="0" w:color="000000"/>
              <w:left w:val="none" w:sz="0" w:space="0" w:color="000000"/>
              <w:bottom w:val="none" w:sz="0" w:space="0" w:color="000000"/>
              <w:right w:val="none" w:sz="0" w:space="0" w:color="000000"/>
            </w:tcBorders>
            <w:tcMar>
              <w:top w:w="60" w:type="dxa"/>
              <w:left w:w="120" w:type="dxa"/>
              <w:bottom w:w="60" w:type="dxa"/>
              <w:right w:w="120" w:type="dxa"/>
            </w:tcMar>
          </w:tcPr>
          <w:p w14:paraId="51D0A51D" w14:textId="77777777" w:rsidR="00FE1DA8" w:rsidRDefault="00DD299A">
            <w:pPr>
              <w:keepNext/>
              <w:spacing w:before="20" w:after="20" w:line="240" w:lineRule="auto"/>
              <w:jc w:val="center"/>
              <w:rPr>
                <w:rFonts w:ascii="Calibri" w:eastAsia="Calibri" w:hAnsi="Calibri" w:cs="Calibri"/>
              </w:rPr>
            </w:pPr>
            <w:r>
              <w:rPr>
                <w:rFonts w:eastAsia="Calibri" w:cs="Calibri"/>
                <w:color w:val="000000"/>
                <w:sz w:val="20"/>
                <w:szCs w:val="19"/>
              </w:rPr>
              <w:t>Higher income → fewer defaults</w:t>
            </w:r>
          </w:p>
        </w:tc>
      </w:tr>
      <w:tr w:rsidR="00FE1DA8" w14:paraId="2AE42EB8" w14:textId="77777777">
        <w:trPr>
          <w:cantSplit/>
          <w:jc w:val="center"/>
        </w:trPr>
        <w:tc>
          <w:tcPr>
            <w:tcW w:w="216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60DE9ABC" w14:textId="77777777" w:rsidR="00FE1DA8" w:rsidRDefault="00DD299A">
            <w:pPr>
              <w:spacing w:before="20" w:after="20" w:line="240" w:lineRule="auto"/>
              <w:rPr>
                <w:rFonts w:ascii="Calibri" w:eastAsia="Calibri" w:hAnsi="Calibri" w:cs="Calibri"/>
              </w:rPr>
            </w:pPr>
            <w:r>
              <w:rPr>
                <w:rFonts w:eastAsia="Calibri" w:cs="Calibri"/>
                <w:color w:val="000000"/>
                <w:sz w:val="20"/>
                <w:szCs w:val="19"/>
              </w:rPr>
              <w:t>person_income</w:t>
            </w:r>
          </w:p>
        </w:tc>
        <w:tc>
          <w:tcPr>
            <w:tcW w:w="228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56E2F909"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loan_percent_income</w:t>
            </w:r>
          </w:p>
        </w:tc>
        <w:tc>
          <w:tcPr>
            <w:tcW w:w="120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5C78A6D5"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−0.3309</w:t>
            </w:r>
          </w:p>
        </w:tc>
        <w:tc>
          <w:tcPr>
            <w:tcW w:w="3720" w:type="dxa"/>
            <w:tcBorders>
              <w:top w:val="none" w:sz="0" w:space="0" w:color="000000"/>
              <w:left w:val="none" w:sz="0" w:space="0" w:color="000000"/>
              <w:bottom w:val="single" w:sz="6" w:space="0" w:color="000000"/>
              <w:right w:val="none" w:sz="0" w:space="0" w:color="000000"/>
            </w:tcBorders>
            <w:tcMar>
              <w:top w:w="60" w:type="dxa"/>
              <w:left w:w="120" w:type="dxa"/>
              <w:bottom w:w="60" w:type="dxa"/>
              <w:right w:w="120" w:type="dxa"/>
            </w:tcMar>
          </w:tcPr>
          <w:p w14:paraId="1BA52E0B" w14:textId="77777777" w:rsidR="00FE1DA8" w:rsidRDefault="00DD299A">
            <w:pPr>
              <w:spacing w:before="20" w:after="20" w:line="240" w:lineRule="auto"/>
              <w:jc w:val="center"/>
              <w:rPr>
                <w:rFonts w:ascii="Calibri" w:eastAsia="Calibri" w:hAnsi="Calibri" w:cs="Calibri"/>
              </w:rPr>
            </w:pPr>
            <w:r>
              <w:rPr>
                <w:rFonts w:eastAsia="Calibri" w:cs="Calibri"/>
                <w:color w:val="000000"/>
                <w:sz w:val="20"/>
                <w:szCs w:val="19"/>
              </w:rPr>
              <w:t>Higher income → lower debt burden</w:t>
            </w:r>
          </w:p>
        </w:tc>
      </w:tr>
    </w:tbl>
    <w:p w14:paraId="0EE110B4" w14:textId="77777777" w:rsidR="009F4B5D" w:rsidRDefault="009F4B5D">
      <w:pPr>
        <w:spacing w:after="120" w:line="360" w:lineRule="auto"/>
      </w:pPr>
    </w:p>
    <w:p w14:paraId="6B4A8448" w14:textId="77777777" w:rsidR="00A65756" w:rsidRDefault="00DD299A">
      <w:pPr>
        <w:keepLines/>
        <w:spacing w:after="120" w:line="240" w:lineRule="auto"/>
      </w:pPr>
      <w:r>
        <w:t>Pairs above |r| = 0.80 are at risk of multicollinearity and are checked with VIF in Section 3.9.</w:t>
      </w:r>
    </w:p>
    <w:p w14:paraId="24C1B585" w14:textId="77777777" w:rsidR="00FE1DA8" w:rsidRDefault="00DD299A">
      <w:pPr>
        <w:spacing w:after="120" w:line="360" w:lineRule="auto"/>
        <w:ind w:firstLine="720"/>
        <w:rPr>
          <w:rFonts w:ascii="Calibri" w:eastAsia="Calibri" w:hAnsi="Calibri" w:cs="Calibri"/>
        </w:rPr>
      </w:pPr>
      <w:r>
        <w:rPr>
          <w:color w:val="000000"/>
        </w:rPr>
        <w:t>The biggest takeaways: income and log-income overlap almost completely (r=0.953), so we keep only the log version. Age and credit history length are strongly linked (r=0.836), which could cause trouble in regression. Default status goes up with higher interest rates (r=0.318) and goes down with higher income (r=negative 0.257).</w:t>
      </w:r>
    </w:p>
    <w:p w14:paraId="365D706E" w14:textId="77777777" w:rsidR="00983EE3" w:rsidRDefault="00DD299A">
      <w:pPr>
        <w:pStyle w:val="Heading2"/>
        <w:spacing w:before="240" w:after="120" w:line="276" w:lineRule="auto"/>
      </w:pPr>
      <w:r>
        <w:rPr>
          <w:rFonts w:ascii="Times New Roman" w:hAnsi="Times New Roman"/>
        </w:rPr>
        <w:t>4.9 Classification Results</w:t>
      </w:r>
    </w:p>
    <w:p w14:paraId="39AEFFE2" w14:textId="77777777" w:rsidR="00A65756" w:rsidRDefault="00DD299A">
      <w:pPr>
        <w:keepNext/>
        <w:spacing w:before="240" w:line="240" w:lineRule="auto"/>
      </w:pPr>
      <w:r>
        <w:rPr>
          <w:b/>
        </w:rPr>
        <w:t>Table 7</w:t>
      </w:r>
    </w:p>
    <w:p w14:paraId="099B455D" w14:textId="77777777" w:rsidR="00A65756" w:rsidRDefault="00DD299A">
      <w:pPr>
        <w:keepNext/>
        <w:spacing w:after="120" w:line="360" w:lineRule="auto"/>
      </w:pPr>
      <w:r>
        <w:rPr>
          <w:i/>
        </w:rPr>
        <w:t>Classification Model Comparison at the Standard 0.50 Cutoff</w:t>
      </w:r>
    </w:p>
    <w:tbl>
      <w:tblPr>
        <w:tblW w:w="9360" w:type="dxa"/>
        <w:jc w:val="center"/>
        <w:tblLook w:val="04A0" w:firstRow="1" w:lastRow="0" w:firstColumn="1" w:lastColumn="0" w:noHBand="0" w:noVBand="1"/>
      </w:tblPr>
      <w:tblGrid>
        <w:gridCol w:w="1634"/>
        <w:gridCol w:w="1547"/>
        <w:gridCol w:w="1560"/>
        <w:gridCol w:w="1561"/>
        <w:gridCol w:w="1529"/>
        <w:gridCol w:w="1529"/>
      </w:tblGrid>
      <w:tr w:rsidR="00983EE3" w14:paraId="22E5C216" w14:textId="77777777">
        <w:trPr>
          <w:cantSplit/>
          <w:tblHeader/>
          <w:jc w:val="center"/>
        </w:trPr>
        <w:tc>
          <w:tcPr>
            <w:tcW w:w="1656" w:type="dxa"/>
            <w:tcBorders>
              <w:top w:val="single" w:sz="6" w:space="0" w:color="000000"/>
              <w:left w:val="none" w:sz="0" w:space="0" w:color="000000"/>
              <w:bottom w:val="single" w:sz="6" w:space="0" w:color="000000"/>
              <w:right w:val="none" w:sz="0" w:space="0" w:color="000000"/>
            </w:tcBorders>
          </w:tcPr>
          <w:p w14:paraId="24C0C678" w14:textId="77777777" w:rsidR="00983EE3" w:rsidRDefault="00DD299A">
            <w:pPr>
              <w:keepNext/>
              <w:spacing w:before="20" w:after="20" w:line="240" w:lineRule="auto"/>
            </w:pPr>
            <w:r>
              <w:rPr>
                <w:rFonts w:eastAsia="Calibri"/>
                <w:b/>
                <w:color w:val="000000"/>
                <w:sz w:val="20"/>
              </w:rPr>
              <w:t>model</w:t>
            </w:r>
          </w:p>
        </w:tc>
        <w:tc>
          <w:tcPr>
            <w:tcW w:w="1656" w:type="dxa"/>
            <w:tcBorders>
              <w:top w:val="single" w:sz="6" w:space="0" w:color="000000"/>
              <w:left w:val="none" w:sz="0" w:space="0" w:color="000000"/>
              <w:bottom w:val="single" w:sz="6" w:space="0" w:color="000000"/>
              <w:right w:val="none" w:sz="0" w:space="0" w:color="000000"/>
            </w:tcBorders>
          </w:tcPr>
          <w:p w14:paraId="128AC097" w14:textId="77777777" w:rsidR="00983EE3" w:rsidRDefault="00DD299A">
            <w:pPr>
              <w:keepNext/>
              <w:spacing w:before="20" w:after="20" w:line="240" w:lineRule="auto"/>
            </w:pPr>
            <w:r>
              <w:rPr>
                <w:rFonts w:eastAsia="Calibri"/>
                <w:b/>
                <w:color w:val="000000"/>
                <w:sz w:val="20"/>
              </w:rPr>
              <w:t>roc_auc</w:t>
            </w:r>
          </w:p>
        </w:tc>
        <w:tc>
          <w:tcPr>
            <w:tcW w:w="1656" w:type="dxa"/>
            <w:tcBorders>
              <w:top w:val="single" w:sz="6" w:space="0" w:color="000000"/>
              <w:left w:val="none" w:sz="0" w:space="0" w:color="000000"/>
              <w:bottom w:val="single" w:sz="6" w:space="0" w:color="000000"/>
              <w:right w:val="none" w:sz="0" w:space="0" w:color="000000"/>
            </w:tcBorders>
          </w:tcPr>
          <w:p w14:paraId="700B0FE8" w14:textId="77777777" w:rsidR="00983EE3" w:rsidRDefault="00DD299A">
            <w:pPr>
              <w:keepNext/>
              <w:spacing w:before="20" w:after="20" w:line="240" w:lineRule="auto"/>
            </w:pPr>
            <w:r>
              <w:rPr>
                <w:rFonts w:eastAsia="Calibri"/>
                <w:b/>
                <w:color w:val="000000"/>
                <w:sz w:val="20"/>
              </w:rPr>
              <w:t>accuracy</w:t>
            </w:r>
          </w:p>
        </w:tc>
        <w:tc>
          <w:tcPr>
            <w:tcW w:w="1656" w:type="dxa"/>
            <w:tcBorders>
              <w:top w:val="single" w:sz="6" w:space="0" w:color="000000"/>
              <w:left w:val="none" w:sz="0" w:space="0" w:color="000000"/>
              <w:bottom w:val="single" w:sz="6" w:space="0" w:color="000000"/>
              <w:right w:val="none" w:sz="0" w:space="0" w:color="000000"/>
            </w:tcBorders>
          </w:tcPr>
          <w:p w14:paraId="736E3A2E" w14:textId="77777777" w:rsidR="00983EE3" w:rsidRDefault="00DD299A">
            <w:pPr>
              <w:keepNext/>
              <w:spacing w:before="20" w:after="20" w:line="240" w:lineRule="auto"/>
            </w:pPr>
            <w:r>
              <w:rPr>
                <w:rFonts w:eastAsia="Calibri"/>
                <w:b/>
                <w:color w:val="000000"/>
                <w:sz w:val="20"/>
              </w:rPr>
              <w:t>precision</w:t>
            </w:r>
          </w:p>
        </w:tc>
        <w:tc>
          <w:tcPr>
            <w:tcW w:w="1656" w:type="dxa"/>
            <w:tcBorders>
              <w:top w:val="single" w:sz="6" w:space="0" w:color="000000"/>
              <w:left w:val="none" w:sz="0" w:space="0" w:color="000000"/>
              <w:bottom w:val="single" w:sz="6" w:space="0" w:color="000000"/>
              <w:right w:val="none" w:sz="0" w:space="0" w:color="000000"/>
            </w:tcBorders>
          </w:tcPr>
          <w:p w14:paraId="66BADD23" w14:textId="77777777" w:rsidR="00983EE3" w:rsidRDefault="00DD299A">
            <w:pPr>
              <w:keepNext/>
              <w:spacing w:before="20" w:after="20" w:line="240" w:lineRule="auto"/>
            </w:pPr>
            <w:r>
              <w:rPr>
                <w:rFonts w:eastAsia="Calibri"/>
                <w:b/>
                <w:color w:val="000000"/>
                <w:sz w:val="20"/>
              </w:rPr>
              <w:t>recall</w:t>
            </w:r>
          </w:p>
        </w:tc>
        <w:tc>
          <w:tcPr>
            <w:tcW w:w="1656" w:type="dxa"/>
            <w:tcBorders>
              <w:top w:val="single" w:sz="6" w:space="0" w:color="000000"/>
              <w:left w:val="none" w:sz="0" w:space="0" w:color="000000"/>
              <w:bottom w:val="single" w:sz="6" w:space="0" w:color="000000"/>
              <w:right w:val="none" w:sz="0" w:space="0" w:color="000000"/>
            </w:tcBorders>
          </w:tcPr>
          <w:p w14:paraId="29C26D3F" w14:textId="77777777" w:rsidR="00983EE3" w:rsidRDefault="00DD299A">
            <w:pPr>
              <w:keepNext/>
              <w:spacing w:before="20" w:after="20" w:line="240" w:lineRule="auto"/>
            </w:pPr>
            <w:r>
              <w:rPr>
                <w:rFonts w:eastAsia="Calibri"/>
                <w:b/>
                <w:color w:val="000000"/>
                <w:sz w:val="20"/>
              </w:rPr>
              <w:t>f1</w:t>
            </w:r>
          </w:p>
        </w:tc>
      </w:tr>
      <w:tr w:rsidR="00983EE3" w14:paraId="2893F731" w14:textId="77777777">
        <w:trPr>
          <w:cantSplit/>
          <w:jc w:val="center"/>
        </w:trPr>
        <w:tc>
          <w:tcPr>
            <w:tcW w:w="1656" w:type="dxa"/>
            <w:tcBorders>
              <w:top w:val="none" w:sz="0" w:space="0" w:color="000000"/>
              <w:left w:val="none" w:sz="0" w:space="0" w:color="000000"/>
              <w:bottom w:val="none" w:sz="0" w:space="0" w:color="000000"/>
              <w:right w:val="none" w:sz="0" w:space="0" w:color="000000"/>
            </w:tcBorders>
          </w:tcPr>
          <w:p w14:paraId="6353824F" w14:textId="77777777" w:rsidR="00983EE3" w:rsidRDefault="00DD299A">
            <w:pPr>
              <w:keepNext/>
              <w:spacing w:before="20" w:after="20" w:line="240" w:lineRule="auto"/>
            </w:pPr>
            <w:r>
              <w:rPr>
                <w:sz w:val="20"/>
              </w:rPr>
              <w:t>CatBoost (Prokhorenkova et al., 2018)</w:t>
            </w:r>
          </w:p>
        </w:tc>
        <w:tc>
          <w:tcPr>
            <w:tcW w:w="1656" w:type="dxa"/>
            <w:tcBorders>
              <w:top w:val="none" w:sz="0" w:space="0" w:color="000000"/>
              <w:left w:val="none" w:sz="0" w:space="0" w:color="000000"/>
              <w:bottom w:val="none" w:sz="0" w:space="0" w:color="000000"/>
              <w:right w:val="none" w:sz="0" w:space="0" w:color="000000"/>
            </w:tcBorders>
          </w:tcPr>
          <w:p w14:paraId="15BAF302" w14:textId="77777777" w:rsidR="00983EE3" w:rsidRDefault="00DD299A">
            <w:pPr>
              <w:keepNext/>
              <w:spacing w:before="20" w:after="20" w:line="240" w:lineRule="auto"/>
            </w:pPr>
            <w:r>
              <w:rPr>
                <w:rFonts w:eastAsia="Calibri"/>
                <w:sz w:val="20"/>
              </w:rPr>
              <w:t>0.9430</w:t>
            </w:r>
          </w:p>
        </w:tc>
        <w:tc>
          <w:tcPr>
            <w:tcW w:w="1656" w:type="dxa"/>
            <w:tcBorders>
              <w:top w:val="none" w:sz="0" w:space="0" w:color="000000"/>
              <w:left w:val="none" w:sz="0" w:space="0" w:color="000000"/>
              <w:bottom w:val="none" w:sz="0" w:space="0" w:color="000000"/>
              <w:right w:val="none" w:sz="0" w:space="0" w:color="000000"/>
            </w:tcBorders>
          </w:tcPr>
          <w:p w14:paraId="40095331" w14:textId="77777777" w:rsidR="00983EE3" w:rsidRDefault="00DD299A">
            <w:pPr>
              <w:keepNext/>
              <w:spacing w:before="20" w:after="20" w:line="240" w:lineRule="auto"/>
            </w:pPr>
            <w:r>
              <w:rPr>
                <w:rFonts w:eastAsia="Calibri"/>
                <w:sz w:val="20"/>
              </w:rPr>
              <w:t>0.9376</w:t>
            </w:r>
          </w:p>
        </w:tc>
        <w:tc>
          <w:tcPr>
            <w:tcW w:w="1656" w:type="dxa"/>
            <w:tcBorders>
              <w:top w:val="none" w:sz="0" w:space="0" w:color="000000"/>
              <w:left w:val="none" w:sz="0" w:space="0" w:color="000000"/>
              <w:bottom w:val="none" w:sz="0" w:space="0" w:color="000000"/>
              <w:right w:val="none" w:sz="0" w:space="0" w:color="000000"/>
            </w:tcBorders>
          </w:tcPr>
          <w:p w14:paraId="40C952DF" w14:textId="77777777" w:rsidR="00983EE3" w:rsidRDefault="00DD299A">
            <w:pPr>
              <w:keepNext/>
              <w:spacing w:before="20" w:after="20" w:line="240" w:lineRule="auto"/>
            </w:pPr>
            <w:r>
              <w:rPr>
                <w:rFonts w:eastAsia="Calibri"/>
                <w:sz w:val="20"/>
              </w:rPr>
              <w:t>0.9908</w:t>
            </w:r>
          </w:p>
        </w:tc>
        <w:tc>
          <w:tcPr>
            <w:tcW w:w="1656" w:type="dxa"/>
            <w:tcBorders>
              <w:top w:val="none" w:sz="0" w:space="0" w:color="000000"/>
              <w:left w:val="none" w:sz="0" w:space="0" w:color="000000"/>
              <w:bottom w:val="none" w:sz="0" w:space="0" w:color="000000"/>
              <w:right w:val="none" w:sz="0" w:space="0" w:color="000000"/>
            </w:tcBorders>
          </w:tcPr>
          <w:p w14:paraId="067D0736" w14:textId="77777777" w:rsidR="00983EE3" w:rsidRDefault="00DD299A">
            <w:pPr>
              <w:keepNext/>
              <w:spacing w:before="20" w:after="20" w:line="240" w:lineRule="auto"/>
            </w:pPr>
            <w:r>
              <w:rPr>
                <w:rFonts w:eastAsia="Calibri"/>
                <w:sz w:val="20"/>
              </w:rPr>
              <w:t>0.7287</w:t>
            </w:r>
          </w:p>
        </w:tc>
        <w:tc>
          <w:tcPr>
            <w:tcW w:w="1656" w:type="dxa"/>
            <w:tcBorders>
              <w:top w:val="none" w:sz="0" w:space="0" w:color="000000"/>
              <w:left w:val="none" w:sz="0" w:space="0" w:color="000000"/>
              <w:bottom w:val="none" w:sz="0" w:space="0" w:color="000000"/>
              <w:right w:val="none" w:sz="0" w:space="0" w:color="000000"/>
            </w:tcBorders>
          </w:tcPr>
          <w:p w14:paraId="058A6010" w14:textId="77777777" w:rsidR="00983EE3" w:rsidRDefault="00DD299A">
            <w:pPr>
              <w:keepNext/>
              <w:spacing w:before="20" w:after="20" w:line="240" w:lineRule="auto"/>
            </w:pPr>
            <w:r>
              <w:rPr>
                <w:rFonts w:eastAsia="Calibri"/>
                <w:sz w:val="20"/>
              </w:rPr>
              <w:t>0.8398</w:t>
            </w:r>
          </w:p>
        </w:tc>
      </w:tr>
      <w:tr w:rsidR="00983EE3" w14:paraId="214A8CA2" w14:textId="77777777">
        <w:trPr>
          <w:cantSplit/>
          <w:jc w:val="center"/>
        </w:trPr>
        <w:tc>
          <w:tcPr>
            <w:tcW w:w="1656" w:type="dxa"/>
            <w:tcBorders>
              <w:top w:val="none" w:sz="0" w:space="0" w:color="000000"/>
              <w:left w:val="none" w:sz="0" w:space="0" w:color="000000"/>
              <w:bottom w:val="none" w:sz="0" w:space="0" w:color="000000"/>
              <w:right w:val="none" w:sz="0" w:space="0" w:color="000000"/>
            </w:tcBorders>
          </w:tcPr>
          <w:p w14:paraId="4F7EE12D" w14:textId="77777777" w:rsidR="00983EE3" w:rsidRDefault="00DD299A">
            <w:pPr>
              <w:keepNext/>
              <w:spacing w:before="20" w:after="20" w:line="240" w:lineRule="auto"/>
            </w:pPr>
            <w:r>
              <w:rPr>
                <w:rFonts w:eastAsia="Calibri"/>
                <w:sz w:val="20"/>
              </w:rPr>
              <w:t>Random Forest</w:t>
            </w:r>
          </w:p>
        </w:tc>
        <w:tc>
          <w:tcPr>
            <w:tcW w:w="1656" w:type="dxa"/>
            <w:tcBorders>
              <w:top w:val="none" w:sz="0" w:space="0" w:color="000000"/>
              <w:left w:val="none" w:sz="0" w:space="0" w:color="000000"/>
              <w:bottom w:val="none" w:sz="0" w:space="0" w:color="000000"/>
              <w:right w:val="none" w:sz="0" w:space="0" w:color="000000"/>
            </w:tcBorders>
          </w:tcPr>
          <w:p w14:paraId="51915509" w14:textId="77777777" w:rsidR="00983EE3" w:rsidRDefault="00DD299A">
            <w:pPr>
              <w:keepNext/>
              <w:spacing w:before="20" w:after="20" w:line="240" w:lineRule="auto"/>
            </w:pPr>
            <w:r>
              <w:rPr>
                <w:rFonts w:eastAsia="Calibri"/>
                <w:sz w:val="20"/>
              </w:rPr>
              <w:t>0.9327</w:t>
            </w:r>
          </w:p>
        </w:tc>
        <w:tc>
          <w:tcPr>
            <w:tcW w:w="1656" w:type="dxa"/>
            <w:tcBorders>
              <w:top w:val="none" w:sz="0" w:space="0" w:color="000000"/>
              <w:left w:val="none" w:sz="0" w:space="0" w:color="000000"/>
              <w:bottom w:val="none" w:sz="0" w:space="0" w:color="000000"/>
              <w:right w:val="none" w:sz="0" w:space="0" w:color="000000"/>
            </w:tcBorders>
          </w:tcPr>
          <w:p w14:paraId="4F78245E" w14:textId="77777777" w:rsidR="00983EE3" w:rsidRDefault="00DD299A">
            <w:pPr>
              <w:keepNext/>
              <w:spacing w:before="20" w:after="20" w:line="240" w:lineRule="auto"/>
            </w:pPr>
            <w:r>
              <w:rPr>
                <w:rFonts w:eastAsia="Calibri"/>
                <w:sz w:val="20"/>
              </w:rPr>
              <w:t>0.9302</w:t>
            </w:r>
          </w:p>
        </w:tc>
        <w:tc>
          <w:tcPr>
            <w:tcW w:w="1656" w:type="dxa"/>
            <w:tcBorders>
              <w:top w:val="none" w:sz="0" w:space="0" w:color="000000"/>
              <w:left w:val="none" w:sz="0" w:space="0" w:color="000000"/>
              <w:bottom w:val="none" w:sz="0" w:space="0" w:color="000000"/>
              <w:right w:val="none" w:sz="0" w:space="0" w:color="000000"/>
            </w:tcBorders>
          </w:tcPr>
          <w:p w14:paraId="4F180BC8" w14:textId="77777777" w:rsidR="00983EE3" w:rsidRDefault="00DD299A">
            <w:pPr>
              <w:keepNext/>
              <w:spacing w:before="20" w:after="20" w:line="240" w:lineRule="auto"/>
            </w:pPr>
            <w:r>
              <w:rPr>
                <w:rFonts w:eastAsia="Calibri"/>
                <w:sz w:val="20"/>
              </w:rPr>
              <w:t>0.9279</w:t>
            </w:r>
          </w:p>
        </w:tc>
        <w:tc>
          <w:tcPr>
            <w:tcW w:w="1656" w:type="dxa"/>
            <w:tcBorders>
              <w:top w:val="none" w:sz="0" w:space="0" w:color="000000"/>
              <w:left w:val="none" w:sz="0" w:space="0" w:color="000000"/>
              <w:bottom w:val="none" w:sz="0" w:space="0" w:color="000000"/>
              <w:right w:val="none" w:sz="0" w:space="0" w:color="000000"/>
            </w:tcBorders>
          </w:tcPr>
          <w:p w14:paraId="6888C521" w14:textId="77777777" w:rsidR="00983EE3" w:rsidRDefault="00DD299A">
            <w:pPr>
              <w:keepNext/>
              <w:spacing w:before="20" w:after="20" w:line="240" w:lineRule="auto"/>
            </w:pPr>
            <w:r>
              <w:rPr>
                <w:rFonts w:eastAsia="Calibri"/>
                <w:sz w:val="20"/>
              </w:rPr>
              <w:t>0.7468</w:t>
            </w:r>
          </w:p>
        </w:tc>
        <w:tc>
          <w:tcPr>
            <w:tcW w:w="1656" w:type="dxa"/>
            <w:tcBorders>
              <w:top w:val="none" w:sz="0" w:space="0" w:color="000000"/>
              <w:left w:val="none" w:sz="0" w:space="0" w:color="000000"/>
              <w:bottom w:val="none" w:sz="0" w:space="0" w:color="000000"/>
              <w:right w:val="none" w:sz="0" w:space="0" w:color="000000"/>
            </w:tcBorders>
          </w:tcPr>
          <w:p w14:paraId="61FF7C25" w14:textId="77777777" w:rsidR="00983EE3" w:rsidRDefault="00DD299A">
            <w:pPr>
              <w:keepNext/>
              <w:spacing w:before="20" w:after="20" w:line="240" w:lineRule="auto"/>
            </w:pPr>
            <w:r>
              <w:rPr>
                <w:rFonts w:eastAsia="Calibri"/>
                <w:sz w:val="20"/>
              </w:rPr>
              <w:t>0.8276</w:t>
            </w:r>
          </w:p>
        </w:tc>
      </w:tr>
      <w:tr w:rsidR="00983EE3" w14:paraId="3F5A3D3F" w14:textId="77777777">
        <w:trPr>
          <w:cantSplit/>
          <w:jc w:val="center"/>
        </w:trPr>
        <w:tc>
          <w:tcPr>
            <w:tcW w:w="1656" w:type="dxa"/>
            <w:tcBorders>
              <w:top w:val="none" w:sz="0" w:space="0" w:color="000000"/>
              <w:left w:val="none" w:sz="0" w:space="0" w:color="000000"/>
              <w:bottom w:val="none" w:sz="0" w:space="0" w:color="000000"/>
              <w:right w:val="none" w:sz="0" w:space="0" w:color="000000"/>
            </w:tcBorders>
          </w:tcPr>
          <w:p w14:paraId="4401D9A0" w14:textId="77777777" w:rsidR="00983EE3" w:rsidRDefault="00DD299A">
            <w:pPr>
              <w:keepNext/>
              <w:spacing w:before="20" w:after="20" w:line="240" w:lineRule="auto"/>
            </w:pPr>
            <w:r>
              <w:rPr>
                <w:sz w:val="20"/>
              </w:rPr>
              <w:t>Gradient Boosting (Friedman, 2001)</w:t>
            </w:r>
          </w:p>
        </w:tc>
        <w:tc>
          <w:tcPr>
            <w:tcW w:w="1656" w:type="dxa"/>
            <w:tcBorders>
              <w:top w:val="none" w:sz="0" w:space="0" w:color="000000"/>
              <w:left w:val="none" w:sz="0" w:space="0" w:color="000000"/>
              <w:bottom w:val="none" w:sz="0" w:space="0" w:color="000000"/>
              <w:right w:val="none" w:sz="0" w:space="0" w:color="000000"/>
            </w:tcBorders>
          </w:tcPr>
          <w:p w14:paraId="1606A080" w14:textId="77777777" w:rsidR="00983EE3" w:rsidRDefault="00DD299A">
            <w:pPr>
              <w:keepNext/>
              <w:spacing w:before="20" w:after="20" w:line="240" w:lineRule="auto"/>
            </w:pPr>
            <w:r>
              <w:rPr>
                <w:rFonts w:eastAsia="Calibri"/>
                <w:sz w:val="20"/>
              </w:rPr>
              <w:t>0.9288</w:t>
            </w:r>
          </w:p>
        </w:tc>
        <w:tc>
          <w:tcPr>
            <w:tcW w:w="1656" w:type="dxa"/>
            <w:tcBorders>
              <w:top w:val="none" w:sz="0" w:space="0" w:color="000000"/>
              <w:left w:val="none" w:sz="0" w:space="0" w:color="000000"/>
              <w:bottom w:val="none" w:sz="0" w:space="0" w:color="000000"/>
              <w:right w:val="none" w:sz="0" w:space="0" w:color="000000"/>
            </w:tcBorders>
          </w:tcPr>
          <w:p w14:paraId="17480C05" w14:textId="77777777" w:rsidR="00983EE3" w:rsidRDefault="00DD299A">
            <w:pPr>
              <w:keepNext/>
              <w:spacing w:before="20" w:after="20" w:line="240" w:lineRule="auto"/>
            </w:pPr>
            <w:r>
              <w:rPr>
                <w:rFonts w:eastAsia="Calibri"/>
                <w:sz w:val="20"/>
              </w:rPr>
              <w:t>0.9324</w:t>
            </w:r>
          </w:p>
        </w:tc>
        <w:tc>
          <w:tcPr>
            <w:tcW w:w="1656" w:type="dxa"/>
            <w:tcBorders>
              <w:top w:val="none" w:sz="0" w:space="0" w:color="000000"/>
              <w:left w:val="none" w:sz="0" w:space="0" w:color="000000"/>
              <w:bottom w:val="none" w:sz="0" w:space="0" w:color="000000"/>
              <w:right w:val="none" w:sz="0" w:space="0" w:color="000000"/>
            </w:tcBorders>
          </w:tcPr>
          <w:p w14:paraId="4201D42A" w14:textId="77777777" w:rsidR="00983EE3" w:rsidRDefault="00DD299A">
            <w:pPr>
              <w:keepNext/>
              <w:spacing w:before="20" w:after="20" w:line="240" w:lineRule="auto"/>
            </w:pPr>
            <w:r>
              <w:rPr>
                <w:rFonts w:eastAsia="Calibri"/>
                <w:sz w:val="20"/>
              </w:rPr>
              <w:t>0.9576</w:t>
            </w:r>
          </w:p>
        </w:tc>
        <w:tc>
          <w:tcPr>
            <w:tcW w:w="1656" w:type="dxa"/>
            <w:tcBorders>
              <w:top w:val="none" w:sz="0" w:space="0" w:color="000000"/>
              <w:left w:val="none" w:sz="0" w:space="0" w:color="000000"/>
              <w:bottom w:val="none" w:sz="0" w:space="0" w:color="000000"/>
              <w:right w:val="none" w:sz="0" w:space="0" w:color="000000"/>
            </w:tcBorders>
          </w:tcPr>
          <w:p w14:paraId="5B351983" w14:textId="77777777" w:rsidR="00983EE3" w:rsidRDefault="00DD299A">
            <w:pPr>
              <w:keepNext/>
              <w:spacing w:before="20" w:after="20" w:line="240" w:lineRule="auto"/>
            </w:pPr>
            <w:r>
              <w:rPr>
                <w:rFonts w:eastAsia="Calibri"/>
                <w:sz w:val="20"/>
              </w:rPr>
              <w:t>0.7310</w:t>
            </w:r>
          </w:p>
        </w:tc>
        <w:tc>
          <w:tcPr>
            <w:tcW w:w="1656" w:type="dxa"/>
            <w:tcBorders>
              <w:top w:val="none" w:sz="0" w:space="0" w:color="000000"/>
              <w:left w:val="none" w:sz="0" w:space="0" w:color="000000"/>
              <w:bottom w:val="none" w:sz="0" w:space="0" w:color="000000"/>
              <w:right w:val="none" w:sz="0" w:space="0" w:color="000000"/>
            </w:tcBorders>
          </w:tcPr>
          <w:p w14:paraId="1F2090A8" w14:textId="77777777" w:rsidR="00983EE3" w:rsidRDefault="00DD299A">
            <w:pPr>
              <w:keepNext/>
              <w:spacing w:before="20" w:after="20" w:line="240" w:lineRule="auto"/>
            </w:pPr>
            <w:r>
              <w:rPr>
                <w:rFonts w:eastAsia="Calibri"/>
                <w:sz w:val="20"/>
              </w:rPr>
              <w:t>0.8291</w:t>
            </w:r>
          </w:p>
        </w:tc>
      </w:tr>
      <w:tr w:rsidR="00983EE3" w14:paraId="4CB71AFF" w14:textId="77777777">
        <w:trPr>
          <w:cantSplit/>
          <w:jc w:val="center"/>
        </w:trPr>
        <w:tc>
          <w:tcPr>
            <w:tcW w:w="1656" w:type="dxa"/>
            <w:tcBorders>
              <w:top w:val="none" w:sz="0" w:space="0" w:color="000000"/>
              <w:left w:val="none" w:sz="0" w:space="0" w:color="000000"/>
              <w:bottom w:val="single" w:sz="6" w:space="0" w:color="000000"/>
              <w:right w:val="none" w:sz="0" w:space="0" w:color="000000"/>
            </w:tcBorders>
          </w:tcPr>
          <w:p w14:paraId="03EC66EB" w14:textId="77777777" w:rsidR="00983EE3" w:rsidRDefault="00DD299A">
            <w:pPr>
              <w:spacing w:before="20" w:after="20" w:line="240" w:lineRule="auto"/>
            </w:pPr>
            <w:r>
              <w:rPr>
                <w:rFonts w:eastAsia="Calibri"/>
                <w:sz w:val="20"/>
              </w:rPr>
              <w:t>Logistic Regression</w:t>
            </w:r>
          </w:p>
        </w:tc>
        <w:tc>
          <w:tcPr>
            <w:tcW w:w="1656" w:type="dxa"/>
            <w:tcBorders>
              <w:top w:val="none" w:sz="0" w:space="0" w:color="000000"/>
              <w:left w:val="none" w:sz="0" w:space="0" w:color="000000"/>
              <w:bottom w:val="single" w:sz="6" w:space="0" w:color="000000"/>
              <w:right w:val="none" w:sz="0" w:space="0" w:color="000000"/>
            </w:tcBorders>
          </w:tcPr>
          <w:p w14:paraId="1F34EE5C" w14:textId="77777777" w:rsidR="00983EE3" w:rsidRDefault="00DD299A">
            <w:pPr>
              <w:spacing w:before="20" w:after="20" w:line="240" w:lineRule="auto"/>
            </w:pPr>
            <w:r>
              <w:rPr>
                <w:rFonts w:eastAsia="Calibri"/>
                <w:sz w:val="20"/>
              </w:rPr>
              <w:t>0.8760</w:t>
            </w:r>
          </w:p>
        </w:tc>
        <w:tc>
          <w:tcPr>
            <w:tcW w:w="1656" w:type="dxa"/>
            <w:tcBorders>
              <w:top w:val="none" w:sz="0" w:space="0" w:color="000000"/>
              <w:left w:val="none" w:sz="0" w:space="0" w:color="000000"/>
              <w:bottom w:val="single" w:sz="6" w:space="0" w:color="000000"/>
              <w:right w:val="none" w:sz="0" w:space="0" w:color="000000"/>
            </w:tcBorders>
          </w:tcPr>
          <w:p w14:paraId="4CA9009C" w14:textId="77777777" w:rsidR="00983EE3" w:rsidRDefault="00DD299A">
            <w:pPr>
              <w:spacing w:before="20" w:after="20" w:line="240" w:lineRule="auto"/>
            </w:pPr>
            <w:r>
              <w:rPr>
                <w:rFonts w:eastAsia="Calibri"/>
                <w:sz w:val="20"/>
              </w:rPr>
              <w:t>0.8054</w:t>
            </w:r>
          </w:p>
        </w:tc>
        <w:tc>
          <w:tcPr>
            <w:tcW w:w="1656" w:type="dxa"/>
            <w:tcBorders>
              <w:top w:val="none" w:sz="0" w:space="0" w:color="000000"/>
              <w:left w:val="none" w:sz="0" w:space="0" w:color="000000"/>
              <w:bottom w:val="single" w:sz="6" w:space="0" w:color="000000"/>
              <w:right w:val="none" w:sz="0" w:space="0" w:color="000000"/>
            </w:tcBorders>
          </w:tcPr>
          <w:p w14:paraId="0A893B90" w14:textId="77777777" w:rsidR="00983EE3" w:rsidRDefault="00DD299A">
            <w:pPr>
              <w:spacing w:before="20" w:after="20" w:line="240" w:lineRule="auto"/>
            </w:pPr>
            <w:r>
              <w:rPr>
                <w:rFonts w:eastAsia="Calibri"/>
                <w:sz w:val="20"/>
              </w:rPr>
              <w:t>0.5464</w:t>
            </w:r>
          </w:p>
        </w:tc>
        <w:tc>
          <w:tcPr>
            <w:tcW w:w="1656" w:type="dxa"/>
            <w:tcBorders>
              <w:top w:val="none" w:sz="0" w:space="0" w:color="000000"/>
              <w:left w:val="none" w:sz="0" w:space="0" w:color="000000"/>
              <w:bottom w:val="single" w:sz="6" w:space="0" w:color="000000"/>
              <w:right w:val="none" w:sz="0" w:space="0" w:color="000000"/>
            </w:tcBorders>
          </w:tcPr>
          <w:p w14:paraId="4DBEC373" w14:textId="77777777" w:rsidR="00983EE3" w:rsidRDefault="00DD299A">
            <w:pPr>
              <w:spacing w:before="20" w:after="20" w:line="240" w:lineRule="auto"/>
            </w:pPr>
            <w:r>
              <w:rPr>
                <w:rFonts w:eastAsia="Calibri"/>
                <w:sz w:val="20"/>
              </w:rPr>
              <w:t>0.7815</w:t>
            </w:r>
          </w:p>
        </w:tc>
        <w:tc>
          <w:tcPr>
            <w:tcW w:w="1656" w:type="dxa"/>
            <w:tcBorders>
              <w:top w:val="none" w:sz="0" w:space="0" w:color="000000"/>
              <w:left w:val="none" w:sz="0" w:space="0" w:color="000000"/>
              <w:bottom w:val="single" w:sz="6" w:space="0" w:color="000000"/>
              <w:right w:val="none" w:sz="0" w:space="0" w:color="000000"/>
            </w:tcBorders>
          </w:tcPr>
          <w:p w14:paraId="2A5CFF33" w14:textId="77777777" w:rsidR="00983EE3" w:rsidRDefault="00DD299A">
            <w:pPr>
              <w:spacing w:before="20" w:after="20" w:line="240" w:lineRule="auto"/>
            </w:pPr>
            <w:r>
              <w:rPr>
                <w:rFonts w:eastAsia="Calibri"/>
                <w:sz w:val="20"/>
              </w:rPr>
              <w:t>0.6431</w:t>
            </w:r>
          </w:p>
        </w:tc>
      </w:tr>
    </w:tbl>
    <w:p w14:paraId="27938FD1" w14:textId="77777777" w:rsidR="009F4B5D" w:rsidRDefault="009F4B5D">
      <w:pPr>
        <w:spacing w:after="120" w:line="360" w:lineRule="auto"/>
      </w:pPr>
    </w:p>
    <w:p w14:paraId="6300FCF8" w14:textId="77777777" w:rsidR="00983EE3" w:rsidRDefault="00DD299A">
      <w:pPr>
        <w:spacing w:after="120" w:line="360" w:lineRule="auto"/>
        <w:ind w:firstLine="720"/>
      </w:pPr>
      <w:r>
        <w:lastRenderedPageBreak/>
        <w:t>CatBoost beat the other three classifiers with a 0.9430 ROC-AUC and 93.76 percent accuracy at the 0.50 cutoff. When it predicted someone would default, it was almost always correct (high precision). But it missed some real defaults (lower recall). That gap led us to test a lower cutoff in Section 3.14 to catch more of those missed cases.</w:t>
      </w:r>
    </w:p>
    <w:p w14:paraId="37F5B134" w14:textId="77777777" w:rsidR="00983EE3" w:rsidRDefault="00DD299A">
      <w:pPr>
        <w:pStyle w:val="Heading2"/>
        <w:spacing w:before="240" w:after="120" w:line="276" w:lineRule="auto"/>
      </w:pPr>
      <w:r>
        <w:rPr>
          <w:rFonts w:ascii="Times New Roman" w:hAnsi="Times New Roman"/>
        </w:rPr>
        <w:t>4.10 Threshold Tuning Result</w:t>
      </w:r>
    </w:p>
    <w:p w14:paraId="679BDC13" w14:textId="77777777" w:rsidR="00A65756" w:rsidRDefault="00DD299A">
      <w:pPr>
        <w:keepNext/>
        <w:spacing w:before="240" w:line="240" w:lineRule="auto"/>
      </w:pPr>
      <w:r>
        <w:rPr>
          <w:b/>
        </w:rPr>
        <w:t>Table 8</w:t>
      </w:r>
    </w:p>
    <w:p w14:paraId="6156A9FB" w14:textId="77777777" w:rsidR="00A65756" w:rsidRDefault="00DD299A">
      <w:pPr>
        <w:keepNext/>
        <w:spacing w:after="120" w:line="360" w:lineRule="auto"/>
      </w:pPr>
      <w:r>
        <w:rPr>
          <w:i/>
        </w:rPr>
        <w:t>Standard Cutoff and Cost-focused Cutoff Comparison</w:t>
      </w:r>
    </w:p>
    <w:tbl>
      <w:tblPr>
        <w:tblW w:w="9360" w:type="dxa"/>
        <w:jc w:val="center"/>
        <w:tblLook w:val="04A0" w:firstRow="1" w:lastRow="0" w:firstColumn="1" w:lastColumn="0" w:noHBand="0" w:noVBand="1"/>
      </w:tblPr>
      <w:tblGrid>
        <w:gridCol w:w="1323"/>
        <w:gridCol w:w="1353"/>
        <w:gridCol w:w="1339"/>
        <w:gridCol w:w="1335"/>
        <w:gridCol w:w="1286"/>
        <w:gridCol w:w="1286"/>
        <w:gridCol w:w="1438"/>
      </w:tblGrid>
      <w:tr w:rsidR="00983EE3" w14:paraId="41333E54" w14:textId="77777777">
        <w:trPr>
          <w:cantSplit/>
          <w:tblHeader/>
          <w:jc w:val="center"/>
        </w:trPr>
        <w:tc>
          <w:tcPr>
            <w:tcW w:w="1419" w:type="dxa"/>
            <w:tcBorders>
              <w:top w:val="single" w:sz="6" w:space="0" w:color="000000"/>
              <w:left w:val="none" w:sz="0" w:space="0" w:color="000000"/>
              <w:bottom w:val="single" w:sz="6" w:space="0" w:color="000000"/>
              <w:right w:val="none" w:sz="0" w:space="0" w:color="000000"/>
            </w:tcBorders>
          </w:tcPr>
          <w:p w14:paraId="54C3DD4C" w14:textId="77777777" w:rsidR="00983EE3" w:rsidRDefault="00DD299A">
            <w:pPr>
              <w:keepNext/>
              <w:spacing w:before="20" w:after="20" w:line="240" w:lineRule="auto"/>
            </w:pPr>
            <w:r>
              <w:rPr>
                <w:rFonts w:eastAsia="Calibri"/>
                <w:b/>
                <w:color w:val="000000"/>
                <w:sz w:val="20"/>
              </w:rPr>
              <w:t>Decision rule</w:t>
            </w:r>
          </w:p>
        </w:tc>
        <w:tc>
          <w:tcPr>
            <w:tcW w:w="1419" w:type="dxa"/>
            <w:tcBorders>
              <w:top w:val="single" w:sz="6" w:space="0" w:color="000000"/>
              <w:left w:val="none" w:sz="0" w:space="0" w:color="000000"/>
              <w:bottom w:val="single" w:sz="6" w:space="0" w:color="000000"/>
              <w:right w:val="none" w:sz="0" w:space="0" w:color="000000"/>
            </w:tcBorders>
          </w:tcPr>
          <w:p w14:paraId="790D81A6" w14:textId="77777777" w:rsidR="00983EE3" w:rsidRDefault="00DD299A">
            <w:pPr>
              <w:keepNext/>
              <w:spacing w:before="20" w:after="20" w:line="240" w:lineRule="auto"/>
            </w:pPr>
            <w:r>
              <w:rPr>
                <w:rFonts w:eastAsia="Calibri"/>
                <w:b/>
                <w:color w:val="000000"/>
                <w:sz w:val="20"/>
              </w:rPr>
              <w:t>Threshold</w:t>
            </w:r>
          </w:p>
        </w:tc>
        <w:tc>
          <w:tcPr>
            <w:tcW w:w="1419" w:type="dxa"/>
            <w:tcBorders>
              <w:top w:val="single" w:sz="6" w:space="0" w:color="000000"/>
              <w:left w:val="none" w:sz="0" w:space="0" w:color="000000"/>
              <w:bottom w:val="single" w:sz="6" w:space="0" w:color="000000"/>
              <w:right w:val="none" w:sz="0" w:space="0" w:color="000000"/>
            </w:tcBorders>
          </w:tcPr>
          <w:p w14:paraId="1633C3BB" w14:textId="77777777" w:rsidR="00983EE3" w:rsidRDefault="00DD299A">
            <w:pPr>
              <w:keepNext/>
              <w:spacing w:before="20" w:after="20" w:line="240" w:lineRule="auto"/>
            </w:pPr>
            <w:r>
              <w:rPr>
                <w:rFonts w:eastAsia="Calibri"/>
                <w:b/>
                <w:color w:val="000000"/>
                <w:sz w:val="20"/>
              </w:rPr>
              <w:t>Accuracy</w:t>
            </w:r>
          </w:p>
        </w:tc>
        <w:tc>
          <w:tcPr>
            <w:tcW w:w="1419" w:type="dxa"/>
            <w:tcBorders>
              <w:top w:val="single" w:sz="6" w:space="0" w:color="000000"/>
              <w:left w:val="none" w:sz="0" w:space="0" w:color="000000"/>
              <w:bottom w:val="single" w:sz="6" w:space="0" w:color="000000"/>
              <w:right w:val="none" w:sz="0" w:space="0" w:color="000000"/>
            </w:tcBorders>
          </w:tcPr>
          <w:p w14:paraId="5AE88B50" w14:textId="77777777" w:rsidR="00983EE3" w:rsidRDefault="00DD299A">
            <w:pPr>
              <w:keepNext/>
              <w:spacing w:before="20" w:after="20" w:line="240" w:lineRule="auto"/>
            </w:pPr>
            <w:r>
              <w:rPr>
                <w:rFonts w:eastAsia="Calibri"/>
                <w:b/>
                <w:color w:val="000000"/>
                <w:sz w:val="20"/>
              </w:rPr>
              <w:t>Precision</w:t>
            </w:r>
          </w:p>
        </w:tc>
        <w:tc>
          <w:tcPr>
            <w:tcW w:w="1419" w:type="dxa"/>
            <w:tcBorders>
              <w:top w:val="single" w:sz="6" w:space="0" w:color="000000"/>
              <w:left w:val="none" w:sz="0" w:space="0" w:color="000000"/>
              <w:bottom w:val="single" w:sz="6" w:space="0" w:color="000000"/>
              <w:right w:val="none" w:sz="0" w:space="0" w:color="000000"/>
            </w:tcBorders>
          </w:tcPr>
          <w:p w14:paraId="2635669D" w14:textId="77777777" w:rsidR="00983EE3" w:rsidRDefault="00DD299A">
            <w:pPr>
              <w:keepNext/>
              <w:spacing w:before="20" w:after="20" w:line="240" w:lineRule="auto"/>
            </w:pPr>
            <w:r>
              <w:rPr>
                <w:rFonts w:eastAsia="Calibri"/>
                <w:b/>
                <w:color w:val="000000"/>
                <w:sz w:val="20"/>
              </w:rPr>
              <w:t>Recall</w:t>
            </w:r>
          </w:p>
        </w:tc>
        <w:tc>
          <w:tcPr>
            <w:tcW w:w="1419" w:type="dxa"/>
            <w:tcBorders>
              <w:top w:val="single" w:sz="6" w:space="0" w:color="000000"/>
              <w:left w:val="none" w:sz="0" w:space="0" w:color="000000"/>
              <w:bottom w:val="single" w:sz="6" w:space="0" w:color="000000"/>
              <w:right w:val="none" w:sz="0" w:space="0" w:color="000000"/>
            </w:tcBorders>
          </w:tcPr>
          <w:p w14:paraId="69AE53BF" w14:textId="77777777" w:rsidR="00983EE3" w:rsidRDefault="00DD299A">
            <w:pPr>
              <w:keepNext/>
              <w:spacing w:before="20" w:after="20" w:line="240" w:lineRule="auto"/>
            </w:pPr>
            <w:r>
              <w:rPr>
                <w:rFonts w:eastAsia="Calibri"/>
                <w:b/>
                <w:color w:val="000000"/>
                <w:sz w:val="20"/>
              </w:rPr>
              <w:t>F1</w:t>
            </w:r>
          </w:p>
        </w:tc>
        <w:tc>
          <w:tcPr>
            <w:tcW w:w="1419" w:type="dxa"/>
            <w:tcBorders>
              <w:top w:val="single" w:sz="6" w:space="0" w:color="000000"/>
              <w:left w:val="none" w:sz="0" w:space="0" w:color="000000"/>
              <w:bottom w:val="single" w:sz="6" w:space="0" w:color="000000"/>
              <w:right w:val="none" w:sz="0" w:space="0" w:color="000000"/>
            </w:tcBorders>
          </w:tcPr>
          <w:p w14:paraId="5FCFC7DC" w14:textId="77777777" w:rsidR="00983EE3" w:rsidRDefault="00DD299A">
            <w:pPr>
              <w:keepNext/>
              <w:spacing w:before="20" w:after="20" w:line="240" w:lineRule="auto"/>
            </w:pPr>
            <w:r>
              <w:rPr>
                <w:rFonts w:eastAsia="Calibri"/>
                <w:b/>
                <w:color w:val="000000"/>
                <w:sz w:val="20"/>
              </w:rPr>
              <w:t>Interpretation</w:t>
            </w:r>
          </w:p>
        </w:tc>
      </w:tr>
      <w:tr w:rsidR="00983EE3" w14:paraId="4355B6BD" w14:textId="77777777">
        <w:trPr>
          <w:cantSplit/>
          <w:jc w:val="center"/>
        </w:trPr>
        <w:tc>
          <w:tcPr>
            <w:tcW w:w="1419" w:type="dxa"/>
            <w:tcBorders>
              <w:top w:val="none" w:sz="0" w:space="0" w:color="000000"/>
              <w:left w:val="none" w:sz="0" w:space="0" w:color="000000"/>
              <w:bottom w:val="none" w:sz="0" w:space="0" w:color="000000"/>
              <w:right w:val="none" w:sz="0" w:space="0" w:color="000000"/>
            </w:tcBorders>
          </w:tcPr>
          <w:p w14:paraId="65EAFC92" w14:textId="77777777" w:rsidR="00983EE3" w:rsidRDefault="00DD299A">
            <w:pPr>
              <w:keepNext/>
              <w:spacing w:before="20" w:after="20" w:line="240" w:lineRule="auto"/>
            </w:pPr>
            <w:r>
              <w:rPr>
                <w:rFonts w:eastAsia="Calibri"/>
                <w:sz w:val="20"/>
              </w:rPr>
              <w:t>Standard reporting cutoff</w:t>
            </w:r>
          </w:p>
        </w:tc>
        <w:tc>
          <w:tcPr>
            <w:tcW w:w="1419" w:type="dxa"/>
            <w:tcBorders>
              <w:top w:val="none" w:sz="0" w:space="0" w:color="000000"/>
              <w:left w:val="none" w:sz="0" w:space="0" w:color="000000"/>
              <w:bottom w:val="none" w:sz="0" w:space="0" w:color="000000"/>
              <w:right w:val="none" w:sz="0" w:space="0" w:color="000000"/>
            </w:tcBorders>
          </w:tcPr>
          <w:p w14:paraId="02E86800" w14:textId="77777777" w:rsidR="00983EE3" w:rsidRDefault="00DD299A">
            <w:pPr>
              <w:keepNext/>
              <w:spacing w:before="20" w:after="20" w:line="240" w:lineRule="auto"/>
            </w:pPr>
            <w:r>
              <w:rPr>
                <w:rFonts w:eastAsia="Calibri"/>
                <w:sz w:val="20"/>
              </w:rPr>
              <w:t>0.50</w:t>
            </w:r>
          </w:p>
        </w:tc>
        <w:tc>
          <w:tcPr>
            <w:tcW w:w="1419" w:type="dxa"/>
            <w:tcBorders>
              <w:top w:val="none" w:sz="0" w:space="0" w:color="000000"/>
              <w:left w:val="none" w:sz="0" w:space="0" w:color="000000"/>
              <w:bottom w:val="none" w:sz="0" w:space="0" w:color="000000"/>
              <w:right w:val="none" w:sz="0" w:space="0" w:color="000000"/>
            </w:tcBorders>
          </w:tcPr>
          <w:p w14:paraId="28EA7E40" w14:textId="77777777" w:rsidR="00983EE3" w:rsidRDefault="00DD299A">
            <w:pPr>
              <w:keepNext/>
              <w:spacing w:before="20" w:after="20" w:line="240" w:lineRule="auto"/>
            </w:pPr>
            <w:r>
              <w:rPr>
                <w:rFonts w:eastAsia="Calibri"/>
                <w:sz w:val="20"/>
              </w:rPr>
              <w:t>0.9376</w:t>
            </w:r>
          </w:p>
        </w:tc>
        <w:tc>
          <w:tcPr>
            <w:tcW w:w="1419" w:type="dxa"/>
            <w:tcBorders>
              <w:top w:val="none" w:sz="0" w:space="0" w:color="000000"/>
              <w:left w:val="none" w:sz="0" w:space="0" w:color="000000"/>
              <w:bottom w:val="none" w:sz="0" w:space="0" w:color="000000"/>
              <w:right w:val="none" w:sz="0" w:space="0" w:color="000000"/>
            </w:tcBorders>
          </w:tcPr>
          <w:p w14:paraId="46FA2436" w14:textId="77777777" w:rsidR="00983EE3" w:rsidRDefault="00DD299A">
            <w:pPr>
              <w:keepNext/>
              <w:spacing w:before="20" w:after="20" w:line="240" w:lineRule="auto"/>
            </w:pPr>
            <w:r>
              <w:rPr>
                <w:rFonts w:eastAsia="Calibri"/>
                <w:sz w:val="20"/>
              </w:rPr>
              <w:t>0.9908</w:t>
            </w:r>
          </w:p>
        </w:tc>
        <w:tc>
          <w:tcPr>
            <w:tcW w:w="1419" w:type="dxa"/>
            <w:tcBorders>
              <w:top w:val="none" w:sz="0" w:space="0" w:color="000000"/>
              <w:left w:val="none" w:sz="0" w:space="0" w:color="000000"/>
              <w:bottom w:val="none" w:sz="0" w:space="0" w:color="000000"/>
              <w:right w:val="none" w:sz="0" w:space="0" w:color="000000"/>
            </w:tcBorders>
          </w:tcPr>
          <w:p w14:paraId="054BF6A0" w14:textId="77777777" w:rsidR="00983EE3" w:rsidRDefault="00DD299A">
            <w:pPr>
              <w:keepNext/>
              <w:spacing w:before="20" w:after="20" w:line="240" w:lineRule="auto"/>
            </w:pPr>
            <w:r>
              <w:rPr>
                <w:rFonts w:eastAsia="Calibri"/>
                <w:sz w:val="20"/>
              </w:rPr>
              <w:t>0.7287</w:t>
            </w:r>
          </w:p>
        </w:tc>
        <w:tc>
          <w:tcPr>
            <w:tcW w:w="1419" w:type="dxa"/>
            <w:tcBorders>
              <w:top w:val="none" w:sz="0" w:space="0" w:color="000000"/>
              <w:left w:val="none" w:sz="0" w:space="0" w:color="000000"/>
              <w:bottom w:val="none" w:sz="0" w:space="0" w:color="000000"/>
              <w:right w:val="none" w:sz="0" w:space="0" w:color="000000"/>
            </w:tcBorders>
          </w:tcPr>
          <w:p w14:paraId="4E4104C8" w14:textId="77777777" w:rsidR="00983EE3" w:rsidRDefault="00DD299A">
            <w:pPr>
              <w:keepNext/>
              <w:spacing w:before="20" w:after="20" w:line="240" w:lineRule="auto"/>
            </w:pPr>
            <w:r>
              <w:rPr>
                <w:rFonts w:eastAsia="Calibri"/>
                <w:sz w:val="20"/>
              </w:rPr>
              <w:t>0.8398</w:t>
            </w:r>
          </w:p>
        </w:tc>
        <w:tc>
          <w:tcPr>
            <w:tcW w:w="1419" w:type="dxa"/>
            <w:tcBorders>
              <w:top w:val="none" w:sz="0" w:space="0" w:color="000000"/>
              <w:left w:val="none" w:sz="0" w:space="0" w:color="000000"/>
              <w:bottom w:val="none" w:sz="0" w:space="0" w:color="000000"/>
              <w:right w:val="none" w:sz="0" w:space="0" w:color="000000"/>
            </w:tcBorders>
          </w:tcPr>
          <w:p w14:paraId="2F615063" w14:textId="77777777" w:rsidR="00983EE3" w:rsidRDefault="00DD299A">
            <w:pPr>
              <w:keepNext/>
              <w:spacing w:before="20" w:after="20" w:line="240" w:lineRule="auto"/>
            </w:pPr>
            <w:r>
              <w:rPr>
                <w:rFonts w:eastAsia="Calibri"/>
                <w:sz w:val="20"/>
              </w:rPr>
              <w:t>Higher accuracy and precision for standard reporting.</w:t>
            </w:r>
          </w:p>
        </w:tc>
      </w:tr>
      <w:tr w:rsidR="00983EE3" w14:paraId="3D839771" w14:textId="77777777">
        <w:trPr>
          <w:cantSplit/>
          <w:jc w:val="center"/>
        </w:trPr>
        <w:tc>
          <w:tcPr>
            <w:tcW w:w="1419" w:type="dxa"/>
            <w:tcBorders>
              <w:top w:val="none" w:sz="0" w:space="0" w:color="000000"/>
              <w:left w:val="none" w:sz="0" w:space="0" w:color="000000"/>
              <w:bottom w:val="single" w:sz="6" w:space="0" w:color="000000"/>
              <w:right w:val="none" w:sz="0" w:space="0" w:color="000000"/>
            </w:tcBorders>
          </w:tcPr>
          <w:p w14:paraId="4A504328" w14:textId="77777777" w:rsidR="00983EE3" w:rsidRDefault="00DD299A">
            <w:pPr>
              <w:spacing w:before="20" w:after="20" w:line="240" w:lineRule="auto"/>
            </w:pPr>
            <w:r>
              <w:rPr>
                <w:rFonts w:eastAsia="Calibri"/>
                <w:sz w:val="20"/>
              </w:rPr>
              <w:t>Cost-focused review cutoff</w:t>
            </w:r>
          </w:p>
        </w:tc>
        <w:tc>
          <w:tcPr>
            <w:tcW w:w="1419" w:type="dxa"/>
            <w:tcBorders>
              <w:top w:val="none" w:sz="0" w:space="0" w:color="000000"/>
              <w:left w:val="none" w:sz="0" w:space="0" w:color="000000"/>
              <w:bottom w:val="single" w:sz="6" w:space="0" w:color="000000"/>
              <w:right w:val="none" w:sz="0" w:space="0" w:color="000000"/>
            </w:tcBorders>
          </w:tcPr>
          <w:p w14:paraId="042D2EDA" w14:textId="77777777" w:rsidR="00983EE3" w:rsidRDefault="00DD299A">
            <w:pPr>
              <w:spacing w:before="20" w:after="20" w:line="240" w:lineRule="auto"/>
            </w:pPr>
            <w:r>
              <w:rPr>
                <w:rFonts w:eastAsia="Calibri"/>
                <w:sz w:val="20"/>
              </w:rPr>
              <w:t>0.15</w:t>
            </w:r>
          </w:p>
        </w:tc>
        <w:tc>
          <w:tcPr>
            <w:tcW w:w="1419" w:type="dxa"/>
            <w:tcBorders>
              <w:top w:val="none" w:sz="0" w:space="0" w:color="000000"/>
              <w:left w:val="none" w:sz="0" w:space="0" w:color="000000"/>
              <w:bottom w:val="single" w:sz="6" w:space="0" w:color="000000"/>
              <w:right w:val="none" w:sz="0" w:space="0" w:color="000000"/>
            </w:tcBorders>
          </w:tcPr>
          <w:p w14:paraId="546B0217" w14:textId="77777777" w:rsidR="00983EE3" w:rsidRDefault="00DD299A">
            <w:pPr>
              <w:spacing w:before="20" w:after="20" w:line="240" w:lineRule="auto"/>
            </w:pPr>
            <w:r>
              <w:rPr>
                <w:rFonts w:eastAsia="Calibri"/>
                <w:sz w:val="20"/>
              </w:rPr>
              <w:t>0.8750</w:t>
            </w:r>
          </w:p>
        </w:tc>
        <w:tc>
          <w:tcPr>
            <w:tcW w:w="1419" w:type="dxa"/>
            <w:tcBorders>
              <w:top w:val="none" w:sz="0" w:space="0" w:color="000000"/>
              <w:left w:val="none" w:sz="0" w:space="0" w:color="000000"/>
              <w:bottom w:val="single" w:sz="6" w:space="0" w:color="000000"/>
              <w:right w:val="none" w:sz="0" w:space="0" w:color="000000"/>
            </w:tcBorders>
          </w:tcPr>
          <w:p w14:paraId="283BFC3B" w14:textId="77777777" w:rsidR="00983EE3" w:rsidRDefault="00DD299A">
            <w:pPr>
              <w:spacing w:before="20" w:after="20" w:line="240" w:lineRule="auto"/>
            </w:pPr>
            <w:r>
              <w:rPr>
                <w:rFonts w:eastAsia="Calibri"/>
                <w:sz w:val="20"/>
              </w:rPr>
              <w:t>0.6788</w:t>
            </w:r>
          </w:p>
        </w:tc>
        <w:tc>
          <w:tcPr>
            <w:tcW w:w="1419" w:type="dxa"/>
            <w:tcBorders>
              <w:top w:val="none" w:sz="0" w:space="0" w:color="000000"/>
              <w:left w:val="none" w:sz="0" w:space="0" w:color="000000"/>
              <w:bottom w:val="single" w:sz="6" w:space="0" w:color="000000"/>
              <w:right w:val="none" w:sz="0" w:space="0" w:color="000000"/>
            </w:tcBorders>
          </w:tcPr>
          <w:p w14:paraId="20482F0A" w14:textId="77777777" w:rsidR="00983EE3" w:rsidRDefault="00DD299A">
            <w:pPr>
              <w:spacing w:before="20" w:after="20" w:line="240" w:lineRule="auto"/>
            </w:pPr>
            <w:r>
              <w:rPr>
                <w:rFonts w:eastAsia="Calibri"/>
                <w:sz w:val="20"/>
              </w:rPr>
              <w:t>0.8410</w:t>
            </w:r>
          </w:p>
        </w:tc>
        <w:tc>
          <w:tcPr>
            <w:tcW w:w="1419" w:type="dxa"/>
            <w:tcBorders>
              <w:top w:val="none" w:sz="0" w:space="0" w:color="000000"/>
              <w:left w:val="none" w:sz="0" w:space="0" w:color="000000"/>
              <w:bottom w:val="single" w:sz="6" w:space="0" w:color="000000"/>
              <w:right w:val="none" w:sz="0" w:space="0" w:color="000000"/>
            </w:tcBorders>
          </w:tcPr>
          <w:p w14:paraId="0C4150AD" w14:textId="77777777" w:rsidR="00983EE3" w:rsidRDefault="00DD299A">
            <w:pPr>
              <w:spacing w:before="20" w:after="20" w:line="240" w:lineRule="auto"/>
            </w:pPr>
            <w:r>
              <w:rPr>
                <w:rFonts w:eastAsia="Calibri"/>
                <w:sz w:val="20"/>
              </w:rPr>
              <w:t>0.7513</w:t>
            </w:r>
          </w:p>
        </w:tc>
        <w:tc>
          <w:tcPr>
            <w:tcW w:w="1419" w:type="dxa"/>
            <w:tcBorders>
              <w:top w:val="none" w:sz="0" w:space="0" w:color="000000"/>
              <w:left w:val="none" w:sz="0" w:space="0" w:color="000000"/>
              <w:bottom w:val="single" w:sz="6" w:space="0" w:color="000000"/>
              <w:right w:val="none" w:sz="0" w:space="0" w:color="000000"/>
            </w:tcBorders>
          </w:tcPr>
          <w:p w14:paraId="40C0BF9C" w14:textId="77777777" w:rsidR="00983EE3" w:rsidRDefault="00DD299A">
            <w:pPr>
              <w:spacing w:before="20" w:after="20" w:line="240" w:lineRule="auto"/>
            </w:pPr>
            <w:r>
              <w:rPr>
                <w:rFonts w:eastAsia="Calibri"/>
                <w:sz w:val="20"/>
              </w:rPr>
              <w:t>Higher recall for catching more defaults, with more false alarms.</w:t>
            </w:r>
          </w:p>
        </w:tc>
      </w:tr>
    </w:tbl>
    <w:p w14:paraId="7C55A6BC" w14:textId="77777777" w:rsidR="009F4B5D" w:rsidRDefault="009F4B5D">
      <w:pPr>
        <w:spacing w:after="120" w:line="360" w:lineRule="auto"/>
      </w:pPr>
    </w:p>
    <w:p w14:paraId="7CEA6E95" w14:textId="77777777" w:rsidR="00A65756" w:rsidRDefault="00DD299A">
      <w:pPr>
        <w:keepNext/>
        <w:spacing w:before="240" w:line="240" w:lineRule="auto"/>
      </w:pPr>
      <w:r>
        <w:rPr>
          <w:b/>
        </w:rPr>
        <w:lastRenderedPageBreak/>
        <w:t>Figure 7</w:t>
      </w:r>
    </w:p>
    <w:p w14:paraId="48A146BC" w14:textId="77777777" w:rsidR="00A65756" w:rsidRDefault="00DD299A">
      <w:pPr>
        <w:keepNext/>
        <w:spacing w:after="120" w:line="360" w:lineRule="auto"/>
      </w:pPr>
      <w:r>
        <w:rPr>
          <w:i/>
        </w:rPr>
        <w:t>Business Cost by Default Threshold</w:t>
      </w:r>
    </w:p>
    <w:p w14:paraId="6E2376D5" w14:textId="77777777" w:rsidR="00983EE3" w:rsidRDefault="00DD299A">
      <w:pPr>
        <w:keepNext/>
        <w:keepLines/>
        <w:spacing w:after="120" w:line="360" w:lineRule="auto"/>
        <w:ind w:left="720"/>
        <w:jc w:val="center"/>
      </w:pPr>
      <w:r>
        <w:rPr>
          <w:rFonts w:ascii="Courier New" w:hAnsi="Courier New"/>
          <w:noProof/>
          <w:color w:val="000000"/>
          <w:sz w:val="20"/>
        </w:rPr>
        <w:drawing>
          <wp:inline distT="0" distB="0" distL="0" distR="0" wp14:anchorId="58A89C77" wp14:editId="57876376">
            <wp:extent cx="5486400" cy="3003865"/>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_3_threshold_cost_curve.png"/>
                    <pic:cNvPicPr/>
                  </pic:nvPicPr>
                  <pic:blipFill>
                    <a:blip r:embed="rId12"/>
                    <a:stretch>
                      <a:fillRect/>
                    </a:stretch>
                  </pic:blipFill>
                  <pic:spPr>
                    <a:xfrm>
                      <a:off x="0" y="0"/>
                      <a:ext cx="5486400" cy="3003865"/>
                    </a:xfrm>
                    <a:prstGeom prst="rect">
                      <a:avLst/>
                    </a:prstGeom>
                  </pic:spPr>
                </pic:pic>
              </a:graphicData>
            </a:graphic>
          </wp:inline>
        </w:drawing>
      </w:r>
    </w:p>
    <w:p w14:paraId="6192AFBB" w14:textId="77777777" w:rsidR="00983EE3" w:rsidRDefault="00DD299A">
      <w:pPr>
        <w:spacing w:after="120" w:line="360" w:lineRule="auto"/>
        <w:ind w:firstLine="720"/>
      </w:pPr>
      <w:r>
        <w:t>Moving the cutoff down to 0.15 catches more defaults but also creates more false alarms. We chose this point not because it has the best accuracy, but because it results in the lowest total cost when a missed default is treated as much more expensive than a false positive.</w:t>
      </w:r>
    </w:p>
    <w:p w14:paraId="536C7791" w14:textId="77777777" w:rsidR="00983EE3" w:rsidRDefault="00DD299A">
      <w:pPr>
        <w:pStyle w:val="Heading2"/>
        <w:spacing w:before="240" w:after="120" w:line="276" w:lineRule="auto"/>
      </w:pPr>
      <w:r>
        <w:rPr>
          <w:rFonts w:ascii="Times New Roman" w:hAnsi="Times New Roman"/>
        </w:rPr>
        <w:t>4.11 Regression Model Results</w:t>
      </w:r>
    </w:p>
    <w:p w14:paraId="0333DF54" w14:textId="77777777" w:rsidR="00A65756" w:rsidRDefault="00DD299A">
      <w:pPr>
        <w:keepNext/>
        <w:spacing w:before="240" w:line="240" w:lineRule="auto"/>
      </w:pPr>
      <w:r>
        <w:rPr>
          <w:b/>
        </w:rPr>
        <w:t>Table 9</w:t>
      </w:r>
    </w:p>
    <w:p w14:paraId="780B5156" w14:textId="77777777" w:rsidR="00A65756" w:rsidRDefault="00DD299A">
      <w:pPr>
        <w:keepNext/>
        <w:spacing w:after="120" w:line="360" w:lineRule="auto"/>
      </w:pPr>
      <w:r>
        <w:rPr>
          <w:i/>
        </w:rPr>
        <w:t>Best Regression Model by Target</w:t>
      </w:r>
    </w:p>
    <w:tbl>
      <w:tblPr>
        <w:tblW w:w="9360" w:type="dxa"/>
        <w:jc w:val="center"/>
        <w:tblLook w:val="04A0" w:firstRow="1" w:lastRow="0" w:firstColumn="1" w:lastColumn="0" w:noHBand="0" w:noVBand="1"/>
      </w:tblPr>
      <w:tblGrid>
        <w:gridCol w:w="1979"/>
        <w:gridCol w:w="1916"/>
        <w:gridCol w:w="1829"/>
        <w:gridCol w:w="1829"/>
        <w:gridCol w:w="1807"/>
      </w:tblGrid>
      <w:tr w:rsidR="00983EE3" w14:paraId="57A893A9" w14:textId="77777777">
        <w:trPr>
          <w:cantSplit/>
          <w:tblHeader/>
          <w:jc w:val="center"/>
        </w:trPr>
        <w:tc>
          <w:tcPr>
            <w:tcW w:w="1987" w:type="dxa"/>
            <w:tcBorders>
              <w:top w:val="single" w:sz="6" w:space="0" w:color="000000"/>
              <w:left w:val="none" w:sz="0" w:space="0" w:color="000000"/>
              <w:bottom w:val="single" w:sz="6" w:space="0" w:color="000000"/>
              <w:right w:val="none" w:sz="0" w:space="0" w:color="000000"/>
            </w:tcBorders>
          </w:tcPr>
          <w:p w14:paraId="653C3672" w14:textId="77777777" w:rsidR="00983EE3" w:rsidRDefault="00DD299A">
            <w:pPr>
              <w:keepNext/>
              <w:spacing w:before="20" w:after="20" w:line="240" w:lineRule="auto"/>
            </w:pPr>
            <w:r>
              <w:rPr>
                <w:rFonts w:eastAsia="Calibri"/>
                <w:b/>
                <w:color w:val="000000"/>
                <w:sz w:val="20"/>
              </w:rPr>
              <w:t>target</w:t>
            </w:r>
          </w:p>
        </w:tc>
        <w:tc>
          <w:tcPr>
            <w:tcW w:w="1987" w:type="dxa"/>
            <w:tcBorders>
              <w:top w:val="single" w:sz="6" w:space="0" w:color="000000"/>
              <w:left w:val="none" w:sz="0" w:space="0" w:color="000000"/>
              <w:bottom w:val="single" w:sz="6" w:space="0" w:color="000000"/>
              <w:right w:val="none" w:sz="0" w:space="0" w:color="000000"/>
            </w:tcBorders>
          </w:tcPr>
          <w:p w14:paraId="52019B0A" w14:textId="77777777" w:rsidR="00983EE3" w:rsidRDefault="00DD299A">
            <w:pPr>
              <w:keepNext/>
              <w:spacing w:before="20" w:after="20" w:line="240" w:lineRule="auto"/>
            </w:pPr>
            <w:r>
              <w:rPr>
                <w:rFonts w:eastAsia="Calibri"/>
                <w:b/>
                <w:color w:val="000000"/>
                <w:sz w:val="20"/>
              </w:rPr>
              <w:t>model</w:t>
            </w:r>
          </w:p>
        </w:tc>
        <w:tc>
          <w:tcPr>
            <w:tcW w:w="1987" w:type="dxa"/>
            <w:tcBorders>
              <w:top w:val="single" w:sz="6" w:space="0" w:color="000000"/>
              <w:left w:val="none" w:sz="0" w:space="0" w:color="000000"/>
              <w:bottom w:val="single" w:sz="6" w:space="0" w:color="000000"/>
              <w:right w:val="none" w:sz="0" w:space="0" w:color="000000"/>
            </w:tcBorders>
          </w:tcPr>
          <w:p w14:paraId="22A5B07E" w14:textId="77777777" w:rsidR="00983EE3" w:rsidRDefault="00DD299A">
            <w:pPr>
              <w:keepNext/>
              <w:spacing w:before="20" w:after="20" w:line="240" w:lineRule="auto"/>
            </w:pPr>
            <w:r>
              <w:rPr>
                <w:rFonts w:eastAsia="Calibri"/>
                <w:b/>
                <w:color w:val="000000"/>
                <w:sz w:val="20"/>
              </w:rPr>
              <w:t>mae</w:t>
            </w:r>
          </w:p>
        </w:tc>
        <w:tc>
          <w:tcPr>
            <w:tcW w:w="1987" w:type="dxa"/>
            <w:tcBorders>
              <w:top w:val="single" w:sz="6" w:space="0" w:color="000000"/>
              <w:left w:val="none" w:sz="0" w:space="0" w:color="000000"/>
              <w:bottom w:val="single" w:sz="6" w:space="0" w:color="000000"/>
              <w:right w:val="none" w:sz="0" w:space="0" w:color="000000"/>
            </w:tcBorders>
          </w:tcPr>
          <w:p w14:paraId="49708DCA" w14:textId="77777777" w:rsidR="00983EE3" w:rsidRDefault="00DD299A">
            <w:pPr>
              <w:keepNext/>
              <w:spacing w:before="20" w:after="20" w:line="240" w:lineRule="auto"/>
            </w:pPr>
            <w:r>
              <w:rPr>
                <w:rFonts w:eastAsia="Calibri"/>
                <w:b/>
                <w:color w:val="000000"/>
                <w:sz w:val="20"/>
              </w:rPr>
              <w:t>rmse</w:t>
            </w:r>
          </w:p>
        </w:tc>
        <w:tc>
          <w:tcPr>
            <w:tcW w:w="1987" w:type="dxa"/>
            <w:tcBorders>
              <w:top w:val="single" w:sz="6" w:space="0" w:color="000000"/>
              <w:left w:val="none" w:sz="0" w:space="0" w:color="000000"/>
              <w:bottom w:val="single" w:sz="6" w:space="0" w:color="000000"/>
              <w:right w:val="none" w:sz="0" w:space="0" w:color="000000"/>
            </w:tcBorders>
          </w:tcPr>
          <w:p w14:paraId="7DFC6B2D" w14:textId="77777777" w:rsidR="00983EE3" w:rsidRDefault="00DD299A">
            <w:pPr>
              <w:keepNext/>
              <w:spacing w:before="20" w:after="20" w:line="240" w:lineRule="auto"/>
            </w:pPr>
            <w:r>
              <w:rPr>
                <w:rFonts w:eastAsia="Calibri"/>
                <w:b/>
                <w:color w:val="000000"/>
                <w:sz w:val="20"/>
              </w:rPr>
              <w:t>r2</w:t>
            </w:r>
          </w:p>
        </w:tc>
      </w:tr>
      <w:tr w:rsidR="00983EE3" w14:paraId="49DF89AE" w14:textId="77777777">
        <w:trPr>
          <w:cantSplit/>
          <w:jc w:val="center"/>
        </w:trPr>
        <w:tc>
          <w:tcPr>
            <w:tcW w:w="1987" w:type="dxa"/>
            <w:tcBorders>
              <w:top w:val="none" w:sz="0" w:space="0" w:color="000000"/>
              <w:left w:val="none" w:sz="0" w:space="0" w:color="000000"/>
              <w:bottom w:val="none" w:sz="0" w:space="0" w:color="000000"/>
              <w:right w:val="none" w:sz="0" w:space="0" w:color="000000"/>
            </w:tcBorders>
          </w:tcPr>
          <w:p w14:paraId="79358D0A" w14:textId="77777777" w:rsidR="00983EE3" w:rsidRDefault="00DD299A">
            <w:pPr>
              <w:keepNext/>
              <w:spacing w:before="20" w:after="20" w:line="240" w:lineRule="auto"/>
            </w:pPr>
            <w:r>
              <w:rPr>
                <w:rFonts w:eastAsia="Calibri"/>
                <w:sz w:val="20"/>
              </w:rPr>
              <w:t>loan_amnt</w:t>
            </w:r>
          </w:p>
        </w:tc>
        <w:tc>
          <w:tcPr>
            <w:tcW w:w="1987" w:type="dxa"/>
            <w:tcBorders>
              <w:top w:val="none" w:sz="0" w:space="0" w:color="000000"/>
              <w:left w:val="none" w:sz="0" w:space="0" w:color="000000"/>
              <w:bottom w:val="none" w:sz="0" w:space="0" w:color="000000"/>
              <w:right w:val="none" w:sz="0" w:space="0" w:color="000000"/>
            </w:tcBorders>
          </w:tcPr>
          <w:p w14:paraId="16709FE3" w14:textId="77777777" w:rsidR="00983EE3" w:rsidRDefault="00DD299A">
            <w:pPr>
              <w:keepNext/>
              <w:spacing w:before="20" w:after="20" w:line="240" w:lineRule="auto"/>
            </w:pPr>
            <w:r>
              <w:rPr>
                <w:sz w:val="20"/>
              </w:rPr>
              <w:t>Gradient Boosting (Friedman, 2001) Regressor</w:t>
            </w:r>
          </w:p>
        </w:tc>
        <w:tc>
          <w:tcPr>
            <w:tcW w:w="1987" w:type="dxa"/>
            <w:tcBorders>
              <w:top w:val="none" w:sz="0" w:space="0" w:color="000000"/>
              <w:left w:val="none" w:sz="0" w:space="0" w:color="000000"/>
              <w:bottom w:val="none" w:sz="0" w:space="0" w:color="000000"/>
              <w:right w:val="none" w:sz="0" w:space="0" w:color="000000"/>
            </w:tcBorders>
          </w:tcPr>
          <w:p w14:paraId="79B286A0" w14:textId="77777777" w:rsidR="00983EE3" w:rsidRDefault="00DD299A">
            <w:pPr>
              <w:keepNext/>
              <w:spacing w:before="20" w:after="20" w:line="240" w:lineRule="auto"/>
            </w:pPr>
            <w:r>
              <w:rPr>
                <w:rFonts w:eastAsia="Calibri"/>
                <w:sz w:val="20"/>
              </w:rPr>
              <w:t>3,869.71</w:t>
            </w:r>
          </w:p>
        </w:tc>
        <w:tc>
          <w:tcPr>
            <w:tcW w:w="1987" w:type="dxa"/>
            <w:tcBorders>
              <w:top w:val="none" w:sz="0" w:space="0" w:color="000000"/>
              <w:left w:val="none" w:sz="0" w:space="0" w:color="000000"/>
              <w:bottom w:val="none" w:sz="0" w:space="0" w:color="000000"/>
              <w:right w:val="none" w:sz="0" w:space="0" w:color="000000"/>
            </w:tcBorders>
          </w:tcPr>
          <w:p w14:paraId="50E3AD0C" w14:textId="77777777" w:rsidR="00983EE3" w:rsidRDefault="00DD299A">
            <w:pPr>
              <w:keepNext/>
              <w:spacing w:before="20" w:after="20" w:line="240" w:lineRule="auto"/>
            </w:pPr>
            <w:r>
              <w:rPr>
                <w:rFonts w:eastAsia="Calibri"/>
                <w:sz w:val="20"/>
              </w:rPr>
              <w:t>5,047.80</w:t>
            </w:r>
          </w:p>
        </w:tc>
        <w:tc>
          <w:tcPr>
            <w:tcW w:w="1987" w:type="dxa"/>
            <w:tcBorders>
              <w:top w:val="none" w:sz="0" w:space="0" w:color="000000"/>
              <w:left w:val="none" w:sz="0" w:space="0" w:color="000000"/>
              <w:bottom w:val="none" w:sz="0" w:space="0" w:color="000000"/>
              <w:right w:val="none" w:sz="0" w:space="0" w:color="000000"/>
            </w:tcBorders>
          </w:tcPr>
          <w:p w14:paraId="49728831" w14:textId="77777777" w:rsidR="00983EE3" w:rsidRDefault="00DD299A">
            <w:pPr>
              <w:keepNext/>
              <w:spacing w:before="20" w:after="20" w:line="240" w:lineRule="auto"/>
            </w:pPr>
            <w:r>
              <w:rPr>
                <w:rFonts w:eastAsia="Calibri"/>
                <w:sz w:val="20"/>
              </w:rPr>
              <w:t>0.1978</w:t>
            </w:r>
          </w:p>
        </w:tc>
      </w:tr>
      <w:tr w:rsidR="00983EE3" w14:paraId="17B4D241" w14:textId="77777777">
        <w:trPr>
          <w:cantSplit/>
          <w:jc w:val="center"/>
        </w:trPr>
        <w:tc>
          <w:tcPr>
            <w:tcW w:w="1987" w:type="dxa"/>
            <w:tcBorders>
              <w:top w:val="none" w:sz="0" w:space="0" w:color="000000"/>
              <w:left w:val="none" w:sz="0" w:space="0" w:color="000000"/>
              <w:bottom w:val="none" w:sz="0" w:space="0" w:color="000000"/>
              <w:right w:val="none" w:sz="0" w:space="0" w:color="000000"/>
            </w:tcBorders>
          </w:tcPr>
          <w:p w14:paraId="1FB1B5CC" w14:textId="77777777" w:rsidR="00983EE3" w:rsidRDefault="00DD299A">
            <w:pPr>
              <w:keepNext/>
              <w:spacing w:before="20" w:after="20" w:line="240" w:lineRule="auto"/>
            </w:pPr>
            <w:r>
              <w:rPr>
                <w:rFonts w:eastAsia="Calibri"/>
                <w:sz w:val="20"/>
              </w:rPr>
              <w:t>loan_percent_income</w:t>
            </w:r>
          </w:p>
        </w:tc>
        <w:tc>
          <w:tcPr>
            <w:tcW w:w="1987" w:type="dxa"/>
            <w:tcBorders>
              <w:top w:val="none" w:sz="0" w:space="0" w:color="000000"/>
              <w:left w:val="none" w:sz="0" w:space="0" w:color="000000"/>
              <w:bottom w:val="none" w:sz="0" w:space="0" w:color="000000"/>
              <w:right w:val="none" w:sz="0" w:space="0" w:color="000000"/>
            </w:tcBorders>
          </w:tcPr>
          <w:p w14:paraId="7F9827ED" w14:textId="77777777" w:rsidR="00983EE3" w:rsidRDefault="00DD299A">
            <w:pPr>
              <w:keepNext/>
              <w:spacing w:before="20" w:after="20" w:line="240" w:lineRule="auto"/>
            </w:pPr>
            <w:r>
              <w:rPr>
                <w:sz w:val="20"/>
              </w:rPr>
              <w:t>Gradient Boosting (Friedman, 2001) Regressor</w:t>
            </w:r>
          </w:p>
        </w:tc>
        <w:tc>
          <w:tcPr>
            <w:tcW w:w="1987" w:type="dxa"/>
            <w:tcBorders>
              <w:top w:val="none" w:sz="0" w:space="0" w:color="000000"/>
              <w:left w:val="none" w:sz="0" w:space="0" w:color="000000"/>
              <w:bottom w:val="none" w:sz="0" w:space="0" w:color="000000"/>
              <w:right w:val="none" w:sz="0" w:space="0" w:color="000000"/>
            </w:tcBorders>
          </w:tcPr>
          <w:p w14:paraId="0B40A09E" w14:textId="77777777" w:rsidR="00983EE3" w:rsidRDefault="00DD299A">
            <w:pPr>
              <w:keepNext/>
              <w:spacing w:before="20" w:after="20" w:line="240" w:lineRule="auto"/>
            </w:pPr>
            <w:r>
              <w:rPr>
                <w:rFonts w:eastAsia="Calibri"/>
                <w:sz w:val="20"/>
              </w:rPr>
              <w:t>0.0655</w:t>
            </w:r>
          </w:p>
        </w:tc>
        <w:tc>
          <w:tcPr>
            <w:tcW w:w="1987" w:type="dxa"/>
            <w:tcBorders>
              <w:top w:val="none" w:sz="0" w:space="0" w:color="000000"/>
              <w:left w:val="none" w:sz="0" w:space="0" w:color="000000"/>
              <w:bottom w:val="none" w:sz="0" w:space="0" w:color="000000"/>
              <w:right w:val="none" w:sz="0" w:space="0" w:color="000000"/>
            </w:tcBorders>
          </w:tcPr>
          <w:p w14:paraId="495E8811" w14:textId="77777777" w:rsidR="00983EE3" w:rsidRDefault="00DD299A">
            <w:pPr>
              <w:keepNext/>
              <w:spacing w:before="20" w:after="20" w:line="240" w:lineRule="auto"/>
            </w:pPr>
            <w:r>
              <w:rPr>
                <w:rFonts w:eastAsia="Calibri"/>
                <w:sz w:val="20"/>
              </w:rPr>
              <w:t>0.0821</w:t>
            </w:r>
          </w:p>
        </w:tc>
        <w:tc>
          <w:tcPr>
            <w:tcW w:w="1987" w:type="dxa"/>
            <w:tcBorders>
              <w:top w:val="none" w:sz="0" w:space="0" w:color="000000"/>
              <w:left w:val="none" w:sz="0" w:space="0" w:color="000000"/>
              <w:bottom w:val="none" w:sz="0" w:space="0" w:color="000000"/>
              <w:right w:val="none" w:sz="0" w:space="0" w:color="000000"/>
            </w:tcBorders>
          </w:tcPr>
          <w:p w14:paraId="4A96D6A2" w14:textId="77777777" w:rsidR="00983EE3" w:rsidRDefault="00DD299A">
            <w:pPr>
              <w:keepNext/>
              <w:spacing w:before="20" w:after="20" w:line="240" w:lineRule="auto"/>
            </w:pPr>
            <w:r>
              <w:rPr>
                <w:rFonts w:eastAsia="Calibri"/>
                <w:sz w:val="20"/>
              </w:rPr>
              <w:t>0.0917</w:t>
            </w:r>
          </w:p>
        </w:tc>
      </w:tr>
      <w:tr w:rsidR="00983EE3" w14:paraId="5FECFDE4" w14:textId="77777777">
        <w:trPr>
          <w:cantSplit/>
          <w:jc w:val="center"/>
        </w:trPr>
        <w:tc>
          <w:tcPr>
            <w:tcW w:w="1987" w:type="dxa"/>
            <w:tcBorders>
              <w:top w:val="none" w:sz="0" w:space="0" w:color="000000"/>
              <w:left w:val="none" w:sz="0" w:space="0" w:color="000000"/>
              <w:bottom w:val="single" w:sz="6" w:space="0" w:color="000000"/>
              <w:right w:val="none" w:sz="0" w:space="0" w:color="000000"/>
            </w:tcBorders>
          </w:tcPr>
          <w:p w14:paraId="0EF2D372" w14:textId="77777777" w:rsidR="00983EE3" w:rsidRDefault="00DD299A">
            <w:pPr>
              <w:spacing w:before="20" w:after="20" w:line="240" w:lineRule="auto"/>
            </w:pPr>
            <w:r>
              <w:rPr>
                <w:rFonts w:eastAsia="Calibri"/>
                <w:sz w:val="20"/>
              </w:rPr>
              <w:t>loan_int_rate</w:t>
            </w:r>
          </w:p>
        </w:tc>
        <w:tc>
          <w:tcPr>
            <w:tcW w:w="1987" w:type="dxa"/>
            <w:tcBorders>
              <w:top w:val="none" w:sz="0" w:space="0" w:color="000000"/>
              <w:left w:val="none" w:sz="0" w:space="0" w:color="000000"/>
              <w:bottom w:val="single" w:sz="6" w:space="0" w:color="000000"/>
              <w:right w:val="none" w:sz="0" w:space="0" w:color="000000"/>
            </w:tcBorders>
          </w:tcPr>
          <w:p w14:paraId="14A66900" w14:textId="77777777" w:rsidR="00983EE3" w:rsidRDefault="00DD299A">
            <w:pPr>
              <w:spacing w:before="20" w:after="20" w:line="240" w:lineRule="auto"/>
            </w:pPr>
            <w:r>
              <w:rPr>
                <w:sz w:val="20"/>
              </w:rPr>
              <w:t>CatBoost (Prokhorenkova et al., 2018) Regressor</w:t>
            </w:r>
          </w:p>
        </w:tc>
        <w:tc>
          <w:tcPr>
            <w:tcW w:w="1987" w:type="dxa"/>
            <w:tcBorders>
              <w:top w:val="none" w:sz="0" w:space="0" w:color="000000"/>
              <w:left w:val="none" w:sz="0" w:space="0" w:color="000000"/>
              <w:bottom w:val="single" w:sz="6" w:space="0" w:color="000000"/>
              <w:right w:val="none" w:sz="0" w:space="0" w:color="000000"/>
            </w:tcBorders>
          </w:tcPr>
          <w:p w14:paraId="4F16DB66" w14:textId="77777777" w:rsidR="00983EE3" w:rsidRDefault="00DD299A">
            <w:pPr>
              <w:spacing w:before="20" w:after="20" w:line="240" w:lineRule="auto"/>
            </w:pPr>
            <w:r>
              <w:rPr>
                <w:rFonts w:eastAsia="Calibri"/>
                <w:sz w:val="20"/>
              </w:rPr>
              <w:t>2.0548</w:t>
            </w:r>
          </w:p>
        </w:tc>
        <w:tc>
          <w:tcPr>
            <w:tcW w:w="1987" w:type="dxa"/>
            <w:tcBorders>
              <w:top w:val="none" w:sz="0" w:space="0" w:color="000000"/>
              <w:left w:val="none" w:sz="0" w:space="0" w:color="000000"/>
              <w:bottom w:val="single" w:sz="6" w:space="0" w:color="000000"/>
              <w:right w:val="none" w:sz="0" w:space="0" w:color="000000"/>
            </w:tcBorders>
          </w:tcPr>
          <w:p w14:paraId="3AEBACF3" w14:textId="77777777" w:rsidR="00983EE3" w:rsidRDefault="00DD299A">
            <w:pPr>
              <w:spacing w:before="20" w:after="20" w:line="240" w:lineRule="auto"/>
            </w:pPr>
            <w:r>
              <w:rPr>
                <w:rFonts w:eastAsia="Calibri"/>
                <w:sz w:val="20"/>
              </w:rPr>
              <w:t>2.5304</w:t>
            </w:r>
          </w:p>
        </w:tc>
        <w:tc>
          <w:tcPr>
            <w:tcW w:w="1987" w:type="dxa"/>
            <w:tcBorders>
              <w:top w:val="none" w:sz="0" w:space="0" w:color="000000"/>
              <w:left w:val="none" w:sz="0" w:space="0" w:color="000000"/>
              <w:bottom w:val="single" w:sz="6" w:space="0" w:color="000000"/>
              <w:right w:val="none" w:sz="0" w:space="0" w:color="000000"/>
            </w:tcBorders>
          </w:tcPr>
          <w:p w14:paraId="7E56B865" w14:textId="77777777" w:rsidR="00983EE3" w:rsidRDefault="00DD299A">
            <w:pPr>
              <w:spacing w:before="20" w:after="20" w:line="240" w:lineRule="auto"/>
            </w:pPr>
            <w:r>
              <w:rPr>
                <w:rFonts w:eastAsia="Calibri"/>
                <w:sz w:val="20"/>
              </w:rPr>
              <w:t>0.2224</w:t>
            </w:r>
          </w:p>
        </w:tc>
      </w:tr>
    </w:tbl>
    <w:p w14:paraId="21D4EFC4" w14:textId="77777777" w:rsidR="009F4B5D" w:rsidRDefault="009F4B5D">
      <w:pPr>
        <w:spacing w:after="120" w:line="360" w:lineRule="auto"/>
      </w:pPr>
    </w:p>
    <w:p w14:paraId="00FF072D" w14:textId="77777777" w:rsidR="00983EE3" w:rsidRDefault="00DD299A">
      <w:pPr>
        <w:spacing w:after="120" w:line="360" w:lineRule="auto"/>
        <w:ind w:firstLine="720"/>
      </w:pPr>
      <w:r>
        <w:rPr>
          <w:color w:val="000000"/>
        </w:rPr>
        <w:t>We picked Gradient Boosting for loan amount and income share, and CatBoost for interest rate. The R-squared values are modest, so these predictions work best as rough estimates rather than exact numbers.</w:t>
      </w:r>
    </w:p>
    <w:p w14:paraId="52C2FC13" w14:textId="77777777" w:rsidR="00983EE3" w:rsidRDefault="00DD299A">
      <w:pPr>
        <w:pStyle w:val="Heading2"/>
        <w:spacing w:before="240" w:after="120" w:line="276" w:lineRule="auto"/>
      </w:pPr>
      <w:r>
        <w:rPr>
          <w:rFonts w:ascii="Times New Roman" w:hAnsi="Times New Roman"/>
        </w:rPr>
        <w:lastRenderedPageBreak/>
        <w:t>4.12 Applicant-level Inference</w:t>
      </w:r>
    </w:p>
    <w:p w14:paraId="1D4D3D9F" w14:textId="77777777" w:rsidR="00A65756" w:rsidRDefault="00DD299A">
      <w:pPr>
        <w:keepNext/>
        <w:spacing w:before="240" w:line="240" w:lineRule="auto"/>
      </w:pPr>
      <w:r>
        <w:rPr>
          <w:b/>
        </w:rPr>
        <w:t>Table 10</w:t>
      </w:r>
    </w:p>
    <w:p w14:paraId="3741BE1A" w14:textId="77777777" w:rsidR="00A65756" w:rsidRDefault="00DD299A">
      <w:pPr>
        <w:keepNext/>
        <w:spacing w:after="120" w:line="360" w:lineRule="auto"/>
      </w:pPr>
      <w:r>
        <w:rPr>
          <w:i/>
        </w:rPr>
        <w:t>Example Applicant Default Prediction</w:t>
      </w:r>
    </w:p>
    <w:tbl>
      <w:tblPr>
        <w:tblW w:w="9360" w:type="dxa"/>
        <w:jc w:val="center"/>
        <w:tblLook w:val="04A0" w:firstRow="1" w:lastRow="0" w:firstColumn="1" w:lastColumn="0" w:noHBand="0" w:noVBand="1"/>
      </w:tblPr>
      <w:tblGrid>
        <w:gridCol w:w="1307"/>
        <w:gridCol w:w="1729"/>
        <w:gridCol w:w="1751"/>
        <w:gridCol w:w="1431"/>
        <w:gridCol w:w="1700"/>
        <w:gridCol w:w="1442"/>
      </w:tblGrid>
      <w:tr w:rsidR="00983EE3" w14:paraId="56CC1AEC" w14:textId="77777777">
        <w:trPr>
          <w:cantSplit/>
          <w:tblHeader/>
          <w:jc w:val="center"/>
        </w:trPr>
        <w:tc>
          <w:tcPr>
            <w:tcW w:w="1656" w:type="dxa"/>
            <w:tcBorders>
              <w:top w:val="single" w:sz="6" w:space="0" w:color="000000"/>
              <w:left w:val="none" w:sz="0" w:space="0" w:color="000000"/>
              <w:bottom w:val="single" w:sz="6" w:space="0" w:color="000000"/>
              <w:right w:val="none" w:sz="0" w:space="0" w:color="000000"/>
            </w:tcBorders>
          </w:tcPr>
          <w:p w14:paraId="7026ADE7" w14:textId="77777777" w:rsidR="00983EE3" w:rsidRDefault="00DD299A">
            <w:pPr>
              <w:keepNext/>
              <w:spacing w:before="20" w:after="20" w:line="240" w:lineRule="auto"/>
            </w:pPr>
            <w:r>
              <w:rPr>
                <w:rFonts w:eastAsia="Calibri"/>
                <w:b/>
                <w:color w:val="000000"/>
                <w:sz w:val="20"/>
              </w:rPr>
              <w:t>model_source</w:t>
            </w:r>
          </w:p>
        </w:tc>
        <w:tc>
          <w:tcPr>
            <w:tcW w:w="1656" w:type="dxa"/>
            <w:tcBorders>
              <w:top w:val="single" w:sz="6" w:space="0" w:color="000000"/>
              <w:left w:val="none" w:sz="0" w:space="0" w:color="000000"/>
              <w:bottom w:val="single" w:sz="6" w:space="0" w:color="000000"/>
              <w:right w:val="none" w:sz="0" w:space="0" w:color="000000"/>
            </w:tcBorders>
          </w:tcPr>
          <w:p w14:paraId="16EA7B8B" w14:textId="77777777" w:rsidR="00983EE3" w:rsidRDefault="00DD299A">
            <w:pPr>
              <w:keepNext/>
              <w:spacing w:before="20" w:after="20" w:line="240" w:lineRule="auto"/>
            </w:pPr>
            <w:r>
              <w:rPr>
                <w:rFonts w:eastAsia="Calibri"/>
                <w:b/>
                <w:color w:val="000000"/>
                <w:sz w:val="20"/>
              </w:rPr>
              <w:t>model</w:t>
            </w:r>
          </w:p>
        </w:tc>
        <w:tc>
          <w:tcPr>
            <w:tcW w:w="1656" w:type="dxa"/>
            <w:tcBorders>
              <w:top w:val="single" w:sz="6" w:space="0" w:color="000000"/>
              <w:left w:val="none" w:sz="0" w:space="0" w:color="000000"/>
              <w:bottom w:val="single" w:sz="6" w:space="0" w:color="000000"/>
              <w:right w:val="none" w:sz="0" w:space="0" w:color="000000"/>
            </w:tcBorders>
          </w:tcPr>
          <w:p w14:paraId="3C924A74" w14:textId="77777777" w:rsidR="00983EE3" w:rsidRDefault="00DD299A">
            <w:pPr>
              <w:keepNext/>
              <w:spacing w:before="20" w:after="20" w:line="240" w:lineRule="auto"/>
            </w:pPr>
            <w:r>
              <w:rPr>
                <w:rFonts w:eastAsia="Calibri"/>
                <w:b/>
                <w:color w:val="000000"/>
                <w:sz w:val="20"/>
              </w:rPr>
              <w:t>default_probability</w:t>
            </w:r>
          </w:p>
        </w:tc>
        <w:tc>
          <w:tcPr>
            <w:tcW w:w="1656" w:type="dxa"/>
            <w:tcBorders>
              <w:top w:val="single" w:sz="6" w:space="0" w:color="000000"/>
              <w:left w:val="none" w:sz="0" w:space="0" w:color="000000"/>
              <w:bottom w:val="single" w:sz="6" w:space="0" w:color="000000"/>
              <w:right w:val="none" w:sz="0" w:space="0" w:color="000000"/>
            </w:tcBorders>
          </w:tcPr>
          <w:p w14:paraId="533F1E81" w14:textId="77777777" w:rsidR="00983EE3" w:rsidRDefault="00DD299A">
            <w:pPr>
              <w:keepNext/>
              <w:spacing w:before="20" w:after="20" w:line="240" w:lineRule="auto"/>
            </w:pPr>
            <w:r>
              <w:rPr>
                <w:rFonts w:eastAsia="Calibri"/>
                <w:b/>
                <w:color w:val="000000"/>
                <w:sz w:val="20"/>
              </w:rPr>
              <w:t>predicted_class</w:t>
            </w:r>
          </w:p>
        </w:tc>
        <w:tc>
          <w:tcPr>
            <w:tcW w:w="1656" w:type="dxa"/>
            <w:tcBorders>
              <w:top w:val="single" w:sz="6" w:space="0" w:color="000000"/>
              <w:left w:val="none" w:sz="0" w:space="0" w:color="000000"/>
              <w:bottom w:val="single" w:sz="6" w:space="0" w:color="000000"/>
              <w:right w:val="none" w:sz="0" w:space="0" w:color="000000"/>
            </w:tcBorders>
          </w:tcPr>
          <w:p w14:paraId="378216F3" w14:textId="77777777" w:rsidR="00983EE3" w:rsidRDefault="00DD299A">
            <w:pPr>
              <w:keepNext/>
              <w:spacing w:before="20" w:after="20" w:line="240" w:lineRule="auto"/>
            </w:pPr>
            <w:r>
              <w:rPr>
                <w:rFonts w:eastAsia="Calibri"/>
                <w:b/>
                <w:color w:val="000000"/>
                <w:sz w:val="20"/>
              </w:rPr>
              <w:t>decision_threshold</w:t>
            </w:r>
          </w:p>
        </w:tc>
        <w:tc>
          <w:tcPr>
            <w:tcW w:w="1656" w:type="dxa"/>
            <w:tcBorders>
              <w:top w:val="single" w:sz="6" w:space="0" w:color="000000"/>
              <w:left w:val="none" w:sz="0" w:space="0" w:color="000000"/>
              <w:bottom w:val="single" w:sz="6" w:space="0" w:color="000000"/>
              <w:right w:val="none" w:sz="0" w:space="0" w:color="000000"/>
            </w:tcBorders>
          </w:tcPr>
          <w:p w14:paraId="14B74B30" w14:textId="77777777" w:rsidR="00983EE3" w:rsidRDefault="00DD299A">
            <w:pPr>
              <w:keepNext/>
              <w:spacing w:before="20" w:after="20" w:line="240" w:lineRule="auto"/>
            </w:pPr>
            <w:r>
              <w:rPr>
                <w:rFonts w:eastAsia="Calibri"/>
                <w:b/>
                <w:color w:val="000000"/>
                <w:sz w:val="20"/>
              </w:rPr>
              <w:t>predicted_label</w:t>
            </w:r>
          </w:p>
        </w:tc>
      </w:tr>
      <w:tr w:rsidR="00983EE3" w14:paraId="3E0C1E59" w14:textId="77777777">
        <w:trPr>
          <w:cantSplit/>
          <w:jc w:val="center"/>
        </w:trPr>
        <w:tc>
          <w:tcPr>
            <w:tcW w:w="1656" w:type="dxa"/>
            <w:tcBorders>
              <w:top w:val="none" w:sz="0" w:space="0" w:color="000000"/>
              <w:left w:val="none" w:sz="0" w:space="0" w:color="000000"/>
              <w:bottom w:val="none" w:sz="0" w:space="0" w:color="000000"/>
              <w:right w:val="none" w:sz="0" w:space="0" w:color="000000"/>
            </w:tcBorders>
          </w:tcPr>
          <w:p w14:paraId="6F31A932" w14:textId="77777777" w:rsidR="00983EE3" w:rsidRDefault="00DD299A">
            <w:pPr>
              <w:keepNext/>
              <w:spacing w:before="20" w:after="20" w:line="240" w:lineRule="auto"/>
            </w:pPr>
            <w:r>
              <w:rPr>
                <w:rFonts w:eastAsia="Calibri"/>
                <w:sz w:val="20"/>
              </w:rPr>
              <w:t>Scikit-learn ML</w:t>
            </w:r>
          </w:p>
        </w:tc>
        <w:tc>
          <w:tcPr>
            <w:tcW w:w="1656" w:type="dxa"/>
            <w:tcBorders>
              <w:top w:val="none" w:sz="0" w:space="0" w:color="000000"/>
              <w:left w:val="none" w:sz="0" w:space="0" w:color="000000"/>
              <w:bottom w:val="none" w:sz="0" w:space="0" w:color="000000"/>
              <w:right w:val="none" w:sz="0" w:space="0" w:color="000000"/>
            </w:tcBorders>
          </w:tcPr>
          <w:p w14:paraId="5F34DEB8" w14:textId="77777777" w:rsidR="00983EE3" w:rsidRDefault="00DD299A">
            <w:pPr>
              <w:keepNext/>
              <w:spacing w:before="20" w:after="20" w:line="240" w:lineRule="auto"/>
            </w:pPr>
            <w:r>
              <w:rPr>
                <w:sz w:val="20"/>
              </w:rPr>
              <w:t>CatBoost (Prokhorenkova et al., 2018)</w:t>
            </w:r>
          </w:p>
        </w:tc>
        <w:tc>
          <w:tcPr>
            <w:tcW w:w="1656" w:type="dxa"/>
            <w:tcBorders>
              <w:top w:val="none" w:sz="0" w:space="0" w:color="000000"/>
              <w:left w:val="none" w:sz="0" w:space="0" w:color="000000"/>
              <w:bottom w:val="none" w:sz="0" w:space="0" w:color="000000"/>
              <w:right w:val="none" w:sz="0" w:space="0" w:color="000000"/>
            </w:tcBorders>
          </w:tcPr>
          <w:p w14:paraId="0A5126EB" w14:textId="77777777" w:rsidR="00983EE3" w:rsidRDefault="00DD299A">
            <w:pPr>
              <w:keepNext/>
              <w:spacing w:before="20" w:after="20" w:line="240" w:lineRule="auto"/>
            </w:pPr>
            <w:r>
              <w:rPr>
                <w:rFonts w:eastAsia="Calibri"/>
                <w:sz w:val="20"/>
              </w:rPr>
              <w:t>98.60%</w:t>
            </w:r>
          </w:p>
        </w:tc>
        <w:tc>
          <w:tcPr>
            <w:tcW w:w="1656" w:type="dxa"/>
            <w:tcBorders>
              <w:top w:val="none" w:sz="0" w:space="0" w:color="000000"/>
              <w:left w:val="none" w:sz="0" w:space="0" w:color="000000"/>
              <w:bottom w:val="none" w:sz="0" w:space="0" w:color="000000"/>
              <w:right w:val="none" w:sz="0" w:space="0" w:color="000000"/>
            </w:tcBorders>
          </w:tcPr>
          <w:p w14:paraId="664EB253" w14:textId="77777777" w:rsidR="00983EE3" w:rsidRDefault="00DD299A">
            <w:pPr>
              <w:keepNext/>
              <w:spacing w:before="20" w:after="20" w:line="240" w:lineRule="auto"/>
            </w:pPr>
            <w:r>
              <w:rPr>
                <w:rFonts w:eastAsia="Calibri"/>
                <w:sz w:val="20"/>
              </w:rPr>
              <w:t>1</w:t>
            </w:r>
          </w:p>
        </w:tc>
        <w:tc>
          <w:tcPr>
            <w:tcW w:w="1656" w:type="dxa"/>
            <w:tcBorders>
              <w:top w:val="none" w:sz="0" w:space="0" w:color="000000"/>
              <w:left w:val="none" w:sz="0" w:space="0" w:color="000000"/>
              <w:bottom w:val="none" w:sz="0" w:space="0" w:color="000000"/>
              <w:right w:val="none" w:sz="0" w:space="0" w:color="000000"/>
            </w:tcBorders>
          </w:tcPr>
          <w:p w14:paraId="741C19C1" w14:textId="77777777" w:rsidR="00983EE3" w:rsidRDefault="00DD299A">
            <w:pPr>
              <w:keepNext/>
              <w:spacing w:before="20" w:after="20" w:line="240" w:lineRule="auto"/>
            </w:pPr>
            <w:r>
              <w:rPr>
                <w:rFonts w:eastAsia="Calibri"/>
                <w:sz w:val="20"/>
              </w:rPr>
              <w:t>0.5000</w:t>
            </w:r>
          </w:p>
        </w:tc>
        <w:tc>
          <w:tcPr>
            <w:tcW w:w="1656" w:type="dxa"/>
            <w:tcBorders>
              <w:top w:val="none" w:sz="0" w:space="0" w:color="000000"/>
              <w:left w:val="none" w:sz="0" w:space="0" w:color="000000"/>
              <w:bottom w:val="none" w:sz="0" w:space="0" w:color="000000"/>
              <w:right w:val="none" w:sz="0" w:space="0" w:color="000000"/>
            </w:tcBorders>
          </w:tcPr>
          <w:p w14:paraId="7514E7C3" w14:textId="77777777" w:rsidR="00983EE3" w:rsidRDefault="00DD299A">
            <w:pPr>
              <w:keepNext/>
              <w:spacing w:before="20" w:after="20" w:line="240" w:lineRule="auto"/>
            </w:pPr>
            <w:r>
              <w:rPr>
                <w:rFonts w:eastAsia="Calibri"/>
                <w:sz w:val="20"/>
              </w:rPr>
              <w:t>Default</w:t>
            </w:r>
          </w:p>
        </w:tc>
      </w:tr>
      <w:tr w:rsidR="00983EE3" w14:paraId="383DA00C" w14:textId="77777777">
        <w:trPr>
          <w:cantSplit/>
          <w:jc w:val="center"/>
        </w:trPr>
        <w:tc>
          <w:tcPr>
            <w:tcW w:w="1656" w:type="dxa"/>
            <w:tcBorders>
              <w:top w:val="none" w:sz="0" w:space="0" w:color="000000"/>
              <w:left w:val="none" w:sz="0" w:space="0" w:color="000000"/>
              <w:bottom w:val="single" w:sz="6" w:space="0" w:color="000000"/>
              <w:right w:val="none" w:sz="0" w:space="0" w:color="000000"/>
            </w:tcBorders>
          </w:tcPr>
          <w:p w14:paraId="71F51592" w14:textId="77777777" w:rsidR="00983EE3" w:rsidRDefault="00DD299A">
            <w:pPr>
              <w:spacing w:before="20" w:after="20" w:line="240" w:lineRule="auto"/>
            </w:pPr>
            <w:r>
              <w:rPr>
                <w:sz w:val="20"/>
              </w:rPr>
              <w:t>Bayesian Network (Heckerman, 1997)</w:t>
            </w:r>
          </w:p>
        </w:tc>
        <w:tc>
          <w:tcPr>
            <w:tcW w:w="1656" w:type="dxa"/>
            <w:tcBorders>
              <w:top w:val="none" w:sz="0" w:space="0" w:color="000000"/>
              <w:left w:val="none" w:sz="0" w:space="0" w:color="000000"/>
              <w:bottom w:val="single" w:sz="6" w:space="0" w:color="000000"/>
              <w:right w:val="none" w:sz="0" w:space="0" w:color="000000"/>
            </w:tcBorders>
          </w:tcPr>
          <w:p w14:paraId="624968B0" w14:textId="77777777" w:rsidR="00983EE3" w:rsidRDefault="00DD299A">
            <w:pPr>
              <w:spacing w:before="20" w:after="20" w:line="240" w:lineRule="auto"/>
            </w:pPr>
            <w:r>
              <w:rPr>
                <w:rFonts w:eastAsia="Calibri"/>
                <w:sz w:val="20"/>
              </w:rPr>
              <w:t>pgmpy HillClimbSearch + VariableElimination</w:t>
            </w:r>
          </w:p>
        </w:tc>
        <w:tc>
          <w:tcPr>
            <w:tcW w:w="1656" w:type="dxa"/>
            <w:tcBorders>
              <w:top w:val="none" w:sz="0" w:space="0" w:color="000000"/>
              <w:left w:val="none" w:sz="0" w:space="0" w:color="000000"/>
              <w:bottom w:val="single" w:sz="6" w:space="0" w:color="000000"/>
              <w:right w:val="none" w:sz="0" w:space="0" w:color="000000"/>
            </w:tcBorders>
          </w:tcPr>
          <w:p w14:paraId="35422272" w14:textId="77777777" w:rsidR="00983EE3" w:rsidRDefault="00DD299A">
            <w:pPr>
              <w:spacing w:before="20" w:after="20" w:line="240" w:lineRule="auto"/>
            </w:pPr>
            <w:r>
              <w:rPr>
                <w:rFonts w:eastAsia="Calibri"/>
                <w:sz w:val="20"/>
              </w:rPr>
              <w:t>85.36%</w:t>
            </w:r>
          </w:p>
        </w:tc>
        <w:tc>
          <w:tcPr>
            <w:tcW w:w="1656" w:type="dxa"/>
            <w:tcBorders>
              <w:top w:val="none" w:sz="0" w:space="0" w:color="000000"/>
              <w:left w:val="none" w:sz="0" w:space="0" w:color="000000"/>
              <w:bottom w:val="single" w:sz="6" w:space="0" w:color="000000"/>
              <w:right w:val="none" w:sz="0" w:space="0" w:color="000000"/>
            </w:tcBorders>
          </w:tcPr>
          <w:p w14:paraId="45304894" w14:textId="77777777" w:rsidR="00983EE3" w:rsidRDefault="00DD299A">
            <w:pPr>
              <w:spacing w:before="20" w:after="20" w:line="240" w:lineRule="auto"/>
            </w:pPr>
            <w:r>
              <w:rPr>
                <w:rFonts w:eastAsia="Calibri"/>
                <w:sz w:val="20"/>
              </w:rPr>
              <w:t>1</w:t>
            </w:r>
          </w:p>
        </w:tc>
        <w:tc>
          <w:tcPr>
            <w:tcW w:w="1656" w:type="dxa"/>
            <w:tcBorders>
              <w:top w:val="none" w:sz="0" w:space="0" w:color="000000"/>
              <w:left w:val="none" w:sz="0" w:space="0" w:color="000000"/>
              <w:bottom w:val="single" w:sz="6" w:space="0" w:color="000000"/>
              <w:right w:val="none" w:sz="0" w:space="0" w:color="000000"/>
            </w:tcBorders>
          </w:tcPr>
          <w:p w14:paraId="685D3572" w14:textId="77777777" w:rsidR="00983EE3" w:rsidRDefault="00DD299A">
            <w:pPr>
              <w:spacing w:before="20" w:after="20" w:line="240" w:lineRule="auto"/>
            </w:pPr>
            <w:r>
              <w:rPr>
                <w:rFonts w:eastAsia="Calibri"/>
                <w:sz w:val="20"/>
              </w:rPr>
              <w:t>0.5000</w:t>
            </w:r>
          </w:p>
        </w:tc>
        <w:tc>
          <w:tcPr>
            <w:tcW w:w="1656" w:type="dxa"/>
            <w:tcBorders>
              <w:top w:val="none" w:sz="0" w:space="0" w:color="000000"/>
              <w:left w:val="none" w:sz="0" w:space="0" w:color="000000"/>
              <w:bottom w:val="single" w:sz="6" w:space="0" w:color="000000"/>
              <w:right w:val="none" w:sz="0" w:space="0" w:color="000000"/>
            </w:tcBorders>
          </w:tcPr>
          <w:p w14:paraId="5AD854E4" w14:textId="77777777" w:rsidR="00983EE3" w:rsidRDefault="00DD299A">
            <w:pPr>
              <w:spacing w:before="20" w:after="20" w:line="240" w:lineRule="auto"/>
            </w:pPr>
            <w:r>
              <w:rPr>
                <w:rFonts w:eastAsia="Calibri"/>
                <w:sz w:val="20"/>
              </w:rPr>
              <w:t>Default</w:t>
            </w:r>
          </w:p>
        </w:tc>
      </w:tr>
    </w:tbl>
    <w:p w14:paraId="2F31B172" w14:textId="77777777" w:rsidR="009F4B5D" w:rsidRDefault="009F4B5D">
      <w:pPr>
        <w:spacing w:after="120" w:line="360" w:lineRule="auto"/>
      </w:pPr>
    </w:p>
    <w:p w14:paraId="20712806" w14:textId="77777777" w:rsidR="00983EE3" w:rsidRDefault="00DD299A">
      <w:pPr>
        <w:keepNext/>
        <w:spacing w:after="120" w:line="360" w:lineRule="auto"/>
        <w:ind w:firstLine="720"/>
      </w:pPr>
      <w:r>
        <w:t>Table 10 shows both models scoring the same test applicant. The CatBoost pipeline gives the main prediction, and the Bayesian Network (Heckerman, 1997) provides a second opinion based on grouped variables that a human can trace step by step.</w:t>
      </w:r>
    </w:p>
    <w:p w14:paraId="30193E34" w14:textId="77777777" w:rsidR="00A65756" w:rsidRDefault="00DD299A">
      <w:pPr>
        <w:keepNext/>
        <w:spacing w:before="240" w:line="240" w:lineRule="auto"/>
      </w:pPr>
      <w:r>
        <w:rPr>
          <w:b/>
        </w:rPr>
        <w:t>Table 11</w:t>
      </w:r>
    </w:p>
    <w:p w14:paraId="53742A6E" w14:textId="77777777" w:rsidR="00A65756" w:rsidRDefault="00DD299A">
      <w:pPr>
        <w:keepNext/>
        <w:spacing w:after="120" w:line="360" w:lineRule="auto"/>
      </w:pPr>
      <w:r>
        <w:rPr>
          <w:i/>
        </w:rPr>
        <w:t>Example Applicant Loan and Interest-rate Estimate</w:t>
      </w:r>
    </w:p>
    <w:tbl>
      <w:tblPr>
        <w:tblW w:w="9360" w:type="dxa"/>
        <w:jc w:val="center"/>
        <w:tblLook w:val="04A0" w:firstRow="1" w:lastRow="0" w:firstColumn="1" w:lastColumn="0" w:noHBand="0" w:noVBand="1"/>
      </w:tblPr>
      <w:tblGrid>
        <w:gridCol w:w="1636"/>
        <w:gridCol w:w="2125"/>
        <w:gridCol w:w="1613"/>
        <w:gridCol w:w="1582"/>
        <w:gridCol w:w="2404"/>
      </w:tblGrid>
      <w:tr w:rsidR="00983EE3" w14:paraId="7FB723E3" w14:textId="77777777">
        <w:trPr>
          <w:cantSplit/>
          <w:tblHeader/>
          <w:jc w:val="center"/>
        </w:trPr>
        <w:tc>
          <w:tcPr>
            <w:tcW w:w="1987" w:type="dxa"/>
            <w:tcBorders>
              <w:top w:val="single" w:sz="6" w:space="0" w:color="000000"/>
              <w:left w:val="none" w:sz="0" w:space="0" w:color="000000"/>
              <w:bottom w:val="single" w:sz="6" w:space="0" w:color="000000"/>
              <w:right w:val="none" w:sz="0" w:space="0" w:color="000000"/>
            </w:tcBorders>
          </w:tcPr>
          <w:p w14:paraId="2A8C9A20" w14:textId="77777777" w:rsidR="00983EE3" w:rsidRDefault="00DD299A">
            <w:pPr>
              <w:keepNext/>
              <w:spacing w:before="20" w:after="20" w:line="240" w:lineRule="auto"/>
            </w:pPr>
            <w:r>
              <w:rPr>
                <w:rFonts w:eastAsia="Calibri"/>
                <w:b/>
                <w:color w:val="000000"/>
                <w:sz w:val="20"/>
              </w:rPr>
              <w:t>predicted_loan_amount</w:t>
            </w:r>
          </w:p>
        </w:tc>
        <w:tc>
          <w:tcPr>
            <w:tcW w:w="1987" w:type="dxa"/>
            <w:tcBorders>
              <w:top w:val="single" w:sz="6" w:space="0" w:color="000000"/>
              <w:left w:val="none" w:sz="0" w:space="0" w:color="000000"/>
              <w:bottom w:val="single" w:sz="6" w:space="0" w:color="000000"/>
              <w:right w:val="none" w:sz="0" w:space="0" w:color="000000"/>
            </w:tcBorders>
          </w:tcPr>
          <w:p w14:paraId="6F018122" w14:textId="77777777" w:rsidR="00983EE3" w:rsidRDefault="00DD299A">
            <w:pPr>
              <w:keepNext/>
              <w:spacing w:before="20" w:after="20" w:line="240" w:lineRule="auto"/>
            </w:pPr>
            <w:r>
              <w:rPr>
                <w:rFonts w:eastAsia="Calibri"/>
                <w:b/>
                <w:color w:val="000000"/>
                <w:sz w:val="20"/>
              </w:rPr>
              <w:t>predicted_loan_percent_income</w:t>
            </w:r>
          </w:p>
        </w:tc>
        <w:tc>
          <w:tcPr>
            <w:tcW w:w="1987" w:type="dxa"/>
            <w:tcBorders>
              <w:top w:val="single" w:sz="6" w:space="0" w:color="000000"/>
              <w:left w:val="none" w:sz="0" w:space="0" w:color="000000"/>
              <w:bottom w:val="single" w:sz="6" w:space="0" w:color="000000"/>
              <w:right w:val="none" w:sz="0" w:space="0" w:color="000000"/>
            </w:tcBorders>
          </w:tcPr>
          <w:p w14:paraId="27C3E871" w14:textId="77777777" w:rsidR="00983EE3" w:rsidRDefault="00DD299A">
            <w:pPr>
              <w:keepNext/>
              <w:spacing w:before="20" w:after="20" w:line="240" w:lineRule="auto"/>
            </w:pPr>
            <w:r>
              <w:rPr>
                <w:rFonts w:eastAsia="Calibri"/>
                <w:b/>
                <w:color w:val="000000"/>
                <w:sz w:val="20"/>
              </w:rPr>
              <w:t>predicted_interest_rate</w:t>
            </w:r>
          </w:p>
        </w:tc>
        <w:tc>
          <w:tcPr>
            <w:tcW w:w="1987" w:type="dxa"/>
            <w:tcBorders>
              <w:top w:val="single" w:sz="6" w:space="0" w:color="000000"/>
              <w:left w:val="none" w:sz="0" w:space="0" w:color="000000"/>
              <w:bottom w:val="single" w:sz="6" w:space="0" w:color="000000"/>
              <w:right w:val="none" w:sz="0" w:space="0" w:color="000000"/>
            </w:tcBorders>
          </w:tcPr>
          <w:p w14:paraId="21B910E4" w14:textId="77777777" w:rsidR="00983EE3" w:rsidRDefault="00DD299A">
            <w:pPr>
              <w:keepNext/>
              <w:spacing w:before="20" w:after="20" w:line="240" w:lineRule="auto"/>
            </w:pPr>
            <w:r>
              <w:rPr>
                <w:rFonts w:eastAsia="Calibri"/>
                <w:b/>
                <w:color w:val="000000"/>
                <w:sz w:val="20"/>
              </w:rPr>
              <w:t>income_based_amount</w:t>
            </w:r>
          </w:p>
        </w:tc>
        <w:tc>
          <w:tcPr>
            <w:tcW w:w="1987" w:type="dxa"/>
            <w:tcBorders>
              <w:top w:val="single" w:sz="6" w:space="0" w:color="000000"/>
              <w:left w:val="none" w:sz="0" w:space="0" w:color="000000"/>
              <w:bottom w:val="single" w:sz="6" w:space="0" w:color="000000"/>
              <w:right w:val="none" w:sz="0" w:space="0" w:color="000000"/>
            </w:tcBorders>
          </w:tcPr>
          <w:p w14:paraId="53C9CC80" w14:textId="77777777" w:rsidR="00983EE3" w:rsidRDefault="00DD299A">
            <w:pPr>
              <w:keepNext/>
              <w:spacing w:before="20" w:after="20" w:line="240" w:lineRule="auto"/>
            </w:pPr>
            <w:r>
              <w:rPr>
                <w:rFonts w:eastAsia="Calibri"/>
                <w:b/>
                <w:color w:val="000000"/>
                <w:sz w:val="20"/>
              </w:rPr>
              <w:t>conservative_recommended_amount</w:t>
            </w:r>
          </w:p>
        </w:tc>
      </w:tr>
      <w:tr w:rsidR="00983EE3" w14:paraId="44F2C3D1" w14:textId="77777777">
        <w:trPr>
          <w:cantSplit/>
          <w:jc w:val="center"/>
        </w:trPr>
        <w:tc>
          <w:tcPr>
            <w:tcW w:w="1987" w:type="dxa"/>
            <w:tcBorders>
              <w:top w:val="none" w:sz="0" w:space="0" w:color="000000"/>
              <w:left w:val="none" w:sz="0" w:space="0" w:color="000000"/>
              <w:bottom w:val="single" w:sz="6" w:space="0" w:color="000000"/>
              <w:right w:val="none" w:sz="0" w:space="0" w:color="000000"/>
            </w:tcBorders>
          </w:tcPr>
          <w:p w14:paraId="2FE8B00E" w14:textId="77777777" w:rsidR="00983EE3" w:rsidRDefault="00DD299A">
            <w:pPr>
              <w:spacing w:before="20" w:after="20" w:line="240" w:lineRule="auto"/>
            </w:pPr>
            <w:r>
              <w:rPr>
                <w:rFonts w:eastAsia="Calibri"/>
                <w:sz w:val="20"/>
              </w:rPr>
              <w:t>8,943.68</w:t>
            </w:r>
          </w:p>
        </w:tc>
        <w:tc>
          <w:tcPr>
            <w:tcW w:w="1987" w:type="dxa"/>
            <w:tcBorders>
              <w:top w:val="none" w:sz="0" w:space="0" w:color="000000"/>
              <w:left w:val="none" w:sz="0" w:space="0" w:color="000000"/>
              <w:bottom w:val="single" w:sz="6" w:space="0" w:color="000000"/>
              <w:right w:val="none" w:sz="0" w:space="0" w:color="000000"/>
            </w:tcBorders>
          </w:tcPr>
          <w:p w14:paraId="0CB6D4D8" w14:textId="77777777" w:rsidR="00983EE3" w:rsidRDefault="00DD299A">
            <w:pPr>
              <w:spacing w:before="20" w:after="20" w:line="240" w:lineRule="auto"/>
            </w:pPr>
            <w:r>
              <w:rPr>
                <w:rFonts w:eastAsia="Calibri"/>
                <w:sz w:val="20"/>
              </w:rPr>
              <w:t>0.1377</w:t>
            </w:r>
          </w:p>
        </w:tc>
        <w:tc>
          <w:tcPr>
            <w:tcW w:w="1987" w:type="dxa"/>
            <w:tcBorders>
              <w:top w:val="none" w:sz="0" w:space="0" w:color="000000"/>
              <w:left w:val="none" w:sz="0" w:space="0" w:color="000000"/>
              <w:bottom w:val="single" w:sz="6" w:space="0" w:color="000000"/>
              <w:right w:val="none" w:sz="0" w:space="0" w:color="000000"/>
            </w:tcBorders>
          </w:tcPr>
          <w:p w14:paraId="5D100815" w14:textId="77777777" w:rsidR="00983EE3" w:rsidRDefault="00DD299A">
            <w:pPr>
              <w:spacing w:before="20" w:after="20" w:line="240" w:lineRule="auto"/>
            </w:pPr>
            <w:r>
              <w:rPr>
                <w:rFonts w:eastAsia="Calibri"/>
                <w:sz w:val="20"/>
              </w:rPr>
              <w:t>10.1349</w:t>
            </w:r>
          </w:p>
        </w:tc>
        <w:tc>
          <w:tcPr>
            <w:tcW w:w="1987" w:type="dxa"/>
            <w:tcBorders>
              <w:top w:val="none" w:sz="0" w:space="0" w:color="000000"/>
              <w:left w:val="none" w:sz="0" w:space="0" w:color="000000"/>
              <w:bottom w:val="single" w:sz="6" w:space="0" w:color="000000"/>
              <w:right w:val="none" w:sz="0" w:space="0" w:color="000000"/>
            </w:tcBorders>
          </w:tcPr>
          <w:p w14:paraId="4B12EE83" w14:textId="77777777" w:rsidR="00983EE3" w:rsidRDefault="00DD299A">
            <w:pPr>
              <w:spacing w:before="20" w:after="20" w:line="240" w:lineRule="auto"/>
            </w:pPr>
            <w:r>
              <w:rPr>
                <w:rFonts w:eastAsia="Calibri"/>
                <w:sz w:val="20"/>
              </w:rPr>
              <w:t>8,952.72</w:t>
            </w:r>
          </w:p>
        </w:tc>
        <w:tc>
          <w:tcPr>
            <w:tcW w:w="1987" w:type="dxa"/>
            <w:tcBorders>
              <w:top w:val="none" w:sz="0" w:space="0" w:color="000000"/>
              <w:left w:val="none" w:sz="0" w:space="0" w:color="000000"/>
              <w:bottom w:val="single" w:sz="6" w:space="0" w:color="000000"/>
              <w:right w:val="none" w:sz="0" w:space="0" w:color="000000"/>
            </w:tcBorders>
          </w:tcPr>
          <w:p w14:paraId="3054EC1C" w14:textId="77777777" w:rsidR="00983EE3" w:rsidRDefault="00DD299A">
            <w:pPr>
              <w:spacing w:before="20" w:after="20" w:line="240" w:lineRule="auto"/>
            </w:pPr>
            <w:r>
              <w:rPr>
                <w:rFonts w:eastAsia="Calibri"/>
                <w:sz w:val="20"/>
              </w:rPr>
              <w:t>8,943.68</w:t>
            </w:r>
          </w:p>
        </w:tc>
      </w:tr>
    </w:tbl>
    <w:p w14:paraId="304EF401" w14:textId="77777777" w:rsidR="00983EE3" w:rsidRDefault="00DD299A">
      <w:pPr>
        <w:keepNext/>
        <w:spacing w:after="120" w:line="360" w:lineRule="auto"/>
        <w:ind w:firstLine="720"/>
      </w:pPr>
      <w:r>
        <w:lastRenderedPageBreak/>
        <w:t>Table 11 shows the estimated loan size, income share, and rate for the test applicant. We pick the smaller of the two loan estimates (direct prediction versus income-based) as the safe recommendation.</w:t>
      </w:r>
    </w:p>
    <w:p w14:paraId="5FF3A45A" w14:textId="77777777" w:rsidR="00A65756" w:rsidRDefault="00DD299A">
      <w:pPr>
        <w:pStyle w:val="Heading2"/>
        <w:keepLines w:val="0"/>
        <w:spacing w:before="240" w:after="120" w:line="276" w:lineRule="auto"/>
        <w:rPr>
          <w:rFonts w:ascii="Calibri" w:eastAsia="Calibri" w:hAnsi="Calibri" w:cs="Calibri"/>
          <w:color w:val="2E75B6"/>
        </w:rPr>
      </w:pPr>
      <w:r>
        <w:rPr>
          <w:rFonts w:ascii="Times New Roman" w:eastAsia="Calibri" w:hAnsi="Times New Roman" w:cs="Calibri"/>
        </w:rPr>
        <w:t>4.13 Classification</w:t>
      </w:r>
    </w:p>
    <w:p w14:paraId="20F4F04E" w14:textId="77777777" w:rsidR="00A65756" w:rsidRDefault="00DD299A">
      <w:pPr>
        <w:pStyle w:val="Heading3"/>
        <w:keepLines w:val="0"/>
        <w:spacing w:before="240" w:after="120" w:line="276" w:lineRule="auto"/>
      </w:pPr>
      <w:bookmarkStart w:id="8" w:name="_m6xqgo4yui0f" w:colFirst="0" w:colLast="0"/>
      <w:bookmarkEnd w:id="8"/>
      <w:r>
        <w:rPr>
          <w:rFonts w:ascii="Times New Roman" w:eastAsia="Calibri" w:hAnsi="Times New Roman" w:cs="Calibri"/>
        </w:rPr>
        <w:t>4.13.1 ROC Curve and Precision-Recall Analysis</w:t>
      </w:r>
    </w:p>
    <w:p w14:paraId="6FB3B17B" w14:textId="77777777" w:rsidR="00A65756" w:rsidRDefault="00DD299A">
      <w:pPr>
        <w:keepNext/>
        <w:spacing w:before="240" w:line="240" w:lineRule="auto"/>
      </w:pPr>
      <w:r>
        <w:rPr>
          <w:b/>
        </w:rPr>
        <w:t>Figure 8</w:t>
      </w:r>
    </w:p>
    <w:p w14:paraId="5BACB105" w14:textId="77777777" w:rsidR="00A65756" w:rsidRDefault="00DD299A">
      <w:pPr>
        <w:keepNext/>
        <w:spacing w:after="120" w:line="360" w:lineRule="auto"/>
      </w:pPr>
      <w:r>
        <w:rPr>
          <w:i/>
        </w:rPr>
        <w:t>CatBoost Classifier ROC Curve and Precision-Recall Curve</w:t>
      </w:r>
    </w:p>
    <w:p w14:paraId="0B0FF80B" w14:textId="77777777" w:rsidR="00A65756" w:rsidRDefault="00DD299A">
      <w:pPr>
        <w:keepNext/>
        <w:keepLines/>
        <w:spacing w:after="120" w:line="360" w:lineRule="auto"/>
        <w:ind w:left="720"/>
        <w:jc w:val="center"/>
        <w:rPr>
          <w:rFonts w:ascii="Calibri" w:eastAsia="Calibri" w:hAnsi="Calibri" w:cs="Calibri"/>
          <w:color w:val="404040"/>
        </w:rPr>
      </w:pPr>
      <w:r>
        <w:rPr>
          <w:rFonts w:ascii="Courier New" w:eastAsia="Calibri" w:hAnsi="Courier New" w:cs="Calibri"/>
          <w:noProof/>
          <w:color w:val="000000"/>
          <w:sz w:val="20"/>
        </w:rPr>
        <w:drawing>
          <wp:inline distT="114300" distB="114300" distL="114300" distR="114300" wp14:anchorId="7FFF84B9" wp14:editId="0893ABC4">
            <wp:extent cx="5486400" cy="1918654"/>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8" name="image7.png"/>
                    <pic:cNvPicPr preferRelativeResize="0"/>
                  </pic:nvPicPr>
                  <pic:blipFill>
                    <a:blip r:embed="rId13"/>
                    <a:srcRect/>
                    <a:stretch>
                      <a:fillRect/>
                    </a:stretch>
                  </pic:blipFill>
                  <pic:spPr>
                    <a:xfrm>
                      <a:off x="0" y="0"/>
                      <a:ext cx="5486400" cy="1918654"/>
                    </a:xfrm>
                    <a:prstGeom prst="rect">
                      <a:avLst/>
                    </a:prstGeom>
                    <a:ln/>
                  </pic:spPr>
                </pic:pic>
              </a:graphicData>
            </a:graphic>
          </wp:inline>
        </w:drawing>
      </w:r>
    </w:p>
    <w:p w14:paraId="7EAB6EB2" w14:textId="77777777" w:rsidR="00A65756" w:rsidRDefault="00DD299A">
      <w:pPr>
        <w:spacing w:after="120" w:line="360" w:lineRule="auto"/>
        <w:ind w:firstLine="720"/>
        <w:rPr>
          <w:rFonts w:ascii="Calibri" w:eastAsia="Calibri" w:hAnsi="Calibri" w:cs="Calibri"/>
          <w:color w:val="404040"/>
          <w:szCs w:val="24"/>
        </w:rPr>
      </w:pPr>
      <w:r>
        <w:rPr>
          <w:rFonts w:eastAsia="Calibri" w:cs="Calibri"/>
          <w:color w:val="000000"/>
          <w:szCs w:val="24"/>
        </w:rPr>
        <w:t>The ROC-AUC came out at 0.9429, which is well above the 0.85 threshold for excellent. In plain terms, 94.29 percent of the time the model ranks a real defaulter higher than a non-defaulter. The curve climbs sharply toward perfect separation.</w:t>
      </w:r>
    </w:p>
    <w:p w14:paraId="11C2A56B" w14:textId="77777777" w:rsidR="00A65756" w:rsidRDefault="00DD299A">
      <w:pPr>
        <w:spacing w:after="120" w:line="360" w:lineRule="auto"/>
        <w:ind w:firstLine="720"/>
        <w:rPr>
          <w:rFonts w:ascii="Calibri" w:eastAsia="Calibri" w:hAnsi="Calibri" w:cs="Calibri"/>
          <w:color w:val="404040"/>
          <w:szCs w:val="24"/>
        </w:rPr>
      </w:pPr>
      <w:r>
        <w:rPr>
          <w:rFonts w:eastAsia="Calibri" w:cs="Calibri"/>
          <w:color w:val="000000"/>
          <w:szCs w:val="24"/>
        </w:rPr>
        <w:t>The PR-AUC of 0.9003 means the model keeps precision very high up to about 70 percent recall. In other words, it catches 70 percent of all defaults while rarely flagging a non-defaulter by mistake.</w:t>
      </w:r>
    </w:p>
    <w:p w14:paraId="7350ABFF" w14:textId="77777777" w:rsidR="00A65756" w:rsidRDefault="00DD299A">
      <w:pPr>
        <w:pStyle w:val="Heading3"/>
        <w:keepLines w:val="0"/>
        <w:spacing w:before="240" w:after="120" w:line="276" w:lineRule="auto"/>
        <w:rPr>
          <w:rFonts w:ascii="Calibri" w:eastAsia="Calibri" w:hAnsi="Calibri" w:cs="Calibri"/>
          <w:color w:val="2E75B6"/>
        </w:rPr>
      </w:pPr>
      <w:r>
        <w:rPr>
          <w:rFonts w:ascii="Times New Roman" w:eastAsia="Calibri" w:hAnsi="Times New Roman" w:cs="Calibri"/>
        </w:rPr>
        <w:t>4.13.2 Calibration Analysis (Reliability Diagram)</w:t>
      </w:r>
    </w:p>
    <w:p w14:paraId="78E34354" w14:textId="77777777" w:rsidR="00A65756" w:rsidRDefault="00DD299A">
      <w:pPr>
        <w:spacing w:after="120" w:line="360" w:lineRule="auto"/>
        <w:ind w:firstLine="720"/>
        <w:rPr>
          <w:rFonts w:ascii="Calibri" w:eastAsia="Calibri" w:hAnsi="Calibri" w:cs="Calibri"/>
          <w:color w:val="27251E"/>
          <w:szCs w:val="24"/>
        </w:rPr>
      </w:pPr>
      <w:r>
        <w:t>The Brier Score (Brier, 1950) is 0.0532, very close to zero. This tells us the model's probability numbers match what actually happens. A reviewer can rely on the reported confidence, not just the yes/no label.</w:t>
      </w:r>
    </w:p>
    <w:p w14:paraId="419AEAB9" w14:textId="77777777" w:rsidR="00A65756" w:rsidRDefault="00DD299A">
      <w:pPr>
        <w:spacing w:after="120" w:line="360" w:lineRule="auto"/>
        <w:ind w:firstLine="720"/>
        <w:rPr>
          <w:rFonts w:ascii="Calibri" w:eastAsia="Calibri" w:hAnsi="Calibri" w:cs="Calibri"/>
          <w:szCs w:val="24"/>
        </w:rPr>
      </w:pPr>
      <w:r>
        <w:rPr>
          <w:rFonts w:eastAsia="Calibri" w:cs="Calibri"/>
          <w:color w:val="000000"/>
          <w:szCs w:val="24"/>
        </w:rPr>
        <w:t>The calibration chart groups predictions into bins. For each bin, it plots the average predicted probability against the actual default rate. Bins sitting on the diagonal line mean the predictions match reality.</w:t>
      </w:r>
    </w:p>
    <w:p w14:paraId="6F2B82C3" w14:textId="77777777" w:rsidR="00A65756" w:rsidRDefault="00DD299A">
      <w:pPr>
        <w:keepNext/>
        <w:spacing w:before="240" w:line="240" w:lineRule="auto"/>
      </w:pPr>
      <w:r>
        <w:rPr>
          <w:b/>
        </w:rPr>
        <w:lastRenderedPageBreak/>
        <w:t>Figure 9</w:t>
      </w:r>
    </w:p>
    <w:p w14:paraId="73445E95" w14:textId="77777777" w:rsidR="00A65756" w:rsidRDefault="00DD299A">
      <w:pPr>
        <w:keepNext/>
        <w:spacing w:after="120" w:line="360" w:lineRule="auto"/>
      </w:pPr>
      <w:r>
        <w:rPr>
          <w:i/>
        </w:rPr>
        <w:t>CatBoost Classifier Probability Calibration Reliability Diagram</w:t>
      </w:r>
    </w:p>
    <w:p w14:paraId="20ED8220" w14:textId="77777777" w:rsidR="00A65756" w:rsidRDefault="00DD299A">
      <w:pPr>
        <w:keepNext/>
        <w:keepLines/>
        <w:spacing w:after="120" w:line="360" w:lineRule="auto"/>
        <w:ind w:left="720"/>
        <w:jc w:val="center"/>
        <w:rPr>
          <w:rFonts w:ascii="Calibri" w:eastAsia="Calibri" w:hAnsi="Calibri" w:cs="Calibri"/>
          <w:color w:val="404040"/>
        </w:rPr>
      </w:pPr>
      <w:r>
        <w:rPr>
          <w:rFonts w:ascii="Courier New" w:eastAsia="Calibri" w:hAnsi="Courier New" w:cs="Calibri"/>
          <w:noProof/>
          <w:color w:val="000000"/>
          <w:sz w:val="20"/>
        </w:rPr>
        <w:drawing>
          <wp:inline distT="114300" distB="114300" distL="114300" distR="114300" wp14:anchorId="243129BD" wp14:editId="0D1AFF98">
            <wp:extent cx="5486400" cy="1918654"/>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9" name="image6.png"/>
                    <pic:cNvPicPr preferRelativeResize="0"/>
                  </pic:nvPicPr>
                  <pic:blipFill>
                    <a:blip r:embed="rId14"/>
                    <a:srcRect/>
                    <a:stretch>
                      <a:fillRect/>
                    </a:stretch>
                  </pic:blipFill>
                  <pic:spPr>
                    <a:xfrm>
                      <a:off x="0" y="0"/>
                      <a:ext cx="5486400" cy="1918654"/>
                    </a:xfrm>
                    <a:prstGeom prst="rect">
                      <a:avLst/>
                    </a:prstGeom>
                    <a:ln/>
                  </pic:spPr>
                </pic:pic>
              </a:graphicData>
            </a:graphic>
          </wp:inline>
        </w:drawing>
      </w:r>
    </w:p>
    <w:p w14:paraId="52A5D32D" w14:textId="77777777" w:rsidR="00A65756" w:rsidRDefault="00DD299A">
      <w:pPr>
        <w:keepNext/>
        <w:spacing w:before="240" w:line="240" w:lineRule="auto"/>
      </w:pPr>
      <w:r>
        <w:rPr>
          <w:b/>
        </w:rPr>
        <w:t>Table 12</w:t>
      </w:r>
    </w:p>
    <w:p w14:paraId="3EA33F1D" w14:textId="77777777" w:rsidR="00A65756" w:rsidRDefault="00DD299A">
      <w:pPr>
        <w:keepNext/>
        <w:spacing w:after="120" w:line="360" w:lineRule="auto"/>
      </w:pPr>
      <w:r>
        <w:rPr>
          <w:i/>
        </w:rPr>
        <w:t>CatBoost Classifier Diagnostic Metrics Summary</w:t>
      </w:r>
    </w:p>
    <w:tbl>
      <w:tblPr>
        <w:tblW w:w="9345" w:type="dxa"/>
        <w:jc w:val="center"/>
        <w:tblLook w:val="0600" w:firstRow="0" w:lastRow="0" w:firstColumn="0" w:lastColumn="0" w:noHBand="1" w:noVBand="1"/>
      </w:tblPr>
      <w:tblGrid>
        <w:gridCol w:w="2730"/>
        <w:gridCol w:w="1890"/>
        <w:gridCol w:w="2340"/>
        <w:gridCol w:w="2385"/>
      </w:tblGrid>
      <w:tr w:rsidR="00A65756" w14:paraId="171E718A" w14:textId="77777777">
        <w:trPr>
          <w:cantSplit/>
          <w:trHeight w:val="405"/>
          <w:tblHeader/>
          <w:jc w:val="center"/>
        </w:trPr>
        <w:tc>
          <w:tcPr>
            <w:tcW w:w="273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17B9063E" w14:textId="77777777" w:rsidR="00A65756" w:rsidRDefault="00DD299A">
            <w:pPr>
              <w:keepNext/>
              <w:spacing w:before="20" w:after="20" w:line="240" w:lineRule="auto"/>
              <w:jc w:val="both"/>
              <w:rPr>
                <w:rFonts w:ascii="Calibri" w:eastAsia="Calibri" w:hAnsi="Calibri" w:cs="Calibri"/>
                <w:b/>
                <w:bCs/>
                <w:color w:val="FFFFFF"/>
                <w:sz w:val="20"/>
                <w:szCs w:val="20"/>
              </w:rPr>
            </w:pPr>
            <w:r>
              <w:rPr>
                <w:rFonts w:eastAsia="Calibri" w:cs="Calibri"/>
                <w:b/>
                <w:bCs/>
                <w:color w:val="000000"/>
                <w:sz w:val="20"/>
                <w:szCs w:val="20"/>
              </w:rPr>
              <w:t>Metric</w:t>
            </w:r>
          </w:p>
        </w:tc>
        <w:tc>
          <w:tcPr>
            <w:tcW w:w="189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30312FAC" w14:textId="77777777" w:rsidR="00A65756" w:rsidRDefault="00DD299A">
            <w:pPr>
              <w:keepNext/>
              <w:spacing w:before="20" w:after="20" w:line="240" w:lineRule="auto"/>
              <w:jc w:val="both"/>
              <w:rPr>
                <w:rFonts w:ascii="Calibri" w:eastAsia="Calibri" w:hAnsi="Calibri" w:cs="Calibri"/>
                <w:b/>
                <w:bCs/>
                <w:color w:val="FFFFFF"/>
                <w:sz w:val="20"/>
                <w:szCs w:val="20"/>
              </w:rPr>
            </w:pPr>
            <w:r>
              <w:rPr>
                <w:rFonts w:eastAsia="Calibri" w:cs="Calibri"/>
                <w:b/>
                <w:bCs/>
                <w:color w:val="000000"/>
                <w:sz w:val="20"/>
                <w:szCs w:val="20"/>
              </w:rPr>
              <w:t>Value</w:t>
            </w:r>
          </w:p>
        </w:tc>
        <w:tc>
          <w:tcPr>
            <w:tcW w:w="234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69FEA755" w14:textId="77777777" w:rsidR="00A65756" w:rsidRDefault="00DD299A">
            <w:pPr>
              <w:keepNext/>
              <w:spacing w:before="20" w:after="20" w:line="240" w:lineRule="auto"/>
              <w:jc w:val="both"/>
              <w:rPr>
                <w:rFonts w:ascii="Calibri" w:eastAsia="Calibri" w:hAnsi="Calibri" w:cs="Calibri"/>
                <w:b/>
                <w:bCs/>
                <w:color w:val="FFFFFF"/>
                <w:sz w:val="20"/>
                <w:szCs w:val="20"/>
              </w:rPr>
            </w:pPr>
            <w:r>
              <w:rPr>
                <w:rFonts w:eastAsia="Calibri" w:cs="Calibri"/>
                <w:b/>
                <w:bCs/>
                <w:color w:val="000000"/>
                <w:sz w:val="20"/>
                <w:szCs w:val="20"/>
              </w:rPr>
              <w:t>Threshold</w:t>
            </w:r>
          </w:p>
        </w:tc>
        <w:tc>
          <w:tcPr>
            <w:tcW w:w="2385"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69665D84" w14:textId="77777777" w:rsidR="00A65756" w:rsidRDefault="00DD299A">
            <w:pPr>
              <w:keepNext/>
              <w:spacing w:before="20" w:after="20" w:line="240" w:lineRule="auto"/>
              <w:jc w:val="both"/>
              <w:rPr>
                <w:rFonts w:ascii="Calibri" w:eastAsia="Calibri" w:hAnsi="Calibri" w:cs="Calibri"/>
                <w:b/>
                <w:bCs/>
                <w:color w:val="FFFFFF"/>
                <w:sz w:val="20"/>
                <w:szCs w:val="20"/>
              </w:rPr>
            </w:pPr>
            <w:r>
              <w:rPr>
                <w:rFonts w:eastAsia="Calibri" w:cs="Calibri"/>
                <w:b/>
                <w:bCs/>
                <w:color w:val="000000"/>
                <w:sz w:val="20"/>
                <w:szCs w:val="20"/>
              </w:rPr>
              <w:t>Assessment</w:t>
            </w:r>
          </w:p>
        </w:tc>
      </w:tr>
      <w:tr w:rsidR="00A65756" w14:paraId="2FDF6C85" w14:textId="77777777">
        <w:trPr>
          <w:cantSplit/>
          <w:trHeight w:val="405"/>
          <w:jc w:val="center"/>
        </w:trPr>
        <w:tc>
          <w:tcPr>
            <w:tcW w:w="273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5F673C8" w14:textId="77777777" w:rsidR="00A65756" w:rsidRDefault="00DD299A">
            <w:pPr>
              <w:keepNext/>
              <w:spacing w:before="20" w:after="20" w:line="240" w:lineRule="auto"/>
              <w:jc w:val="both"/>
              <w:rPr>
                <w:rFonts w:ascii="Calibri" w:eastAsia="Calibri" w:hAnsi="Calibri" w:cs="Calibri"/>
                <w:color w:val="222222"/>
                <w:sz w:val="20"/>
                <w:szCs w:val="20"/>
              </w:rPr>
            </w:pPr>
            <w:r>
              <w:rPr>
                <w:sz w:val="20"/>
              </w:rPr>
              <w:t>Brier Score (Brier, 1950)</w:t>
            </w:r>
          </w:p>
        </w:tc>
        <w:tc>
          <w:tcPr>
            <w:tcW w:w="189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AC47F6B"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0.0532</w:t>
            </w:r>
          </w:p>
        </w:tc>
        <w:tc>
          <w:tcPr>
            <w:tcW w:w="234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F591BD0"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&lt; 0.15 = well-calibrated</w:t>
            </w:r>
          </w:p>
        </w:tc>
        <w:tc>
          <w:tcPr>
            <w:tcW w:w="238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88CE2A3"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Excellent</w:t>
            </w:r>
          </w:p>
        </w:tc>
      </w:tr>
      <w:tr w:rsidR="00A65756" w14:paraId="0513F387" w14:textId="77777777">
        <w:trPr>
          <w:cantSplit/>
          <w:trHeight w:val="405"/>
          <w:jc w:val="center"/>
        </w:trPr>
        <w:tc>
          <w:tcPr>
            <w:tcW w:w="273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952F3F9"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Mean Calibration Error</w:t>
            </w:r>
          </w:p>
        </w:tc>
        <w:tc>
          <w:tcPr>
            <w:tcW w:w="189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E666023"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8.00%</w:t>
            </w:r>
          </w:p>
        </w:tc>
        <w:tc>
          <w:tcPr>
            <w:tcW w:w="234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882FFE5"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&lt; 10% = good</w:t>
            </w:r>
          </w:p>
        </w:tc>
        <w:tc>
          <w:tcPr>
            <w:tcW w:w="238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49FE4AA"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Good</w:t>
            </w:r>
          </w:p>
        </w:tc>
      </w:tr>
      <w:tr w:rsidR="00A65756" w14:paraId="137755AD" w14:textId="77777777">
        <w:trPr>
          <w:cantSplit/>
          <w:trHeight w:val="405"/>
          <w:jc w:val="center"/>
        </w:trPr>
        <w:tc>
          <w:tcPr>
            <w:tcW w:w="2730"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69722422" w14:textId="77777777" w:rsidR="00A65756" w:rsidRDefault="00DD299A">
            <w:pPr>
              <w:spacing w:before="20" w:after="20" w:line="240" w:lineRule="auto"/>
              <w:jc w:val="both"/>
              <w:rPr>
                <w:rFonts w:ascii="Calibri" w:eastAsia="Calibri" w:hAnsi="Calibri" w:cs="Calibri"/>
                <w:color w:val="222222"/>
                <w:sz w:val="20"/>
                <w:szCs w:val="20"/>
              </w:rPr>
            </w:pPr>
            <w:r>
              <w:rPr>
                <w:rFonts w:eastAsia="Calibri" w:cs="Calibri"/>
                <w:color w:val="000000"/>
                <w:sz w:val="20"/>
                <w:szCs w:val="20"/>
              </w:rPr>
              <w:t>Calibration Range</w:t>
            </w:r>
          </w:p>
        </w:tc>
        <w:tc>
          <w:tcPr>
            <w:tcW w:w="1890"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5AE11EFE" w14:textId="77777777" w:rsidR="00A65756" w:rsidRDefault="00DD299A">
            <w:pPr>
              <w:spacing w:before="20" w:after="20" w:line="240" w:lineRule="auto"/>
              <w:jc w:val="both"/>
              <w:rPr>
                <w:rFonts w:ascii="Calibri" w:eastAsia="Calibri" w:hAnsi="Calibri" w:cs="Calibri"/>
                <w:color w:val="222222"/>
                <w:sz w:val="20"/>
                <w:szCs w:val="20"/>
              </w:rPr>
            </w:pPr>
            <w:r>
              <w:rPr>
                <w:rFonts w:eastAsia="Calibri" w:cs="Calibri"/>
                <w:color w:val="000000"/>
                <w:sz w:val="20"/>
                <w:szCs w:val="20"/>
              </w:rPr>
              <w:t>0.0–1.0</w:t>
            </w:r>
          </w:p>
        </w:tc>
        <w:tc>
          <w:tcPr>
            <w:tcW w:w="2340"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096ECCAB" w14:textId="77777777" w:rsidR="00A65756" w:rsidRDefault="00DD299A">
            <w:pPr>
              <w:spacing w:before="20" w:after="20" w:line="240" w:lineRule="auto"/>
              <w:jc w:val="both"/>
              <w:rPr>
                <w:rFonts w:ascii="Calibri" w:eastAsia="Calibri" w:hAnsi="Calibri" w:cs="Calibri"/>
                <w:color w:val="222222"/>
                <w:sz w:val="20"/>
                <w:szCs w:val="20"/>
              </w:rPr>
            </w:pPr>
            <w:r>
              <w:rPr>
                <w:rFonts w:eastAsia="Calibri" w:cs="Calibri"/>
                <w:color w:val="000000"/>
                <w:sz w:val="20"/>
                <w:szCs w:val="20"/>
              </w:rPr>
              <w:t>Full range covered</w:t>
            </w:r>
          </w:p>
        </w:tc>
        <w:tc>
          <w:tcPr>
            <w:tcW w:w="2385"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7AAE8027" w14:textId="77777777" w:rsidR="00A65756" w:rsidRDefault="00DD299A">
            <w:pPr>
              <w:spacing w:before="20" w:after="20" w:line="240" w:lineRule="auto"/>
              <w:jc w:val="both"/>
              <w:rPr>
                <w:rFonts w:ascii="Calibri" w:eastAsia="Calibri" w:hAnsi="Calibri" w:cs="Calibri"/>
                <w:color w:val="222222"/>
                <w:sz w:val="20"/>
                <w:szCs w:val="20"/>
              </w:rPr>
            </w:pPr>
            <w:r>
              <w:rPr>
                <w:rFonts w:eastAsia="Calibri" w:cs="Calibri"/>
                <w:color w:val="000000"/>
                <w:sz w:val="20"/>
                <w:szCs w:val="20"/>
              </w:rPr>
              <w:t>Complete</w:t>
            </w:r>
          </w:p>
        </w:tc>
      </w:tr>
    </w:tbl>
    <w:p w14:paraId="641E8AEA" w14:textId="77777777" w:rsidR="009F4B5D" w:rsidRDefault="009F4B5D">
      <w:pPr>
        <w:spacing w:after="120" w:line="360" w:lineRule="auto"/>
      </w:pPr>
    </w:p>
    <w:p w14:paraId="02C40E46" w14:textId="77777777" w:rsidR="00A65756" w:rsidRDefault="00DD299A">
      <w:pPr>
        <w:pStyle w:val="Heading3"/>
        <w:keepLines w:val="0"/>
        <w:spacing w:before="240" w:after="120" w:line="276" w:lineRule="auto"/>
        <w:rPr>
          <w:rFonts w:ascii="Calibri" w:eastAsia="Calibri" w:hAnsi="Calibri" w:cs="Calibri"/>
          <w:color w:val="2E75B6"/>
        </w:rPr>
      </w:pPr>
      <w:r>
        <w:rPr>
          <w:rFonts w:ascii="Times New Roman" w:eastAsia="Calibri" w:hAnsi="Times New Roman" w:cs="Calibri"/>
        </w:rPr>
        <w:t>4.13.3 Confusion Matrix (Multi-Threshold Evaluation)</w:t>
      </w:r>
    </w:p>
    <w:p w14:paraId="3664500C" w14:textId="77777777" w:rsidR="00A65756" w:rsidRDefault="00DD299A">
      <w:pPr>
        <w:spacing w:after="120" w:line="360" w:lineRule="auto"/>
        <w:ind w:firstLine="720"/>
        <w:rPr>
          <w:szCs w:val="24"/>
        </w:rPr>
      </w:pPr>
      <w:r>
        <w:t>The cutoff decides when a probability becomes a yes-or-no label. We tested three cutoffs to see how the trade-off between catching defaults and avoiding false alarms shifts:</w:t>
      </w:r>
    </w:p>
    <w:p w14:paraId="415FB42E" w14:textId="77777777" w:rsidR="00A65756" w:rsidRDefault="00DD299A">
      <w:pPr>
        <w:keepNext/>
        <w:spacing w:before="240" w:line="240" w:lineRule="auto"/>
      </w:pPr>
      <w:r>
        <w:rPr>
          <w:b/>
        </w:rPr>
        <w:lastRenderedPageBreak/>
        <w:t>Figure 10</w:t>
      </w:r>
    </w:p>
    <w:p w14:paraId="0F900EB2" w14:textId="77777777" w:rsidR="00A65756" w:rsidRDefault="00DD299A">
      <w:pPr>
        <w:keepNext/>
        <w:spacing w:after="120" w:line="360" w:lineRule="auto"/>
      </w:pPr>
      <w:r>
        <w:rPr>
          <w:i/>
        </w:rPr>
        <w:t>CatBoost Classifier Confusion Matrix Heatmaps at 0.15 and 0.50 Thresholds</w:t>
      </w:r>
    </w:p>
    <w:p w14:paraId="24908F2B" w14:textId="77777777" w:rsidR="00A65756" w:rsidRDefault="00DD299A">
      <w:pPr>
        <w:keepNext/>
        <w:keepLines/>
        <w:spacing w:after="120" w:line="360" w:lineRule="auto"/>
        <w:ind w:left="720"/>
        <w:jc w:val="center"/>
        <w:rPr>
          <w:rFonts w:ascii="Calibri" w:eastAsia="Calibri" w:hAnsi="Calibri" w:cs="Calibri"/>
          <w:color w:val="404040"/>
        </w:rPr>
      </w:pPr>
      <w:r>
        <w:rPr>
          <w:rFonts w:ascii="Courier New" w:eastAsia="Calibri" w:hAnsi="Courier New" w:cs="Calibri"/>
          <w:noProof/>
          <w:color w:val="000000"/>
          <w:sz w:val="20"/>
        </w:rPr>
        <w:drawing>
          <wp:inline distT="114300" distB="114300" distL="114300" distR="114300" wp14:anchorId="5FCC2C14" wp14:editId="36C3EE82">
            <wp:extent cx="5486400" cy="2091958"/>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10" name="image1.png"/>
                    <pic:cNvPicPr preferRelativeResize="0"/>
                  </pic:nvPicPr>
                  <pic:blipFill>
                    <a:blip r:embed="rId15"/>
                    <a:srcRect/>
                    <a:stretch>
                      <a:fillRect/>
                    </a:stretch>
                  </pic:blipFill>
                  <pic:spPr>
                    <a:xfrm>
                      <a:off x="0" y="0"/>
                      <a:ext cx="5486400" cy="2091958"/>
                    </a:xfrm>
                    <a:prstGeom prst="rect">
                      <a:avLst/>
                    </a:prstGeom>
                    <a:ln/>
                  </pic:spPr>
                </pic:pic>
              </a:graphicData>
            </a:graphic>
          </wp:inline>
        </w:drawing>
      </w:r>
    </w:p>
    <w:p w14:paraId="58D1298E" w14:textId="77777777" w:rsidR="000546D9" w:rsidRDefault="00000000">
      <w:pPr>
        <w:spacing w:after="120" w:line="360" w:lineRule="auto"/>
      </w:pPr>
      <w:r>
        <w:t>To evaluate the CatBoost classifier's performance under different lending strategies, we analyzed the diagnostic metrics across three decision thresholds: 0.24 (aggressive), 0.50 (balanced), and 0.75 (conservative). At the aggressive threshold of 0.24, the model achieves the highest sensitivity, capturing 78.45% of actual defaults (1,041 true positives and 286 false negatives), resulting in an accuracy of 92.51% and precision of 86.89% (157 false positives). Under the standard 0.50 balanced threshold, the classifier strikes the strongest trade-off, reaching a peak F1-score of 0.8403, with accuracy rising to 93.78%, precision at 99.08% (only 9 false positives), and recall at 72.95% (359 false negatives). Finally, applying the conservative threshold of 0.75 minimizes lending risk by achieving near-perfect precision of 99.89% (just 1 false positive), though recall falls to 70.31% (394 false negatives) and accuracy settles at 93.32% (933 true positives). For standard operational credit risk decision-making, the 0.50 threshold provides the most balanced optimization.</w:t>
      </w:r>
    </w:p>
    <w:p w14:paraId="6B340A9E" w14:textId="77777777" w:rsidR="000546D9" w:rsidRDefault="000546D9">
      <w:pPr>
        <w:spacing w:after="120" w:line="360" w:lineRule="auto"/>
      </w:pPr>
    </w:p>
    <w:p w14:paraId="46884E07" w14:textId="77777777" w:rsidR="00A65756" w:rsidRDefault="00DD299A">
      <w:pPr>
        <w:pStyle w:val="Heading3"/>
        <w:keepLines w:val="0"/>
        <w:spacing w:before="240" w:after="120" w:line="276" w:lineRule="auto"/>
      </w:pPr>
      <w:bookmarkStart w:id="9" w:name="_qtqr5n2bbftg" w:colFirst="0" w:colLast="0"/>
      <w:bookmarkEnd w:id="9"/>
      <w:r>
        <w:rPr>
          <w:rFonts w:ascii="Times New Roman" w:eastAsia="Calibri" w:hAnsi="Times New Roman" w:cs="Calibri"/>
        </w:rPr>
        <w:t>4.13.4 Error Analysis by Segments</w:t>
      </w:r>
    </w:p>
    <w:p w14:paraId="76263B7B" w14:textId="77777777" w:rsidR="00A65756" w:rsidRDefault="00DD299A">
      <w:pPr>
        <w:spacing w:after="120" w:line="360" w:lineRule="auto"/>
        <w:ind w:firstLine="720"/>
        <w:rPr>
          <w:rFonts w:ascii="Calibri" w:eastAsia="Calibri" w:hAnsi="Calibri" w:cs="Calibri"/>
        </w:rPr>
      </w:pPr>
      <w:r>
        <w:t xml:space="preserve">We checked accuracy for each loan grade separately (A through G) to see if the model has trouble with any </w:t>
      </w:r>
      <w:r w:rsidR="00F05698">
        <w:t>group</w:t>
      </w:r>
      <w:r>
        <w:t>. Accuracy was at least 89 percent in every grade and averaged 94.43 percent overall. This suggests the model works well across the board, not just on the easy cases.</w:t>
      </w:r>
    </w:p>
    <w:p w14:paraId="33C4CED4" w14:textId="77777777" w:rsidR="00A65756" w:rsidRDefault="00DD299A">
      <w:pPr>
        <w:keepNext/>
        <w:spacing w:before="240" w:line="240" w:lineRule="auto"/>
      </w:pPr>
      <w:r>
        <w:rPr>
          <w:b/>
        </w:rPr>
        <w:lastRenderedPageBreak/>
        <w:t>Figure 11</w:t>
      </w:r>
    </w:p>
    <w:p w14:paraId="203F5949" w14:textId="77777777" w:rsidR="00A65756" w:rsidRDefault="00DD299A" w:rsidP="00EB5DF6">
      <w:pPr>
        <w:keepNext/>
        <w:keepLines/>
        <w:spacing w:after="120" w:line="360" w:lineRule="auto"/>
        <w:jc w:val="center"/>
      </w:pPr>
      <w:r>
        <w:rPr>
          <w:i/>
        </w:rPr>
        <w:t>Classification Accuracy and Error Analysis by Loan Grade</w:t>
      </w:r>
      <w:bookmarkStart w:id="10" w:name="_5o81gp8agmx8" w:colFirst="0" w:colLast="0"/>
      <w:bookmarkEnd w:id="10"/>
      <w:r>
        <w:rPr>
          <w:rFonts w:eastAsia="Calibri" w:cs="Calibri"/>
          <w:i/>
          <w:noProof/>
          <w:color w:val="000000"/>
        </w:rPr>
        <w:drawing>
          <wp:inline distT="114300" distB="114300" distL="114300" distR="114300" wp14:anchorId="15A1B2A4" wp14:editId="774F0701">
            <wp:extent cx="5486400" cy="1918654"/>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11" name="image2.png"/>
                    <pic:cNvPicPr preferRelativeResize="0"/>
                  </pic:nvPicPr>
                  <pic:blipFill>
                    <a:blip r:embed="rId16"/>
                    <a:srcRect/>
                    <a:stretch>
                      <a:fillRect/>
                    </a:stretch>
                  </pic:blipFill>
                  <pic:spPr>
                    <a:xfrm>
                      <a:off x="0" y="0"/>
                      <a:ext cx="5486400" cy="1918654"/>
                    </a:xfrm>
                    <a:prstGeom prst="rect">
                      <a:avLst/>
                    </a:prstGeom>
                    <a:ln/>
                  </pic:spPr>
                </pic:pic>
              </a:graphicData>
            </a:graphic>
          </wp:inline>
        </w:drawing>
      </w:r>
    </w:p>
    <w:p w14:paraId="3950F6D3" w14:textId="77777777" w:rsidR="00A65756" w:rsidRDefault="00DD299A">
      <w:pPr>
        <w:spacing w:after="120" w:line="360" w:lineRule="auto"/>
        <w:ind w:firstLine="720"/>
        <w:rPr>
          <w:rFonts w:ascii="Calibri" w:eastAsia="Calibri" w:hAnsi="Calibri" w:cs="Calibri"/>
          <w:szCs w:val="24"/>
        </w:rPr>
      </w:pPr>
      <w:r>
        <w:rPr>
          <w:rFonts w:eastAsia="Calibri" w:cs="Calibri"/>
          <w:szCs w:val="24"/>
        </w:rPr>
        <w:t>Key observations include:</w:t>
      </w:r>
    </w:p>
    <w:p w14:paraId="7219C40E" w14:textId="77777777" w:rsidR="00A65756" w:rsidRDefault="00DD299A">
      <w:pPr>
        <w:numPr>
          <w:ilvl w:val="0"/>
          <w:numId w:val="18"/>
        </w:numPr>
        <w:spacing w:after="120" w:line="360" w:lineRule="auto"/>
        <w:ind w:left="0" w:firstLine="720"/>
        <w:rPr>
          <w:szCs w:val="24"/>
        </w:rPr>
      </w:pPr>
      <w:r>
        <w:t>Grade A had the best accuracy at 96.41 percent, and Grade C had the lowest at 89.70 percent because defaults and non-defaults in that group look alike. Grade G scored 100 percent, but with only 12 records that number does not mean much.</w:t>
      </w:r>
    </w:p>
    <w:p w14:paraId="61835142" w14:textId="77777777" w:rsidR="006D11D0" w:rsidRPr="006D11D0" w:rsidRDefault="006D11D0" w:rsidP="006D11D0">
      <w:pPr>
        <w:spacing w:after="120" w:line="360" w:lineRule="auto"/>
        <w:rPr>
          <w:rFonts w:eastAsia="Calibri" w:cs="Calibri"/>
          <w:szCs w:val="24"/>
        </w:rPr>
      </w:pPr>
    </w:p>
    <w:p w14:paraId="05D13AB4" w14:textId="77777777" w:rsidR="00A65756" w:rsidRDefault="00DD299A">
      <w:pPr>
        <w:pStyle w:val="Heading3"/>
        <w:keepLines w:val="0"/>
        <w:spacing w:before="240" w:after="120" w:line="276" w:lineRule="auto"/>
        <w:rPr>
          <w:rFonts w:ascii="Calibri" w:eastAsia="Calibri" w:hAnsi="Calibri" w:cs="Calibri"/>
          <w:color w:val="2E75B6"/>
        </w:rPr>
      </w:pPr>
      <w:r>
        <w:lastRenderedPageBreak/>
        <w:t>4.13.5 Feature Importance, SHAP Analysis (Classification)</w:t>
      </w:r>
    </w:p>
    <w:p w14:paraId="46C5CA2E" w14:textId="77777777" w:rsidR="00A65756" w:rsidRDefault="00DD299A">
      <w:pPr>
        <w:keepNext/>
        <w:spacing w:before="240" w:line="240" w:lineRule="auto"/>
      </w:pPr>
      <w:r>
        <w:rPr>
          <w:b/>
        </w:rPr>
        <w:t>Figure 12</w:t>
      </w:r>
    </w:p>
    <w:p w14:paraId="2CEA28CB" w14:textId="77777777" w:rsidR="00A65756" w:rsidRDefault="00DD299A">
      <w:pPr>
        <w:keepNext/>
        <w:spacing w:after="120" w:line="360" w:lineRule="auto"/>
      </w:pPr>
      <w:r>
        <w:rPr>
          <w:i/>
        </w:rPr>
        <w:t>SHAP Bee Swarm Summary Plot for CatBoost Classifier</w:t>
      </w:r>
    </w:p>
    <w:p w14:paraId="2E2BC4AC" w14:textId="77777777" w:rsidR="00A65756" w:rsidRDefault="00DD299A">
      <w:pPr>
        <w:keepNext/>
        <w:keepLines/>
        <w:spacing w:after="120" w:line="360" w:lineRule="auto"/>
        <w:ind w:left="720"/>
        <w:jc w:val="center"/>
      </w:pPr>
      <w:r>
        <w:rPr>
          <w:rFonts w:ascii="Courier New" w:hAnsi="Courier New"/>
          <w:noProof/>
          <w:color w:val="000000"/>
          <w:sz w:val="20"/>
        </w:rPr>
        <w:drawing>
          <wp:inline distT="114300" distB="114300" distL="114300" distR="114300" wp14:anchorId="2DCCB1DE" wp14:editId="20D058E8">
            <wp:extent cx="3447181" cy="3239658"/>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12" name="image4.png"/>
                    <pic:cNvPicPr preferRelativeResize="0"/>
                  </pic:nvPicPr>
                  <pic:blipFill>
                    <a:blip r:embed="rId17"/>
                    <a:srcRect/>
                    <a:stretch>
                      <a:fillRect/>
                    </a:stretch>
                  </pic:blipFill>
                  <pic:spPr>
                    <a:xfrm>
                      <a:off x="0" y="0"/>
                      <a:ext cx="3447181" cy="3239658"/>
                    </a:xfrm>
                    <a:prstGeom prst="rect">
                      <a:avLst/>
                    </a:prstGeom>
                    <a:ln/>
                  </pic:spPr>
                </pic:pic>
              </a:graphicData>
            </a:graphic>
          </wp:inline>
        </w:drawing>
      </w:r>
    </w:p>
    <w:p w14:paraId="6024B48D" w14:textId="77777777" w:rsidR="00F05698" w:rsidRDefault="00F05698">
      <w:pPr>
        <w:keepNext/>
        <w:spacing w:before="240" w:line="240" w:lineRule="auto"/>
        <w:rPr>
          <w:b/>
        </w:rPr>
      </w:pPr>
    </w:p>
    <w:p w14:paraId="7B2F7CA8" w14:textId="77777777" w:rsidR="00F05698" w:rsidRDefault="00F05698">
      <w:pPr>
        <w:keepNext/>
        <w:spacing w:before="240" w:line="240" w:lineRule="auto"/>
        <w:rPr>
          <w:b/>
        </w:rPr>
      </w:pPr>
    </w:p>
    <w:p w14:paraId="67CE2766" w14:textId="77777777" w:rsidR="00F05698" w:rsidRDefault="00F05698">
      <w:pPr>
        <w:keepNext/>
        <w:spacing w:before="240" w:line="240" w:lineRule="auto"/>
        <w:rPr>
          <w:b/>
        </w:rPr>
      </w:pPr>
    </w:p>
    <w:p w14:paraId="6ACA6352" w14:textId="77777777" w:rsidR="00F05698" w:rsidRDefault="00F05698">
      <w:pPr>
        <w:keepNext/>
        <w:spacing w:before="240" w:line="240" w:lineRule="auto"/>
        <w:rPr>
          <w:b/>
        </w:rPr>
      </w:pPr>
    </w:p>
    <w:p w14:paraId="715136E0" w14:textId="77777777" w:rsidR="00F05698" w:rsidRDefault="00F05698">
      <w:pPr>
        <w:keepNext/>
        <w:spacing w:before="240" w:line="240" w:lineRule="auto"/>
        <w:rPr>
          <w:b/>
        </w:rPr>
      </w:pPr>
    </w:p>
    <w:p w14:paraId="53B31367" w14:textId="77777777" w:rsidR="00F05698" w:rsidRDefault="00F05698">
      <w:pPr>
        <w:keepNext/>
        <w:spacing w:before="240" w:line="240" w:lineRule="auto"/>
        <w:rPr>
          <w:b/>
        </w:rPr>
      </w:pPr>
    </w:p>
    <w:p w14:paraId="17FC4324" w14:textId="77777777" w:rsidR="00F05698" w:rsidRDefault="00F05698">
      <w:pPr>
        <w:keepNext/>
        <w:spacing w:before="240" w:line="240" w:lineRule="auto"/>
        <w:rPr>
          <w:b/>
        </w:rPr>
      </w:pPr>
    </w:p>
    <w:p w14:paraId="43A8850F" w14:textId="77777777" w:rsidR="00F05698" w:rsidRDefault="00F05698">
      <w:pPr>
        <w:keepNext/>
        <w:spacing w:before="240" w:line="240" w:lineRule="auto"/>
        <w:rPr>
          <w:b/>
        </w:rPr>
      </w:pPr>
    </w:p>
    <w:p w14:paraId="33056724" w14:textId="77777777" w:rsidR="00F05698" w:rsidRDefault="00F05698">
      <w:pPr>
        <w:keepNext/>
        <w:spacing w:before="240" w:line="240" w:lineRule="auto"/>
        <w:rPr>
          <w:b/>
        </w:rPr>
      </w:pPr>
    </w:p>
    <w:p w14:paraId="7152AFFC" w14:textId="77777777" w:rsidR="00F05698" w:rsidRDefault="00F05698">
      <w:pPr>
        <w:keepNext/>
        <w:spacing w:before="240" w:line="240" w:lineRule="auto"/>
        <w:rPr>
          <w:b/>
        </w:rPr>
      </w:pPr>
    </w:p>
    <w:p w14:paraId="0C364392" w14:textId="77777777" w:rsidR="00F05698" w:rsidRDefault="00F05698">
      <w:pPr>
        <w:keepNext/>
        <w:spacing w:before="240" w:line="240" w:lineRule="auto"/>
        <w:rPr>
          <w:b/>
        </w:rPr>
      </w:pPr>
    </w:p>
    <w:p w14:paraId="18CAF69B" w14:textId="77777777" w:rsidR="00F05698" w:rsidRDefault="00F05698">
      <w:pPr>
        <w:keepNext/>
        <w:spacing w:before="240" w:line="240" w:lineRule="auto"/>
        <w:rPr>
          <w:b/>
        </w:rPr>
      </w:pPr>
    </w:p>
    <w:p w14:paraId="3D63657C" w14:textId="77777777" w:rsidR="00A65756" w:rsidRDefault="00DD299A">
      <w:pPr>
        <w:keepNext/>
        <w:spacing w:before="240" w:line="240" w:lineRule="auto"/>
      </w:pPr>
      <w:r>
        <w:rPr>
          <w:b/>
        </w:rPr>
        <w:lastRenderedPageBreak/>
        <w:t>Table 14</w:t>
      </w:r>
    </w:p>
    <w:p w14:paraId="29392356" w14:textId="77777777" w:rsidR="00A65756" w:rsidRDefault="00DD299A">
      <w:pPr>
        <w:keepNext/>
        <w:spacing w:after="120" w:line="360" w:lineRule="auto"/>
      </w:pPr>
      <w:r>
        <w:rPr>
          <w:i/>
        </w:rPr>
        <w:t>SHAP Classification Feature Impact Rankings</w:t>
      </w:r>
    </w:p>
    <w:tbl>
      <w:tblPr>
        <w:tblW w:w="9330" w:type="dxa"/>
        <w:jc w:val="center"/>
        <w:tblLook w:val="0600" w:firstRow="0" w:lastRow="0" w:firstColumn="0" w:lastColumn="0" w:noHBand="1" w:noVBand="1"/>
      </w:tblPr>
      <w:tblGrid>
        <w:gridCol w:w="750"/>
        <w:gridCol w:w="3435"/>
        <w:gridCol w:w="2175"/>
        <w:gridCol w:w="2970"/>
      </w:tblGrid>
      <w:tr w:rsidR="00A65756" w14:paraId="4C5333DA" w14:textId="77777777">
        <w:trPr>
          <w:cantSplit/>
          <w:trHeight w:val="405"/>
          <w:tblHeader/>
          <w:jc w:val="center"/>
        </w:trPr>
        <w:tc>
          <w:tcPr>
            <w:tcW w:w="75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100D5331" w14:textId="77777777" w:rsidR="00A65756" w:rsidRDefault="00DD299A">
            <w:pPr>
              <w:keepNext/>
              <w:spacing w:before="20" w:after="20" w:line="240" w:lineRule="auto"/>
              <w:rPr>
                <w:b/>
                <w:bCs/>
                <w:color w:val="FFFFFF"/>
                <w:sz w:val="20"/>
                <w:szCs w:val="20"/>
              </w:rPr>
            </w:pPr>
            <w:r>
              <w:rPr>
                <w:b/>
                <w:bCs/>
                <w:color w:val="000000"/>
                <w:sz w:val="20"/>
                <w:szCs w:val="20"/>
              </w:rPr>
              <w:t>Rank</w:t>
            </w:r>
          </w:p>
        </w:tc>
        <w:tc>
          <w:tcPr>
            <w:tcW w:w="3435"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6A3D3413" w14:textId="77777777" w:rsidR="00A65756" w:rsidRDefault="00DD299A">
            <w:pPr>
              <w:keepNext/>
              <w:spacing w:before="20" w:after="20" w:line="240" w:lineRule="auto"/>
              <w:rPr>
                <w:b/>
                <w:bCs/>
                <w:color w:val="FFFFFF"/>
                <w:sz w:val="20"/>
                <w:szCs w:val="20"/>
              </w:rPr>
            </w:pPr>
            <w:r>
              <w:rPr>
                <w:b/>
                <w:bCs/>
                <w:color w:val="000000"/>
                <w:sz w:val="20"/>
                <w:szCs w:val="20"/>
              </w:rPr>
              <w:t>Feature</w:t>
            </w:r>
          </w:p>
        </w:tc>
        <w:tc>
          <w:tcPr>
            <w:tcW w:w="2175"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49039C5C" w14:textId="77777777" w:rsidR="00A65756" w:rsidRDefault="00DD299A">
            <w:pPr>
              <w:keepNext/>
              <w:spacing w:before="20" w:after="20" w:line="240" w:lineRule="auto"/>
              <w:rPr>
                <w:b/>
                <w:bCs/>
                <w:color w:val="FFFFFF"/>
                <w:sz w:val="20"/>
                <w:szCs w:val="20"/>
              </w:rPr>
            </w:pPr>
            <w:r>
              <w:rPr>
                <w:b/>
                <w:bCs/>
                <w:color w:val="000000"/>
                <w:sz w:val="20"/>
                <w:szCs w:val="20"/>
              </w:rPr>
              <w:t>Direction of Effect</w:t>
            </w:r>
          </w:p>
        </w:tc>
        <w:tc>
          <w:tcPr>
            <w:tcW w:w="297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2A925EFF" w14:textId="77777777" w:rsidR="00A65756" w:rsidRDefault="00DD299A">
            <w:pPr>
              <w:keepNext/>
              <w:spacing w:before="20" w:after="20" w:line="240" w:lineRule="auto"/>
              <w:rPr>
                <w:b/>
                <w:bCs/>
                <w:color w:val="FFFFFF"/>
                <w:sz w:val="20"/>
                <w:szCs w:val="20"/>
              </w:rPr>
            </w:pPr>
            <w:r>
              <w:rPr>
                <w:b/>
                <w:bCs/>
                <w:color w:val="000000"/>
                <w:sz w:val="20"/>
                <w:szCs w:val="20"/>
              </w:rPr>
              <w:t>Business Interpretation</w:t>
            </w:r>
          </w:p>
        </w:tc>
      </w:tr>
      <w:tr w:rsidR="00A65756" w14:paraId="3D57D63A" w14:textId="77777777">
        <w:trPr>
          <w:cantSplit/>
          <w:trHeight w:val="870"/>
          <w:jc w:val="center"/>
        </w:trPr>
        <w:tc>
          <w:tcPr>
            <w:tcW w:w="7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EF91C85" w14:textId="77777777" w:rsidR="00A65756" w:rsidRDefault="00DD299A">
            <w:pPr>
              <w:keepNext/>
              <w:spacing w:before="20" w:after="20" w:line="240" w:lineRule="auto"/>
              <w:rPr>
                <w:color w:val="222222"/>
                <w:sz w:val="20"/>
                <w:szCs w:val="20"/>
              </w:rPr>
            </w:pPr>
            <w:r>
              <w:rPr>
                <w:color w:val="000000"/>
                <w:sz w:val="20"/>
                <w:szCs w:val="20"/>
              </w:rPr>
              <w:t>1</w:t>
            </w:r>
          </w:p>
        </w:tc>
        <w:tc>
          <w:tcPr>
            <w:tcW w:w="343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5C7EA7E" w14:textId="77777777" w:rsidR="00A65756" w:rsidRDefault="00DD299A">
            <w:pPr>
              <w:keepNext/>
              <w:spacing w:before="20" w:after="20" w:line="240" w:lineRule="auto"/>
              <w:rPr>
                <w:color w:val="222222"/>
                <w:sz w:val="20"/>
                <w:szCs w:val="20"/>
              </w:rPr>
            </w:pPr>
            <w:r>
              <w:rPr>
                <w:color w:val="000000"/>
                <w:sz w:val="20"/>
                <w:szCs w:val="20"/>
              </w:rPr>
              <w:t>income_to_loan_ratio</w:t>
            </w:r>
          </w:p>
        </w:tc>
        <w:tc>
          <w:tcPr>
            <w:tcW w:w="21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17BA4E4"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High ratio → lowers default risk</w:t>
            </w:r>
          </w:p>
        </w:tc>
        <w:tc>
          <w:tcPr>
            <w:tcW w:w="297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F716C62" w14:textId="77777777" w:rsidR="00A65756" w:rsidRDefault="00DD299A">
            <w:pPr>
              <w:keepNext/>
              <w:spacing w:before="20" w:after="20" w:line="240" w:lineRule="auto"/>
              <w:rPr>
                <w:color w:val="222222"/>
                <w:sz w:val="20"/>
                <w:szCs w:val="20"/>
              </w:rPr>
            </w:pPr>
            <w:r>
              <w:rPr>
                <w:color w:val="000000"/>
                <w:sz w:val="20"/>
                <w:szCs w:val="20"/>
              </w:rPr>
              <w:t>Borrowers who earn much more than they borrow are lower risk</w:t>
            </w:r>
          </w:p>
        </w:tc>
      </w:tr>
      <w:tr w:rsidR="00A65756" w14:paraId="5D47ABDA" w14:textId="77777777">
        <w:trPr>
          <w:cantSplit/>
          <w:trHeight w:val="870"/>
          <w:jc w:val="center"/>
        </w:trPr>
        <w:tc>
          <w:tcPr>
            <w:tcW w:w="7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DC2405D" w14:textId="77777777" w:rsidR="00A65756" w:rsidRDefault="00DD299A">
            <w:pPr>
              <w:keepNext/>
              <w:spacing w:before="20" w:after="20" w:line="240" w:lineRule="auto"/>
              <w:rPr>
                <w:color w:val="222222"/>
                <w:sz w:val="20"/>
                <w:szCs w:val="20"/>
              </w:rPr>
            </w:pPr>
            <w:r>
              <w:rPr>
                <w:color w:val="000000"/>
                <w:sz w:val="20"/>
                <w:szCs w:val="20"/>
              </w:rPr>
              <w:t>2</w:t>
            </w:r>
          </w:p>
        </w:tc>
        <w:tc>
          <w:tcPr>
            <w:tcW w:w="343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02C330F" w14:textId="77777777" w:rsidR="00A65756" w:rsidRDefault="00DD299A">
            <w:pPr>
              <w:keepNext/>
              <w:spacing w:before="20" w:after="20" w:line="240" w:lineRule="auto"/>
              <w:rPr>
                <w:color w:val="222222"/>
                <w:sz w:val="20"/>
                <w:szCs w:val="20"/>
              </w:rPr>
            </w:pPr>
            <w:r>
              <w:rPr>
                <w:color w:val="000000"/>
                <w:sz w:val="20"/>
                <w:szCs w:val="20"/>
              </w:rPr>
              <w:t>person_home_ownership_RENT</w:t>
            </w:r>
          </w:p>
        </w:tc>
        <w:tc>
          <w:tcPr>
            <w:tcW w:w="21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AAFA948"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Renting → increases default risk</w:t>
            </w:r>
          </w:p>
        </w:tc>
        <w:tc>
          <w:tcPr>
            <w:tcW w:w="297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FFDF909" w14:textId="77777777" w:rsidR="00A65756" w:rsidRDefault="00DD299A">
            <w:pPr>
              <w:keepNext/>
              <w:spacing w:before="20" w:after="20" w:line="240" w:lineRule="auto"/>
              <w:rPr>
                <w:color w:val="222222"/>
                <w:sz w:val="20"/>
                <w:szCs w:val="20"/>
              </w:rPr>
            </w:pPr>
            <w:r>
              <w:rPr>
                <w:color w:val="000000"/>
                <w:sz w:val="20"/>
                <w:szCs w:val="20"/>
              </w:rPr>
              <w:t>Renters have less asset stability and face higher default probability</w:t>
            </w:r>
          </w:p>
        </w:tc>
      </w:tr>
      <w:tr w:rsidR="00A65756" w14:paraId="5B2DF7FD" w14:textId="77777777">
        <w:trPr>
          <w:cantSplit/>
          <w:trHeight w:val="870"/>
          <w:jc w:val="center"/>
        </w:trPr>
        <w:tc>
          <w:tcPr>
            <w:tcW w:w="7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198C561" w14:textId="77777777" w:rsidR="00A65756" w:rsidRDefault="00DD299A">
            <w:pPr>
              <w:keepNext/>
              <w:spacing w:before="20" w:after="20" w:line="240" w:lineRule="auto"/>
              <w:rPr>
                <w:color w:val="222222"/>
                <w:sz w:val="20"/>
                <w:szCs w:val="20"/>
              </w:rPr>
            </w:pPr>
            <w:r>
              <w:rPr>
                <w:color w:val="000000"/>
                <w:sz w:val="20"/>
                <w:szCs w:val="20"/>
              </w:rPr>
              <w:t>3</w:t>
            </w:r>
          </w:p>
        </w:tc>
        <w:tc>
          <w:tcPr>
            <w:tcW w:w="343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CD8E563" w14:textId="77777777" w:rsidR="00A65756" w:rsidRDefault="00DD299A">
            <w:pPr>
              <w:keepNext/>
              <w:spacing w:before="20" w:after="20" w:line="240" w:lineRule="auto"/>
              <w:rPr>
                <w:color w:val="222222"/>
                <w:sz w:val="20"/>
                <w:szCs w:val="20"/>
              </w:rPr>
            </w:pPr>
            <w:r>
              <w:rPr>
                <w:color w:val="000000"/>
                <w:sz w:val="20"/>
                <w:szCs w:val="20"/>
              </w:rPr>
              <w:t>loan_percent_income</w:t>
            </w:r>
          </w:p>
        </w:tc>
        <w:tc>
          <w:tcPr>
            <w:tcW w:w="21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7E50E4A"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High burden → increases risk</w:t>
            </w:r>
          </w:p>
        </w:tc>
        <w:tc>
          <w:tcPr>
            <w:tcW w:w="297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961E229" w14:textId="77777777" w:rsidR="00A65756" w:rsidRDefault="00DD299A">
            <w:pPr>
              <w:keepNext/>
              <w:spacing w:before="20" w:after="20" w:line="240" w:lineRule="auto"/>
              <w:rPr>
                <w:color w:val="222222"/>
                <w:sz w:val="20"/>
                <w:szCs w:val="20"/>
              </w:rPr>
            </w:pPr>
            <w:r>
              <w:rPr>
                <w:color w:val="000000"/>
                <w:sz w:val="20"/>
                <w:szCs w:val="20"/>
              </w:rPr>
              <w:t>Loans consuming a large share of income are harder to repay</w:t>
            </w:r>
          </w:p>
        </w:tc>
      </w:tr>
      <w:tr w:rsidR="00A65756" w14:paraId="166AB4F1" w14:textId="77777777">
        <w:trPr>
          <w:cantSplit/>
          <w:trHeight w:val="870"/>
          <w:jc w:val="center"/>
        </w:trPr>
        <w:tc>
          <w:tcPr>
            <w:tcW w:w="7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D8F8E7D" w14:textId="77777777" w:rsidR="00A65756" w:rsidRDefault="00DD299A">
            <w:pPr>
              <w:keepNext/>
              <w:spacing w:before="20" w:after="20" w:line="240" w:lineRule="auto"/>
              <w:rPr>
                <w:color w:val="222222"/>
                <w:sz w:val="20"/>
                <w:szCs w:val="20"/>
              </w:rPr>
            </w:pPr>
            <w:r>
              <w:rPr>
                <w:color w:val="000000"/>
                <w:sz w:val="20"/>
                <w:szCs w:val="20"/>
              </w:rPr>
              <w:t>4</w:t>
            </w:r>
          </w:p>
        </w:tc>
        <w:tc>
          <w:tcPr>
            <w:tcW w:w="343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75A0243" w14:textId="77777777" w:rsidR="00A65756" w:rsidRDefault="00DD299A">
            <w:pPr>
              <w:keepNext/>
              <w:spacing w:before="20" w:after="20" w:line="240" w:lineRule="auto"/>
              <w:rPr>
                <w:color w:val="222222"/>
                <w:sz w:val="20"/>
                <w:szCs w:val="20"/>
              </w:rPr>
            </w:pPr>
            <w:r>
              <w:rPr>
                <w:color w:val="000000"/>
                <w:sz w:val="20"/>
                <w:szCs w:val="20"/>
              </w:rPr>
              <w:t>person_home_ownership_OWN</w:t>
            </w:r>
          </w:p>
        </w:tc>
        <w:tc>
          <w:tcPr>
            <w:tcW w:w="21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315AEAA"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Owning → lowers default risk</w:t>
            </w:r>
          </w:p>
        </w:tc>
        <w:tc>
          <w:tcPr>
            <w:tcW w:w="297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1DA7FEE" w14:textId="77777777" w:rsidR="00A65756" w:rsidRDefault="00DD299A">
            <w:pPr>
              <w:keepNext/>
              <w:spacing w:before="20" w:after="20" w:line="240" w:lineRule="auto"/>
              <w:rPr>
                <w:color w:val="222222"/>
                <w:sz w:val="20"/>
                <w:szCs w:val="20"/>
              </w:rPr>
            </w:pPr>
            <w:r>
              <w:rPr>
                <w:color w:val="000000"/>
                <w:sz w:val="20"/>
                <w:szCs w:val="20"/>
              </w:rPr>
              <w:t>Homeowners have demonstrated financial stability</w:t>
            </w:r>
          </w:p>
        </w:tc>
      </w:tr>
      <w:tr w:rsidR="00A65756" w14:paraId="2CFEF457" w14:textId="77777777">
        <w:trPr>
          <w:cantSplit/>
          <w:trHeight w:val="645"/>
          <w:jc w:val="center"/>
        </w:trPr>
        <w:tc>
          <w:tcPr>
            <w:tcW w:w="7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6AC2F1C" w14:textId="77777777" w:rsidR="00A65756" w:rsidRDefault="00DD299A">
            <w:pPr>
              <w:keepNext/>
              <w:spacing w:before="20" w:after="20" w:line="240" w:lineRule="auto"/>
              <w:rPr>
                <w:color w:val="222222"/>
                <w:sz w:val="20"/>
                <w:szCs w:val="20"/>
              </w:rPr>
            </w:pPr>
            <w:r>
              <w:rPr>
                <w:color w:val="000000"/>
                <w:sz w:val="20"/>
                <w:szCs w:val="20"/>
              </w:rPr>
              <w:t>5</w:t>
            </w:r>
          </w:p>
        </w:tc>
        <w:tc>
          <w:tcPr>
            <w:tcW w:w="343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698096E" w14:textId="77777777" w:rsidR="00A65756" w:rsidRDefault="00DD299A">
            <w:pPr>
              <w:keepNext/>
              <w:spacing w:before="20" w:after="20" w:line="240" w:lineRule="auto"/>
              <w:rPr>
                <w:color w:val="222222"/>
                <w:sz w:val="20"/>
                <w:szCs w:val="20"/>
              </w:rPr>
            </w:pPr>
            <w:r>
              <w:rPr>
                <w:color w:val="000000"/>
                <w:sz w:val="20"/>
                <w:szCs w:val="20"/>
              </w:rPr>
              <w:t>loan_grade_numeric</w:t>
            </w:r>
          </w:p>
        </w:tc>
        <w:tc>
          <w:tcPr>
            <w:tcW w:w="21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1AEAD01"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Higher grade → increases risk</w:t>
            </w:r>
          </w:p>
        </w:tc>
        <w:tc>
          <w:tcPr>
            <w:tcW w:w="297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52FFCB8" w14:textId="77777777" w:rsidR="00A65756" w:rsidRDefault="00DD299A">
            <w:pPr>
              <w:keepNext/>
              <w:spacing w:before="20" w:after="20" w:line="240" w:lineRule="auto"/>
              <w:rPr>
                <w:color w:val="222222"/>
                <w:sz w:val="20"/>
                <w:szCs w:val="20"/>
              </w:rPr>
            </w:pPr>
            <w:r>
              <w:rPr>
                <w:color w:val="000000"/>
                <w:sz w:val="20"/>
                <w:szCs w:val="20"/>
              </w:rPr>
              <w:t>Lower credit grades (D–G) correlate strongly with default</w:t>
            </w:r>
          </w:p>
        </w:tc>
      </w:tr>
      <w:tr w:rsidR="00A65756" w14:paraId="52CF8A71" w14:textId="77777777">
        <w:trPr>
          <w:cantSplit/>
          <w:trHeight w:val="645"/>
          <w:jc w:val="center"/>
        </w:trPr>
        <w:tc>
          <w:tcPr>
            <w:tcW w:w="7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BF06ABF" w14:textId="77777777" w:rsidR="00A65756" w:rsidRDefault="00DD299A">
            <w:pPr>
              <w:keepNext/>
              <w:spacing w:before="20" w:after="20" w:line="240" w:lineRule="auto"/>
              <w:rPr>
                <w:color w:val="222222"/>
                <w:sz w:val="20"/>
                <w:szCs w:val="20"/>
              </w:rPr>
            </w:pPr>
            <w:r>
              <w:rPr>
                <w:color w:val="000000"/>
                <w:sz w:val="20"/>
                <w:szCs w:val="20"/>
              </w:rPr>
              <w:t>6</w:t>
            </w:r>
          </w:p>
        </w:tc>
        <w:tc>
          <w:tcPr>
            <w:tcW w:w="343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13C039E" w14:textId="77777777" w:rsidR="00A65756" w:rsidRDefault="00DD299A">
            <w:pPr>
              <w:keepNext/>
              <w:spacing w:before="20" w:after="20" w:line="240" w:lineRule="auto"/>
              <w:rPr>
                <w:color w:val="222222"/>
                <w:sz w:val="20"/>
                <w:szCs w:val="20"/>
              </w:rPr>
            </w:pPr>
            <w:r>
              <w:rPr>
                <w:color w:val="000000"/>
                <w:sz w:val="20"/>
                <w:szCs w:val="20"/>
              </w:rPr>
              <w:t>log_person_income</w:t>
            </w:r>
          </w:p>
        </w:tc>
        <w:tc>
          <w:tcPr>
            <w:tcW w:w="21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663A342"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Higher income → lowers risk</w:t>
            </w:r>
          </w:p>
        </w:tc>
        <w:tc>
          <w:tcPr>
            <w:tcW w:w="297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77AF32B" w14:textId="77777777" w:rsidR="00A65756" w:rsidRDefault="00DD299A">
            <w:pPr>
              <w:keepNext/>
              <w:spacing w:before="20" w:after="20" w:line="240" w:lineRule="auto"/>
              <w:rPr>
                <w:color w:val="222222"/>
                <w:sz w:val="20"/>
                <w:szCs w:val="20"/>
              </w:rPr>
            </w:pPr>
            <w:r>
              <w:rPr>
                <w:color w:val="000000"/>
                <w:sz w:val="20"/>
                <w:szCs w:val="20"/>
              </w:rPr>
              <w:t>Higher earners are generally better positioned to repay</w:t>
            </w:r>
          </w:p>
        </w:tc>
      </w:tr>
      <w:tr w:rsidR="00A65756" w14:paraId="13181131" w14:textId="77777777">
        <w:trPr>
          <w:cantSplit/>
          <w:trHeight w:val="645"/>
          <w:jc w:val="center"/>
        </w:trPr>
        <w:tc>
          <w:tcPr>
            <w:tcW w:w="7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EFEF860" w14:textId="77777777" w:rsidR="00A65756" w:rsidRDefault="00DD299A">
            <w:pPr>
              <w:keepNext/>
              <w:spacing w:before="20" w:after="20" w:line="240" w:lineRule="auto"/>
              <w:rPr>
                <w:color w:val="222222"/>
                <w:sz w:val="20"/>
                <w:szCs w:val="20"/>
              </w:rPr>
            </w:pPr>
            <w:r>
              <w:rPr>
                <w:color w:val="000000"/>
                <w:sz w:val="20"/>
                <w:szCs w:val="20"/>
              </w:rPr>
              <w:t>7</w:t>
            </w:r>
          </w:p>
        </w:tc>
        <w:tc>
          <w:tcPr>
            <w:tcW w:w="343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68B6739" w14:textId="77777777" w:rsidR="00A65756" w:rsidRDefault="00DD299A">
            <w:pPr>
              <w:keepNext/>
              <w:spacing w:before="20" w:after="20" w:line="240" w:lineRule="auto"/>
              <w:rPr>
                <w:color w:val="222222"/>
                <w:sz w:val="20"/>
                <w:szCs w:val="20"/>
              </w:rPr>
            </w:pPr>
            <w:r>
              <w:rPr>
                <w:color w:val="000000"/>
                <w:sz w:val="20"/>
                <w:szCs w:val="20"/>
              </w:rPr>
              <w:t>loan_grade</w:t>
            </w:r>
          </w:p>
        </w:tc>
        <w:tc>
          <w:tcPr>
            <w:tcW w:w="21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D03C25B"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Lower grade → increases risk</w:t>
            </w:r>
          </w:p>
        </w:tc>
        <w:tc>
          <w:tcPr>
            <w:tcW w:w="297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444164C" w14:textId="77777777" w:rsidR="00A65756" w:rsidRDefault="00DD299A">
            <w:pPr>
              <w:keepNext/>
              <w:spacing w:before="20" w:after="20" w:line="240" w:lineRule="auto"/>
              <w:rPr>
                <w:color w:val="222222"/>
                <w:sz w:val="20"/>
                <w:szCs w:val="20"/>
              </w:rPr>
            </w:pPr>
            <w:r>
              <w:rPr>
                <w:color w:val="000000"/>
                <w:sz w:val="20"/>
                <w:szCs w:val="20"/>
              </w:rPr>
              <w:t>Corroborates loan_grade_numeric finding</w:t>
            </w:r>
          </w:p>
        </w:tc>
      </w:tr>
      <w:tr w:rsidR="00A65756" w14:paraId="70520B3C" w14:textId="77777777">
        <w:trPr>
          <w:cantSplit/>
          <w:trHeight w:val="870"/>
          <w:jc w:val="center"/>
        </w:trPr>
        <w:tc>
          <w:tcPr>
            <w:tcW w:w="7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D584564" w14:textId="77777777" w:rsidR="00A65756" w:rsidRDefault="00DD299A">
            <w:pPr>
              <w:keepNext/>
              <w:spacing w:before="20" w:after="20" w:line="240" w:lineRule="auto"/>
              <w:rPr>
                <w:color w:val="222222"/>
                <w:sz w:val="20"/>
                <w:szCs w:val="20"/>
              </w:rPr>
            </w:pPr>
            <w:r>
              <w:rPr>
                <w:color w:val="000000"/>
                <w:sz w:val="20"/>
                <w:szCs w:val="20"/>
              </w:rPr>
              <w:t>8</w:t>
            </w:r>
          </w:p>
        </w:tc>
        <w:tc>
          <w:tcPr>
            <w:tcW w:w="343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E6AD6D5" w14:textId="77777777" w:rsidR="00A65756" w:rsidRDefault="00DD299A">
            <w:pPr>
              <w:keepNext/>
              <w:spacing w:before="20" w:after="20" w:line="240" w:lineRule="auto"/>
              <w:rPr>
                <w:color w:val="222222"/>
                <w:sz w:val="20"/>
                <w:szCs w:val="20"/>
              </w:rPr>
            </w:pPr>
            <w:r>
              <w:rPr>
                <w:color w:val="000000"/>
                <w:sz w:val="20"/>
                <w:szCs w:val="20"/>
              </w:rPr>
              <w:t>loan_intent_VENTURE</w:t>
            </w:r>
          </w:p>
        </w:tc>
        <w:tc>
          <w:tcPr>
            <w:tcW w:w="21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3C08A7C"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Venture loans → increases risk</w:t>
            </w:r>
          </w:p>
        </w:tc>
        <w:tc>
          <w:tcPr>
            <w:tcW w:w="297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C8DA078" w14:textId="77777777" w:rsidR="00A65756" w:rsidRDefault="00DD299A">
            <w:pPr>
              <w:keepNext/>
              <w:spacing w:before="20" w:after="20" w:line="240" w:lineRule="auto"/>
              <w:rPr>
                <w:color w:val="222222"/>
                <w:sz w:val="20"/>
                <w:szCs w:val="20"/>
              </w:rPr>
            </w:pPr>
            <w:r>
              <w:rPr>
                <w:color w:val="000000"/>
                <w:sz w:val="20"/>
                <w:szCs w:val="20"/>
              </w:rPr>
              <w:t>Business/venture loans carry higher risk than personal loans</w:t>
            </w:r>
          </w:p>
        </w:tc>
      </w:tr>
      <w:tr w:rsidR="00A65756" w14:paraId="59760EBE" w14:textId="77777777">
        <w:trPr>
          <w:cantSplit/>
          <w:trHeight w:val="645"/>
          <w:jc w:val="center"/>
        </w:trPr>
        <w:tc>
          <w:tcPr>
            <w:tcW w:w="7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685EF5D" w14:textId="77777777" w:rsidR="00A65756" w:rsidRDefault="00DD299A">
            <w:pPr>
              <w:keepNext/>
              <w:spacing w:before="20" w:after="20" w:line="240" w:lineRule="auto"/>
              <w:rPr>
                <w:color w:val="222222"/>
                <w:sz w:val="20"/>
                <w:szCs w:val="20"/>
              </w:rPr>
            </w:pPr>
            <w:r>
              <w:rPr>
                <w:color w:val="000000"/>
                <w:sz w:val="20"/>
                <w:szCs w:val="20"/>
              </w:rPr>
              <w:t>9</w:t>
            </w:r>
          </w:p>
        </w:tc>
        <w:tc>
          <w:tcPr>
            <w:tcW w:w="343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B3C9249" w14:textId="77777777" w:rsidR="00A65756" w:rsidRDefault="00DD299A">
            <w:pPr>
              <w:keepNext/>
              <w:spacing w:before="20" w:after="20" w:line="240" w:lineRule="auto"/>
              <w:rPr>
                <w:color w:val="222222"/>
                <w:sz w:val="20"/>
                <w:szCs w:val="20"/>
              </w:rPr>
            </w:pPr>
            <w:r>
              <w:rPr>
                <w:color w:val="000000"/>
                <w:sz w:val="20"/>
                <w:szCs w:val="20"/>
              </w:rPr>
              <w:t>person_income</w:t>
            </w:r>
          </w:p>
        </w:tc>
        <w:tc>
          <w:tcPr>
            <w:tcW w:w="21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DC4C9A5"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Higher income → lowers risk</w:t>
            </w:r>
          </w:p>
        </w:tc>
        <w:tc>
          <w:tcPr>
            <w:tcW w:w="297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1789197" w14:textId="77777777" w:rsidR="00A65756" w:rsidRDefault="00DD299A">
            <w:pPr>
              <w:keepNext/>
              <w:spacing w:before="20" w:after="20" w:line="240" w:lineRule="auto"/>
              <w:rPr>
                <w:color w:val="222222"/>
                <w:sz w:val="20"/>
                <w:szCs w:val="20"/>
              </w:rPr>
            </w:pPr>
            <w:r>
              <w:rPr>
                <w:color w:val="000000"/>
                <w:sz w:val="20"/>
                <w:szCs w:val="20"/>
              </w:rPr>
              <w:t>Consistent with log_person_income effect</w:t>
            </w:r>
          </w:p>
        </w:tc>
      </w:tr>
      <w:tr w:rsidR="00A65756" w14:paraId="74DF44D1" w14:textId="77777777">
        <w:trPr>
          <w:cantSplit/>
          <w:trHeight w:val="870"/>
          <w:jc w:val="center"/>
        </w:trPr>
        <w:tc>
          <w:tcPr>
            <w:tcW w:w="750"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21207467" w14:textId="77777777" w:rsidR="00A65756" w:rsidRDefault="00DD299A">
            <w:pPr>
              <w:spacing w:before="20" w:after="20" w:line="240" w:lineRule="auto"/>
              <w:rPr>
                <w:color w:val="222222"/>
                <w:sz w:val="20"/>
                <w:szCs w:val="20"/>
              </w:rPr>
            </w:pPr>
            <w:r>
              <w:rPr>
                <w:color w:val="000000"/>
                <w:sz w:val="20"/>
                <w:szCs w:val="20"/>
              </w:rPr>
              <w:t>10</w:t>
            </w:r>
          </w:p>
        </w:tc>
        <w:tc>
          <w:tcPr>
            <w:tcW w:w="3435"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751E640A" w14:textId="77777777" w:rsidR="00A65756" w:rsidRDefault="00DD299A">
            <w:pPr>
              <w:spacing w:before="20" w:after="20" w:line="240" w:lineRule="auto"/>
              <w:rPr>
                <w:color w:val="222222"/>
                <w:sz w:val="20"/>
                <w:szCs w:val="20"/>
              </w:rPr>
            </w:pPr>
            <w:r>
              <w:rPr>
                <w:color w:val="000000"/>
                <w:sz w:val="20"/>
                <w:szCs w:val="20"/>
              </w:rPr>
              <w:t>loan_intent_HOMEIMPROVEMENT</w:t>
            </w:r>
          </w:p>
        </w:tc>
        <w:tc>
          <w:tcPr>
            <w:tcW w:w="2175"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29F0BE8F" w14:textId="77777777" w:rsidR="00A65756" w:rsidRDefault="00DD299A">
            <w:pPr>
              <w:spacing w:before="20" w:after="20" w:line="240" w:lineRule="auto"/>
              <w:rPr>
                <w:color w:val="222222"/>
                <w:sz w:val="20"/>
                <w:szCs w:val="20"/>
              </w:rPr>
            </w:pPr>
            <w:r>
              <w:rPr>
                <w:rFonts w:eastAsia="Arial Unicode MS" w:cs="Arial Unicode MS"/>
                <w:color w:val="000000"/>
                <w:sz w:val="20"/>
                <w:szCs w:val="20"/>
              </w:rPr>
              <w:t>Home improvement → increases risk</w:t>
            </w:r>
          </w:p>
        </w:tc>
        <w:tc>
          <w:tcPr>
            <w:tcW w:w="2970"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13CB2F38" w14:textId="77777777" w:rsidR="00A65756" w:rsidRDefault="00DD299A">
            <w:pPr>
              <w:spacing w:before="20" w:after="20" w:line="240" w:lineRule="auto"/>
              <w:rPr>
                <w:color w:val="222222"/>
                <w:sz w:val="20"/>
                <w:szCs w:val="20"/>
              </w:rPr>
            </w:pPr>
            <w:r>
              <w:rPr>
                <w:color w:val="000000"/>
                <w:sz w:val="20"/>
                <w:szCs w:val="20"/>
              </w:rPr>
              <w:t>Borrowers improving homes may be stretching financial capacity</w:t>
            </w:r>
          </w:p>
        </w:tc>
      </w:tr>
    </w:tbl>
    <w:p w14:paraId="345FFF16" w14:textId="77777777" w:rsidR="009F4B5D" w:rsidRDefault="009F4B5D">
      <w:pPr>
        <w:spacing w:after="120" w:line="360" w:lineRule="auto"/>
      </w:pPr>
    </w:p>
    <w:p w14:paraId="61C9BDE4" w14:textId="77777777" w:rsidR="00A65756" w:rsidRDefault="00DD299A">
      <w:pPr>
        <w:spacing w:after="120" w:line="360" w:lineRule="auto"/>
        <w:ind w:firstLine="720"/>
        <w:rPr>
          <w:rFonts w:ascii="Calibri" w:eastAsia="Calibri" w:hAnsi="Calibri" w:cs="Calibri"/>
          <w:szCs w:val="24"/>
        </w:rPr>
      </w:pPr>
      <w:r>
        <w:t>According to SHAP, the income-to-loan ratio and loan burden matter most, followed by loan grade and the default flag. The fact that our created features rank as high as or higher than the original columns shows that the feature engineering was worth doing.</w:t>
      </w:r>
    </w:p>
    <w:p w14:paraId="1386B7EF" w14:textId="77777777" w:rsidR="00A65756" w:rsidRDefault="00DD299A">
      <w:pPr>
        <w:pStyle w:val="Heading2"/>
        <w:keepLines w:val="0"/>
        <w:spacing w:before="240" w:after="120" w:line="276" w:lineRule="auto"/>
        <w:rPr>
          <w:rFonts w:ascii="Calibri" w:eastAsia="Calibri" w:hAnsi="Calibri" w:cs="Calibri"/>
          <w:color w:val="2E75B6"/>
        </w:rPr>
      </w:pPr>
      <w:r>
        <w:rPr>
          <w:rFonts w:ascii="Times New Roman" w:eastAsia="Calibri" w:hAnsi="Times New Roman" w:cs="Calibri"/>
        </w:rPr>
        <w:lastRenderedPageBreak/>
        <w:t>4.14 Regression Model Diagnostics</w:t>
      </w:r>
    </w:p>
    <w:p w14:paraId="324B1914" w14:textId="77777777" w:rsidR="00A65756" w:rsidRDefault="00DD299A">
      <w:pPr>
        <w:pStyle w:val="Heading3"/>
        <w:keepLines w:val="0"/>
        <w:spacing w:before="240" w:after="120" w:line="276" w:lineRule="auto"/>
      </w:pPr>
      <w:r>
        <w:t>4.14.1 Residual Analysis, Interest Rate Model</w:t>
      </w:r>
    </w:p>
    <w:p w14:paraId="060DD229" w14:textId="77777777" w:rsidR="00A65756" w:rsidRDefault="00DD299A">
      <w:pPr>
        <w:spacing w:after="120" w:line="360" w:lineRule="auto"/>
        <w:ind w:firstLine="720"/>
        <w:rPr>
          <w:rFonts w:ascii="Calibri" w:eastAsia="Calibri" w:hAnsi="Calibri" w:cs="Calibri"/>
          <w:szCs w:val="24"/>
        </w:rPr>
      </w:pPr>
      <w:r>
        <w:t>The four residual plots look clean: errors cluster around zero with no pattern, which means the interest-rate model is not consistently predicting too high or too low.</w:t>
      </w:r>
    </w:p>
    <w:p w14:paraId="5B4423B8" w14:textId="77777777" w:rsidR="00A65756" w:rsidRDefault="00DD299A">
      <w:pPr>
        <w:keepNext/>
        <w:spacing w:before="240" w:line="240" w:lineRule="auto"/>
      </w:pPr>
      <w:r>
        <w:rPr>
          <w:b/>
        </w:rPr>
        <w:t>Figure 13</w:t>
      </w:r>
    </w:p>
    <w:p w14:paraId="601B25DB" w14:textId="77777777" w:rsidR="00A65756" w:rsidRDefault="00DD299A">
      <w:pPr>
        <w:keepNext/>
        <w:spacing w:after="120" w:line="360" w:lineRule="auto"/>
      </w:pPr>
      <w:r>
        <w:rPr>
          <w:i/>
        </w:rPr>
        <w:t>Residual Diagnostic Plots for Interest Rate Model</w:t>
      </w:r>
    </w:p>
    <w:p w14:paraId="0C881E80" w14:textId="77777777" w:rsidR="00A65756" w:rsidRDefault="00DD299A">
      <w:pPr>
        <w:keepNext/>
        <w:keepLines/>
        <w:spacing w:after="120" w:line="360" w:lineRule="auto"/>
        <w:ind w:left="720"/>
        <w:jc w:val="center"/>
        <w:rPr>
          <w:rFonts w:ascii="Calibri" w:eastAsia="Calibri" w:hAnsi="Calibri" w:cs="Calibri"/>
        </w:rPr>
      </w:pPr>
      <w:r>
        <w:rPr>
          <w:rFonts w:ascii="Courier New" w:eastAsia="Calibri" w:hAnsi="Courier New" w:cs="Calibri"/>
          <w:noProof/>
          <w:color w:val="000000"/>
          <w:sz w:val="20"/>
        </w:rPr>
        <w:drawing>
          <wp:inline distT="114300" distB="114300" distL="114300" distR="114300" wp14:anchorId="73EF8C27" wp14:editId="47E0A622">
            <wp:extent cx="5414963" cy="3898773"/>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13" name="image9.png"/>
                    <pic:cNvPicPr preferRelativeResize="0"/>
                  </pic:nvPicPr>
                  <pic:blipFill>
                    <a:blip r:embed="rId18"/>
                    <a:srcRect/>
                    <a:stretch>
                      <a:fillRect/>
                    </a:stretch>
                  </pic:blipFill>
                  <pic:spPr>
                    <a:xfrm>
                      <a:off x="0" y="0"/>
                      <a:ext cx="5414963" cy="3898773"/>
                    </a:xfrm>
                    <a:prstGeom prst="rect">
                      <a:avLst/>
                    </a:prstGeom>
                    <a:ln/>
                  </pic:spPr>
                </pic:pic>
              </a:graphicData>
            </a:graphic>
          </wp:inline>
        </w:drawing>
      </w:r>
    </w:p>
    <w:p w14:paraId="5D06C31B" w14:textId="77777777" w:rsidR="00A65756" w:rsidRDefault="00DD299A">
      <w:pPr>
        <w:spacing w:after="120" w:line="360" w:lineRule="auto"/>
        <w:ind w:firstLine="720"/>
        <w:rPr>
          <w:rFonts w:ascii="Calibri" w:eastAsia="Calibri" w:hAnsi="Calibri" w:cs="Calibri"/>
          <w:szCs w:val="24"/>
        </w:rPr>
      </w:pPr>
      <w:r>
        <w:rPr>
          <w:rFonts w:eastAsia="Calibri" w:cs="Calibri"/>
          <w:szCs w:val="24"/>
        </w:rPr>
        <w:t>Key findings include:</w:t>
      </w:r>
    </w:p>
    <w:p w14:paraId="6777BBE5" w14:textId="77777777" w:rsidR="00A65756" w:rsidRDefault="00DD299A">
      <w:pPr>
        <w:numPr>
          <w:ilvl w:val="0"/>
          <w:numId w:val="19"/>
        </w:numPr>
        <w:spacing w:after="120" w:line="360" w:lineRule="auto"/>
        <w:ind w:left="0" w:firstLine="720"/>
        <w:rPr>
          <w:rFonts w:ascii="Calibri" w:eastAsia="Calibri" w:hAnsi="Calibri" w:cs="Calibri"/>
          <w:szCs w:val="24"/>
        </w:rPr>
      </w:pPr>
      <w:r>
        <w:t>The errors are randomly spread with no visible curve. The Q-Q plot stays on the line except at the very top, and the histogram centers on zero with a slight tail on the right. There is a small increase in error spread at higher predicted values, but it is too minor to be a real concern.</w:t>
      </w:r>
    </w:p>
    <w:p w14:paraId="77703F44" w14:textId="77777777" w:rsidR="00A65756" w:rsidRDefault="00DD299A">
      <w:pPr>
        <w:keepNext/>
        <w:spacing w:before="240" w:line="240" w:lineRule="auto"/>
      </w:pPr>
      <w:r>
        <w:rPr>
          <w:b/>
        </w:rPr>
        <w:lastRenderedPageBreak/>
        <w:t>Table 15</w:t>
      </w:r>
    </w:p>
    <w:p w14:paraId="2838164E" w14:textId="77777777" w:rsidR="00A65756" w:rsidRDefault="00DD299A">
      <w:pPr>
        <w:keepNext/>
        <w:spacing w:after="120" w:line="360" w:lineRule="auto"/>
      </w:pPr>
      <w:r>
        <w:rPr>
          <w:i/>
        </w:rPr>
        <w:t>Interest Rate Model Diagnostic Metrics</w:t>
      </w:r>
    </w:p>
    <w:tbl>
      <w:tblPr>
        <w:tblW w:w="9360" w:type="dxa"/>
        <w:jc w:val="center"/>
        <w:tblLook w:val="0600" w:firstRow="0" w:lastRow="0" w:firstColumn="0" w:lastColumn="0" w:noHBand="1" w:noVBand="1"/>
      </w:tblPr>
      <w:tblGrid>
        <w:gridCol w:w="1961"/>
        <w:gridCol w:w="2088"/>
        <w:gridCol w:w="2700"/>
        <w:gridCol w:w="2611"/>
      </w:tblGrid>
      <w:tr w:rsidR="00A65756" w14:paraId="4B00D708" w14:textId="77777777">
        <w:trPr>
          <w:cantSplit/>
          <w:trHeight w:val="405"/>
          <w:tblHeader/>
          <w:jc w:val="center"/>
        </w:trPr>
        <w:tc>
          <w:tcPr>
            <w:tcW w:w="1961"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0ABC78E5" w14:textId="77777777" w:rsidR="00A65756" w:rsidRDefault="00DD299A">
            <w:pPr>
              <w:keepNext/>
              <w:spacing w:before="20" w:after="20" w:line="240" w:lineRule="auto"/>
              <w:rPr>
                <w:rFonts w:ascii="Calibri" w:eastAsia="Calibri" w:hAnsi="Calibri" w:cs="Calibri"/>
                <w:b/>
                <w:bCs/>
                <w:color w:val="FFFFFF"/>
                <w:sz w:val="20"/>
                <w:szCs w:val="20"/>
              </w:rPr>
            </w:pPr>
            <w:r>
              <w:rPr>
                <w:rFonts w:eastAsia="Calibri" w:cs="Calibri"/>
                <w:b/>
                <w:bCs/>
                <w:color w:val="000000"/>
                <w:sz w:val="20"/>
                <w:szCs w:val="20"/>
              </w:rPr>
              <w:t>Metric</w:t>
            </w:r>
          </w:p>
        </w:tc>
        <w:tc>
          <w:tcPr>
            <w:tcW w:w="2088"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7B769266" w14:textId="77777777" w:rsidR="00A65756" w:rsidRDefault="00DD299A">
            <w:pPr>
              <w:keepNext/>
              <w:spacing w:before="20" w:after="20" w:line="240" w:lineRule="auto"/>
              <w:rPr>
                <w:rFonts w:ascii="Calibri" w:eastAsia="Calibri" w:hAnsi="Calibri" w:cs="Calibri"/>
                <w:b/>
                <w:bCs/>
                <w:color w:val="FFFFFF"/>
                <w:sz w:val="20"/>
                <w:szCs w:val="20"/>
              </w:rPr>
            </w:pPr>
            <w:r>
              <w:rPr>
                <w:rFonts w:eastAsia="Calibri" w:cs="Calibri"/>
                <w:b/>
                <w:bCs/>
                <w:color w:val="000000"/>
                <w:sz w:val="20"/>
                <w:szCs w:val="20"/>
              </w:rPr>
              <w:t>Value</w:t>
            </w:r>
          </w:p>
        </w:tc>
        <w:tc>
          <w:tcPr>
            <w:tcW w:w="2699"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0EDB4F84" w14:textId="77777777" w:rsidR="00A65756" w:rsidRDefault="00DD299A">
            <w:pPr>
              <w:keepNext/>
              <w:spacing w:before="20" w:after="20" w:line="240" w:lineRule="auto"/>
              <w:rPr>
                <w:rFonts w:ascii="Calibri" w:eastAsia="Calibri" w:hAnsi="Calibri" w:cs="Calibri"/>
                <w:b/>
                <w:bCs/>
                <w:color w:val="FFFFFF"/>
                <w:sz w:val="20"/>
                <w:szCs w:val="20"/>
              </w:rPr>
            </w:pPr>
            <w:r>
              <w:rPr>
                <w:rFonts w:eastAsia="Calibri" w:cs="Calibri"/>
                <w:b/>
                <w:bCs/>
                <w:color w:val="000000"/>
                <w:sz w:val="20"/>
                <w:szCs w:val="20"/>
              </w:rPr>
              <w:t>Benchmark</w:t>
            </w:r>
          </w:p>
        </w:tc>
        <w:tc>
          <w:tcPr>
            <w:tcW w:w="261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0E862331" w14:textId="77777777" w:rsidR="00A65756" w:rsidRDefault="00DD299A">
            <w:pPr>
              <w:keepNext/>
              <w:spacing w:before="20" w:after="20" w:line="240" w:lineRule="auto"/>
              <w:rPr>
                <w:rFonts w:ascii="Calibri" w:eastAsia="Calibri" w:hAnsi="Calibri" w:cs="Calibri"/>
                <w:b/>
                <w:bCs/>
                <w:color w:val="FFFFFF"/>
                <w:sz w:val="20"/>
                <w:szCs w:val="20"/>
              </w:rPr>
            </w:pPr>
            <w:r>
              <w:rPr>
                <w:rFonts w:eastAsia="Calibri" w:cs="Calibri"/>
                <w:b/>
                <w:bCs/>
                <w:color w:val="000000"/>
                <w:sz w:val="20"/>
                <w:szCs w:val="20"/>
              </w:rPr>
              <w:t>Assessment</w:t>
            </w:r>
          </w:p>
        </w:tc>
      </w:tr>
      <w:tr w:rsidR="00A65756" w14:paraId="22340D8C" w14:textId="77777777">
        <w:trPr>
          <w:cantSplit/>
          <w:trHeight w:val="645"/>
          <w:jc w:val="center"/>
        </w:trPr>
        <w:tc>
          <w:tcPr>
            <w:tcW w:w="196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A462BA3"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R² Score</w:t>
            </w:r>
          </w:p>
        </w:tc>
        <w:tc>
          <w:tcPr>
            <w:tcW w:w="2088"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1051555"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0.2223</w:t>
            </w:r>
          </w:p>
        </w:tc>
        <w:tc>
          <w:tcPr>
            <w:tcW w:w="2699"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B10474D"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Higher = better</w:t>
            </w:r>
          </w:p>
        </w:tc>
        <w:tc>
          <w:tcPr>
            <w:tcW w:w="261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A8C44B0"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Explains 22.23% of variance – moderate</w:t>
            </w:r>
          </w:p>
        </w:tc>
      </w:tr>
      <w:tr w:rsidR="00A65756" w14:paraId="37AE0A91" w14:textId="77777777">
        <w:trPr>
          <w:cantSplit/>
          <w:trHeight w:val="645"/>
          <w:jc w:val="center"/>
        </w:trPr>
        <w:tc>
          <w:tcPr>
            <w:tcW w:w="196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1F88621"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MAE</w:t>
            </w:r>
          </w:p>
        </w:tc>
        <w:tc>
          <w:tcPr>
            <w:tcW w:w="2088"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63E8AC2"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2.0557%</w:t>
            </w:r>
          </w:p>
        </w:tc>
        <w:tc>
          <w:tcPr>
            <w:tcW w:w="2699"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85E2E75"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Lower = better</w:t>
            </w:r>
          </w:p>
        </w:tc>
        <w:tc>
          <w:tcPr>
            <w:tcW w:w="261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029339E"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Average error of ~2.06 percentage points</w:t>
            </w:r>
          </w:p>
        </w:tc>
      </w:tr>
      <w:tr w:rsidR="00A65756" w14:paraId="0AD72111" w14:textId="77777777">
        <w:trPr>
          <w:cantSplit/>
          <w:trHeight w:val="645"/>
          <w:jc w:val="center"/>
        </w:trPr>
        <w:tc>
          <w:tcPr>
            <w:tcW w:w="196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AD8322C"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RMSE</w:t>
            </w:r>
          </w:p>
        </w:tc>
        <w:tc>
          <w:tcPr>
            <w:tcW w:w="2088"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3097F20"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2.5305%</w:t>
            </w:r>
          </w:p>
        </w:tc>
        <w:tc>
          <w:tcPr>
            <w:tcW w:w="2699"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E5ED0DB"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Lower = better</w:t>
            </w:r>
          </w:p>
        </w:tc>
        <w:tc>
          <w:tcPr>
            <w:tcW w:w="261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67F406A"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Penalizes large errors more than MAE</w:t>
            </w:r>
          </w:p>
        </w:tc>
      </w:tr>
      <w:tr w:rsidR="00A65756" w14:paraId="7F8FD6EC" w14:textId="77777777">
        <w:trPr>
          <w:cantSplit/>
          <w:trHeight w:val="645"/>
          <w:jc w:val="center"/>
        </w:trPr>
        <w:tc>
          <w:tcPr>
            <w:tcW w:w="196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A1C34B5"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MAPE</w:t>
            </w:r>
          </w:p>
        </w:tc>
        <w:tc>
          <w:tcPr>
            <w:tcW w:w="2088"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71EF20D"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22.51%</w:t>
            </w:r>
          </w:p>
        </w:tc>
        <w:tc>
          <w:tcPr>
            <w:tcW w:w="2699"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9389E95"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Lower = better</w:t>
            </w:r>
          </w:p>
        </w:tc>
        <w:tc>
          <w:tcPr>
            <w:tcW w:w="261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C28AD5F"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Average relative error of 22.51%</w:t>
            </w:r>
          </w:p>
        </w:tc>
      </w:tr>
      <w:tr w:rsidR="00A65756" w14:paraId="00556FD4" w14:textId="77777777">
        <w:trPr>
          <w:cantSplit/>
          <w:trHeight w:val="645"/>
          <w:jc w:val="center"/>
        </w:trPr>
        <w:tc>
          <w:tcPr>
            <w:tcW w:w="196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C350B87"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Residual Mean</w:t>
            </w:r>
          </w:p>
        </w:tc>
        <w:tc>
          <w:tcPr>
            <w:tcW w:w="2088"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A08142F"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-0.0003</w:t>
            </w:r>
          </w:p>
        </w:tc>
        <w:tc>
          <w:tcPr>
            <w:tcW w:w="2699"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2FB1642"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Should be ~0</w:t>
            </w:r>
          </w:p>
        </w:tc>
        <w:tc>
          <w:tcPr>
            <w:tcW w:w="261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591AAE2"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Excellent – no systematic bias</w:t>
            </w:r>
          </w:p>
        </w:tc>
      </w:tr>
      <w:tr w:rsidR="00A65756" w14:paraId="0BBAF7C2" w14:textId="77777777">
        <w:trPr>
          <w:cantSplit/>
          <w:trHeight w:val="405"/>
          <w:jc w:val="center"/>
        </w:trPr>
        <w:tc>
          <w:tcPr>
            <w:tcW w:w="196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8AFD5AE"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Residual Std</w:t>
            </w:r>
          </w:p>
        </w:tc>
        <w:tc>
          <w:tcPr>
            <w:tcW w:w="2088"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CA560DC"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2.5308%</w:t>
            </w:r>
          </w:p>
        </w:tc>
        <w:tc>
          <w:tcPr>
            <w:tcW w:w="2699"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F81A852"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Lower = better</w:t>
            </w:r>
          </w:p>
        </w:tc>
        <w:tc>
          <w:tcPr>
            <w:tcW w:w="261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C2327CF"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Consistent with RMSE</w:t>
            </w:r>
          </w:p>
        </w:tc>
      </w:tr>
      <w:tr w:rsidR="00A65756" w14:paraId="7037D317" w14:textId="77777777">
        <w:trPr>
          <w:cantSplit/>
          <w:trHeight w:val="645"/>
          <w:jc w:val="center"/>
        </w:trPr>
        <w:tc>
          <w:tcPr>
            <w:tcW w:w="1961"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1EBF92DD" w14:textId="77777777" w:rsidR="00A65756" w:rsidRDefault="00DD299A">
            <w:pPr>
              <w:spacing w:before="20" w:after="20" w:line="240" w:lineRule="auto"/>
              <w:rPr>
                <w:rFonts w:ascii="Calibri" w:eastAsia="Calibri" w:hAnsi="Calibri" w:cs="Calibri"/>
                <w:color w:val="222222"/>
                <w:sz w:val="20"/>
                <w:szCs w:val="20"/>
              </w:rPr>
            </w:pPr>
            <w:r>
              <w:rPr>
                <w:rFonts w:eastAsia="Calibri" w:cs="Calibri"/>
                <w:color w:val="000000"/>
                <w:sz w:val="20"/>
                <w:szCs w:val="20"/>
              </w:rPr>
              <w:t>Mean Rate</w:t>
            </w:r>
          </w:p>
        </w:tc>
        <w:tc>
          <w:tcPr>
            <w:tcW w:w="2088"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3671E368" w14:textId="77777777" w:rsidR="00A65756" w:rsidRDefault="00DD299A">
            <w:pPr>
              <w:spacing w:before="20" w:after="20" w:line="240" w:lineRule="auto"/>
              <w:rPr>
                <w:rFonts w:ascii="Calibri" w:eastAsia="Calibri" w:hAnsi="Calibri" w:cs="Calibri"/>
                <w:color w:val="222222"/>
                <w:sz w:val="20"/>
                <w:szCs w:val="20"/>
              </w:rPr>
            </w:pPr>
            <w:r>
              <w:rPr>
                <w:rFonts w:eastAsia="Calibri" w:cs="Calibri"/>
                <w:color w:val="000000"/>
                <w:sz w:val="20"/>
                <w:szCs w:val="20"/>
              </w:rPr>
              <w:t>10.42%</w:t>
            </w:r>
          </w:p>
        </w:tc>
        <w:tc>
          <w:tcPr>
            <w:tcW w:w="2699"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4A2DCC52" w14:textId="77777777" w:rsidR="00A65756" w:rsidRDefault="00DD299A">
            <w:pPr>
              <w:spacing w:before="20" w:after="20" w:line="240" w:lineRule="auto"/>
              <w:rPr>
                <w:rFonts w:ascii="Calibri" w:eastAsia="Calibri" w:hAnsi="Calibri" w:cs="Calibri"/>
                <w:color w:val="222222"/>
                <w:sz w:val="20"/>
                <w:szCs w:val="20"/>
              </w:rPr>
            </w:pPr>
            <w:r>
              <w:rPr>
                <w:rFonts w:eastAsia="Calibri" w:cs="Calibri"/>
                <w:color w:val="000000"/>
                <w:sz w:val="20"/>
                <w:szCs w:val="20"/>
              </w:rPr>
              <w:t>Context</w:t>
            </w:r>
          </w:p>
        </w:tc>
        <w:tc>
          <w:tcPr>
            <w:tcW w:w="2610"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5A0440D3" w14:textId="77777777" w:rsidR="00A65756" w:rsidRDefault="00DD299A">
            <w:pPr>
              <w:spacing w:before="20" w:after="20" w:line="240" w:lineRule="auto"/>
              <w:rPr>
                <w:rFonts w:ascii="Calibri" w:eastAsia="Calibri" w:hAnsi="Calibri" w:cs="Calibri"/>
                <w:color w:val="222222"/>
                <w:sz w:val="20"/>
                <w:szCs w:val="20"/>
              </w:rPr>
            </w:pPr>
            <w:r>
              <w:rPr>
                <w:rFonts w:eastAsia="Calibri" w:cs="Calibri"/>
                <w:color w:val="000000"/>
                <w:sz w:val="20"/>
                <w:szCs w:val="20"/>
              </w:rPr>
              <w:t>Average actual interest rate</w:t>
            </w:r>
          </w:p>
        </w:tc>
      </w:tr>
    </w:tbl>
    <w:p w14:paraId="28A9FD89" w14:textId="77777777" w:rsidR="009F4B5D" w:rsidRDefault="009F4B5D">
      <w:pPr>
        <w:spacing w:after="120" w:line="360" w:lineRule="auto"/>
      </w:pPr>
    </w:p>
    <w:p w14:paraId="1C704511" w14:textId="77777777" w:rsidR="00A65756" w:rsidRDefault="00DD299A">
      <w:pPr>
        <w:spacing w:after="120" w:line="360" w:lineRule="auto"/>
        <w:ind w:firstLine="720"/>
        <w:rPr>
          <w:rFonts w:ascii="Calibri" w:eastAsia="Calibri" w:hAnsi="Calibri" w:cs="Calibri"/>
          <w:szCs w:val="24"/>
        </w:rPr>
      </w:pPr>
      <w:r>
        <w:t>An R-squared of 0.222 means the model captures about 22 percent of the variation in interest rates. That leaves a lot unexplained, but since the residual checks found no bias, the predictions still give a useful starting point.</w:t>
      </w:r>
    </w:p>
    <w:p w14:paraId="1A165DEB" w14:textId="77777777" w:rsidR="00A65756" w:rsidRDefault="00DD299A">
      <w:pPr>
        <w:pStyle w:val="Heading3"/>
        <w:keepLines w:val="0"/>
        <w:spacing w:before="240" w:after="120" w:line="276" w:lineRule="auto"/>
        <w:rPr>
          <w:rFonts w:ascii="Calibri" w:eastAsia="Calibri" w:hAnsi="Calibri" w:cs="Calibri"/>
          <w:color w:val="2E75B6"/>
        </w:rPr>
      </w:pPr>
      <w:r>
        <w:lastRenderedPageBreak/>
        <w:t>4.14.2 Predicted vs. Actual Analysis, All Regression Targets</w:t>
      </w:r>
    </w:p>
    <w:p w14:paraId="671DB172" w14:textId="77777777" w:rsidR="00A65756" w:rsidRDefault="00DD299A">
      <w:pPr>
        <w:keepNext/>
        <w:spacing w:before="240" w:line="240" w:lineRule="auto"/>
      </w:pPr>
      <w:r>
        <w:rPr>
          <w:b/>
        </w:rPr>
        <w:t>Figure 14</w:t>
      </w:r>
    </w:p>
    <w:p w14:paraId="792D61A4" w14:textId="77777777" w:rsidR="00A65756" w:rsidRDefault="00DD299A">
      <w:pPr>
        <w:keepNext/>
        <w:spacing w:after="120" w:line="360" w:lineRule="auto"/>
      </w:pPr>
      <w:r>
        <w:rPr>
          <w:i/>
        </w:rPr>
        <w:t>Predicted versus Actual Values for All Regression Targets</w:t>
      </w:r>
    </w:p>
    <w:p w14:paraId="5D07BAC0" w14:textId="77777777" w:rsidR="00A65756" w:rsidRDefault="00DD299A">
      <w:pPr>
        <w:keepNext/>
        <w:keepLines/>
        <w:spacing w:after="120" w:line="360" w:lineRule="auto"/>
        <w:ind w:left="720"/>
        <w:jc w:val="center"/>
      </w:pPr>
      <w:r>
        <w:rPr>
          <w:rFonts w:ascii="Courier New" w:hAnsi="Courier New"/>
          <w:noProof/>
          <w:color w:val="000000"/>
          <w:sz w:val="20"/>
        </w:rPr>
        <w:drawing>
          <wp:inline distT="114300" distB="114300" distL="114300" distR="114300" wp14:anchorId="10524AD5" wp14:editId="400D971C">
            <wp:extent cx="5486400" cy="1675792"/>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14" name="image8.png"/>
                    <pic:cNvPicPr preferRelativeResize="0"/>
                  </pic:nvPicPr>
                  <pic:blipFill>
                    <a:blip r:embed="rId19"/>
                    <a:srcRect/>
                    <a:stretch>
                      <a:fillRect/>
                    </a:stretch>
                  </pic:blipFill>
                  <pic:spPr>
                    <a:xfrm>
                      <a:off x="0" y="0"/>
                      <a:ext cx="5486400" cy="1675792"/>
                    </a:xfrm>
                    <a:prstGeom prst="rect">
                      <a:avLst/>
                    </a:prstGeom>
                    <a:ln/>
                  </pic:spPr>
                </pic:pic>
              </a:graphicData>
            </a:graphic>
          </wp:inline>
        </w:drawing>
      </w:r>
    </w:p>
    <w:p w14:paraId="0C94406E" w14:textId="77777777" w:rsidR="00A65756" w:rsidRDefault="00DD299A">
      <w:pPr>
        <w:keepNext/>
        <w:spacing w:before="240" w:line="240" w:lineRule="auto"/>
      </w:pPr>
      <w:r>
        <w:rPr>
          <w:b/>
        </w:rPr>
        <w:t>Table 16</w:t>
      </w:r>
    </w:p>
    <w:p w14:paraId="2E7865EC" w14:textId="77777777" w:rsidR="00A65756" w:rsidRDefault="00DD299A">
      <w:pPr>
        <w:keepNext/>
        <w:spacing w:after="120" w:line="360" w:lineRule="auto"/>
      </w:pPr>
      <w:r>
        <w:rPr>
          <w:i/>
        </w:rPr>
        <w:t>Performance Comparison across Regression Targets</w:t>
      </w:r>
    </w:p>
    <w:tbl>
      <w:tblPr>
        <w:tblW w:w="9360" w:type="dxa"/>
        <w:jc w:val="center"/>
        <w:tblLook w:val="0600" w:firstRow="0" w:lastRow="0" w:firstColumn="0" w:lastColumn="0" w:noHBand="1" w:noVBand="1"/>
      </w:tblPr>
      <w:tblGrid>
        <w:gridCol w:w="1887"/>
        <w:gridCol w:w="1131"/>
        <w:gridCol w:w="1373"/>
        <w:gridCol w:w="1373"/>
        <w:gridCol w:w="1117"/>
        <w:gridCol w:w="2479"/>
      </w:tblGrid>
      <w:tr w:rsidR="00A65756" w14:paraId="3F6E185C" w14:textId="77777777">
        <w:trPr>
          <w:cantSplit/>
          <w:trHeight w:val="405"/>
          <w:tblHeader/>
          <w:jc w:val="center"/>
        </w:trPr>
        <w:tc>
          <w:tcPr>
            <w:tcW w:w="1885"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5BEADDC8" w14:textId="77777777" w:rsidR="00A65756" w:rsidRDefault="00DD299A">
            <w:pPr>
              <w:keepNext/>
              <w:spacing w:before="20" w:after="20" w:line="240" w:lineRule="auto"/>
              <w:rPr>
                <w:b/>
                <w:bCs/>
                <w:color w:val="FFFFFF"/>
                <w:sz w:val="20"/>
                <w:szCs w:val="20"/>
              </w:rPr>
            </w:pPr>
            <w:r>
              <w:rPr>
                <w:b/>
                <w:bCs/>
                <w:color w:val="000000"/>
                <w:sz w:val="20"/>
                <w:szCs w:val="20"/>
              </w:rPr>
              <w:t>Target</w:t>
            </w:r>
          </w:p>
        </w:tc>
        <w:tc>
          <w:tcPr>
            <w:tcW w:w="1131"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5C4B33B2" w14:textId="77777777" w:rsidR="00A65756" w:rsidRDefault="00DD299A">
            <w:pPr>
              <w:keepNext/>
              <w:spacing w:before="20" w:after="20" w:line="240" w:lineRule="auto"/>
              <w:rPr>
                <w:b/>
                <w:bCs/>
                <w:color w:val="FFFFFF"/>
                <w:sz w:val="20"/>
                <w:szCs w:val="20"/>
              </w:rPr>
            </w:pPr>
            <w:r>
              <w:rPr>
                <w:b/>
                <w:bCs/>
                <w:color w:val="000000"/>
                <w:sz w:val="20"/>
                <w:szCs w:val="20"/>
              </w:rPr>
              <w:t>R²</w:t>
            </w:r>
          </w:p>
        </w:tc>
        <w:tc>
          <w:tcPr>
            <w:tcW w:w="1373"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4C0B1F09" w14:textId="77777777" w:rsidR="00A65756" w:rsidRDefault="00DD299A">
            <w:pPr>
              <w:keepNext/>
              <w:spacing w:before="20" w:after="20" w:line="240" w:lineRule="auto"/>
              <w:rPr>
                <w:b/>
                <w:bCs/>
                <w:color w:val="FFFFFF"/>
                <w:sz w:val="20"/>
                <w:szCs w:val="20"/>
              </w:rPr>
            </w:pPr>
            <w:r>
              <w:rPr>
                <w:b/>
                <w:bCs/>
                <w:color w:val="000000"/>
                <w:sz w:val="20"/>
                <w:szCs w:val="20"/>
              </w:rPr>
              <w:t>MAE</w:t>
            </w:r>
          </w:p>
        </w:tc>
        <w:tc>
          <w:tcPr>
            <w:tcW w:w="1373"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61B28145" w14:textId="77777777" w:rsidR="00A65756" w:rsidRDefault="00DD299A">
            <w:pPr>
              <w:keepNext/>
              <w:spacing w:before="20" w:after="20" w:line="240" w:lineRule="auto"/>
              <w:rPr>
                <w:b/>
                <w:bCs/>
                <w:color w:val="FFFFFF"/>
                <w:sz w:val="20"/>
                <w:szCs w:val="20"/>
              </w:rPr>
            </w:pPr>
            <w:r>
              <w:rPr>
                <w:b/>
                <w:bCs/>
                <w:color w:val="000000"/>
                <w:sz w:val="20"/>
                <w:szCs w:val="20"/>
              </w:rPr>
              <w:t>RMSE</w:t>
            </w:r>
          </w:p>
        </w:tc>
        <w:tc>
          <w:tcPr>
            <w:tcW w:w="1117"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18162E94" w14:textId="77777777" w:rsidR="00A65756" w:rsidRDefault="00DD299A">
            <w:pPr>
              <w:keepNext/>
              <w:spacing w:before="20" w:after="20" w:line="240" w:lineRule="auto"/>
              <w:rPr>
                <w:b/>
                <w:bCs/>
                <w:color w:val="FFFFFF"/>
                <w:sz w:val="20"/>
                <w:szCs w:val="20"/>
              </w:rPr>
            </w:pPr>
            <w:r>
              <w:rPr>
                <w:b/>
                <w:bCs/>
                <w:color w:val="000000"/>
                <w:sz w:val="20"/>
                <w:szCs w:val="20"/>
              </w:rPr>
              <w:t>MAPE</w:t>
            </w:r>
          </w:p>
        </w:tc>
        <w:tc>
          <w:tcPr>
            <w:tcW w:w="2478"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26059692" w14:textId="77777777" w:rsidR="00A65756" w:rsidRDefault="00DD299A">
            <w:pPr>
              <w:keepNext/>
              <w:spacing w:before="20" w:after="20" w:line="240" w:lineRule="auto"/>
              <w:rPr>
                <w:b/>
                <w:bCs/>
                <w:color w:val="FFFFFF"/>
                <w:sz w:val="20"/>
                <w:szCs w:val="20"/>
              </w:rPr>
            </w:pPr>
            <w:r>
              <w:rPr>
                <w:b/>
                <w:bCs/>
                <w:color w:val="000000"/>
                <w:sz w:val="20"/>
                <w:szCs w:val="20"/>
              </w:rPr>
              <w:t>Assessment</w:t>
            </w:r>
          </w:p>
        </w:tc>
      </w:tr>
      <w:tr w:rsidR="00A65756" w14:paraId="5115F59B" w14:textId="77777777">
        <w:trPr>
          <w:cantSplit/>
          <w:trHeight w:val="645"/>
          <w:jc w:val="center"/>
        </w:trPr>
        <w:tc>
          <w:tcPr>
            <w:tcW w:w="188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DA95989" w14:textId="77777777" w:rsidR="00A65756" w:rsidRDefault="00DD299A">
            <w:pPr>
              <w:keepNext/>
              <w:spacing w:before="20" w:after="20" w:line="240" w:lineRule="auto"/>
              <w:rPr>
                <w:color w:val="222222"/>
                <w:sz w:val="20"/>
                <w:szCs w:val="20"/>
              </w:rPr>
            </w:pPr>
            <w:r>
              <w:rPr>
                <w:color w:val="000000"/>
                <w:sz w:val="20"/>
                <w:szCs w:val="20"/>
              </w:rPr>
              <w:t>Loan Amount</w:t>
            </w:r>
          </w:p>
        </w:tc>
        <w:tc>
          <w:tcPr>
            <w:tcW w:w="113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4DCCDFC" w14:textId="77777777" w:rsidR="00A65756" w:rsidRDefault="00DD299A">
            <w:pPr>
              <w:keepNext/>
              <w:spacing w:before="20" w:after="20" w:line="240" w:lineRule="auto"/>
              <w:rPr>
                <w:color w:val="222222"/>
                <w:sz w:val="20"/>
                <w:szCs w:val="20"/>
              </w:rPr>
            </w:pPr>
            <w:r>
              <w:rPr>
                <w:color w:val="000000"/>
                <w:sz w:val="20"/>
                <w:szCs w:val="20"/>
              </w:rPr>
              <w:t>0.1978</w:t>
            </w:r>
          </w:p>
        </w:tc>
        <w:tc>
          <w:tcPr>
            <w:tcW w:w="1373"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5D72813" w14:textId="77777777" w:rsidR="00A65756" w:rsidRDefault="00DD299A">
            <w:pPr>
              <w:keepNext/>
              <w:spacing w:before="20" w:after="20" w:line="240" w:lineRule="auto"/>
              <w:rPr>
                <w:color w:val="222222"/>
                <w:sz w:val="20"/>
                <w:szCs w:val="20"/>
              </w:rPr>
            </w:pPr>
            <w:r>
              <w:rPr>
                <w:color w:val="000000"/>
                <w:sz w:val="20"/>
                <w:szCs w:val="20"/>
              </w:rPr>
              <w:t>$3,869</w:t>
            </w:r>
          </w:p>
        </w:tc>
        <w:tc>
          <w:tcPr>
            <w:tcW w:w="1373"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A29071E" w14:textId="77777777" w:rsidR="00A65756" w:rsidRDefault="00DD299A">
            <w:pPr>
              <w:keepNext/>
              <w:spacing w:before="20" w:after="20" w:line="240" w:lineRule="auto"/>
              <w:rPr>
                <w:color w:val="222222"/>
                <w:sz w:val="20"/>
                <w:szCs w:val="20"/>
              </w:rPr>
            </w:pPr>
            <w:r>
              <w:rPr>
                <w:color w:val="000000"/>
                <w:sz w:val="20"/>
                <w:szCs w:val="20"/>
              </w:rPr>
              <w:t>$5,048</w:t>
            </w:r>
          </w:p>
        </w:tc>
        <w:tc>
          <w:tcPr>
            <w:tcW w:w="1117"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302D5CE" w14:textId="77777777" w:rsidR="00A65756" w:rsidRDefault="00DD299A">
            <w:pPr>
              <w:keepNext/>
              <w:spacing w:before="20" w:after="20" w:line="240" w:lineRule="auto"/>
              <w:rPr>
                <w:color w:val="222222"/>
                <w:sz w:val="20"/>
                <w:szCs w:val="20"/>
              </w:rPr>
            </w:pPr>
            <w:r>
              <w:rPr>
                <w:color w:val="000000"/>
                <w:sz w:val="20"/>
                <w:szCs w:val="20"/>
              </w:rPr>
              <w:t>73.7%</w:t>
            </w:r>
          </w:p>
        </w:tc>
        <w:tc>
          <w:tcPr>
            <w:tcW w:w="2478"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ED0F364" w14:textId="77777777" w:rsidR="00A65756" w:rsidRDefault="00DD299A">
            <w:pPr>
              <w:keepNext/>
              <w:spacing w:before="20" w:after="20" w:line="240" w:lineRule="auto"/>
              <w:rPr>
                <w:color w:val="222222"/>
                <w:sz w:val="20"/>
                <w:szCs w:val="20"/>
              </w:rPr>
            </w:pPr>
            <w:r>
              <w:rPr>
                <w:color w:val="000000"/>
                <w:sz w:val="20"/>
                <w:szCs w:val="20"/>
              </w:rPr>
              <w:t>Moderate – use with caution</w:t>
            </w:r>
          </w:p>
        </w:tc>
      </w:tr>
      <w:tr w:rsidR="00A65756" w14:paraId="7BDDE70D" w14:textId="77777777">
        <w:trPr>
          <w:cantSplit/>
          <w:trHeight w:val="645"/>
          <w:jc w:val="center"/>
        </w:trPr>
        <w:tc>
          <w:tcPr>
            <w:tcW w:w="188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27C2794" w14:textId="77777777" w:rsidR="00A65756" w:rsidRDefault="00DD299A">
            <w:pPr>
              <w:keepNext/>
              <w:spacing w:before="20" w:after="20" w:line="240" w:lineRule="auto"/>
              <w:rPr>
                <w:color w:val="222222"/>
                <w:sz w:val="20"/>
                <w:szCs w:val="20"/>
              </w:rPr>
            </w:pPr>
            <w:r>
              <w:rPr>
                <w:color w:val="000000"/>
                <w:sz w:val="20"/>
                <w:szCs w:val="20"/>
              </w:rPr>
              <w:t>Loan % Income</w:t>
            </w:r>
          </w:p>
        </w:tc>
        <w:tc>
          <w:tcPr>
            <w:tcW w:w="113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00744AB" w14:textId="77777777" w:rsidR="00A65756" w:rsidRDefault="00DD299A">
            <w:pPr>
              <w:keepNext/>
              <w:spacing w:before="20" w:after="20" w:line="240" w:lineRule="auto"/>
              <w:rPr>
                <w:color w:val="222222"/>
                <w:sz w:val="20"/>
                <w:szCs w:val="20"/>
              </w:rPr>
            </w:pPr>
            <w:r>
              <w:rPr>
                <w:color w:val="000000"/>
                <w:sz w:val="20"/>
                <w:szCs w:val="20"/>
              </w:rPr>
              <w:t>0.0918</w:t>
            </w:r>
          </w:p>
        </w:tc>
        <w:tc>
          <w:tcPr>
            <w:tcW w:w="1373"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1E1F6D0" w14:textId="77777777" w:rsidR="00A65756" w:rsidRDefault="00DD299A">
            <w:pPr>
              <w:keepNext/>
              <w:spacing w:before="20" w:after="20" w:line="240" w:lineRule="auto"/>
              <w:rPr>
                <w:color w:val="222222"/>
                <w:sz w:val="20"/>
                <w:szCs w:val="20"/>
              </w:rPr>
            </w:pPr>
            <w:r>
              <w:rPr>
                <w:color w:val="000000"/>
                <w:sz w:val="20"/>
                <w:szCs w:val="20"/>
              </w:rPr>
              <w:t>0.065</w:t>
            </w:r>
          </w:p>
        </w:tc>
        <w:tc>
          <w:tcPr>
            <w:tcW w:w="1373"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4C66739" w14:textId="77777777" w:rsidR="00A65756" w:rsidRDefault="00DD299A">
            <w:pPr>
              <w:keepNext/>
              <w:spacing w:before="20" w:after="20" w:line="240" w:lineRule="auto"/>
              <w:rPr>
                <w:color w:val="222222"/>
                <w:sz w:val="20"/>
                <w:szCs w:val="20"/>
              </w:rPr>
            </w:pPr>
            <w:r>
              <w:rPr>
                <w:color w:val="000000"/>
                <w:sz w:val="20"/>
                <w:szCs w:val="20"/>
              </w:rPr>
              <w:t>0.082</w:t>
            </w:r>
          </w:p>
        </w:tc>
        <w:tc>
          <w:tcPr>
            <w:tcW w:w="1117"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A72DF22" w14:textId="77777777" w:rsidR="00A65756" w:rsidRDefault="00DD299A">
            <w:pPr>
              <w:keepNext/>
              <w:spacing w:before="20" w:after="20" w:line="240" w:lineRule="auto"/>
              <w:rPr>
                <w:color w:val="222222"/>
                <w:sz w:val="20"/>
                <w:szCs w:val="20"/>
              </w:rPr>
            </w:pPr>
            <w:r>
              <w:rPr>
                <w:color w:val="000000"/>
                <w:sz w:val="20"/>
                <w:szCs w:val="20"/>
              </w:rPr>
              <w:t>73.9%</w:t>
            </w:r>
          </w:p>
        </w:tc>
        <w:tc>
          <w:tcPr>
            <w:tcW w:w="2478"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3E6E4A1" w14:textId="77777777" w:rsidR="00A65756" w:rsidRDefault="00DD299A">
            <w:pPr>
              <w:keepNext/>
              <w:spacing w:before="20" w:after="20" w:line="240" w:lineRule="auto"/>
              <w:rPr>
                <w:color w:val="222222"/>
                <w:sz w:val="20"/>
                <w:szCs w:val="20"/>
              </w:rPr>
            </w:pPr>
            <w:r>
              <w:rPr>
                <w:color w:val="000000"/>
                <w:sz w:val="20"/>
                <w:szCs w:val="20"/>
              </w:rPr>
              <w:t>Moderate – limited power</w:t>
            </w:r>
          </w:p>
        </w:tc>
      </w:tr>
      <w:tr w:rsidR="00A65756" w14:paraId="197DF1FC" w14:textId="77777777">
        <w:trPr>
          <w:cantSplit/>
          <w:trHeight w:val="645"/>
          <w:jc w:val="center"/>
        </w:trPr>
        <w:tc>
          <w:tcPr>
            <w:tcW w:w="1885"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0AF5D397" w14:textId="77777777" w:rsidR="00A65756" w:rsidRDefault="00DD299A">
            <w:pPr>
              <w:spacing w:before="20" w:after="20" w:line="240" w:lineRule="auto"/>
              <w:rPr>
                <w:color w:val="222222"/>
                <w:sz w:val="20"/>
                <w:szCs w:val="20"/>
              </w:rPr>
            </w:pPr>
            <w:r>
              <w:rPr>
                <w:color w:val="000000"/>
                <w:sz w:val="20"/>
                <w:szCs w:val="20"/>
              </w:rPr>
              <w:t>Interest Rate</w:t>
            </w:r>
          </w:p>
        </w:tc>
        <w:tc>
          <w:tcPr>
            <w:tcW w:w="1131"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13C2F0B2" w14:textId="77777777" w:rsidR="00A65756" w:rsidRDefault="00DD299A">
            <w:pPr>
              <w:spacing w:before="20" w:after="20" w:line="240" w:lineRule="auto"/>
              <w:rPr>
                <w:color w:val="222222"/>
                <w:sz w:val="20"/>
                <w:szCs w:val="20"/>
              </w:rPr>
            </w:pPr>
            <w:r>
              <w:rPr>
                <w:color w:val="000000"/>
                <w:sz w:val="20"/>
                <w:szCs w:val="20"/>
              </w:rPr>
              <w:t>0.2223</w:t>
            </w:r>
          </w:p>
        </w:tc>
        <w:tc>
          <w:tcPr>
            <w:tcW w:w="1373"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38988FEA" w14:textId="77777777" w:rsidR="00A65756" w:rsidRDefault="00DD299A">
            <w:pPr>
              <w:spacing w:before="20" w:after="20" w:line="240" w:lineRule="auto"/>
              <w:rPr>
                <w:color w:val="222222"/>
                <w:sz w:val="20"/>
                <w:szCs w:val="20"/>
              </w:rPr>
            </w:pPr>
            <w:r>
              <w:rPr>
                <w:color w:val="000000"/>
                <w:sz w:val="20"/>
                <w:szCs w:val="20"/>
              </w:rPr>
              <w:t>2.056 p.p.</w:t>
            </w:r>
          </w:p>
        </w:tc>
        <w:tc>
          <w:tcPr>
            <w:tcW w:w="1373"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4FD5E723" w14:textId="77777777" w:rsidR="00A65756" w:rsidRDefault="00DD299A">
            <w:pPr>
              <w:spacing w:before="20" w:after="20" w:line="240" w:lineRule="auto"/>
              <w:rPr>
                <w:color w:val="222222"/>
                <w:sz w:val="20"/>
                <w:szCs w:val="20"/>
              </w:rPr>
            </w:pPr>
            <w:r>
              <w:rPr>
                <w:color w:val="000000"/>
                <w:sz w:val="20"/>
                <w:szCs w:val="20"/>
              </w:rPr>
              <w:t>2.531 p.p.</w:t>
            </w:r>
          </w:p>
        </w:tc>
        <w:tc>
          <w:tcPr>
            <w:tcW w:w="1117"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5C110F77" w14:textId="77777777" w:rsidR="00A65756" w:rsidRDefault="00DD299A">
            <w:pPr>
              <w:spacing w:before="20" w:after="20" w:line="240" w:lineRule="auto"/>
              <w:rPr>
                <w:color w:val="222222"/>
                <w:sz w:val="20"/>
                <w:szCs w:val="20"/>
              </w:rPr>
            </w:pPr>
            <w:r>
              <w:rPr>
                <w:color w:val="000000"/>
                <w:sz w:val="20"/>
                <w:szCs w:val="20"/>
              </w:rPr>
              <w:t>22.5%</w:t>
            </w:r>
          </w:p>
        </w:tc>
        <w:tc>
          <w:tcPr>
            <w:tcW w:w="2478"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158B3BB3" w14:textId="77777777" w:rsidR="00A65756" w:rsidRDefault="00DD299A">
            <w:pPr>
              <w:spacing w:before="20" w:after="20" w:line="240" w:lineRule="auto"/>
              <w:rPr>
                <w:color w:val="222222"/>
                <w:sz w:val="20"/>
                <w:szCs w:val="20"/>
              </w:rPr>
            </w:pPr>
            <w:r>
              <w:rPr>
                <w:color w:val="000000"/>
                <w:sz w:val="20"/>
                <w:szCs w:val="20"/>
              </w:rPr>
              <w:t>Moderate – best of three</w:t>
            </w:r>
          </w:p>
        </w:tc>
      </w:tr>
    </w:tbl>
    <w:p w14:paraId="0FB90D9E" w14:textId="77777777" w:rsidR="009F4B5D" w:rsidRDefault="009F4B5D">
      <w:pPr>
        <w:spacing w:after="120" w:line="360" w:lineRule="auto"/>
      </w:pPr>
    </w:p>
    <w:p w14:paraId="494C1B4C" w14:textId="77777777" w:rsidR="00A65756" w:rsidRDefault="00DD299A">
      <w:pPr>
        <w:spacing w:after="120" w:line="360" w:lineRule="auto"/>
        <w:ind w:firstLine="720"/>
        <w:rPr>
          <w:rFonts w:ascii="Calibri" w:eastAsia="Calibri" w:hAnsi="Calibri" w:cs="Calibri"/>
          <w:szCs w:val="24"/>
        </w:rPr>
      </w:pPr>
      <w:r>
        <w:t>Loan-amount predictions cluster around common dollar amounts, which makes sense because lenders often use set tiers. The income-share model had the weakest R-squared, suggesting that personal factors we do not have in our data affect this number. Interest-rate predictions were the best of the three, probably because rate-setting follows more standard rules.</w:t>
      </w:r>
    </w:p>
    <w:p w14:paraId="07C01598" w14:textId="77777777" w:rsidR="00A65756" w:rsidRDefault="00DD299A">
      <w:pPr>
        <w:pStyle w:val="Heading3"/>
        <w:keepLines w:val="0"/>
        <w:spacing w:before="240" w:after="120" w:line="276" w:lineRule="auto"/>
        <w:rPr>
          <w:rFonts w:ascii="Calibri" w:eastAsia="Calibri" w:hAnsi="Calibri" w:cs="Calibri"/>
          <w:color w:val="2E75B6"/>
        </w:rPr>
      </w:pPr>
      <w:r>
        <w:rPr>
          <w:rFonts w:ascii="Times New Roman" w:eastAsia="Calibri" w:hAnsi="Times New Roman" w:cs="Calibri"/>
        </w:rPr>
        <w:lastRenderedPageBreak/>
        <w:t>4.14.3 Interest Rate Prediction Performance by Loan Grade</w:t>
      </w:r>
    </w:p>
    <w:p w14:paraId="6F0919AB" w14:textId="77777777" w:rsidR="00A65756" w:rsidRDefault="00DD299A">
      <w:pPr>
        <w:keepNext/>
        <w:spacing w:before="240" w:line="240" w:lineRule="auto"/>
      </w:pPr>
      <w:r>
        <w:rPr>
          <w:b/>
        </w:rPr>
        <w:t>Figure 15</w:t>
      </w:r>
    </w:p>
    <w:p w14:paraId="4B2AB0D4" w14:textId="77777777" w:rsidR="00A65756" w:rsidRDefault="00DD299A">
      <w:pPr>
        <w:keepNext/>
        <w:spacing w:after="120" w:line="360" w:lineRule="auto"/>
      </w:pPr>
      <w:r>
        <w:rPr>
          <w:i/>
        </w:rPr>
        <w:t>Interest Rate Residual Distribution across Loan Grades</w:t>
      </w:r>
    </w:p>
    <w:p w14:paraId="3FCE8AA9" w14:textId="77777777" w:rsidR="00A65756" w:rsidRDefault="00DD299A">
      <w:pPr>
        <w:keepNext/>
        <w:keepLines/>
        <w:spacing w:after="120" w:line="360" w:lineRule="auto"/>
        <w:ind w:left="720"/>
        <w:jc w:val="center"/>
      </w:pPr>
      <w:r>
        <w:rPr>
          <w:rFonts w:ascii="Courier New" w:hAnsi="Courier New"/>
          <w:noProof/>
          <w:color w:val="000000"/>
          <w:sz w:val="20"/>
        </w:rPr>
        <w:drawing>
          <wp:inline distT="114300" distB="114300" distL="114300" distR="114300" wp14:anchorId="646ADCD2" wp14:editId="72A64159">
            <wp:extent cx="5486400" cy="1911691"/>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15" name="image3.png"/>
                    <pic:cNvPicPr preferRelativeResize="0"/>
                  </pic:nvPicPr>
                  <pic:blipFill>
                    <a:blip r:embed="rId20"/>
                    <a:srcRect/>
                    <a:stretch>
                      <a:fillRect/>
                    </a:stretch>
                  </pic:blipFill>
                  <pic:spPr>
                    <a:xfrm>
                      <a:off x="0" y="0"/>
                      <a:ext cx="5486400" cy="1911691"/>
                    </a:xfrm>
                    <a:prstGeom prst="rect">
                      <a:avLst/>
                    </a:prstGeom>
                    <a:ln/>
                  </pic:spPr>
                </pic:pic>
              </a:graphicData>
            </a:graphic>
          </wp:inline>
        </w:drawing>
      </w:r>
    </w:p>
    <w:p w14:paraId="71AA4078" w14:textId="77777777" w:rsidR="00A65756" w:rsidRDefault="00DD299A">
      <w:pPr>
        <w:spacing w:after="120" w:line="360" w:lineRule="auto"/>
        <w:ind w:firstLine="720"/>
      </w:pPr>
      <w:r>
        <w:t>We then split the interest-rate errors by loan grade to check if the model works better for some grades than others.</w:t>
      </w:r>
    </w:p>
    <w:p w14:paraId="2B783BF3" w14:textId="77777777" w:rsidR="00A65756" w:rsidRDefault="00DD299A">
      <w:pPr>
        <w:keepNext/>
        <w:spacing w:before="240" w:line="240" w:lineRule="auto"/>
      </w:pPr>
      <w:r>
        <w:rPr>
          <w:b/>
        </w:rPr>
        <w:t>Table 17</w:t>
      </w:r>
    </w:p>
    <w:p w14:paraId="3EA09299" w14:textId="77777777" w:rsidR="00A65756" w:rsidRDefault="00DD299A">
      <w:pPr>
        <w:keepNext/>
        <w:spacing w:after="120" w:line="360" w:lineRule="auto"/>
      </w:pPr>
      <w:r>
        <w:rPr>
          <w:i/>
        </w:rPr>
        <w:t>Interest Rate MAE and Sample Count by Loan Grade</w:t>
      </w:r>
    </w:p>
    <w:tbl>
      <w:tblPr>
        <w:tblW w:w="9360" w:type="dxa"/>
        <w:jc w:val="center"/>
        <w:tblLook w:val="0600" w:firstRow="0" w:lastRow="0" w:firstColumn="0" w:lastColumn="0" w:noHBand="1" w:noVBand="1"/>
      </w:tblPr>
      <w:tblGrid>
        <w:gridCol w:w="1545"/>
        <w:gridCol w:w="1575"/>
        <w:gridCol w:w="1530"/>
        <w:gridCol w:w="1530"/>
        <w:gridCol w:w="1575"/>
        <w:gridCol w:w="1605"/>
      </w:tblGrid>
      <w:tr w:rsidR="00A65756" w14:paraId="37705876" w14:textId="77777777">
        <w:trPr>
          <w:cantSplit/>
          <w:trHeight w:val="645"/>
          <w:tblHeader/>
          <w:jc w:val="center"/>
        </w:trPr>
        <w:tc>
          <w:tcPr>
            <w:tcW w:w="1545"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3124CFB3" w14:textId="77777777" w:rsidR="00A65756" w:rsidRDefault="00DD299A">
            <w:pPr>
              <w:keepNext/>
              <w:spacing w:before="20" w:after="20" w:line="240" w:lineRule="auto"/>
              <w:rPr>
                <w:b/>
                <w:bCs/>
                <w:color w:val="FFFFFF"/>
                <w:sz w:val="20"/>
                <w:szCs w:val="20"/>
              </w:rPr>
            </w:pPr>
            <w:r>
              <w:rPr>
                <w:b/>
                <w:bCs/>
                <w:color w:val="000000"/>
                <w:sz w:val="20"/>
                <w:szCs w:val="20"/>
              </w:rPr>
              <w:t>Loan Grade</w:t>
            </w:r>
          </w:p>
        </w:tc>
        <w:tc>
          <w:tcPr>
            <w:tcW w:w="1575"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6C40D0E1" w14:textId="77777777" w:rsidR="00A65756" w:rsidRDefault="00DD299A">
            <w:pPr>
              <w:keepNext/>
              <w:spacing w:before="20" w:after="20" w:line="240" w:lineRule="auto"/>
              <w:rPr>
                <w:b/>
                <w:bCs/>
                <w:color w:val="FFFFFF"/>
                <w:sz w:val="20"/>
                <w:szCs w:val="20"/>
              </w:rPr>
            </w:pPr>
            <w:r>
              <w:rPr>
                <w:b/>
                <w:bCs/>
                <w:color w:val="000000"/>
                <w:sz w:val="20"/>
                <w:szCs w:val="20"/>
              </w:rPr>
              <w:t>Mean Rate</w:t>
            </w:r>
          </w:p>
        </w:tc>
        <w:tc>
          <w:tcPr>
            <w:tcW w:w="153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0D9A3330" w14:textId="77777777" w:rsidR="00A65756" w:rsidRDefault="00DD299A">
            <w:pPr>
              <w:keepNext/>
              <w:spacing w:before="20" w:after="20" w:line="240" w:lineRule="auto"/>
              <w:rPr>
                <w:b/>
                <w:bCs/>
                <w:color w:val="FFFFFF"/>
                <w:sz w:val="20"/>
                <w:szCs w:val="20"/>
              </w:rPr>
            </w:pPr>
            <w:r>
              <w:rPr>
                <w:b/>
                <w:bCs/>
                <w:color w:val="000000"/>
                <w:sz w:val="20"/>
                <w:szCs w:val="20"/>
              </w:rPr>
              <w:t>MAE (p.p.)</w:t>
            </w:r>
          </w:p>
        </w:tc>
        <w:tc>
          <w:tcPr>
            <w:tcW w:w="153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6FAA7E31" w14:textId="77777777" w:rsidR="00A65756" w:rsidRDefault="00DD299A">
            <w:pPr>
              <w:keepNext/>
              <w:spacing w:before="20" w:after="20" w:line="240" w:lineRule="auto"/>
              <w:rPr>
                <w:b/>
                <w:bCs/>
                <w:color w:val="FFFFFF"/>
                <w:sz w:val="20"/>
                <w:szCs w:val="20"/>
              </w:rPr>
            </w:pPr>
            <w:r>
              <w:rPr>
                <w:b/>
                <w:bCs/>
                <w:color w:val="000000"/>
                <w:sz w:val="20"/>
                <w:szCs w:val="20"/>
              </w:rPr>
              <w:t>Std Error</w:t>
            </w:r>
          </w:p>
        </w:tc>
        <w:tc>
          <w:tcPr>
            <w:tcW w:w="1575"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7AB8221F" w14:textId="77777777" w:rsidR="00A65756" w:rsidRDefault="00DD299A">
            <w:pPr>
              <w:keepNext/>
              <w:spacing w:before="20" w:after="20" w:line="240" w:lineRule="auto"/>
              <w:rPr>
                <w:b/>
                <w:bCs/>
                <w:color w:val="FFFFFF"/>
                <w:sz w:val="20"/>
                <w:szCs w:val="20"/>
              </w:rPr>
            </w:pPr>
            <w:r>
              <w:rPr>
                <w:b/>
                <w:bCs/>
                <w:color w:val="000000"/>
                <w:sz w:val="20"/>
                <w:szCs w:val="20"/>
              </w:rPr>
              <w:t>Sample Count</w:t>
            </w:r>
          </w:p>
        </w:tc>
        <w:tc>
          <w:tcPr>
            <w:tcW w:w="1605"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0501F713" w14:textId="77777777" w:rsidR="00A65756" w:rsidRDefault="00DD299A">
            <w:pPr>
              <w:keepNext/>
              <w:spacing w:before="20" w:after="20" w:line="240" w:lineRule="auto"/>
              <w:rPr>
                <w:b/>
                <w:bCs/>
                <w:color w:val="FFFFFF"/>
                <w:sz w:val="20"/>
                <w:szCs w:val="20"/>
              </w:rPr>
            </w:pPr>
            <w:r>
              <w:rPr>
                <w:b/>
                <w:bCs/>
                <w:color w:val="000000"/>
                <w:sz w:val="20"/>
                <w:szCs w:val="20"/>
              </w:rPr>
              <w:t>Relative Error</w:t>
            </w:r>
          </w:p>
        </w:tc>
      </w:tr>
      <w:tr w:rsidR="00A65756" w14:paraId="2643D134" w14:textId="77777777">
        <w:trPr>
          <w:cantSplit/>
          <w:trHeight w:val="405"/>
          <w:jc w:val="center"/>
        </w:trPr>
        <w:tc>
          <w:tcPr>
            <w:tcW w:w="154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BFE886C" w14:textId="77777777" w:rsidR="00A65756" w:rsidRDefault="00DD299A">
            <w:pPr>
              <w:keepNext/>
              <w:spacing w:before="20" w:after="20" w:line="240" w:lineRule="auto"/>
              <w:rPr>
                <w:color w:val="222222"/>
                <w:sz w:val="20"/>
                <w:szCs w:val="20"/>
              </w:rPr>
            </w:pPr>
            <w:r>
              <w:rPr>
                <w:color w:val="000000"/>
                <w:sz w:val="20"/>
                <w:szCs w:val="20"/>
              </w:rPr>
              <w:t>A</w:t>
            </w:r>
          </w:p>
        </w:tc>
        <w:tc>
          <w:tcPr>
            <w:tcW w:w="15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EC4841C" w14:textId="77777777" w:rsidR="00A65756" w:rsidRDefault="00DD299A">
            <w:pPr>
              <w:keepNext/>
              <w:spacing w:before="20" w:after="20" w:line="240" w:lineRule="auto"/>
              <w:rPr>
                <w:color w:val="222222"/>
                <w:sz w:val="20"/>
                <w:szCs w:val="20"/>
              </w:rPr>
            </w:pPr>
            <w:r>
              <w:rPr>
                <w:color w:val="000000"/>
                <w:sz w:val="20"/>
                <w:szCs w:val="20"/>
              </w:rPr>
              <w:t>7.63%</w:t>
            </w:r>
          </w:p>
        </w:tc>
        <w:tc>
          <w:tcPr>
            <w:tcW w:w="153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40CD6CC" w14:textId="77777777" w:rsidR="00A65756" w:rsidRDefault="00DD299A">
            <w:pPr>
              <w:keepNext/>
              <w:spacing w:before="20" w:after="20" w:line="240" w:lineRule="auto"/>
              <w:rPr>
                <w:color w:val="222222"/>
                <w:sz w:val="20"/>
                <w:szCs w:val="20"/>
              </w:rPr>
            </w:pPr>
            <w:r>
              <w:rPr>
                <w:color w:val="000000"/>
                <w:sz w:val="20"/>
                <w:szCs w:val="20"/>
              </w:rPr>
              <w:t>2.457</w:t>
            </w:r>
          </w:p>
        </w:tc>
        <w:tc>
          <w:tcPr>
            <w:tcW w:w="153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B994BE4" w14:textId="77777777" w:rsidR="00A65756" w:rsidRDefault="00DD299A">
            <w:pPr>
              <w:keepNext/>
              <w:spacing w:before="20" w:after="20" w:line="240" w:lineRule="auto"/>
              <w:rPr>
                <w:color w:val="222222"/>
                <w:sz w:val="20"/>
                <w:szCs w:val="20"/>
              </w:rPr>
            </w:pPr>
            <w:r>
              <w:rPr>
                <w:color w:val="000000"/>
                <w:sz w:val="20"/>
                <w:szCs w:val="20"/>
              </w:rPr>
              <w:t>1.141</w:t>
            </w:r>
          </w:p>
        </w:tc>
        <w:tc>
          <w:tcPr>
            <w:tcW w:w="15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301465E" w14:textId="77777777" w:rsidR="00A65756" w:rsidRDefault="00DD299A">
            <w:pPr>
              <w:keepNext/>
              <w:spacing w:before="20" w:after="20" w:line="240" w:lineRule="auto"/>
              <w:rPr>
                <w:color w:val="222222"/>
                <w:sz w:val="20"/>
                <w:szCs w:val="20"/>
              </w:rPr>
            </w:pPr>
            <w:r>
              <w:rPr>
                <w:color w:val="000000"/>
                <w:sz w:val="20"/>
                <w:szCs w:val="20"/>
              </w:rPr>
              <w:t>1,809</w:t>
            </w:r>
          </w:p>
        </w:tc>
        <w:tc>
          <w:tcPr>
            <w:tcW w:w="160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2F54423" w14:textId="77777777" w:rsidR="00A65756" w:rsidRDefault="00DD299A">
            <w:pPr>
              <w:keepNext/>
              <w:spacing w:before="20" w:after="20" w:line="240" w:lineRule="auto"/>
              <w:rPr>
                <w:color w:val="222222"/>
                <w:sz w:val="20"/>
                <w:szCs w:val="20"/>
              </w:rPr>
            </w:pPr>
            <w:r>
              <w:rPr>
                <w:color w:val="000000"/>
                <w:sz w:val="20"/>
                <w:szCs w:val="20"/>
              </w:rPr>
              <w:t>32.2%</w:t>
            </w:r>
          </w:p>
        </w:tc>
      </w:tr>
      <w:tr w:rsidR="00A65756" w14:paraId="1C6BA84A" w14:textId="77777777">
        <w:trPr>
          <w:cantSplit/>
          <w:trHeight w:val="405"/>
          <w:jc w:val="center"/>
        </w:trPr>
        <w:tc>
          <w:tcPr>
            <w:tcW w:w="154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2BD6D3E" w14:textId="77777777" w:rsidR="00A65756" w:rsidRDefault="00DD299A">
            <w:pPr>
              <w:keepNext/>
              <w:spacing w:before="20" w:after="20" w:line="240" w:lineRule="auto"/>
              <w:rPr>
                <w:color w:val="222222"/>
                <w:sz w:val="20"/>
                <w:szCs w:val="20"/>
              </w:rPr>
            </w:pPr>
            <w:r>
              <w:rPr>
                <w:color w:val="000000"/>
                <w:sz w:val="20"/>
                <w:szCs w:val="20"/>
              </w:rPr>
              <w:t>B</w:t>
            </w:r>
          </w:p>
        </w:tc>
        <w:tc>
          <w:tcPr>
            <w:tcW w:w="15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814A397" w14:textId="77777777" w:rsidR="00A65756" w:rsidRDefault="00DD299A">
            <w:pPr>
              <w:keepNext/>
              <w:spacing w:before="20" w:after="20" w:line="240" w:lineRule="auto"/>
              <w:rPr>
                <w:color w:val="222222"/>
                <w:sz w:val="20"/>
                <w:szCs w:val="20"/>
              </w:rPr>
            </w:pPr>
            <w:r>
              <w:rPr>
                <w:color w:val="000000"/>
                <w:sz w:val="20"/>
                <w:szCs w:val="20"/>
              </w:rPr>
              <w:t>10.98%</w:t>
            </w:r>
          </w:p>
        </w:tc>
        <w:tc>
          <w:tcPr>
            <w:tcW w:w="153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AD496F3" w14:textId="77777777" w:rsidR="00A65756" w:rsidRDefault="00DD299A">
            <w:pPr>
              <w:keepNext/>
              <w:spacing w:before="20" w:after="20" w:line="240" w:lineRule="auto"/>
              <w:rPr>
                <w:color w:val="222222"/>
                <w:sz w:val="20"/>
                <w:szCs w:val="20"/>
              </w:rPr>
            </w:pPr>
            <w:r>
              <w:rPr>
                <w:color w:val="000000"/>
                <w:sz w:val="20"/>
                <w:szCs w:val="20"/>
              </w:rPr>
              <w:t>1.166</w:t>
            </w:r>
          </w:p>
        </w:tc>
        <w:tc>
          <w:tcPr>
            <w:tcW w:w="153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8AF9981" w14:textId="77777777" w:rsidR="00A65756" w:rsidRDefault="00DD299A">
            <w:pPr>
              <w:keepNext/>
              <w:spacing w:before="20" w:after="20" w:line="240" w:lineRule="auto"/>
              <w:rPr>
                <w:color w:val="222222"/>
                <w:sz w:val="20"/>
                <w:szCs w:val="20"/>
              </w:rPr>
            </w:pPr>
            <w:r>
              <w:rPr>
                <w:color w:val="000000"/>
                <w:sz w:val="20"/>
                <w:szCs w:val="20"/>
              </w:rPr>
              <w:t>0.783</w:t>
            </w:r>
          </w:p>
        </w:tc>
        <w:tc>
          <w:tcPr>
            <w:tcW w:w="15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3A0D0AA" w14:textId="77777777" w:rsidR="00A65756" w:rsidRDefault="00DD299A">
            <w:pPr>
              <w:keepNext/>
              <w:spacing w:before="20" w:after="20" w:line="240" w:lineRule="auto"/>
              <w:rPr>
                <w:color w:val="222222"/>
                <w:sz w:val="20"/>
                <w:szCs w:val="20"/>
              </w:rPr>
            </w:pPr>
            <w:r>
              <w:rPr>
                <w:color w:val="000000"/>
                <w:sz w:val="20"/>
                <w:szCs w:val="20"/>
              </w:rPr>
              <w:t>1,570</w:t>
            </w:r>
          </w:p>
        </w:tc>
        <w:tc>
          <w:tcPr>
            <w:tcW w:w="160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B71EBB1" w14:textId="77777777" w:rsidR="00A65756" w:rsidRDefault="00DD299A">
            <w:pPr>
              <w:keepNext/>
              <w:spacing w:before="20" w:after="20" w:line="240" w:lineRule="auto"/>
              <w:rPr>
                <w:color w:val="222222"/>
                <w:sz w:val="20"/>
                <w:szCs w:val="20"/>
              </w:rPr>
            </w:pPr>
            <w:r>
              <w:rPr>
                <w:color w:val="000000"/>
                <w:sz w:val="20"/>
                <w:szCs w:val="20"/>
              </w:rPr>
              <w:t>10.6%</w:t>
            </w:r>
          </w:p>
        </w:tc>
      </w:tr>
      <w:tr w:rsidR="00A65756" w14:paraId="5715F1D0" w14:textId="77777777">
        <w:trPr>
          <w:cantSplit/>
          <w:trHeight w:val="405"/>
          <w:jc w:val="center"/>
        </w:trPr>
        <w:tc>
          <w:tcPr>
            <w:tcW w:w="154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923E131" w14:textId="77777777" w:rsidR="00A65756" w:rsidRDefault="00DD299A">
            <w:pPr>
              <w:keepNext/>
              <w:spacing w:before="20" w:after="20" w:line="240" w:lineRule="auto"/>
              <w:rPr>
                <w:color w:val="222222"/>
                <w:sz w:val="20"/>
                <w:szCs w:val="20"/>
              </w:rPr>
            </w:pPr>
            <w:r>
              <w:rPr>
                <w:color w:val="000000"/>
                <w:sz w:val="20"/>
                <w:szCs w:val="20"/>
              </w:rPr>
              <w:t>C</w:t>
            </w:r>
          </w:p>
        </w:tc>
        <w:tc>
          <w:tcPr>
            <w:tcW w:w="15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0830B7D" w14:textId="77777777" w:rsidR="00A65756" w:rsidRDefault="00DD299A">
            <w:pPr>
              <w:keepNext/>
              <w:spacing w:before="20" w:after="20" w:line="240" w:lineRule="auto"/>
              <w:rPr>
                <w:color w:val="222222"/>
                <w:sz w:val="20"/>
                <w:szCs w:val="20"/>
              </w:rPr>
            </w:pPr>
            <w:r>
              <w:rPr>
                <w:color w:val="000000"/>
                <w:sz w:val="20"/>
                <w:szCs w:val="20"/>
              </w:rPr>
              <w:t>13.26%</w:t>
            </w:r>
          </w:p>
        </w:tc>
        <w:tc>
          <w:tcPr>
            <w:tcW w:w="153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E5C8975" w14:textId="77777777" w:rsidR="00A65756" w:rsidRDefault="00DD299A">
            <w:pPr>
              <w:keepNext/>
              <w:spacing w:before="20" w:after="20" w:line="240" w:lineRule="auto"/>
              <w:rPr>
                <w:color w:val="222222"/>
                <w:sz w:val="20"/>
                <w:szCs w:val="20"/>
              </w:rPr>
            </w:pPr>
            <w:r>
              <w:rPr>
                <w:color w:val="000000"/>
                <w:sz w:val="20"/>
                <w:szCs w:val="20"/>
              </w:rPr>
              <w:t>2.128</w:t>
            </w:r>
          </w:p>
        </w:tc>
        <w:tc>
          <w:tcPr>
            <w:tcW w:w="153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F123F8C" w14:textId="77777777" w:rsidR="00A65756" w:rsidRDefault="00DD299A">
            <w:pPr>
              <w:keepNext/>
              <w:spacing w:before="20" w:after="20" w:line="240" w:lineRule="auto"/>
              <w:rPr>
                <w:color w:val="222222"/>
                <w:sz w:val="20"/>
                <w:szCs w:val="20"/>
              </w:rPr>
            </w:pPr>
            <w:r>
              <w:rPr>
                <w:color w:val="000000"/>
                <w:sz w:val="20"/>
                <w:szCs w:val="20"/>
              </w:rPr>
              <w:t>1.533</w:t>
            </w:r>
          </w:p>
        </w:tc>
        <w:tc>
          <w:tcPr>
            <w:tcW w:w="15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A1CA2DF" w14:textId="77777777" w:rsidR="00A65756" w:rsidRDefault="00DD299A">
            <w:pPr>
              <w:keepNext/>
              <w:spacing w:before="20" w:after="20" w:line="240" w:lineRule="auto"/>
              <w:rPr>
                <w:color w:val="222222"/>
                <w:sz w:val="20"/>
                <w:szCs w:val="20"/>
              </w:rPr>
            </w:pPr>
            <w:r>
              <w:rPr>
                <w:color w:val="000000"/>
                <w:sz w:val="20"/>
                <w:szCs w:val="20"/>
              </w:rPr>
              <w:t>872</w:t>
            </w:r>
          </w:p>
        </w:tc>
        <w:tc>
          <w:tcPr>
            <w:tcW w:w="160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7A103A7" w14:textId="77777777" w:rsidR="00A65756" w:rsidRDefault="00DD299A">
            <w:pPr>
              <w:keepNext/>
              <w:spacing w:before="20" w:after="20" w:line="240" w:lineRule="auto"/>
              <w:rPr>
                <w:color w:val="222222"/>
                <w:sz w:val="20"/>
                <w:szCs w:val="20"/>
              </w:rPr>
            </w:pPr>
            <w:r>
              <w:rPr>
                <w:color w:val="000000"/>
                <w:sz w:val="20"/>
                <w:szCs w:val="20"/>
              </w:rPr>
              <w:t>16.1%</w:t>
            </w:r>
          </w:p>
        </w:tc>
      </w:tr>
      <w:tr w:rsidR="00A65756" w14:paraId="171AFA28" w14:textId="77777777">
        <w:trPr>
          <w:cantSplit/>
          <w:trHeight w:val="405"/>
          <w:jc w:val="center"/>
        </w:trPr>
        <w:tc>
          <w:tcPr>
            <w:tcW w:w="154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FEA91B9" w14:textId="77777777" w:rsidR="00A65756" w:rsidRDefault="00DD299A">
            <w:pPr>
              <w:keepNext/>
              <w:spacing w:before="20" w:after="20" w:line="240" w:lineRule="auto"/>
              <w:rPr>
                <w:color w:val="222222"/>
                <w:sz w:val="20"/>
                <w:szCs w:val="20"/>
              </w:rPr>
            </w:pPr>
            <w:r>
              <w:rPr>
                <w:color w:val="000000"/>
                <w:sz w:val="20"/>
                <w:szCs w:val="20"/>
              </w:rPr>
              <w:t>D</w:t>
            </w:r>
          </w:p>
        </w:tc>
        <w:tc>
          <w:tcPr>
            <w:tcW w:w="15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4E56C40" w14:textId="77777777" w:rsidR="00A65756" w:rsidRDefault="00DD299A">
            <w:pPr>
              <w:keepNext/>
              <w:spacing w:before="20" w:after="20" w:line="240" w:lineRule="auto"/>
              <w:rPr>
                <w:color w:val="222222"/>
                <w:sz w:val="20"/>
                <w:szCs w:val="20"/>
              </w:rPr>
            </w:pPr>
            <w:r>
              <w:rPr>
                <w:color w:val="000000"/>
                <w:sz w:val="20"/>
                <w:szCs w:val="20"/>
              </w:rPr>
              <w:t>14.99%</w:t>
            </w:r>
          </w:p>
        </w:tc>
        <w:tc>
          <w:tcPr>
            <w:tcW w:w="153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076D1CE" w14:textId="77777777" w:rsidR="00A65756" w:rsidRDefault="00DD299A">
            <w:pPr>
              <w:keepNext/>
              <w:spacing w:before="20" w:after="20" w:line="240" w:lineRule="auto"/>
              <w:rPr>
                <w:color w:val="222222"/>
                <w:sz w:val="20"/>
                <w:szCs w:val="20"/>
              </w:rPr>
            </w:pPr>
            <w:r>
              <w:rPr>
                <w:color w:val="000000"/>
                <w:sz w:val="20"/>
                <w:szCs w:val="20"/>
              </w:rPr>
              <w:t>3.401</w:t>
            </w:r>
          </w:p>
        </w:tc>
        <w:tc>
          <w:tcPr>
            <w:tcW w:w="153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95B9DA8" w14:textId="77777777" w:rsidR="00A65756" w:rsidRDefault="00DD299A">
            <w:pPr>
              <w:keepNext/>
              <w:spacing w:before="20" w:after="20" w:line="240" w:lineRule="auto"/>
              <w:rPr>
                <w:color w:val="222222"/>
                <w:sz w:val="20"/>
                <w:szCs w:val="20"/>
              </w:rPr>
            </w:pPr>
            <w:r>
              <w:rPr>
                <w:color w:val="000000"/>
                <w:sz w:val="20"/>
                <w:szCs w:val="20"/>
              </w:rPr>
              <w:t>2.223</w:t>
            </w:r>
          </w:p>
        </w:tc>
        <w:tc>
          <w:tcPr>
            <w:tcW w:w="15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ABC1D5B" w14:textId="77777777" w:rsidR="00A65756" w:rsidRDefault="00DD299A">
            <w:pPr>
              <w:keepNext/>
              <w:spacing w:before="20" w:after="20" w:line="240" w:lineRule="auto"/>
              <w:rPr>
                <w:color w:val="222222"/>
                <w:sz w:val="20"/>
                <w:szCs w:val="20"/>
              </w:rPr>
            </w:pPr>
            <w:r>
              <w:rPr>
                <w:color w:val="000000"/>
                <w:sz w:val="20"/>
                <w:szCs w:val="20"/>
              </w:rPr>
              <w:t>262</w:t>
            </w:r>
          </w:p>
        </w:tc>
        <w:tc>
          <w:tcPr>
            <w:tcW w:w="160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DBF187B" w14:textId="77777777" w:rsidR="00A65756" w:rsidRDefault="00DD299A">
            <w:pPr>
              <w:keepNext/>
              <w:spacing w:before="20" w:after="20" w:line="240" w:lineRule="auto"/>
              <w:rPr>
                <w:color w:val="222222"/>
                <w:sz w:val="20"/>
                <w:szCs w:val="20"/>
              </w:rPr>
            </w:pPr>
            <w:r>
              <w:rPr>
                <w:color w:val="000000"/>
                <w:sz w:val="20"/>
                <w:szCs w:val="20"/>
              </w:rPr>
              <w:t>22.7%</w:t>
            </w:r>
          </w:p>
        </w:tc>
      </w:tr>
      <w:tr w:rsidR="00A65756" w14:paraId="5BDFA230" w14:textId="77777777">
        <w:trPr>
          <w:cantSplit/>
          <w:trHeight w:val="405"/>
          <w:jc w:val="center"/>
        </w:trPr>
        <w:tc>
          <w:tcPr>
            <w:tcW w:w="154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0FB9159" w14:textId="77777777" w:rsidR="00A65756" w:rsidRDefault="00DD299A">
            <w:pPr>
              <w:keepNext/>
              <w:spacing w:before="20" w:after="20" w:line="240" w:lineRule="auto"/>
              <w:rPr>
                <w:color w:val="222222"/>
                <w:sz w:val="20"/>
                <w:szCs w:val="20"/>
              </w:rPr>
            </w:pPr>
            <w:r>
              <w:rPr>
                <w:color w:val="000000"/>
                <w:sz w:val="20"/>
                <w:szCs w:val="20"/>
              </w:rPr>
              <w:t>E</w:t>
            </w:r>
          </w:p>
        </w:tc>
        <w:tc>
          <w:tcPr>
            <w:tcW w:w="15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E03BB61" w14:textId="77777777" w:rsidR="00A65756" w:rsidRDefault="00DD299A">
            <w:pPr>
              <w:keepNext/>
              <w:spacing w:before="20" w:after="20" w:line="240" w:lineRule="auto"/>
              <w:rPr>
                <w:color w:val="222222"/>
                <w:sz w:val="20"/>
                <w:szCs w:val="20"/>
              </w:rPr>
            </w:pPr>
            <w:r>
              <w:rPr>
                <w:color w:val="000000"/>
                <w:sz w:val="20"/>
                <w:szCs w:val="20"/>
              </w:rPr>
              <w:t>16.62%</w:t>
            </w:r>
          </w:p>
        </w:tc>
        <w:tc>
          <w:tcPr>
            <w:tcW w:w="153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0384CFD" w14:textId="77777777" w:rsidR="00A65756" w:rsidRDefault="00DD299A">
            <w:pPr>
              <w:keepNext/>
              <w:spacing w:before="20" w:after="20" w:line="240" w:lineRule="auto"/>
              <w:rPr>
                <w:color w:val="222222"/>
                <w:sz w:val="20"/>
                <w:szCs w:val="20"/>
              </w:rPr>
            </w:pPr>
            <w:r>
              <w:rPr>
                <w:color w:val="000000"/>
                <w:sz w:val="20"/>
                <w:szCs w:val="20"/>
              </w:rPr>
              <w:t>5.440</w:t>
            </w:r>
          </w:p>
        </w:tc>
        <w:tc>
          <w:tcPr>
            <w:tcW w:w="153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AEE2F33" w14:textId="77777777" w:rsidR="00A65756" w:rsidRDefault="00DD299A">
            <w:pPr>
              <w:keepNext/>
              <w:spacing w:before="20" w:after="20" w:line="240" w:lineRule="auto"/>
              <w:rPr>
                <w:color w:val="222222"/>
                <w:sz w:val="20"/>
                <w:szCs w:val="20"/>
              </w:rPr>
            </w:pPr>
            <w:r>
              <w:rPr>
                <w:color w:val="000000"/>
                <w:sz w:val="20"/>
                <w:szCs w:val="20"/>
              </w:rPr>
              <w:t>2.448</w:t>
            </w:r>
          </w:p>
        </w:tc>
        <w:tc>
          <w:tcPr>
            <w:tcW w:w="15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E956E39" w14:textId="77777777" w:rsidR="00A65756" w:rsidRDefault="00DD299A">
            <w:pPr>
              <w:keepNext/>
              <w:spacing w:before="20" w:after="20" w:line="240" w:lineRule="auto"/>
              <w:rPr>
                <w:color w:val="222222"/>
                <w:sz w:val="20"/>
                <w:szCs w:val="20"/>
              </w:rPr>
            </w:pPr>
            <w:r>
              <w:rPr>
                <w:color w:val="000000"/>
                <w:sz w:val="20"/>
                <w:szCs w:val="20"/>
              </w:rPr>
              <w:t>58</w:t>
            </w:r>
          </w:p>
        </w:tc>
        <w:tc>
          <w:tcPr>
            <w:tcW w:w="160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5B27FD9" w14:textId="77777777" w:rsidR="00A65756" w:rsidRDefault="00DD299A">
            <w:pPr>
              <w:keepNext/>
              <w:spacing w:before="20" w:after="20" w:line="240" w:lineRule="auto"/>
              <w:rPr>
                <w:color w:val="222222"/>
                <w:sz w:val="20"/>
                <w:szCs w:val="20"/>
              </w:rPr>
            </w:pPr>
            <w:r>
              <w:rPr>
                <w:color w:val="000000"/>
                <w:sz w:val="20"/>
                <w:szCs w:val="20"/>
              </w:rPr>
              <w:t>32.7%</w:t>
            </w:r>
          </w:p>
        </w:tc>
      </w:tr>
      <w:tr w:rsidR="00A65756" w14:paraId="79F4AD2A" w14:textId="77777777">
        <w:trPr>
          <w:cantSplit/>
          <w:trHeight w:val="405"/>
          <w:jc w:val="center"/>
        </w:trPr>
        <w:tc>
          <w:tcPr>
            <w:tcW w:w="1545"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2D5DFD1B" w14:textId="77777777" w:rsidR="00A65756" w:rsidRDefault="00DD299A">
            <w:pPr>
              <w:spacing w:before="20" w:after="20" w:line="240" w:lineRule="auto"/>
              <w:rPr>
                <w:color w:val="222222"/>
                <w:sz w:val="20"/>
                <w:szCs w:val="20"/>
              </w:rPr>
            </w:pPr>
            <w:r>
              <w:rPr>
                <w:color w:val="000000"/>
                <w:sz w:val="20"/>
                <w:szCs w:val="20"/>
              </w:rPr>
              <w:t>F</w:t>
            </w:r>
          </w:p>
        </w:tc>
        <w:tc>
          <w:tcPr>
            <w:tcW w:w="1575"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09C3BD58" w14:textId="77777777" w:rsidR="00A65756" w:rsidRDefault="00DD299A">
            <w:pPr>
              <w:spacing w:before="20" w:after="20" w:line="240" w:lineRule="auto"/>
              <w:rPr>
                <w:color w:val="222222"/>
                <w:sz w:val="20"/>
                <w:szCs w:val="20"/>
              </w:rPr>
            </w:pPr>
            <w:r>
              <w:rPr>
                <w:color w:val="000000"/>
                <w:sz w:val="20"/>
                <w:szCs w:val="20"/>
              </w:rPr>
              <w:t>17.99%</w:t>
            </w:r>
          </w:p>
        </w:tc>
        <w:tc>
          <w:tcPr>
            <w:tcW w:w="1530"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354385DA" w14:textId="77777777" w:rsidR="00A65756" w:rsidRDefault="00DD299A">
            <w:pPr>
              <w:spacing w:before="20" w:after="20" w:line="240" w:lineRule="auto"/>
              <w:rPr>
                <w:color w:val="222222"/>
                <w:sz w:val="20"/>
                <w:szCs w:val="20"/>
              </w:rPr>
            </w:pPr>
            <w:r>
              <w:rPr>
                <w:color w:val="000000"/>
                <w:sz w:val="20"/>
                <w:szCs w:val="20"/>
              </w:rPr>
              <w:t>5.708</w:t>
            </w:r>
          </w:p>
        </w:tc>
        <w:tc>
          <w:tcPr>
            <w:tcW w:w="1530"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7A72CE77" w14:textId="77777777" w:rsidR="00A65756" w:rsidRDefault="00DD299A">
            <w:pPr>
              <w:spacing w:before="20" w:after="20" w:line="240" w:lineRule="auto"/>
              <w:rPr>
                <w:color w:val="222222"/>
                <w:sz w:val="20"/>
                <w:szCs w:val="20"/>
              </w:rPr>
            </w:pPr>
            <w:r>
              <w:rPr>
                <w:color w:val="000000"/>
                <w:sz w:val="20"/>
                <w:szCs w:val="20"/>
              </w:rPr>
              <w:t>2.670</w:t>
            </w:r>
          </w:p>
        </w:tc>
        <w:tc>
          <w:tcPr>
            <w:tcW w:w="1575"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21679601" w14:textId="77777777" w:rsidR="00A65756" w:rsidRDefault="00DD299A">
            <w:pPr>
              <w:spacing w:before="20" w:after="20" w:line="240" w:lineRule="auto"/>
              <w:rPr>
                <w:color w:val="222222"/>
                <w:sz w:val="20"/>
                <w:szCs w:val="20"/>
              </w:rPr>
            </w:pPr>
            <w:r>
              <w:rPr>
                <w:color w:val="000000"/>
                <w:sz w:val="20"/>
                <w:szCs w:val="20"/>
              </w:rPr>
              <w:t>16</w:t>
            </w:r>
          </w:p>
        </w:tc>
        <w:tc>
          <w:tcPr>
            <w:tcW w:w="1605"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1DF27810" w14:textId="77777777" w:rsidR="00A65756" w:rsidRDefault="00DD299A">
            <w:pPr>
              <w:spacing w:before="20" w:after="20" w:line="240" w:lineRule="auto"/>
              <w:rPr>
                <w:color w:val="222222"/>
                <w:sz w:val="20"/>
                <w:szCs w:val="20"/>
              </w:rPr>
            </w:pPr>
            <w:r>
              <w:rPr>
                <w:color w:val="000000"/>
                <w:sz w:val="20"/>
                <w:szCs w:val="20"/>
              </w:rPr>
              <w:t>31.7%</w:t>
            </w:r>
          </w:p>
        </w:tc>
      </w:tr>
    </w:tbl>
    <w:p w14:paraId="3AA41CAB" w14:textId="77777777" w:rsidR="009F4B5D" w:rsidRDefault="009F4B5D">
      <w:pPr>
        <w:spacing w:after="120" w:line="360" w:lineRule="auto"/>
      </w:pPr>
    </w:p>
    <w:p w14:paraId="44ECA210" w14:textId="77777777" w:rsidR="00A65756" w:rsidRDefault="00DD299A">
      <w:pPr>
        <w:spacing w:after="120" w:line="360" w:lineRule="auto"/>
        <w:ind w:firstLine="720"/>
        <w:rPr>
          <w:rFonts w:ascii="Calibri" w:eastAsia="Calibri" w:hAnsi="Calibri" w:cs="Calibri"/>
          <w:szCs w:val="24"/>
        </w:rPr>
      </w:pPr>
      <w:r>
        <w:rPr>
          <w:rFonts w:eastAsia="Calibri" w:cs="Calibri"/>
          <w:szCs w:val="24"/>
        </w:rPr>
        <w:t>Key findings:</w:t>
      </w:r>
    </w:p>
    <w:p w14:paraId="451226C4" w14:textId="77777777" w:rsidR="00A65756" w:rsidRDefault="00DD299A">
      <w:pPr>
        <w:numPr>
          <w:ilvl w:val="0"/>
          <w:numId w:val="20"/>
        </w:numPr>
        <w:spacing w:after="120" w:line="360" w:lineRule="auto"/>
        <w:ind w:left="0" w:firstLine="720"/>
        <w:rPr>
          <w:szCs w:val="24"/>
        </w:rPr>
      </w:pPr>
      <w:r>
        <w:t xml:space="preserve">Grade B had the smallest error (1.17 percentage points) because those rates are very consistent in real life. Grade A had more variation because lenders use a wider range of </w:t>
      </w:r>
      <w:r>
        <w:lastRenderedPageBreak/>
        <w:t>rates for top-tier borrowers. Grades E and F had the biggest errors, mainly because there were very few training examples and subprime rates are hard to predict.</w:t>
      </w:r>
    </w:p>
    <w:p w14:paraId="6465F6B5" w14:textId="77777777" w:rsidR="00A65756" w:rsidRDefault="00DD299A">
      <w:pPr>
        <w:pStyle w:val="Heading3"/>
        <w:keepLines w:val="0"/>
        <w:spacing w:before="240" w:after="120" w:line="276" w:lineRule="auto"/>
      </w:pPr>
      <w:r>
        <w:lastRenderedPageBreak/>
        <w:t>4.14.4 Feature Importance, SHAP Analysis (Interest Rate Model)</w:t>
      </w:r>
    </w:p>
    <w:p w14:paraId="36B65EDD" w14:textId="77777777" w:rsidR="00A65756" w:rsidRDefault="00DD299A">
      <w:pPr>
        <w:keepNext/>
        <w:spacing w:before="240" w:line="240" w:lineRule="auto"/>
      </w:pPr>
      <w:r>
        <w:rPr>
          <w:b/>
        </w:rPr>
        <w:t>Figure 16</w:t>
      </w:r>
    </w:p>
    <w:p w14:paraId="0D620759" w14:textId="77777777" w:rsidR="00A65756" w:rsidRDefault="00DD299A">
      <w:pPr>
        <w:keepNext/>
        <w:spacing w:after="120" w:line="360" w:lineRule="auto"/>
      </w:pPr>
      <w:r>
        <w:rPr>
          <w:i/>
        </w:rPr>
        <w:t>SHAP Bee Swarm Summary Plot for Interest Rate Model</w:t>
      </w:r>
    </w:p>
    <w:p w14:paraId="04C0AA9E" w14:textId="77777777" w:rsidR="00A65756" w:rsidRDefault="00DD299A">
      <w:pPr>
        <w:keepNext/>
        <w:keepLines/>
        <w:spacing w:after="120" w:line="360" w:lineRule="auto"/>
        <w:ind w:left="720"/>
        <w:jc w:val="center"/>
      </w:pPr>
      <w:r>
        <w:rPr>
          <w:rFonts w:ascii="Courier New" w:hAnsi="Courier New"/>
          <w:noProof/>
          <w:color w:val="000000"/>
          <w:sz w:val="20"/>
        </w:rPr>
        <w:drawing>
          <wp:inline distT="114300" distB="114300" distL="114300" distR="114300" wp14:anchorId="6F25E419" wp14:editId="1BAC7B29">
            <wp:extent cx="3900488" cy="3664986"/>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16" name="image5.png"/>
                    <pic:cNvPicPr preferRelativeResize="0"/>
                  </pic:nvPicPr>
                  <pic:blipFill>
                    <a:blip r:embed="rId21"/>
                    <a:srcRect/>
                    <a:stretch>
                      <a:fillRect/>
                    </a:stretch>
                  </pic:blipFill>
                  <pic:spPr>
                    <a:xfrm>
                      <a:off x="0" y="0"/>
                      <a:ext cx="3900488" cy="3664986"/>
                    </a:xfrm>
                    <a:prstGeom prst="rect">
                      <a:avLst/>
                    </a:prstGeom>
                    <a:ln/>
                  </pic:spPr>
                </pic:pic>
              </a:graphicData>
            </a:graphic>
          </wp:inline>
        </w:drawing>
      </w:r>
    </w:p>
    <w:p w14:paraId="6E5E153C" w14:textId="77777777" w:rsidR="00A65756" w:rsidRDefault="00DD299A">
      <w:pPr>
        <w:keepNext/>
        <w:spacing w:before="240" w:line="240" w:lineRule="auto"/>
      </w:pPr>
      <w:r>
        <w:rPr>
          <w:b/>
        </w:rPr>
        <w:t>Table 18</w:t>
      </w:r>
    </w:p>
    <w:p w14:paraId="2A619496" w14:textId="77777777" w:rsidR="00A65756" w:rsidRDefault="00DD299A">
      <w:pPr>
        <w:keepNext/>
        <w:spacing w:after="120" w:line="360" w:lineRule="auto"/>
      </w:pPr>
      <w:r>
        <w:rPr>
          <w:i/>
        </w:rPr>
        <w:t>SHAP Interest Rate Feature Impact Rankings</w:t>
      </w:r>
    </w:p>
    <w:tbl>
      <w:tblPr>
        <w:tblW w:w="9360" w:type="dxa"/>
        <w:jc w:val="center"/>
        <w:tblLook w:val="0600" w:firstRow="0" w:lastRow="0" w:firstColumn="0" w:lastColumn="0" w:noHBand="1" w:noVBand="1"/>
      </w:tblPr>
      <w:tblGrid>
        <w:gridCol w:w="707"/>
        <w:gridCol w:w="3485"/>
        <w:gridCol w:w="1832"/>
        <w:gridCol w:w="3336"/>
      </w:tblGrid>
      <w:tr w:rsidR="00A65756" w14:paraId="698987A9" w14:textId="77777777">
        <w:trPr>
          <w:cantSplit/>
          <w:trHeight w:val="405"/>
          <w:tblHeader/>
          <w:jc w:val="center"/>
        </w:trPr>
        <w:tc>
          <w:tcPr>
            <w:tcW w:w="652"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7C8E06A5" w14:textId="77777777" w:rsidR="00A65756" w:rsidRDefault="00DD299A">
            <w:pPr>
              <w:keepNext/>
              <w:spacing w:before="20" w:after="20" w:line="240" w:lineRule="auto"/>
              <w:rPr>
                <w:b/>
                <w:bCs/>
                <w:color w:val="FFFFFF"/>
                <w:sz w:val="20"/>
                <w:szCs w:val="20"/>
              </w:rPr>
            </w:pPr>
            <w:r>
              <w:rPr>
                <w:b/>
                <w:bCs/>
                <w:color w:val="000000"/>
                <w:sz w:val="20"/>
                <w:szCs w:val="20"/>
              </w:rPr>
              <w:lastRenderedPageBreak/>
              <w:t>Rank</w:t>
            </w:r>
          </w:p>
        </w:tc>
        <w:tc>
          <w:tcPr>
            <w:tcW w:w="3341"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6FA1E512" w14:textId="77777777" w:rsidR="00A65756" w:rsidRDefault="00DD299A">
            <w:pPr>
              <w:keepNext/>
              <w:spacing w:before="20" w:after="20" w:line="240" w:lineRule="auto"/>
              <w:rPr>
                <w:b/>
                <w:bCs/>
                <w:color w:val="FFFFFF"/>
                <w:sz w:val="20"/>
                <w:szCs w:val="20"/>
              </w:rPr>
            </w:pPr>
            <w:r>
              <w:rPr>
                <w:b/>
                <w:bCs/>
                <w:color w:val="000000"/>
                <w:sz w:val="20"/>
                <w:szCs w:val="20"/>
              </w:rPr>
              <w:t>Feature</w:t>
            </w:r>
          </w:p>
        </w:tc>
        <w:tc>
          <w:tcPr>
            <w:tcW w:w="1877"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30DDCA91" w14:textId="77777777" w:rsidR="00A65756" w:rsidRDefault="00DD299A">
            <w:pPr>
              <w:keepNext/>
              <w:spacing w:before="20" w:after="20" w:line="240" w:lineRule="auto"/>
              <w:rPr>
                <w:b/>
                <w:bCs/>
                <w:color w:val="FFFFFF"/>
                <w:sz w:val="20"/>
                <w:szCs w:val="20"/>
              </w:rPr>
            </w:pPr>
            <w:r>
              <w:rPr>
                <w:b/>
                <w:bCs/>
                <w:color w:val="000000"/>
                <w:sz w:val="20"/>
                <w:szCs w:val="20"/>
              </w:rPr>
              <w:t>Effect Direction</w:t>
            </w:r>
          </w:p>
        </w:tc>
        <w:tc>
          <w:tcPr>
            <w:tcW w:w="3488"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47B0ED39" w14:textId="77777777" w:rsidR="00A65756" w:rsidRDefault="00DD299A">
            <w:pPr>
              <w:keepNext/>
              <w:spacing w:before="20" w:after="20" w:line="240" w:lineRule="auto"/>
              <w:rPr>
                <w:b/>
                <w:bCs/>
                <w:color w:val="FFFFFF"/>
                <w:sz w:val="20"/>
                <w:szCs w:val="20"/>
              </w:rPr>
            </w:pPr>
            <w:r>
              <w:rPr>
                <w:b/>
                <w:bCs/>
                <w:color w:val="000000"/>
                <w:sz w:val="20"/>
                <w:szCs w:val="20"/>
              </w:rPr>
              <w:t>Business Interpretation</w:t>
            </w:r>
          </w:p>
        </w:tc>
      </w:tr>
      <w:tr w:rsidR="00A65756" w14:paraId="18ED47FC" w14:textId="77777777">
        <w:trPr>
          <w:cantSplit/>
          <w:trHeight w:val="1125"/>
          <w:jc w:val="center"/>
        </w:trPr>
        <w:tc>
          <w:tcPr>
            <w:tcW w:w="652"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C264412" w14:textId="77777777" w:rsidR="00A65756" w:rsidRDefault="00DD299A">
            <w:pPr>
              <w:keepNext/>
              <w:spacing w:before="20" w:after="20" w:line="240" w:lineRule="auto"/>
              <w:rPr>
                <w:color w:val="222222"/>
                <w:sz w:val="20"/>
                <w:szCs w:val="20"/>
              </w:rPr>
            </w:pPr>
            <w:r>
              <w:rPr>
                <w:color w:val="000000"/>
                <w:sz w:val="20"/>
                <w:szCs w:val="20"/>
              </w:rPr>
              <w:t>1</w:t>
            </w:r>
          </w:p>
        </w:tc>
        <w:tc>
          <w:tcPr>
            <w:tcW w:w="334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30E5309" w14:textId="77777777" w:rsidR="00A65756" w:rsidRDefault="00DD299A">
            <w:pPr>
              <w:keepNext/>
              <w:spacing w:before="20" w:after="20" w:line="240" w:lineRule="auto"/>
              <w:rPr>
                <w:color w:val="222222"/>
                <w:sz w:val="20"/>
                <w:szCs w:val="20"/>
              </w:rPr>
            </w:pPr>
            <w:r>
              <w:rPr>
                <w:color w:val="000000"/>
                <w:sz w:val="20"/>
                <w:szCs w:val="20"/>
              </w:rPr>
              <w:t>default_on_file_binary</w:t>
            </w:r>
          </w:p>
        </w:tc>
        <w:tc>
          <w:tcPr>
            <w:tcW w:w="1877"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7945AB6"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Prior default → higher rate</w:t>
            </w:r>
          </w:p>
        </w:tc>
        <w:tc>
          <w:tcPr>
            <w:tcW w:w="3488"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168B4CF" w14:textId="77777777" w:rsidR="00A65756" w:rsidRDefault="00DD299A">
            <w:pPr>
              <w:keepNext/>
              <w:spacing w:before="20" w:after="20" w:line="240" w:lineRule="auto"/>
              <w:rPr>
                <w:color w:val="222222"/>
                <w:sz w:val="20"/>
                <w:szCs w:val="20"/>
              </w:rPr>
            </w:pPr>
            <w:r>
              <w:rPr>
                <w:color w:val="000000"/>
                <w:sz w:val="20"/>
                <w:szCs w:val="20"/>
              </w:rPr>
              <w:t>Strongest signal: borrowers with any prior default are assigned significantly higher rates</w:t>
            </w:r>
          </w:p>
        </w:tc>
      </w:tr>
      <w:tr w:rsidR="00A65756" w14:paraId="73679D16" w14:textId="77777777">
        <w:trPr>
          <w:cantSplit/>
          <w:trHeight w:val="1125"/>
          <w:jc w:val="center"/>
        </w:trPr>
        <w:tc>
          <w:tcPr>
            <w:tcW w:w="652"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1EF5FC4" w14:textId="77777777" w:rsidR="00A65756" w:rsidRDefault="00DD299A">
            <w:pPr>
              <w:keepNext/>
              <w:spacing w:before="20" w:after="20" w:line="240" w:lineRule="auto"/>
              <w:rPr>
                <w:color w:val="222222"/>
                <w:sz w:val="20"/>
                <w:szCs w:val="20"/>
              </w:rPr>
            </w:pPr>
            <w:r>
              <w:rPr>
                <w:color w:val="000000"/>
                <w:sz w:val="20"/>
                <w:szCs w:val="20"/>
              </w:rPr>
              <w:t>2</w:t>
            </w:r>
          </w:p>
        </w:tc>
        <w:tc>
          <w:tcPr>
            <w:tcW w:w="334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739DE83" w14:textId="77777777" w:rsidR="00A65756" w:rsidRDefault="00DD299A">
            <w:pPr>
              <w:keepNext/>
              <w:spacing w:before="20" w:after="20" w:line="240" w:lineRule="auto"/>
              <w:rPr>
                <w:color w:val="222222"/>
                <w:sz w:val="20"/>
                <w:szCs w:val="20"/>
              </w:rPr>
            </w:pPr>
            <w:r>
              <w:rPr>
                <w:color w:val="000000"/>
                <w:sz w:val="20"/>
                <w:szCs w:val="20"/>
              </w:rPr>
              <w:t>cb_person_default_on_file</w:t>
            </w:r>
          </w:p>
        </w:tc>
        <w:tc>
          <w:tcPr>
            <w:tcW w:w="1877"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21A082E"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Prior default → higher rate</w:t>
            </w:r>
          </w:p>
        </w:tc>
        <w:tc>
          <w:tcPr>
            <w:tcW w:w="3488"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BB89636" w14:textId="77777777" w:rsidR="00A65756" w:rsidRDefault="00DD299A">
            <w:pPr>
              <w:keepNext/>
              <w:spacing w:before="20" w:after="20" w:line="240" w:lineRule="auto"/>
              <w:rPr>
                <w:color w:val="222222"/>
                <w:sz w:val="20"/>
                <w:szCs w:val="20"/>
              </w:rPr>
            </w:pPr>
            <w:r>
              <w:rPr>
                <w:color w:val="000000"/>
                <w:sz w:val="20"/>
                <w:szCs w:val="20"/>
              </w:rPr>
              <w:t>Credit bureau confirmation of prior default – nearly identical effect to binary version</w:t>
            </w:r>
          </w:p>
        </w:tc>
      </w:tr>
      <w:tr w:rsidR="00A65756" w14:paraId="5F0F8A8B" w14:textId="77777777">
        <w:trPr>
          <w:cantSplit/>
          <w:trHeight w:val="1125"/>
          <w:jc w:val="center"/>
        </w:trPr>
        <w:tc>
          <w:tcPr>
            <w:tcW w:w="652"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9023E6A" w14:textId="77777777" w:rsidR="00A65756" w:rsidRDefault="00DD299A">
            <w:pPr>
              <w:keepNext/>
              <w:spacing w:before="20" w:after="20" w:line="240" w:lineRule="auto"/>
              <w:rPr>
                <w:color w:val="222222"/>
                <w:sz w:val="20"/>
                <w:szCs w:val="20"/>
              </w:rPr>
            </w:pPr>
            <w:r>
              <w:rPr>
                <w:color w:val="000000"/>
                <w:sz w:val="20"/>
                <w:szCs w:val="20"/>
              </w:rPr>
              <w:t>3</w:t>
            </w:r>
          </w:p>
        </w:tc>
        <w:tc>
          <w:tcPr>
            <w:tcW w:w="334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621583B" w14:textId="77777777" w:rsidR="00A65756" w:rsidRDefault="00DD299A">
            <w:pPr>
              <w:keepNext/>
              <w:spacing w:before="20" w:after="20" w:line="240" w:lineRule="auto"/>
              <w:rPr>
                <w:color w:val="222222"/>
                <w:sz w:val="20"/>
                <w:szCs w:val="20"/>
              </w:rPr>
            </w:pPr>
            <w:r>
              <w:rPr>
                <w:color w:val="000000"/>
                <w:sz w:val="20"/>
                <w:szCs w:val="20"/>
              </w:rPr>
              <w:t>person_home_ownership_MORTGAGE</w:t>
            </w:r>
          </w:p>
        </w:tc>
        <w:tc>
          <w:tcPr>
            <w:tcW w:w="1877"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8427C3E"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Mortgage → lower rate</w:t>
            </w:r>
          </w:p>
        </w:tc>
        <w:tc>
          <w:tcPr>
            <w:tcW w:w="3488"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9A521D3" w14:textId="77777777" w:rsidR="00A65756" w:rsidRDefault="00DD299A">
            <w:pPr>
              <w:keepNext/>
              <w:spacing w:before="20" w:after="20" w:line="240" w:lineRule="auto"/>
              <w:rPr>
                <w:color w:val="222222"/>
                <w:sz w:val="20"/>
                <w:szCs w:val="20"/>
              </w:rPr>
            </w:pPr>
            <w:r>
              <w:rPr>
                <w:color w:val="000000"/>
                <w:sz w:val="20"/>
                <w:szCs w:val="20"/>
              </w:rPr>
              <w:t>Mortgage holders demonstrate creditworthiness; lenders offer lower rates</w:t>
            </w:r>
          </w:p>
        </w:tc>
      </w:tr>
      <w:tr w:rsidR="00A65756" w14:paraId="67648724" w14:textId="77777777">
        <w:trPr>
          <w:cantSplit/>
          <w:trHeight w:val="885"/>
          <w:jc w:val="center"/>
        </w:trPr>
        <w:tc>
          <w:tcPr>
            <w:tcW w:w="652"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242F01A" w14:textId="77777777" w:rsidR="00A65756" w:rsidRDefault="00DD299A">
            <w:pPr>
              <w:keepNext/>
              <w:spacing w:before="20" w:after="20" w:line="240" w:lineRule="auto"/>
              <w:rPr>
                <w:color w:val="222222"/>
                <w:sz w:val="20"/>
                <w:szCs w:val="20"/>
              </w:rPr>
            </w:pPr>
            <w:r>
              <w:rPr>
                <w:color w:val="000000"/>
                <w:sz w:val="20"/>
                <w:szCs w:val="20"/>
              </w:rPr>
              <w:t>4</w:t>
            </w:r>
          </w:p>
        </w:tc>
        <w:tc>
          <w:tcPr>
            <w:tcW w:w="334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D020E15" w14:textId="77777777" w:rsidR="00A65756" w:rsidRDefault="00DD299A">
            <w:pPr>
              <w:keepNext/>
              <w:spacing w:before="20" w:after="20" w:line="240" w:lineRule="auto"/>
              <w:rPr>
                <w:color w:val="222222"/>
                <w:sz w:val="20"/>
                <w:szCs w:val="20"/>
              </w:rPr>
            </w:pPr>
            <w:r>
              <w:rPr>
                <w:color w:val="000000"/>
                <w:sz w:val="20"/>
                <w:szCs w:val="20"/>
              </w:rPr>
              <w:t>person_home_ownership_RENT</w:t>
            </w:r>
          </w:p>
        </w:tc>
        <w:tc>
          <w:tcPr>
            <w:tcW w:w="1877"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2E30031"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Renting → higher rate</w:t>
            </w:r>
          </w:p>
        </w:tc>
        <w:tc>
          <w:tcPr>
            <w:tcW w:w="3488"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98B12FE" w14:textId="77777777" w:rsidR="00A65756" w:rsidRDefault="00DD299A">
            <w:pPr>
              <w:keepNext/>
              <w:spacing w:before="20" w:after="20" w:line="240" w:lineRule="auto"/>
              <w:rPr>
                <w:color w:val="222222"/>
                <w:sz w:val="20"/>
                <w:szCs w:val="20"/>
              </w:rPr>
            </w:pPr>
            <w:r>
              <w:rPr>
                <w:color w:val="000000"/>
                <w:sz w:val="20"/>
                <w:szCs w:val="20"/>
              </w:rPr>
              <w:t>Renters perceived as higher risk; pay premium interest rates</w:t>
            </w:r>
          </w:p>
        </w:tc>
      </w:tr>
      <w:tr w:rsidR="00A65756" w14:paraId="7F6DF974" w14:textId="77777777">
        <w:trPr>
          <w:cantSplit/>
          <w:trHeight w:val="1125"/>
          <w:jc w:val="center"/>
        </w:trPr>
        <w:tc>
          <w:tcPr>
            <w:tcW w:w="652"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6A16D70" w14:textId="77777777" w:rsidR="00A65756" w:rsidRDefault="00DD299A">
            <w:pPr>
              <w:keepNext/>
              <w:spacing w:before="20" w:after="20" w:line="240" w:lineRule="auto"/>
              <w:rPr>
                <w:color w:val="222222"/>
                <w:sz w:val="20"/>
                <w:szCs w:val="20"/>
              </w:rPr>
            </w:pPr>
            <w:r>
              <w:rPr>
                <w:color w:val="000000"/>
                <w:sz w:val="20"/>
                <w:szCs w:val="20"/>
              </w:rPr>
              <w:t>5</w:t>
            </w:r>
          </w:p>
        </w:tc>
        <w:tc>
          <w:tcPr>
            <w:tcW w:w="334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9F010BE" w14:textId="77777777" w:rsidR="00A65756" w:rsidRDefault="00DD299A">
            <w:pPr>
              <w:keepNext/>
              <w:spacing w:before="20" w:after="20" w:line="240" w:lineRule="auto"/>
              <w:rPr>
                <w:color w:val="222222"/>
                <w:sz w:val="20"/>
                <w:szCs w:val="20"/>
              </w:rPr>
            </w:pPr>
            <w:r>
              <w:rPr>
                <w:color w:val="000000"/>
                <w:sz w:val="20"/>
                <w:szCs w:val="20"/>
              </w:rPr>
              <w:t>loan_intent_MEDICAL</w:t>
            </w:r>
          </w:p>
        </w:tc>
        <w:tc>
          <w:tcPr>
            <w:tcW w:w="1877"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9BF2590"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Medical → lower rate</w:t>
            </w:r>
          </w:p>
        </w:tc>
        <w:tc>
          <w:tcPr>
            <w:tcW w:w="3488"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510C54D" w14:textId="77777777" w:rsidR="00A65756" w:rsidRDefault="00DD299A">
            <w:pPr>
              <w:keepNext/>
              <w:spacing w:before="20" w:after="20" w:line="240" w:lineRule="auto"/>
              <w:rPr>
                <w:color w:val="222222"/>
                <w:sz w:val="20"/>
                <w:szCs w:val="20"/>
              </w:rPr>
            </w:pPr>
            <w:r>
              <w:rPr>
                <w:color w:val="000000"/>
                <w:sz w:val="20"/>
                <w:szCs w:val="20"/>
              </w:rPr>
              <w:t>Medical loans may be viewed as unavoidable necessity; some lenders offer lower rates</w:t>
            </w:r>
          </w:p>
        </w:tc>
      </w:tr>
      <w:tr w:rsidR="00A65756" w14:paraId="541A4D82" w14:textId="77777777">
        <w:trPr>
          <w:cantSplit/>
          <w:trHeight w:val="885"/>
          <w:jc w:val="center"/>
        </w:trPr>
        <w:tc>
          <w:tcPr>
            <w:tcW w:w="652"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907D938" w14:textId="77777777" w:rsidR="00A65756" w:rsidRDefault="00DD299A">
            <w:pPr>
              <w:keepNext/>
              <w:spacing w:before="20" w:after="20" w:line="240" w:lineRule="auto"/>
              <w:rPr>
                <w:color w:val="222222"/>
                <w:sz w:val="20"/>
                <w:szCs w:val="20"/>
              </w:rPr>
            </w:pPr>
            <w:r>
              <w:rPr>
                <w:color w:val="000000"/>
                <w:sz w:val="20"/>
                <w:szCs w:val="20"/>
              </w:rPr>
              <w:t>6</w:t>
            </w:r>
          </w:p>
        </w:tc>
        <w:tc>
          <w:tcPr>
            <w:tcW w:w="334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D24F967" w14:textId="77777777" w:rsidR="00A65756" w:rsidRDefault="00DD299A">
            <w:pPr>
              <w:keepNext/>
              <w:spacing w:before="20" w:after="20" w:line="240" w:lineRule="auto"/>
              <w:rPr>
                <w:color w:val="222222"/>
                <w:sz w:val="20"/>
                <w:szCs w:val="20"/>
              </w:rPr>
            </w:pPr>
            <w:r>
              <w:rPr>
                <w:color w:val="000000"/>
                <w:sz w:val="20"/>
                <w:szCs w:val="20"/>
              </w:rPr>
              <w:t>loan_intent_DEBTCONSOLIDATION</w:t>
            </w:r>
          </w:p>
        </w:tc>
        <w:tc>
          <w:tcPr>
            <w:tcW w:w="1877"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E80F03D"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Debt consolidation → higher</w:t>
            </w:r>
          </w:p>
        </w:tc>
        <w:tc>
          <w:tcPr>
            <w:tcW w:w="3488"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38D058B" w14:textId="77777777" w:rsidR="00A65756" w:rsidRDefault="00DD299A">
            <w:pPr>
              <w:keepNext/>
              <w:spacing w:before="20" w:after="20" w:line="240" w:lineRule="auto"/>
              <w:rPr>
                <w:color w:val="222222"/>
                <w:sz w:val="20"/>
                <w:szCs w:val="20"/>
              </w:rPr>
            </w:pPr>
            <w:r>
              <w:rPr>
                <w:color w:val="000000"/>
                <w:sz w:val="20"/>
                <w:szCs w:val="20"/>
              </w:rPr>
              <w:t>Consolidating debt signals existing financial stress; higher rates applied</w:t>
            </w:r>
          </w:p>
        </w:tc>
      </w:tr>
      <w:tr w:rsidR="00A65756" w14:paraId="003732D8" w14:textId="77777777">
        <w:trPr>
          <w:cantSplit/>
          <w:trHeight w:val="885"/>
          <w:jc w:val="center"/>
        </w:trPr>
        <w:tc>
          <w:tcPr>
            <w:tcW w:w="652"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01C4DEB" w14:textId="77777777" w:rsidR="00A65756" w:rsidRDefault="00DD299A">
            <w:pPr>
              <w:keepNext/>
              <w:spacing w:before="20" w:after="20" w:line="240" w:lineRule="auto"/>
              <w:rPr>
                <w:color w:val="222222"/>
                <w:sz w:val="20"/>
                <w:szCs w:val="20"/>
              </w:rPr>
            </w:pPr>
            <w:r>
              <w:rPr>
                <w:color w:val="000000"/>
                <w:sz w:val="20"/>
                <w:szCs w:val="20"/>
              </w:rPr>
              <w:t>7</w:t>
            </w:r>
          </w:p>
        </w:tc>
        <w:tc>
          <w:tcPr>
            <w:tcW w:w="334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8E5F41C" w14:textId="77777777" w:rsidR="00A65756" w:rsidRDefault="00DD299A">
            <w:pPr>
              <w:keepNext/>
              <w:spacing w:before="20" w:after="20" w:line="240" w:lineRule="auto"/>
              <w:rPr>
                <w:color w:val="222222"/>
                <w:sz w:val="20"/>
                <w:szCs w:val="20"/>
              </w:rPr>
            </w:pPr>
            <w:r>
              <w:rPr>
                <w:color w:val="000000"/>
                <w:sz w:val="20"/>
                <w:szCs w:val="20"/>
              </w:rPr>
              <w:t>employment_to_age_ratio</w:t>
            </w:r>
          </w:p>
        </w:tc>
        <w:tc>
          <w:tcPr>
            <w:tcW w:w="1877"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8D29171"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Higher ratio → moderate effect</w:t>
            </w:r>
          </w:p>
        </w:tc>
        <w:tc>
          <w:tcPr>
            <w:tcW w:w="3488"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1226986" w14:textId="77777777" w:rsidR="00A65756" w:rsidRDefault="00DD299A">
            <w:pPr>
              <w:keepNext/>
              <w:spacing w:before="20" w:after="20" w:line="240" w:lineRule="auto"/>
              <w:rPr>
                <w:color w:val="222222"/>
                <w:sz w:val="20"/>
                <w:szCs w:val="20"/>
              </w:rPr>
            </w:pPr>
            <w:r>
              <w:rPr>
                <w:color w:val="000000"/>
                <w:sz w:val="20"/>
                <w:szCs w:val="20"/>
              </w:rPr>
              <w:t>Employment stability relative to age signals career trajectory</w:t>
            </w:r>
          </w:p>
        </w:tc>
      </w:tr>
      <w:tr w:rsidR="00A65756" w14:paraId="77DD5D08" w14:textId="77777777">
        <w:trPr>
          <w:cantSplit/>
          <w:trHeight w:val="885"/>
          <w:jc w:val="center"/>
        </w:trPr>
        <w:tc>
          <w:tcPr>
            <w:tcW w:w="652"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0A630EE" w14:textId="77777777" w:rsidR="00A65756" w:rsidRDefault="00DD299A">
            <w:pPr>
              <w:keepNext/>
              <w:spacing w:before="20" w:after="20" w:line="240" w:lineRule="auto"/>
              <w:rPr>
                <w:color w:val="222222"/>
                <w:sz w:val="20"/>
                <w:szCs w:val="20"/>
              </w:rPr>
            </w:pPr>
            <w:r>
              <w:rPr>
                <w:color w:val="000000"/>
                <w:sz w:val="20"/>
                <w:szCs w:val="20"/>
              </w:rPr>
              <w:t>8</w:t>
            </w:r>
          </w:p>
        </w:tc>
        <w:tc>
          <w:tcPr>
            <w:tcW w:w="334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2AFF799" w14:textId="77777777" w:rsidR="00A65756" w:rsidRDefault="00DD299A">
            <w:pPr>
              <w:keepNext/>
              <w:spacing w:before="20" w:after="20" w:line="240" w:lineRule="auto"/>
              <w:rPr>
                <w:color w:val="222222"/>
                <w:sz w:val="20"/>
                <w:szCs w:val="20"/>
              </w:rPr>
            </w:pPr>
            <w:r>
              <w:rPr>
                <w:color w:val="000000"/>
                <w:sz w:val="20"/>
                <w:szCs w:val="20"/>
              </w:rPr>
              <w:t>loan_intent_EDUCATION</w:t>
            </w:r>
          </w:p>
        </w:tc>
        <w:tc>
          <w:tcPr>
            <w:tcW w:w="1877"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3BA8858"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Education → lower rate</w:t>
            </w:r>
          </w:p>
        </w:tc>
        <w:tc>
          <w:tcPr>
            <w:tcW w:w="3488"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60D50B0" w14:textId="77777777" w:rsidR="00A65756" w:rsidRDefault="00DD299A">
            <w:pPr>
              <w:keepNext/>
              <w:spacing w:before="20" w:after="20" w:line="240" w:lineRule="auto"/>
              <w:rPr>
                <w:color w:val="222222"/>
                <w:sz w:val="20"/>
                <w:szCs w:val="20"/>
              </w:rPr>
            </w:pPr>
            <w:r>
              <w:rPr>
                <w:color w:val="000000"/>
                <w:sz w:val="20"/>
                <w:szCs w:val="20"/>
              </w:rPr>
              <w:t>Education loans often have government backing or preferential rates</w:t>
            </w:r>
          </w:p>
        </w:tc>
      </w:tr>
      <w:tr w:rsidR="00A65756" w14:paraId="39143990" w14:textId="77777777">
        <w:trPr>
          <w:cantSplit/>
          <w:trHeight w:val="885"/>
          <w:jc w:val="center"/>
        </w:trPr>
        <w:tc>
          <w:tcPr>
            <w:tcW w:w="652"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246E7BB" w14:textId="77777777" w:rsidR="00A65756" w:rsidRDefault="00DD299A">
            <w:pPr>
              <w:keepNext/>
              <w:spacing w:before="20" w:after="20" w:line="240" w:lineRule="auto"/>
              <w:rPr>
                <w:color w:val="222222"/>
                <w:sz w:val="20"/>
                <w:szCs w:val="20"/>
              </w:rPr>
            </w:pPr>
            <w:r>
              <w:rPr>
                <w:color w:val="000000"/>
                <w:sz w:val="20"/>
                <w:szCs w:val="20"/>
              </w:rPr>
              <w:t>9</w:t>
            </w:r>
          </w:p>
        </w:tc>
        <w:tc>
          <w:tcPr>
            <w:tcW w:w="334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534B318" w14:textId="77777777" w:rsidR="00A65756" w:rsidRDefault="00DD299A">
            <w:pPr>
              <w:keepNext/>
              <w:spacing w:before="20" w:after="20" w:line="240" w:lineRule="auto"/>
              <w:rPr>
                <w:color w:val="222222"/>
                <w:sz w:val="20"/>
                <w:szCs w:val="20"/>
              </w:rPr>
            </w:pPr>
            <w:r>
              <w:rPr>
                <w:color w:val="000000"/>
                <w:sz w:val="20"/>
                <w:szCs w:val="20"/>
              </w:rPr>
              <w:t>log_person_income</w:t>
            </w:r>
          </w:p>
        </w:tc>
        <w:tc>
          <w:tcPr>
            <w:tcW w:w="1877"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1C7887A" w14:textId="77777777" w:rsidR="00A65756" w:rsidRDefault="00DD299A">
            <w:pPr>
              <w:keepNext/>
              <w:spacing w:before="20" w:after="20" w:line="240" w:lineRule="auto"/>
              <w:rPr>
                <w:color w:val="222222"/>
                <w:sz w:val="20"/>
                <w:szCs w:val="20"/>
              </w:rPr>
            </w:pPr>
            <w:r>
              <w:rPr>
                <w:rFonts w:eastAsia="Arial Unicode MS" w:cs="Arial Unicode MS"/>
                <w:color w:val="000000"/>
                <w:sz w:val="20"/>
                <w:szCs w:val="20"/>
              </w:rPr>
              <w:t>Higher income → lower rate</w:t>
            </w:r>
          </w:p>
        </w:tc>
        <w:tc>
          <w:tcPr>
            <w:tcW w:w="3488"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ECB51F6" w14:textId="77777777" w:rsidR="00A65756" w:rsidRDefault="00DD299A">
            <w:pPr>
              <w:keepNext/>
              <w:spacing w:before="20" w:after="20" w:line="240" w:lineRule="auto"/>
              <w:rPr>
                <w:color w:val="222222"/>
                <w:sz w:val="20"/>
                <w:szCs w:val="20"/>
              </w:rPr>
            </w:pPr>
            <w:r>
              <w:rPr>
                <w:color w:val="000000"/>
                <w:sz w:val="20"/>
                <w:szCs w:val="20"/>
              </w:rPr>
              <w:t>Higher earners qualify for lower interest rates due to lower default risk</w:t>
            </w:r>
          </w:p>
        </w:tc>
      </w:tr>
      <w:tr w:rsidR="00A65756" w14:paraId="1D5928C4" w14:textId="77777777">
        <w:trPr>
          <w:cantSplit/>
          <w:trHeight w:val="885"/>
          <w:jc w:val="center"/>
        </w:trPr>
        <w:tc>
          <w:tcPr>
            <w:tcW w:w="652"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57F12912" w14:textId="77777777" w:rsidR="00A65756" w:rsidRDefault="00DD299A">
            <w:pPr>
              <w:spacing w:before="20" w:after="20" w:line="240" w:lineRule="auto"/>
              <w:rPr>
                <w:color w:val="222222"/>
                <w:sz w:val="20"/>
                <w:szCs w:val="20"/>
              </w:rPr>
            </w:pPr>
            <w:r>
              <w:rPr>
                <w:color w:val="000000"/>
                <w:sz w:val="20"/>
                <w:szCs w:val="20"/>
              </w:rPr>
              <w:t>10</w:t>
            </w:r>
          </w:p>
        </w:tc>
        <w:tc>
          <w:tcPr>
            <w:tcW w:w="3341"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59C1769F" w14:textId="77777777" w:rsidR="00A65756" w:rsidRDefault="00DD299A">
            <w:pPr>
              <w:spacing w:before="20" w:after="20" w:line="240" w:lineRule="auto"/>
              <w:rPr>
                <w:color w:val="222222"/>
                <w:sz w:val="20"/>
                <w:szCs w:val="20"/>
              </w:rPr>
            </w:pPr>
            <w:r>
              <w:rPr>
                <w:color w:val="000000"/>
                <w:sz w:val="20"/>
                <w:szCs w:val="20"/>
              </w:rPr>
              <w:t>credit_history_to_age_ratio</w:t>
            </w:r>
          </w:p>
        </w:tc>
        <w:tc>
          <w:tcPr>
            <w:tcW w:w="1877"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6DF09EDB" w14:textId="77777777" w:rsidR="00A65756" w:rsidRDefault="00DD299A">
            <w:pPr>
              <w:spacing w:before="20" w:after="20" w:line="240" w:lineRule="auto"/>
              <w:rPr>
                <w:color w:val="222222"/>
                <w:sz w:val="20"/>
                <w:szCs w:val="20"/>
              </w:rPr>
            </w:pPr>
            <w:r>
              <w:rPr>
                <w:rFonts w:eastAsia="Arial Unicode MS" w:cs="Arial Unicode MS"/>
                <w:color w:val="000000"/>
                <w:sz w:val="20"/>
                <w:szCs w:val="20"/>
              </w:rPr>
              <w:t>Longer history → lower rate</w:t>
            </w:r>
          </w:p>
        </w:tc>
        <w:tc>
          <w:tcPr>
            <w:tcW w:w="3488"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430B2361" w14:textId="77777777" w:rsidR="00A65756" w:rsidRDefault="00DD299A">
            <w:pPr>
              <w:spacing w:before="20" w:after="20" w:line="240" w:lineRule="auto"/>
              <w:rPr>
                <w:color w:val="222222"/>
                <w:sz w:val="20"/>
                <w:szCs w:val="20"/>
              </w:rPr>
            </w:pPr>
            <w:r>
              <w:rPr>
                <w:color w:val="000000"/>
                <w:sz w:val="20"/>
                <w:szCs w:val="20"/>
              </w:rPr>
              <w:t>Longer credit history relative to age signals financial maturity</w:t>
            </w:r>
          </w:p>
        </w:tc>
      </w:tr>
    </w:tbl>
    <w:p w14:paraId="007DA998" w14:textId="77777777" w:rsidR="009F4B5D" w:rsidRDefault="009F4B5D">
      <w:pPr>
        <w:spacing w:after="120" w:line="360" w:lineRule="auto"/>
      </w:pPr>
    </w:p>
    <w:p w14:paraId="6FDFDD25" w14:textId="77777777" w:rsidR="00A65756" w:rsidRDefault="00DD299A">
      <w:pPr>
        <w:spacing w:after="120" w:line="360" w:lineRule="auto"/>
        <w:ind w:firstLine="720"/>
        <w:rPr>
          <w:rFonts w:ascii="Calibri" w:eastAsia="Calibri" w:hAnsi="Calibri" w:cs="Calibri"/>
          <w:szCs w:val="24"/>
        </w:rPr>
      </w:pPr>
      <w:r>
        <w:lastRenderedPageBreak/>
        <w:t>Default history always pushes the predicted rate up. Housing and income go both ways: owning a home or earning more pulls the rate down, while renting or earning less pushes it up. The result is a balanced pattern around zero for those features.</w:t>
      </w:r>
    </w:p>
    <w:p w14:paraId="7A33C5BB" w14:textId="77777777" w:rsidR="00A65756" w:rsidRDefault="00DD299A">
      <w:pPr>
        <w:pStyle w:val="Heading1"/>
        <w:pageBreakBefore/>
        <w:spacing w:before="240" w:after="120" w:line="276" w:lineRule="auto"/>
        <w:jc w:val="center"/>
      </w:pPr>
      <w:r>
        <w:rPr>
          <w:rFonts w:ascii="Times New Roman" w:hAnsi="Times New Roman"/>
        </w:rPr>
        <w:lastRenderedPageBreak/>
        <w:t>5. Conclusion</w:t>
      </w:r>
    </w:p>
    <w:p w14:paraId="2F3594E4" w14:textId="77777777" w:rsidR="00FE1DA8" w:rsidRDefault="00DD299A">
      <w:pPr>
        <w:pStyle w:val="Heading2"/>
        <w:keepLines w:val="0"/>
        <w:spacing w:before="240" w:after="120" w:line="276" w:lineRule="auto"/>
        <w:rPr>
          <w:rFonts w:ascii="Calibri" w:eastAsia="Calibri" w:hAnsi="Calibri" w:cs="Calibri"/>
          <w:color w:val="2E75B6"/>
        </w:rPr>
      </w:pPr>
      <w:r>
        <w:rPr>
          <w:rFonts w:ascii="Times New Roman" w:eastAsia="Calibri" w:hAnsi="Times New Roman" w:cs="Calibri"/>
        </w:rPr>
        <w:t>5.1 Summary of Findings</w:t>
      </w:r>
    </w:p>
    <w:p w14:paraId="359DAF58" w14:textId="77777777" w:rsidR="00FE1DA8" w:rsidRDefault="00DD299A">
      <w:pPr>
        <w:spacing w:after="120" w:line="360" w:lineRule="auto"/>
        <w:ind w:firstLine="720"/>
        <w:rPr>
          <w:rFonts w:ascii="Calibri" w:eastAsia="Calibri" w:hAnsi="Calibri" w:cs="Calibri"/>
        </w:rPr>
      </w:pPr>
      <w:r>
        <w:t>This project builds a full credit-risk pipeline that goes from cleaning the raw data to scoring individual applicants. We used median fills and log scaling to fix skewed columns, and VIF analysis to drop near-duplicate features. Both correlation analysis and SHAP pointed to the same top predictors: how large the loan is compared to income, the credit grade, and whether the borrower defaulted before.</w:t>
      </w:r>
    </w:p>
    <w:p w14:paraId="7D5C8580" w14:textId="77777777" w:rsidR="00FE1DA8" w:rsidRDefault="00DD299A">
      <w:pPr>
        <w:pStyle w:val="Heading2"/>
        <w:keepLines w:val="0"/>
        <w:spacing w:before="240" w:after="120" w:line="276" w:lineRule="auto"/>
        <w:rPr>
          <w:rFonts w:ascii="Calibri" w:eastAsia="Calibri" w:hAnsi="Calibri" w:cs="Calibri"/>
          <w:color w:val="2E75B6"/>
        </w:rPr>
      </w:pPr>
      <w:r>
        <w:rPr>
          <w:rFonts w:ascii="Times New Roman" w:eastAsia="Calibri" w:hAnsi="Times New Roman" w:cs="Calibri"/>
        </w:rPr>
        <w:t>5.2 Limitations</w:t>
      </w:r>
    </w:p>
    <w:p w14:paraId="617A8B17" w14:textId="77777777" w:rsidR="00FE1DA8" w:rsidRDefault="00DD299A">
      <w:pPr>
        <w:spacing w:after="120" w:line="360" w:lineRule="auto"/>
        <w:ind w:firstLine="720"/>
        <w:rPr>
          <w:rFonts w:ascii="Calibri" w:eastAsia="Calibri" w:hAnsi="Calibri" w:cs="Calibri"/>
        </w:rPr>
      </w:pPr>
      <w:r>
        <w:t>A few limits should be noted. The dataset only contains borrowers who were actually given loans in the past, so any bias in who got approved is already part of the data. Our outlier removal rules may have thrown out some real but unusual cases. And Pearson correlation only finds straight-line links between variables; any curved or complex relationships are left for the tree models to pick up.</w:t>
      </w:r>
    </w:p>
    <w:p w14:paraId="3536DA7B" w14:textId="77777777" w:rsidR="00983EE3" w:rsidRDefault="00DD299A">
      <w:pPr>
        <w:pStyle w:val="Heading2"/>
        <w:spacing w:before="240" w:after="120" w:line="276" w:lineRule="auto"/>
      </w:pPr>
      <w:r>
        <w:rPr>
          <w:rFonts w:ascii="Times New Roman" w:hAnsi="Times New Roman"/>
        </w:rPr>
        <w:t>5.3 Model Performance Summary</w:t>
      </w:r>
    </w:p>
    <w:p w14:paraId="14687475" w14:textId="77777777" w:rsidR="00983EE3" w:rsidRDefault="00DD299A">
      <w:pPr>
        <w:spacing w:after="120" w:line="360" w:lineRule="auto"/>
        <w:ind w:left="720" w:firstLine="720"/>
      </w:pPr>
      <w:r>
        <w:t>Dropping duplicate features and adding ratio columns made all the models more stable. CatBoost came out on top for default prediction at both the 0.50 and 0.15 cutoffs. Gradient Boosting gave the best results for loan amount and income share, and CatBoost was strongest for interest rate. All trained models are saved as ready-to-use pipelines.</w:t>
      </w:r>
    </w:p>
    <w:p w14:paraId="064862D5" w14:textId="77777777" w:rsidR="00983EE3" w:rsidRDefault="00DD299A">
      <w:pPr>
        <w:pStyle w:val="Heading2"/>
        <w:spacing w:before="240" w:after="120" w:line="276" w:lineRule="auto"/>
      </w:pPr>
      <w:r>
        <w:rPr>
          <w:rFonts w:ascii="Times New Roman" w:hAnsi="Times New Roman"/>
        </w:rPr>
        <w:t>5.4 Methodological Limitations</w:t>
      </w:r>
    </w:p>
    <w:p w14:paraId="22042CF1" w14:textId="77777777" w:rsidR="00983EE3" w:rsidRDefault="00DD299A">
      <w:pPr>
        <w:spacing w:after="120" w:line="360" w:lineRule="auto"/>
        <w:ind w:firstLine="720"/>
      </w:pPr>
      <w:r>
        <w:t>Since the data comes from observation rather than a controlled experiment, we can find patterns but cannot prove cause and effect. The regression estimates should be used as starting points, not final offers. The cost-minimizing threshold we found might not apply at a different lender with different cost assumptions, so it would need to be recalculated.</w:t>
      </w:r>
    </w:p>
    <w:p w14:paraId="153CEFCC" w14:textId="77777777" w:rsidR="00983EE3" w:rsidRDefault="00DD299A">
      <w:pPr>
        <w:pStyle w:val="Heading2"/>
        <w:spacing w:before="240" w:after="120" w:line="276" w:lineRule="auto"/>
      </w:pPr>
      <w:r>
        <w:rPr>
          <w:rFonts w:ascii="Times New Roman" w:hAnsi="Times New Roman"/>
        </w:rPr>
        <w:t>5.5 Final Interpretation</w:t>
      </w:r>
    </w:p>
    <w:p w14:paraId="5DC81B35" w14:textId="77777777" w:rsidR="00983EE3" w:rsidRDefault="00DD299A">
      <w:pPr>
        <w:spacing w:after="120" w:line="360" w:lineRule="auto"/>
        <w:ind w:firstLine="720"/>
      </w:pPr>
      <w:r>
        <w:t>By going step by step through cleaning, feature selection, and modeling, we create a clear paper trail. A reviewer can trace every choice back to its reason. The final product is not just a set of models but a complete tool that weighs accuracy against clarity and ease of use.</w:t>
      </w:r>
    </w:p>
    <w:p w14:paraId="60C89FA3" w14:textId="77777777" w:rsidR="00A65756" w:rsidRDefault="00DD299A">
      <w:pPr>
        <w:pStyle w:val="Heading2"/>
        <w:keepLines w:val="0"/>
        <w:spacing w:before="240" w:after="120" w:line="276" w:lineRule="auto"/>
        <w:rPr>
          <w:rFonts w:ascii="Calibri" w:eastAsia="Calibri" w:hAnsi="Calibri" w:cs="Calibri"/>
          <w:color w:val="2E75B6"/>
        </w:rPr>
      </w:pPr>
      <w:r>
        <w:lastRenderedPageBreak/>
        <w:t>5.6 Classification Model, CatBoost Classifier</w:t>
      </w:r>
    </w:p>
    <w:p w14:paraId="0BA112D3" w14:textId="77777777" w:rsidR="00A65756" w:rsidRDefault="00DD299A">
      <w:pPr>
        <w:spacing w:after="120" w:line="360" w:lineRule="auto"/>
        <w:ind w:firstLine="720"/>
        <w:rPr>
          <w:rFonts w:ascii="Calibri" w:eastAsia="Calibri" w:hAnsi="Calibri" w:cs="Calibri"/>
        </w:rPr>
      </w:pPr>
      <w:r>
        <w:t>The CatBoost (Prokhorenkova et al., 2018) classifier passed every diagnostic test we applied:</w:t>
      </w:r>
    </w:p>
    <w:p w14:paraId="3D5BDDA1" w14:textId="77777777" w:rsidR="00A65756" w:rsidRDefault="00DD299A">
      <w:pPr>
        <w:keepNext/>
        <w:spacing w:before="240" w:line="240" w:lineRule="auto"/>
      </w:pPr>
      <w:r>
        <w:rPr>
          <w:b/>
        </w:rPr>
        <w:t>Table 19</w:t>
      </w:r>
    </w:p>
    <w:p w14:paraId="08522D14" w14:textId="77777777" w:rsidR="00A65756" w:rsidRDefault="00DD299A">
      <w:pPr>
        <w:keepNext/>
        <w:spacing w:after="120" w:line="360" w:lineRule="auto"/>
      </w:pPr>
      <w:r>
        <w:rPr>
          <w:i/>
        </w:rPr>
        <w:t>CatBoost Classifier Final Evaluation Summary</w:t>
      </w:r>
    </w:p>
    <w:tbl>
      <w:tblPr>
        <w:tblW w:w="9360" w:type="dxa"/>
        <w:jc w:val="center"/>
        <w:tblLook w:val="0600" w:firstRow="0" w:lastRow="0" w:firstColumn="0" w:lastColumn="0" w:noHBand="1" w:noVBand="1"/>
      </w:tblPr>
      <w:tblGrid>
        <w:gridCol w:w="2025"/>
        <w:gridCol w:w="2775"/>
        <w:gridCol w:w="1350"/>
        <w:gridCol w:w="1590"/>
        <w:gridCol w:w="1620"/>
      </w:tblGrid>
      <w:tr w:rsidR="00A65756" w14:paraId="7220ED92" w14:textId="77777777">
        <w:trPr>
          <w:cantSplit/>
          <w:trHeight w:val="405"/>
          <w:tblHeader/>
          <w:jc w:val="center"/>
        </w:trPr>
        <w:tc>
          <w:tcPr>
            <w:tcW w:w="2025"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53980599" w14:textId="77777777" w:rsidR="00A65756" w:rsidRDefault="00DD299A">
            <w:pPr>
              <w:keepNext/>
              <w:spacing w:before="20" w:after="20" w:line="240" w:lineRule="auto"/>
              <w:rPr>
                <w:rFonts w:ascii="Calibri" w:eastAsia="Calibri" w:hAnsi="Calibri" w:cs="Calibri"/>
                <w:b/>
                <w:bCs/>
                <w:color w:val="FFFFFF"/>
                <w:sz w:val="20"/>
                <w:szCs w:val="20"/>
              </w:rPr>
            </w:pPr>
            <w:r>
              <w:rPr>
                <w:rFonts w:eastAsia="Calibri" w:cs="Calibri"/>
                <w:b/>
                <w:bCs/>
                <w:color w:val="000000"/>
                <w:sz w:val="20"/>
                <w:szCs w:val="20"/>
              </w:rPr>
              <w:t>Diagnostic</w:t>
            </w:r>
          </w:p>
        </w:tc>
        <w:tc>
          <w:tcPr>
            <w:tcW w:w="2775"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0A1B944E" w14:textId="77777777" w:rsidR="00A65756" w:rsidRDefault="00DD299A">
            <w:pPr>
              <w:keepNext/>
              <w:spacing w:before="20" w:after="20" w:line="240" w:lineRule="auto"/>
              <w:rPr>
                <w:rFonts w:ascii="Calibri" w:eastAsia="Calibri" w:hAnsi="Calibri" w:cs="Calibri"/>
                <w:b/>
                <w:bCs/>
                <w:color w:val="FFFFFF"/>
                <w:sz w:val="20"/>
                <w:szCs w:val="20"/>
              </w:rPr>
            </w:pPr>
            <w:r>
              <w:rPr>
                <w:rFonts w:eastAsia="Calibri" w:cs="Calibri"/>
                <w:b/>
                <w:bCs/>
                <w:color w:val="000000"/>
                <w:sz w:val="20"/>
                <w:szCs w:val="20"/>
              </w:rPr>
              <w:t>Metric</w:t>
            </w:r>
          </w:p>
        </w:tc>
        <w:tc>
          <w:tcPr>
            <w:tcW w:w="135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5F152004" w14:textId="77777777" w:rsidR="00A65756" w:rsidRDefault="00DD299A">
            <w:pPr>
              <w:keepNext/>
              <w:spacing w:before="20" w:after="20" w:line="240" w:lineRule="auto"/>
              <w:rPr>
                <w:rFonts w:ascii="Calibri" w:eastAsia="Calibri" w:hAnsi="Calibri" w:cs="Calibri"/>
                <w:b/>
                <w:bCs/>
                <w:color w:val="FFFFFF"/>
                <w:sz w:val="20"/>
                <w:szCs w:val="20"/>
              </w:rPr>
            </w:pPr>
            <w:r>
              <w:rPr>
                <w:rFonts w:eastAsia="Calibri" w:cs="Calibri"/>
                <w:b/>
                <w:bCs/>
                <w:color w:val="000000"/>
                <w:sz w:val="20"/>
                <w:szCs w:val="20"/>
              </w:rPr>
              <w:t>Value</w:t>
            </w:r>
          </w:p>
        </w:tc>
        <w:tc>
          <w:tcPr>
            <w:tcW w:w="159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487A35AF" w14:textId="77777777" w:rsidR="00A65756" w:rsidRDefault="00DD299A">
            <w:pPr>
              <w:keepNext/>
              <w:spacing w:before="20" w:after="20" w:line="240" w:lineRule="auto"/>
              <w:rPr>
                <w:rFonts w:ascii="Calibri" w:eastAsia="Calibri" w:hAnsi="Calibri" w:cs="Calibri"/>
                <w:b/>
                <w:bCs/>
                <w:color w:val="FFFFFF"/>
                <w:sz w:val="20"/>
                <w:szCs w:val="20"/>
              </w:rPr>
            </w:pPr>
            <w:r>
              <w:rPr>
                <w:rFonts w:eastAsia="Calibri" w:cs="Calibri"/>
                <w:b/>
                <w:bCs/>
                <w:color w:val="000000"/>
                <w:sz w:val="20"/>
                <w:szCs w:val="20"/>
              </w:rPr>
              <w:t>Threshold</w:t>
            </w:r>
          </w:p>
        </w:tc>
        <w:tc>
          <w:tcPr>
            <w:tcW w:w="162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136A5A8F" w14:textId="77777777" w:rsidR="00A65756" w:rsidRDefault="00DD299A">
            <w:pPr>
              <w:keepNext/>
              <w:spacing w:before="20" w:after="20" w:line="240" w:lineRule="auto"/>
              <w:rPr>
                <w:rFonts w:ascii="Calibri" w:eastAsia="Calibri" w:hAnsi="Calibri" w:cs="Calibri"/>
                <w:b/>
                <w:bCs/>
                <w:color w:val="FFFFFF"/>
                <w:sz w:val="20"/>
                <w:szCs w:val="20"/>
              </w:rPr>
            </w:pPr>
            <w:r>
              <w:rPr>
                <w:rFonts w:eastAsia="Calibri" w:cs="Calibri"/>
                <w:b/>
                <w:bCs/>
                <w:color w:val="000000"/>
                <w:sz w:val="20"/>
                <w:szCs w:val="20"/>
              </w:rPr>
              <w:t>Assessment</w:t>
            </w:r>
          </w:p>
        </w:tc>
      </w:tr>
      <w:tr w:rsidR="00A65756" w14:paraId="05A85B5F" w14:textId="77777777">
        <w:trPr>
          <w:cantSplit/>
          <w:trHeight w:val="405"/>
          <w:jc w:val="center"/>
        </w:trPr>
        <w:tc>
          <w:tcPr>
            <w:tcW w:w="202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4470122"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Discrimination</w:t>
            </w:r>
          </w:p>
        </w:tc>
        <w:tc>
          <w:tcPr>
            <w:tcW w:w="27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303625F"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ROC-AUC</w:t>
            </w:r>
          </w:p>
        </w:tc>
        <w:tc>
          <w:tcPr>
            <w:tcW w:w="13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3E1BB71"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0.9429</w:t>
            </w:r>
          </w:p>
        </w:tc>
        <w:tc>
          <w:tcPr>
            <w:tcW w:w="159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5E0AB3A"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&gt; 0.85</w:t>
            </w:r>
          </w:p>
        </w:tc>
        <w:tc>
          <w:tcPr>
            <w:tcW w:w="162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715AD5C"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Excellent</w:t>
            </w:r>
          </w:p>
        </w:tc>
      </w:tr>
      <w:tr w:rsidR="00A65756" w14:paraId="007716FC" w14:textId="77777777">
        <w:trPr>
          <w:cantSplit/>
          <w:trHeight w:val="405"/>
          <w:jc w:val="center"/>
        </w:trPr>
        <w:tc>
          <w:tcPr>
            <w:tcW w:w="202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6C600CA"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Imbalance Perf.</w:t>
            </w:r>
          </w:p>
        </w:tc>
        <w:tc>
          <w:tcPr>
            <w:tcW w:w="27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518FE7B"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PR-AUC</w:t>
            </w:r>
          </w:p>
        </w:tc>
        <w:tc>
          <w:tcPr>
            <w:tcW w:w="13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AE777E4"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0.9003</w:t>
            </w:r>
          </w:p>
        </w:tc>
        <w:tc>
          <w:tcPr>
            <w:tcW w:w="159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CEF6369"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&gt; 0.70</w:t>
            </w:r>
          </w:p>
        </w:tc>
        <w:tc>
          <w:tcPr>
            <w:tcW w:w="162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6C5771B"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Strong</w:t>
            </w:r>
          </w:p>
        </w:tc>
      </w:tr>
      <w:tr w:rsidR="00A65756" w14:paraId="36AD83C2" w14:textId="77777777">
        <w:trPr>
          <w:cantSplit/>
          <w:trHeight w:val="405"/>
          <w:jc w:val="center"/>
        </w:trPr>
        <w:tc>
          <w:tcPr>
            <w:tcW w:w="202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3B982A8"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Calibration</w:t>
            </w:r>
          </w:p>
        </w:tc>
        <w:tc>
          <w:tcPr>
            <w:tcW w:w="27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ED66151" w14:textId="77777777" w:rsidR="00A65756" w:rsidRDefault="00DD299A">
            <w:pPr>
              <w:keepNext/>
              <w:spacing w:before="20" w:after="20" w:line="240" w:lineRule="auto"/>
              <w:rPr>
                <w:rFonts w:ascii="Calibri" w:eastAsia="Calibri" w:hAnsi="Calibri" w:cs="Calibri"/>
                <w:color w:val="222222"/>
                <w:sz w:val="20"/>
                <w:szCs w:val="20"/>
              </w:rPr>
            </w:pPr>
            <w:r>
              <w:rPr>
                <w:sz w:val="20"/>
              </w:rPr>
              <w:t>Brier Score (Brier, 1950)</w:t>
            </w:r>
          </w:p>
        </w:tc>
        <w:tc>
          <w:tcPr>
            <w:tcW w:w="13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1603039"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0.0532</w:t>
            </w:r>
          </w:p>
        </w:tc>
        <w:tc>
          <w:tcPr>
            <w:tcW w:w="159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226E5B5"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&lt; 0.15</w:t>
            </w:r>
          </w:p>
        </w:tc>
        <w:tc>
          <w:tcPr>
            <w:tcW w:w="162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94712EA"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Excellent</w:t>
            </w:r>
          </w:p>
        </w:tc>
      </w:tr>
      <w:tr w:rsidR="00A65756" w14:paraId="3EA50FE1" w14:textId="77777777">
        <w:trPr>
          <w:cantSplit/>
          <w:trHeight w:val="405"/>
          <w:jc w:val="center"/>
        </w:trPr>
        <w:tc>
          <w:tcPr>
            <w:tcW w:w="202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9A480EB"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Calibration</w:t>
            </w:r>
          </w:p>
        </w:tc>
        <w:tc>
          <w:tcPr>
            <w:tcW w:w="27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6F2903C"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Mean Calibration Error</w:t>
            </w:r>
          </w:p>
        </w:tc>
        <w:tc>
          <w:tcPr>
            <w:tcW w:w="13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29437F8"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8.00%</w:t>
            </w:r>
          </w:p>
        </w:tc>
        <w:tc>
          <w:tcPr>
            <w:tcW w:w="159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B340DC5"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&lt; 10%</w:t>
            </w:r>
          </w:p>
        </w:tc>
        <w:tc>
          <w:tcPr>
            <w:tcW w:w="162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7010EE4"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Good</w:t>
            </w:r>
          </w:p>
        </w:tc>
      </w:tr>
      <w:tr w:rsidR="00A65756" w14:paraId="52C87CB4" w14:textId="77777777">
        <w:trPr>
          <w:cantSplit/>
          <w:trHeight w:val="405"/>
          <w:jc w:val="center"/>
        </w:trPr>
        <w:tc>
          <w:tcPr>
            <w:tcW w:w="202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D5EF66A"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Accuracy</w:t>
            </w:r>
          </w:p>
        </w:tc>
        <w:tc>
          <w:tcPr>
            <w:tcW w:w="27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F202BE2"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Test Accuracy (t=0.50)</w:t>
            </w:r>
          </w:p>
        </w:tc>
        <w:tc>
          <w:tcPr>
            <w:tcW w:w="13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30403BBE"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93.78%</w:t>
            </w:r>
          </w:p>
        </w:tc>
        <w:tc>
          <w:tcPr>
            <w:tcW w:w="159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B40BC2B"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&gt; 90%</w:t>
            </w:r>
          </w:p>
        </w:tc>
        <w:tc>
          <w:tcPr>
            <w:tcW w:w="162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D7F96C9"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Good</w:t>
            </w:r>
          </w:p>
        </w:tc>
      </w:tr>
      <w:tr w:rsidR="00A65756" w14:paraId="7AFE32AE" w14:textId="77777777">
        <w:trPr>
          <w:cantSplit/>
          <w:trHeight w:val="405"/>
          <w:jc w:val="center"/>
        </w:trPr>
        <w:tc>
          <w:tcPr>
            <w:tcW w:w="202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064DD94"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Precision</w:t>
            </w:r>
          </w:p>
        </w:tc>
        <w:tc>
          <w:tcPr>
            <w:tcW w:w="27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8956EF3"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Precision (t=0.50)</w:t>
            </w:r>
          </w:p>
        </w:tc>
        <w:tc>
          <w:tcPr>
            <w:tcW w:w="13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7CE479A"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99.08%</w:t>
            </w:r>
          </w:p>
        </w:tc>
        <w:tc>
          <w:tcPr>
            <w:tcW w:w="159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F9DCB4A"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&gt; 95%</w:t>
            </w:r>
          </w:p>
        </w:tc>
        <w:tc>
          <w:tcPr>
            <w:tcW w:w="162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38CC8BF"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Excellent</w:t>
            </w:r>
          </w:p>
        </w:tc>
      </w:tr>
      <w:tr w:rsidR="00A65756" w14:paraId="31492245" w14:textId="77777777">
        <w:trPr>
          <w:cantSplit/>
          <w:trHeight w:val="405"/>
          <w:jc w:val="center"/>
        </w:trPr>
        <w:tc>
          <w:tcPr>
            <w:tcW w:w="202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4EB419D"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Recall</w:t>
            </w:r>
          </w:p>
        </w:tc>
        <w:tc>
          <w:tcPr>
            <w:tcW w:w="2775"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040D603"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Recall (t=0.50)</w:t>
            </w:r>
          </w:p>
        </w:tc>
        <w:tc>
          <w:tcPr>
            <w:tcW w:w="135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25F10D9"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72.95%</w:t>
            </w:r>
          </w:p>
        </w:tc>
        <w:tc>
          <w:tcPr>
            <w:tcW w:w="159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41633EA"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&gt; 70%</w:t>
            </w:r>
          </w:p>
        </w:tc>
        <w:tc>
          <w:tcPr>
            <w:tcW w:w="162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2D2851B" w14:textId="77777777" w:rsidR="00A65756" w:rsidRDefault="00DD299A">
            <w:pPr>
              <w:keepNext/>
              <w:spacing w:before="20" w:after="20" w:line="240" w:lineRule="auto"/>
              <w:rPr>
                <w:rFonts w:ascii="Calibri" w:eastAsia="Calibri" w:hAnsi="Calibri" w:cs="Calibri"/>
                <w:color w:val="222222"/>
                <w:sz w:val="20"/>
                <w:szCs w:val="20"/>
              </w:rPr>
            </w:pPr>
            <w:r>
              <w:rPr>
                <w:rFonts w:eastAsia="Calibri" w:cs="Calibri"/>
                <w:color w:val="000000"/>
                <w:sz w:val="20"/>
                <w:szCs w:val="20"/>
              </w:rPr>
              <w:t>Good</w:t>
            </w:r>
          </w:p>
        </w:tc>
      </w:tr>
      <w:tr w:rsidR="00A65756" w14:paraId="5E921498" w14:textId="77777777">
        <w:trPr>
          <w:cantSplit/>
          <w:trHeight w:val="645"/>
          <w:jc w:val="center"/>
        </w:trPr>
        <w:tc>
          <w:tcPr>
            <w:tcW w:w="2025"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5DB47327" w14:textId="77777777" w:rsidR="00A65756" w:rsidRDefault="00DD299A">
            <w:pPr>
              <w:spacing w:before="20" w:after="20" w:line="240" w:lineRule="auto"/>
              <w:rPr>
                <w:rFonts w:ascii="Calibri" w:eastAsia="Calibri" w:hAnsi="Calibri" w:cs="Calibri"/>
                <w:color w:val="222222"/>
                <w:sz w:val="20"/>
                <w:szCs w:val="20"/>
              </w:rPr>
            </w:pPr>
            <w:r>
              <w:rPr>
                <w:rFonts w:eastAsia="Calibri" w:cs="Calibri"/>
                <w:color w:val="000000"/>
                <w:sz w:val="20"/>
                <w:szCs w:val="20"/>
              </w:rPr>
              <w:t>Segment Perf.</w:t>
            </w:r>
          </w:p>
        </w:tc>
        <w:tc>
          <w:tcPr>
            <w:tcW w:w="2775"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6EB280F2" w14:textId="77777777" w:rsidR="00A65756" w:rsidRDefault="00DD299A">
            <w:pPr>
              <w:spacing w:before="20" w:after="20" w:line="240" w:lineRule="auto"/>
              <w:rPr>
                <w:rFonts w:ascii="Calibri" w:eastAsia="Calibri" w:hAnsi="Calibri" w:cs="Calibri"/>
                <w:color w:val="222222"/>
                <w:sz w:val="20"/>
                <w:szCs w:val="20"/>
              </w:rPr>
            </w:pPr>
            <w:r>
              <w:rPr>
                <w:rFonts w:eastAsia="Calibri" w:cs="Calibri"/>
                <w:color w:val="000000"/>
                <w:sz w:val="20"/>
                <w:szCs w:val="20"/>
              </w:rPr>
              <w:t>Min Grade Accuracy</w:t>
            </w:r>
          </w:p>
        </w:tc>
        <w:tc>
          <w:tcPr>
            <w:tcW w:w="1350"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5109C5B0" w14:textId="77777777" w:rsidR="00A65756" w:rsidRDefault="00DD299A">
            <w:pPr>
              <w:spacing w:before="20" w:after="20" w:line="240" w:lineRule="auto"/>
              <w:rPr>
                <w:rFonts w:ascii="Calibri" w:eastAsia="Calibri" w:hAnsi="Calibri" w:cs="Calibri"/>
                <w:color w:val="222222"/>
                <w:sz w:val="20"/>
                <w:szCs w:val="20"/>
              </w:rPr>
            </w:pPr>
            <w:r>
              <w:rPr>
                <w:rFonts w:eastAsia="Calibri" w:cs="Calibri"/>
                <w:color w:val="000000"/>
                <w:sz w:val="20"/>
                <w:szCs w:val="20"/>
              </w:rPr>
              <w:t>89.70%</w:t>
            </w:r>
          </w:p>
        </w:tc>
        <w:tc>
          <w:tcPr>
            <w:tcW w:w="1590"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7EF1E1DA" w14:textId="77777777" w:rsidR="00A65756" w:rsidRDefault="00DD299A">
            <w:pPr>
              <w:spacing w:before="20" w:after="20" w:line="240" w:lineRule="auto"/>
              <w:rPr>
                <w:rFonts w:ascii="Calibri" w:eastAsia="Calibri" w:hAnsi="Calibri" w:cs="Calibri"/>
                <w:color w:val="222222"/>
                <w:sz w:val="20"/>
                <w:szCs w:val="20"/>
              </w:rPr>
            </w:pPr>
            <w:r>
              <w:rPr>
                <w:rFonts w:eastAsia="Calibri" w:cs="Calibri"/>
                <w:color w:val="000000"/>
                <w:sz w:val="20"/>
                <w:szCs w:val="20"/>
              </w:rPr>
              <w:t>&gt; 85%</w:t>
            </w:r>
          </w:p>
        </w:tc>
        <w:tc>
          <w:tcPr>
            <w:tcW w:w="1620"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20725E22" w14:textId="77777777" w:rsidR="00A65756" w:rsidRDefault="00DD299A">
            <w:pPr>
              <w:spacing w:before="20" w:after="20" w:line="240" w:lineRule="auto"/>
              <w:rPr>
                <w:rFonts w:ascii="Calibri" w:eastAsia="Calibri" w:hAnsi="Calibri" w:cs="Calibri"/>
                <w:color w:val="222222"/>
                <w:sz w:val="20"/>
                <w:szCs w:val="20"/>
              </w:rPr>
            </w:pPr>
            <w:r>
              <w:rPr>
                <w:rFonts w:eastAsia="Calibri" w:cs="Calibri"/>
                <w:color w:val="000000"/>
                <w:sz w:val="20"/>
                <w:szCs w:val="20"/>
              </w:rPr>
              <w:t>Good (Grade C)</w:t>
            </w:r>
          </w:p>
        </w:tc>
      </w:tr>
    </w:tbl>
    <w:p w14:paraId="252CE7AF" w14:textId="77777777" w:rsidR="009F4B5D" w:rsidRDefault="009F4B5D">
      <w:pPr>
        <w:spacing w:after="120" w:line="360" w:lineRule="auto"/>
      </w:pPr>
    </w:p>
    <w:p w14:paraId="46C0DD98" w14:textId="77777777" w:rsidR="00A65756" w:rsidRDefault="00DD299A">
      <w:pPr>
        <w:spacing w:after="120" w:line="360" w:lineRule="auto"/>
        <w:ind w:firstLine="720"/>
        <w:rPr>
          <w:rFonts w:ascii="Calibri" w:eastAsia="Calibri" w:hAnsi="Calibri" w:cs="Calibri"/>
          <w:szCs w:val="24"/>
        </w:rPr>
      </w:pPr>
      <w:r>
        <w:t>The CatBoost classifier produces reliable probabilities and ranks borrowers very well, so it is ready for a pilot deployment. SHAP confirms that the model depends on factors that make business sense, mainly leverage ratios and credit grade. We recommend starting at the 0.50 cutoff and reviewing model performance every quarter to spot any shift in the data.</w:t>
      </w:r>
    </w:p>
    <w:p w14:paraId="7001F2D2" w14:textId="77777777" w:rsidR="00A65756" w:rsidRDefault="00DD299A">
      <w:pPr>
        <w:pStyle w:val="Heading2"/>
        <w:keepLines w:val="0"/>
        <w:spacing w:before="240" w:after="120" w:line="276" w:lineRule="auto"/>
        <w:rPr>
          <w:rFonts w:ascii="Calibri" w:eastAsia="Calibri" w:hAnsi="Calibri" w:cs="Calibri"/>
          <w:color w:val="2E75B6"/>
          <w:sz w:val="34"/>
          <w:szCs w:val="34"/>
        </w:rPr>
      </w:pPr>
      <w:r>
        <w:lastRenderedPageBreak/>
        <w:t>5.7 Regression Models, Performance Summary</w:t>
      </w:r>
    </w:p>
    <w:p w14:paraId="15CD63FE" w14:textId="77777777" w:rsidR="00A65756" w:rsidRDefault="00DD299A">
      <w:pPr>
        <w:keepNext/>
        <w:spacing w:before="240" w:line="240" w:lineRule="auto"/>
      </w:pPr>
      <w:r>
        <w:rPr>
          <w:b/>
        </w:rPr>
        <w:t>Table 20</w:t>
      </w:r>
    </w:p>
    <w:p w14:paraId="0381CAF0" w14:textId="77777777" w:rsidR="00A65756" w:rsidRDefault="00DD299A">
      <w:pPr>
        <w:keepNext/>
        <w:spacing w:after="120" w:line="360" w:lineRule="auto"/>
      </w:pPr>
      <w:r>
        <w:rPr>
          <w:i/>
        </w:rPr>
        <w:t>Lending Benchmark Regressors Performance Summary</w:t>
      </w:r>
    </w:p>
    <w:tbl>
      <w:tblPr>
        <w:tblW w:w="9360" w:type="dxa"/>
        <w:jc w:val="center"/>
        <w:tblLook w:val="0600" w:firstRow="0" w:lastRow="0" w:firstColumn="0" w:lastColumn="0" w:noHBand="1" w:noVBand="1"/>
      </w:tblPr>
      <w:tblGrid>
        <w:gridCol w:w="1118"/>
        <w:gridCol w:w="762"/>
        <w:gridCol w:w="952"/>
        <w:gridCol w:w="829"/>
        <w:gridCol w:w="1279"/>
        <w:gridCol w:w="1415"/>
        <w:gridCol w:w="3005"/>
      </w:tblGrid>
      <w:tr w:rsidR="00A65756" w14:paraId="44E7D599" w14:textId="77777777">
        <w:trPr>
          <w:cantSplit/>
          <w:trHeight w:val="645"/>
          <w:tblHeader/>
          <w:jc w:val="center"/>
        </w:trPr>
        <w:tc>
          <w:tcPr>
            <w:tcW w:w="1117"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25530D7D" w14:textId="77777777" w:rsidR="00A65756" w:rsidRDefault="00DD299A">
            <w:pPr>
              <w:keepNext/>
              <w:spacing w:before="20" w:after="20" w:line="240" w:lineRule="auto"/>
              <w:jc w:val="both"/>
              <w:rPr>
                <w:rFonts w:ascii="Calibri" w:eastAsia="Calibri" w:hAnsi="Calibri" w:cs="Calibri"/>
                <w:b/>
                <w:bCs/>
                <w:color w:val="FFFFFF"/>
                <w:sz w:val="20"/>
                <w:szCs w:val="20"/>
              </w:rPr>
            </w:pPr>
            <w:r>
              <w:rPr>
                <w:rFonts w:eastAsia="Calibri" w:cs="Calibri"/>
                <w:b/>
                <w:bCs/>
                <w:color w:val="000000"/>
                <w:sz w:val="20"/>
                <w:szCs w:val="20"/>
              </w:rPr>
              <w:t>Model</w:t>
            </w:r>
          </w:p>
        </w:tc>
        <w:tc>
          <w:tcPr>
            <w:tcW w:w="762"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7E394601" w14:textId="77777777" w:rsidR="00A65756" w:rsidRDefault="00DD299A">
            <w:pPr>
              <w:keepNext/>
              <w:spacing w:before="20" w:after="20" w:line="240" w:lineRule="auto"/>
              <w:jc w:val="both"/>
              <w:rPr>
                <w:rFonts w:ascii="Calibri" w:eastAsia="Calibri" w:hAnsi="Calibri" w:cs="Calibri"/>
                <w:b/>
                <w:bCs/>
                <w:color w:val="FFFFFF"/>
                <w:sz w:val="20"/>
                <w:szCs w:val="20"/>
              </w:rPr>
            </w:pPr>
            <w:r>
              <w:rPr>
                <w:rFonts w:eastAsia="Calibri" w:cs="Calibri"/>
                <w:b/>
                <w:bCs/>
                <w:color w:val="000000"/>
                <w:sz w:val="20"/>
                <w:szCs w:val="20"/>
              </w:rPr>
              <w:t>R²</w:t>
            </w:r>
          </w:p>
        </w:tc>
        <w:tc>
          <w:tcPr>
            <w:tcW w:w="953"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763F8D25" w14:textId="77777777" w:rsidR="00A65756" w:rsidRDefault="00DD299A">
            <w:pPr>
              <w:keepNext/>
              <w:spacing w:before="20" w:after="20" w:line="240" w:lineRule="auto"/>
              <w:jc w:val="both"/>
              <w:rPr>
                <w:rFonts w:ascii="Calibri" w:eastAsia="Calibri" w:hAnsi="Calibri" w:cs="Calibri"/>
                <w:b/>
                <w:bCs/>
                <w:color w:val="FFFFFF"/>
                <w:sz w:val="20"/>
                <w:szCs w:val="20"/>
              </w:rPr>
            </w:pPr>
            <w:r>
              <w:rPr>
                <w:rFonts w:eastAsia="Calibri" w:cs="Calibri"/>
                <w:b/>
                <w:bCs/>
                <w:color w:val="000000"/>
                <w:sz w:val="20"/>
                <w:szCs w:val="20"/>
              </w:rPr>
              <w:t>MAE</w:t>
            </w:r>
          </w:p>
        </w:tc>
        <w:tc>
          <w:tcPr>
            <w:tcW w:w="817"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7F16BD26" w14:textId="77777777" w:rsidR="00A65756" w:rsidRDefault="00DD299A">
            <w:pPr>
              <w:keepNext/>
              <w:spacing w:before="20" w:after="20" w:line="240" w:lineRule="auto"/>
              <w:jc w:val="both"/>
              <w:rPr>
                <w:rFonts w:ascii="Calibri" w:eastAsia="Calibri" w:hAnsi="Calibri" w:cs="Calibri"/>
                <w:b/>
                <w:bCs/>
                <w:color w:val="FFFFFF"/>
                <w:sz w:val="20"/>
                <w:szCs w:val="20"/>
              </w:rPr>
            </w:pPr>
            <w:r>
              <w:rPr>
                <w:rFonts w:eastAsia="Calibri" w:cs="Calibri"/>
                <w:b/>
                <w:bCs/>
                <w:color w:val="000000"/>
                <w:sz w:val="20"/>
                <w:szCs w:val="20"/>
              </w:rPr>
              <w:t>MAPE</w:t>
            </w:r>
          </w:p>
        </w:tc>
        <w:tc>
          <w:tcPr>
            <w:tcW w:w="1280"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26634C9F" w14:textId="77777777" w:rsidR="00A65756" w:rsidRDefault="00DD299A">
            <w:pPr>
              <w:keepNext/>
              <w:spacing w:before="20" w:after="20" w:line="240" w:lineRule="auto"/>
              <w:jc w:val="both"/>
              <w:rPr>
                <w:rFonts w:ascii="Calibri" w:eastAsia="Calibri" w:hAnsi="Calibri" w:cs="Calibri"/>
                <w:b/>
                <w:bCs/>
                <w:color w:val="FFFFFF"/>
                <w:sz w:val="20"/>
                <w:szCs w:val="20"/>
              </w:rPr>
            </w:pPr>
            <w:r>
              <w:rPr>
                <w:rFonts w:eastAsia="Calibri" w:cs="Calibri"/>
                <w:b/>
                <w:bCs/>
                <w:color w:val="000000"/>
                <w:sz w:val="20"/>
                <w:szCs w:val="20"/>
              </w:rPr>
              <w:t>Residual Bias</w:t>
            </w:r>
          </w:p>
        </w:tc>
        <w:tc>
          <w:tcPr>
            <w:tcW w:w="1416"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4A7F464E" w14:textId="77777777" w:rsidR="00A65756" w:rsidRDefault="00DD299A">
            <w:pPr>
              <w:keepNext/>
              <w:spacing w:before="20" w:after="20" w:line="240" w:lineRule="auto"/>
              <w:jc w:val="both"/>
              <w:rPr>
                <w:rFonts w:ascii="Calibri" w:eastAsia="Calibri" w:hAnsi="Calibri" w:cs="Calibri"/>
                <w:b/>
                <w:bCs/>
                <w:color w:val="FFFFFF"/>
                <w:sz w:val="20"/>
                <w:szCs w:val="20"/>
              </w:rPr>
            </w:pPr>
            <w:r>
              <w:rPr>
                <w:rFonts w:eastAsia="Calibri" w:cs="Calibri"/>
                <w:b/>
                <w:bCs/>
                <w:color w:val="000000"/>
                <w:sz w:val="20"/>
                <w:szCs w:val="20"/>
              </w:rPr>
              <w:t>Assessment</w:t>
            </w:r>
          </w:p>
        </w:tc>
        <w:tc>
          <w:tcPr>
            <w:tcW w:w="3011" w:type="dxa"/>
            <w:tcBorders>
              <w:top w:val="single" w:sz="6" w:space="0" w:color="000000"/>
              <w:left w:val="none" w:sz="0" w:space="0" w:color="000000"/>
              <w:bottom w:val="single" w:sz="6" w:space="0" w:color="000000"/>
              <w:right w:val="none" w:sz="0" w:space="0" w:color="000000"/>
            </w:tcBorders>
            <w:tcMar>
              <w:top w:w="80" w:type="dxa"/>
              <w:left w:w="120" w:type="dxa"/>
              <w:bottom w:w="80" w:type="dxa"/>
              <w:right w:w="120" w:type="dxa"/>
            </w:tcMar>
          </w:tcPr>
          <w:p w14:paraId="0FB8F050" w14:textId="77777777" w:rsidR="00A65756" w:rsidRDefault="00DD299A">
            <w:pPr>
              <w:keepNext/>
              <w:spacing w:before="20" w:after="20" w:line="240" w:lineRule="auto"/>
              <w:jc w:val="both"/>
              <w:rPr>
                <w:rFonts w:ascii="Calibri" w:eastAsia="Calibri" w:hAnsi="Calibri" w:cs="Calibri"/>
                <w:b/>
                <w:bCs/>
                <w:color w:val="FFFFFF"/>
                <w:sz w:val="20"/>
                <w:szCs w:val="20"/>
              </w:rPr>
            </w:pPr>
            <w:r>
              <w:rPr>
                <w:rFonts w:eastAsia="Calibri" w:cs="Calibri"/>
                <w:b/>
                <w:bCs/>
                <w:color w:val="000000"/>
                <w:sz w:val="20"/>
                <w:szCs w:val="20"/>
              </w:rPr>
              <w:t>Deployment Recommendation</w:t>
            </w:r>
          </w:p>
        </w:tc>
      </w:tr>
      <w:tr w:rsidR="00A65756" w14:paraId="5AE05BAB" w14:textId="77777777">
        <w:trPr>
          <w:cantSplit/>
          <w:trHeight w:val="1125"/>
          <w:jc w:val="center"/>
        </w:trPr>
        <w:tc>
          <w:tcPr>
            <w:tcW w:w="1117"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0CFA32B1"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Loan Amount</w:t>
            </w:r>
          </w:p>
        </w:tc>
        <w:tc>
          <w:tcPr>
            <w:tcW w:w="762"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5775730"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0.198</w:t>
            </w:r>
          </w:p>
        </w:tc>
        <w:tc>
          <w:tcPr>
            <w:tcW w:w="953"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7E58B0B0"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$3,869</w:t>
            </w:r>
          </w:p>
        </w:tc>
        <w:tc>
          <w:tcPr>
            <w:tcW w:w="817"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2B7F51A4"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73.7%</w:t>
            </w:r>
          </w:p>
        </w:tc>
        <w:tc>
          <w:tcPr>
            <w:tcW w:w="128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E6BC43D"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~0 (unbiased)</w:t>
            </w:r>
          </w:p>
        </w:tc>
        <w:tc>
          <w:tcPr>
            <w:tcW w:w="1416"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75432D4"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Moderate</w:t>
            </w:r>
          </w:p>
        </w:tc>
        <w:tc>
          <w:tcPr>
            <w:tcW w:w="301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42E9A41"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Use as approximate estimate only; ±$5K confidence interval recommended</w:t>
            </w:r>
          </w:p>
        </w:tc>
      </w:tr>
      <w:tr w:rsidR="00A65756" w14:paraId="49A325B7" w14:textId="77777777">
        <w:trPr>
          <w:cantSplit/>
          <w:trHeight w:val="885"/>
          <w:jc w:val="center"/>
        </w:trPr>
        <w:tc>
          <w:tcPr>
            <w:tcW w:w="1117"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C29A7D4"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Loan Percentage Income</w:t>
            </w:r>
          </w:p>
        </w:tc>
        <w:tc>
          <w:tcPr>
            <w:tcW w:w="762"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51861C2"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0.092</w:t>
            </w:r>
          </w:p>
        </w:tc>
        <w:tc>
          <w:tcPr>
            <w:tcW w:w="953"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636B1F20"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0.065</w:t>
            </w:r>
          </w:p>
        </w:tc>
        <w:tc>
          <w:tcPr>
            <w:tcW w:w="817"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F95EBB0"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73.9%</w:t>
            </w:r>
          </w:p>
        </w:tc>
        <w:tc>
          <w:tcPr>
            <w:tcW w:w="1280"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557F8957"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~0 (unbiased)</w:t>
            </w:r>
          </w:p>
        </w:tc>
        <w:tc>
          <w:tcPr>
            <w:tcW w:w="1416"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18C4B69C"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Weak</w:t>
            </w:r>
          </w:p>
        </w:tc>
        <w:tc>
          <w:tcPr>
            <w:tcW w:w="3011" w:type="dxa"/>
            <w:tcBorders>
              <w:top w:val="none" w:sz="0" w:space="0" w:color="000000"/>
              <w:left w:val="none" w:sz="0" w:space="0" w:color="000000"/>
              <w:bottom w:val="none" w:sz="0" w:space="0" w:color="000000"/>
              <w:right w:val="none" w:sz="0" w:space="0" w:color="000000"/>
            </w:tcBorders>
            <w:tcMar>
              <w:top w:w="80" w:type="dxa"/>
              <w:left w:w="120" w:type="dxa"/>
              <w:bottom w:w="80" w:type="dxa"/>
              <w:right w:w="120" w:type="dxa"/>
            </w:tcMar>
          </w:tcPr>
          <w:p w14:paraId="4D9E36A5" w14:textId="77777777" w:rsidR="00A65756" w:rsidRDefault="00DD299A">
            <w:pPr>
              <w:keepNext/>
              <w:spacing w:before="20" w:after="20" w:line="240" w:lineRule="auto"/>
              <w:jc w:val="both"/>
              <w:rPr>
                <w:rFonts w:ascii="Calibri" w:eastAsia="Calibri" w:hAnsi="Calibri" w:cs="Calibri"/>
                <w:color w:val="222222"/>
                <w:sz w:val="20"/>
                <w:szCs w:val="20"/>
              </w:rPr>
            </w:pPr>
            <w:r>
              <w:rPr>
                <w:rFonts w:eastAsia="Calibri" w:cs="Calibri"/>
                <w:color w:val="000000"/>
                <w:sz w:val="20"/>
                <w:szCs w:val="20"/>
              </w:rPr>
              <w:t>Exploratory use only; not recommended for operational decisions</w:t>
            </w:r>
          </w:p>
        </w:tc>
      </w:tr>
      <w:tr w:rsidR="00A65756" w14:paraId="23C94DC2" w14:textId="77777777">
        <w:trPr>
          <w:cantSplit/>
          <w:trHeight w:val="1125"/>
          <w:jc w:val="center"/>
        </w:trPr>
        <w:tc>
          <w:tcPr>
            <w:tcW w:w="1117"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12EACC27" w14:textId="77777777" w:rsidR="00A65756" w:rsidRDefault="00DD299A">
            <w:pPr>
              <w:spacing w:before="20" w:after="20" w:line="240" w:lineRule="auto"/>
              <w:jc w:val="both"/>
              <w:rPr>
                <w:rFonts w:ascii="Calibri" w:eastAsia="Calibri" w:hAnsi="Calibri" w:cs="Calibri"/>
                <w:color w:val="222222"/>
                <w:sz w:val="20"/>
                <w:szCs w:val="20"/>
              </w:rPr>
            </w:pPr>
            <w:r>
              <w:rPr>
                <w:rFonts w:eastAsia="Calibri" w:cs="Calibri"/>
                <w:color w:val="000000"/>
                <w:sz w:val="20"/>
                <w:szCs w:val="20"/>
              </w:rPr>
              <w:t>Interest Rate</w:t>
            </w:r>
          </w:p>
        </w:tc>
        <w:tc>
          <w:tcPr>
            <w:tcW w:w="762"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54A6B282" w14:textId="77777777" w:rsidR="00A65756" w:rsidRDefault="00DD299A">
            <w:pPr>
              <w:spacing w:before="20" w:after="20" w:line="240" w:lineRule="auto"/>
              <w:jc w:val="both"/>
              <w:rPr>
                <w:rFonts w:ascii="Calibri" w:eastAsia="Calibri" w:hAnsi="Calibri" w:cs="Calibri"/>
                <w:color w:val="222222"/>
                <w:sz w:val="20"/>
                <w:szCs w:val="20"/>
              </w:rPr>
            </w:pPr>
            <w:r>
              <w:rPr>
                <w:rFonts w:eastAsia="Calibri" w:cs="Calibri"/>
                <w:color w:val="000000"/>
                <w:sz w:val="20"/>
                <w:szCs w:val="20"/>
              </w:rPr>
              <w:t>0.222</w:t>
            </w:r>
          </w:p>
        </w:tc>
        <w:tc>
          <w:tcPr>
            <w:tcW w:w="953"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1A1B03DD" w14:textId="77777777" w:rsidR="00A65756" w:rsidRDefault="00DD299A">
            <w:pPr>
              <w:spacing w:before="20" w:after="20" w:line="240" w:lineRule="auto"/>
              <w:jc w:val="both"/>
              <w:rPr>
                <w:rFonts w:ascii="Calibri" w:eastAsia="Calibri" w:hAnsi="Calibri" w:cs="Calibri"/>
                <w:color w:val="222222"/>
                <w:sz w:val="20"/>
                <w:szCs w:val="20"/>
              </w:rPr>
            </w:pPr>
            <w:r>
              <w:rPr>
                <w:rFonts w:eastAsia="Calibri" w:cs="Calibri"/>
                <w:color w:val="000000"/>
                <w:sz w:val="20"/>
                <w:szCs w:val="20"/>
              </w:rPr>
              <w:t>2.06 p.p.</w:t>
            </w:r>
          </w:p>
        </w:tc>
        <w:tc>
          <w:tcPr>
            <w:tcW w:w="817"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196FF893" w14:textId="77777777" w:rsidR="00A65756" w:rsidRDefault="00DD299A">
            <w:pPr>
              <w:spacing w:before="20" w:after="20" w:line="240" w:lineRule="auto"/>
              <w:jc w:val="both"/>
              <w:rPr>
                <w:rFonts w:ascii="Calibri" w:eastAsia="Calibri" w:hAnsi="Calibri" w:cs="Calibri"/>
                <w:color w:val="222222"/>
                <w:sz w:val="20"/>
                <w:szCs w:val="20"/>
              </w:rPr>
            </w:pPr>
            <w:r>
              <w:rPr>
                <w:rFonts w:eastAsia="Calibri" w:cs="Calibri"/>
                <w:color w:val="000000"/>
                <w:sz w:val="20"/>
                <w:szCs w:val="20"/>
              </w:rPr>
              <w:t>22.5%</w:t>
            </w:r>
          </w:p>
        </w:tc>
        <w:tc>
          <w:tcPr>
            <w:tcW w:w="1280"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779FD739" w14:textId="77777777" w:rsidR="00A65756" w:rsidRDefault="00DD299A">
            <w:pPr>
              <w:spacing w:before="20" w:after="20" w:line="240" w:lineRule="auto"/>
              <w:jc w:val="both"/>
              <w:rPr>
                <w:rFonts w:ascii="Calibri" w:eastAsia="Calibri" w:hAnsi="Calibri" w:cs="Calibri"/>
                <w:color w:val="222222"/>
                <w:sz w:val="20"/>
                <w:szCs w:val="20"/>
              </w:rPr>
            </w:pPr>
            <w:r>
              <w:rPr>
                <w:rFonts w:eastAsia="Calibri" w:cs="Calibri"/>
                <w:color w:val="000000"/>
                <w:sz w:val="20"/>
                <w:szCs w:val="20"/>
              </w:rPr>
              <w:t>~0 (unbiased)</w:t>
            </w:r>
          </w:p>
        </w:tc>
        <w:tc>
          <w:tcPr>
            <w:tcW w:w="1416"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4A108BE9" w14:textId="77777777" w:rsidR="00A65756" w:rsidRDefault="00DD299A">
            <w:pPr>
              <w:spacing w:before="20" w:after="20" w:line="240" w:lineRule="auto"/>
              <w:jc w:val="both"/>
              <w:rPr>
                <w:rFonts w:ascii="Calibri" w:eastAsia="Calibri" w:hAnsi="Calibri" w:cs="Calibri"/>
                <w:color w:val="222222"/>
                <w:sz w:val="20"/>
                <w:szCs w:val="20"/>
              </w:rPr>
            </w:pPr>
            <w:r>
              <w:rPr>
                <w:rFonts w:eastAsia="Calibri" w:cs="Calibri"/>
                <w:color w:val="000000"/>
                <w:sz w:val="20"/>
                <w:szCs w:val="20"/>
              </w:rPr>
              <w:t>Moderate (best)</w:t>
            </w:r>
          </w:p>
        </w:tc>
        <w:tc>
          <w:tcPr>
            <w:tcW w:w="3011" w:type="dxa"/>
            <w:tcBorders>
              <w:top w:val="none" w:sz="0" w:space="0" w:color="000000"/>
              <w:left w:val="none" w:sz="0" w:space="0" w:color="000000"/>
              <w:bottom w:val="single" w:sz="6" w:space="0" w:color="000000"/>
              <w:right w:val="none" w:sz="0" w:space="0" w:color="000000"/>
            </w:tcBorders>
            <w:tcMar>
              <w:top w:w="80" w:type="dxa"/>
              <w:left w:w="120" w:type="dxa"/>
              <w:bottom w:w="80" w:type="dxa"/>
              <w:right w:w="120" w:type="dxa"/>
            </w:tcMar>
          </w:tcPr>
          <w:p w14:paraId="77D43A30" w14:textId="77777777" w:rsidR="00A65756" w:rsidRDefault="00DD299A">
            <w:pPr>
              <w:spacing w:before="20" w:after="20" w:line="240" w:lineRule="auto"/>
              <w:jc w:val="both"/>
              <w:rPr>
                <w:rFonts w:ascii="Calibri" w:eastAsia="Calibri" w:hAnsi="Calibri" w:cs="Calibri"/>
                <w:color w:val="222222"/>
                <w:sz w:val="20"/>
                <w:szCs w:val="20"/>
              </w:rPr>
            </w:pPr>
            <w:r>
              <w:rPr>
                <w:rFonts w:eastAsia="Calibri" w:cs="Calibri"/>
                <w:color w:val="000000"/>
                <w:sz w:val="20"/>
                <w:szCs w:val="20"/>
              </w:rPr>
              <w:t>Suitable for rate banding; pair with Grade-based adjustments</w:t>
            </w:r>
          </w:p>
        </w:tc>
      </w:tr>
    </w:tbl>
    <w:p w14:paraId="7CB8CAF0" w14:textId="77777777" w:rsidR="009F4B5D" w:rsidRDefault="009F4B5D">
      <w:pPr>
        <w:spacing w:after="120" w:line="360" w:lineRule="auto"/>
      </w:pPr>
    </w:p>
    <w:p w14:paraId="584E539F" w14:textId="77777777" w:rsidR="00A65756" w:rsidRDefault="00DD299A">
      <w:pPr>
        <w:spacing w:after="120" w:line="360" w:lineRule="auto"/>
        <w:ind w:firstLine="720"/>
        <w:rPr>
          <w:rFonts w:ascii="Calibri" w:eastAsia="Calibri" w:hAnsi="Calibri" w:cs="Calibri"/>
          <w:szCs w:val="24"/>
        </w:rPr>
      </w:pPr>
      <w:r>
        <w:t>All three regression models have errors centered on zero, which means they are not systematically off. Their R-squared values are moderate, so there is room to improve. Future work could add lender-side data (like whether a past offer was accepted), use quantile regression to give ranges instead of single numbers, or include economic signals like the current interest rate environment.</w:t>
      </w:r>
    </w:p>
    <w:p w14:paraId="4FEACD1B" w14:textId="77777777" w:rsidR="00A65756" w:rsidRDefault="00DD299A">
      <w:pPr>
        <w:pStyle w:val="Heading1"/>
        <w:pageBreakBefore/>
        <w:spacing w:before="240" w:after="120" w:line="276" w:lineRule="auto"/>
        <w:jc w:val="center"/>
      </w:pPr>
      <w:r>
        <w:rPr>
          <w:rFonts w:ascii="Times New Roman" w:hAnsi="Times New Roman"/>
        </w:rPr>
        <w:lastRenderedPageBreak/>
        <w:t>References</w:t>
      </w:r>
    </w:p>
    <w:p w14:paraId="7DCB768C" w14:textId="77777777" w:rsidR="009F4B5D" w:rsidRDefault="00000000">
      <w:pPr>
        <w:spacing w:after="120" w:line="360" w:lineRule="auto"/>
        <w:ind w:left="720" w:hanging="720"/>
      </w:pPr>
      <w:r>
        <w:t xml:space="preserve">Altman, E. I. (1968). Financial ratios, discriminant analysis and the prediction of corporate bankruptcy. </w:t>
      </w:r>
      <w:r>
        <w:rPr>
          <w:i/>
        </w:rPr>
        <w:t>The Journal of Finance</w:t>
      </w:r>
      <w:r>
        <w:t xml:space="preserve">, </w:t>
      </w:r>
      <w:r>
        <w:rPr>
          <w:i/>
        </w:rPr>
        <w:t>23</w:t>
      </w:r>
      <w:r>
        <w:t xml:space="preserve">(4), 589–609. </w:t>
      </w:r>
      <w:hyperlink r:id="rId22">
        <w:r>
          <w:rPr>
            <w:color w:val="0563C1"/>
            <w:u w:val="single"/>
          </w:rPr>
          <w:t>https://doi.org/10.1111/j.1540-6261.1968.tb00843.x</w:t>
        </w:r>
      </w:hyperlink>
    </w:p>
    <w:p w14:paraId="018FCEBA" w14:textId="77777777" w:rsidR="009F4B5D" w:rsidRDefault="00000000">
      <w:pPr>
        <w:spacing w:after="120" w:line="360" w:lineRule="auto"/>
        <w:ind w:left="720" w:hanging="720"/>
      </w:pPr>
      <w:r>
        <w:t xml:space="preserve">Baesens, B., Van Gestel, T., Viaene, S., Stepanova, M., Suykens, J. A. K., &amp; Vanthienen, J. (2003). Benchmarking state-of-the-art classification algorithms for credit scoring. </w:t>
      </w:r>
      <w:r>
        <w:rPr>
          <w:i/>
        </w:rPr>
        <w:t>Journal of the Operational Research Society</w:t>
      </w:r>
      <w:r>
        <w:t xml:space="preserve">, </w:t>
      </w:r>
      <w:r>
        <w:rPr>
          <w:i/>
        </w:rPr>
        <w:t>54</w:t>
      </w:r>
      <w:r>
        <w:t xml:space="preserve">(6), 627–635. </w:t>
      </w:r>
      <w:hyperlink r:id="rId23">
        <w:r>
          <w:rPr>
            <w:color w:val="0563C1"/>
            <w:u w:val="single"/>
          </w:rPr>
          <w:t>https://doi.org/10.1057/palgrave.jors.2601545</w:t>
        </w:r>
      </w:hyperlink>
    </w:p>
    <w:p w14:paraId="04FA5E69" w14:textId="77777777" w:rsidR="009F4B5D" w:rsidRDefault="00000000">
      <w:pPr>
        <w:spacing w:after="120" w:line="360" w:lineRule="auto"/>
        <w:ind w:left="720" w:hanging="720"/>
      </w:pPr>
      <w:r>
        <w:t xml:space="preserve">Breiman, L. (2001). Random forests. </w:t>
      </w:r>
      <w:r>
        <w:rPr>
          <w:i/>
        </w:rPr>
        <w:t>Machine Learning</w:t>
      </w:r>
      <w:r>
        <w:t xml:space="preserve">, </w:t>
      </w:r>
      <w:r>
        <w:rPr>
          <w:i/>
        </w:rPr>
        <w:t>45</w:t>
      </w:r>
      <w:r>
        <w:t xml:space="preserve">(1), 5–32. </w:t>
      </w:r>
      <w:hyperlink r:id="rId24">
        <w:r>
          <w:rPr>
            <w:color w:val="0563C1"/>
            <w:u w:val="single"/>
          </w:rPr>
          <w:t>https://doi.org/10.1023/A:1010933404324</w:t>
        </w:r>
      </w:hyperlink>
    </w:p>
    <w:p w14:paraId="14049566" w14:textId="77777777" w:rsidR="009F4B5D" w:rsidRDefault="00000000">
      <w:pPr>
        <w:spacing w:after="120" w:line="360" w:lineRule="auto"/>
        <w:ind w:left="720" w:hanging="720"/>
      </w:pPr>
      <w:r>
        <w:t xml:space="preserve">Brier, G. W. (1950). Verification of forecasts expressed in terms of probability. </w:t>
      </w:r>
      <w:r>
        <w:rPr>
          <w:i/>
        </w:rPr>
        <w:t>Monthly Weather Review</w:t>
      </w:r>
      <w:r>
        <w:t xml:space="preserve">, </w:t>
      </w:r>
      <w:r>
        <w:rPr>
          <w:i/>
        </w:rPr>
        <w:t>78</w:t>
      </w:r>
      <w:r>
        <w:t xml:space="preserve">(1), 1–3. </w:t>
      </w:r>
      <w:hyperlink r:id="rId25">
        <w:r>
          <w:rPr>
            <w:color w:val="0563C1"/>
            <w:u w:val="single"/>
          </w:rPr>
          <w:t>https://doi.org/10.1175/1520-0493(1950)078%3C0001:VOFEIT%3E2.0.CO;2</w:t>
        </w:r>
      </w:hyperlink>
    </w:p>
    <w:p w14:paraId="0EE43252" w14:textId="77777777" w:rsidR="009F4B5D" w:rsidRDefault="00000000">
      <w:pPr>
        <w:spacing w:after="120" w:line="360" w:lineRule="auto"/>
        <w:ind w:left="720" w:hanging="720"/>
      </w:pPr>
      <w:r>
        <w:t xml:space="preserve">Flórez-López, R. (2007). Effects of missing data in credit risk scoring: comparing imputation methods. </w:t>
      </w:r>
      <w:r>
        <w:rPr>
          <w:i/>
        </w:rPr>
        <w:t>Journal of the Operational Research Society</w:t>
      </w:r>
      <w:r>
        <w:t xml:space="preserve">, </w:t>
      </w:r>
      <w:r>
        <w:rPr>
          <w:i/>
        </w:rPr>
        <w:t>58</w:t>
      </w:r>
      <w:r>
        <w:t xml:space="preserve">(8), 1054–1064. </w:t>
      </w:r>
      <w:hyperlink r:id="rId26">
        <w:r>
          <w:rPr>
            <w:color w:val="0563C1"/>
            <w:u w:val="single"/>
          </w:rPr>
          <w:t>https://doi.org/10.1057/palgrave.jors.2602233</w:t>
        </w:r>
      </w:hyperlink>
    </w:p>
    <w:p w14:paraId="636B3A33" w14:textId="77777777" w:rsidR="009F4B5D" w:rsidRDefault="00000000">
      <w:pPr>
        <w:spacing w:after="120" w:line="360" w:lineRule="auto"/>
        <w:ind w:left="720" w:hanging="720"/>
      </w:pPr>
      <w:r>
        <w:t xml:space="preserve">Friedman, J. H. (2001). Greedy function approximation: A gradient boosting machine. </w:t>
      </w:r>
      <w:r>
        <w:rPr>
          <w:i/>
        </w:rPr>
        <w:t>The Annals of Statistics</w:t>
      </w:r>
      <w:r>
        <w:t xml:space="preserve">, </w:t>
      </w:r>
      <w:r>
        <w:rPr>
          <w:i/>
        </w:rPr>
        <w:t>29</w:t>
      </w:r>
      <w:r>
        <w:t xml:space="preserve">(5), 1189–1232. </w:t>
      </w:r>
      <w:hyperlink r:id="rId27">
        <w:r>
          <w:rPr>
            <w:color w:val="0563C1"/>
            <w:u w:val="single"/>
          </w:rPr>
          <w:t>https://doi.org/10.1214/aos/1013203451</w:t>
        </w:r>
      </w:hyperlink>
    </w:p>
    <w:p w14:paraId="23A4B4B1" w14:textId="77777777" w:rsidR="009F4B5D" w:rsidRDefault="00000000">
      <w:pPr>
        <w:spacing w:after="120" w:line="360" w:lineRule="auto"/>
        <w:ind w:left="720" w:hanging="720"/>
      </w:pPr>
      <w:r>
        <w:t xml:space="preserve">Heckerman, D. (1997). Bayesian networks for data mining. </w:t>
      </w:r>
      <w:r>
        <w:rPr>
          <w:i/>
        </w:rPr>
        <w:t>Data Mining and Knowledge Discovery</w:t>
      </w:r>
      <w:r>
        <w:t xml:space="preserve">, </w:t>
      </w:r>
      <w:r>
        <w:rPr>
          <w:i/>
        </w:rPr>
        <w:t>1</w:t>
      </w:r>
      <w:r>
        <w:t xml:space="preserve">(1), 79–119. </w:t>
      </w:r>
      <w:hyperlink r:id="rId28">
        <w:r>
          <w:rPr>
            <w:color w:val="0563C1"/>
            <w:u w:val="single"/>
          </w:rPr>
          <w:t>https://doi.org/10.1023/A:1009730122752</w:t>
        </w:r>
      </w:hyperlink>
    </w:p>
    <w:p w14:paraId="00B4A127" w14:textId="77777777" w:rsidR="009F4B5D" w:rsidRDefault="00000000">
      <w:pPr>
        <w:spacing w:after="120" w:line="360" w:lineRule="auto"/>
        <w:ind w:left="720" w:hanging="720"/>
      </w:pPr>
      <w:r>
        <w:t xml:space="preserve">Kutner, M. H., Nachtsheim, C. J., &amp; Neter, J. (2004). </w:t>
      </w:r>
      <w:r>
        <w:rPr>
          <w:i/>
        </w:rPr>
        <w:t>Applied linear regression models</w:t>
      </w:r>
      <w:r>
        <w:t xml:space="preserve"> (4th ed.). McGraw-Hill.</w:t>
      </w:r>
    </w:p>
    <w:p w14:paraId="2C970726" w14:textId="77777777" w:rsidR="009F4B5D" w:rsidRDefault="00000000">
      <w:pPr>
        <w:spacing w:after="120" w:line="360" w:lineRule="auto"/>
        <w:ind w:left="720" w:hanging="720"/>
      </w:pPr>
      <w:r>
        <w:t xml:space="preserve">Little, R. J. A., &amp; Rubin, D. B. (2019). </w:t>
      </w:r>
      <w:r>
        <w:rPr>
          <w:i/>
        </w:rPr>
        <w:t>Statistical analysis with missing data</w:t>
      </w:r>
      <w:r>
        <w:t xml:space="preserve"> (3rd ed.). Wiley. </w:t>
      </w:r>
      <w:hyperlink r:id="rId29">
        <w:r>
          <w:rPr>
            <w:color w:val="0563C1"/>
            <w:u w:val="single"/>
          </w:rPr>
          <w:t>https://doi.org/10.1002/9781119482260</w:t>
        </w:r>
      </w:hyperlink>
    </w:p>
    <w:p w14:paraId="38F9F634" w14:textId="77777777" w:rsidR="009F4B5D" w:rsidRDefault="00000000">
      <w:pPr>
        <w:spacing w:after="120" w:line="360" w:lineRule="auto"/>
        <w:ind w:left="720" w:hanging="720"/>
      </w:pPr>
      <w:r>
        <w:t xml:space="preserve">Lundberg, S. M., &amp; Lee, S.-I. (2017). A unified approach to interpreting model predictions. </w:t>
      </w:r>
      <w:r>
        <w:rPr>
          <w:i/>
        </w:rPr>
        <w:t>Advances in Neural Information Processing Systems</w:t>
      </w:r>
      <w:r>
        <w:t xml:space="preserve">, </w:t>
      </w:r>
      <w:r>
        <w:rPr>
          <w:i/>
        </w:rPr>
        <w:t>30</w:t>
      </w:r>
      <w:r>
        <w:t>, 4768–4777.</w:t>
      </w:r>
    </w:p>
    <w:p w14:paraId="6866ED1C" w14:textId="77777777" w:rsidR="009F4B5D" w:rsidRDefault="00000000">
      <w:pPr>
        <w:spacing w:after="120" w:line="360" w:lineRule="auto"/>
        <w:ind w:left="720" w:hanging="720"/>
      </w:pPr>
      <w:r>
        <w:lastRenderedPageBreak/>
        <w:t xml:space="preserve">Platt, J. C. (1999). Probabilistic outputs for support vector machines and comparisons to regularized likelihood methods. In A. Smola, P. Bartlett, B. Schölkopf, &amp; D. Schuurmans (Eds.), </w:t>
      </w:r>
      <w:r>
        <w:rPr>
          <w:i/>
        </w:rPr>
        <w:t>Advances in Large Margin Classifiers</w:t>
      </w:r>
      <w:r>
        <w:t xml:space="preserve"> (pp. 61–74). MIT Press.</w:t>
      </w:r>
    </w:p>
    <w:p w14:paraId="4FA346F4" w14:textId="77777777" w:rsidR="009F4B5D" w:rsidRDefault="00000000">
      <w:pPr>
        <w:spacing w:after="120" w:line="360" w:lineRule="auto"/>
        <w:ind w:left="720" w:hanging="720"/>
      </w:pPr>
      <w:r>
        <w:t xml:space="preserve">Prokhorenkova, L., Gusev, G., Vorobev, A., Dorogush, A. V., &amp; Gulin, A. (2018). CatBoost: unbiased boosting with categorical features. </w:t>
      </w:r>
      <w:r>
        <w:rPr>
          <w:i/>
        </w:rPr>
        <w:t>Advances in Neural Information Processing Systems</w:t>
      </w:r>
      <w:r>
        <w:t xml:space="preserve">, </w:t>
      </w:r>
      <w:r>
        <w:rPr>
          <w:i/>
        </w:rPr>
        <w:t>31</w:t>
      </w:r>
      <w:r>
        <w:t>, 6639–6649.</w:t>
      </w:r>
    </w:p>
    <w:p w14:paraId="45E5DB2D" w14:textId="77777777" w:rsidR="009F4B5D" w:rsidRDefault="00000000">
      <w:pPr>
        <w:spacing w:after="120" w:line="360" w:lineRule="auto"/>
        <w:ind w:left="720" w:hanging="720"/>
      </w:pPr>
      <w:r>
        <w:t xml:space="preserve">Shapiro, S. S., &amp; Wilk, M. B. (1965). An analysis of variance test for normality (complete samples). </w:t>
      </w:r>
      <w:r>
        <w:rPr>
          <w:i/>
        </w:rPr>
        <w:t>Biometrika</w:t>
      </w:r>
      <w:r>
        <w:t xml:space="preserve">, </w:t>
      </w:r>
      <w:r>
        <w:rPr>
          <w:i/>
        </w:rPr>
        <w:t>52</w:t>
      </w:r>
      <w:r>
        <w:t xml:space="preserve">(3-4), 591–611. </w:t>
      </w:r>
      <w:hyperlink r:id="rId30">
        <w:r>
          <w:rPr>
            <w:color w:val="0563C1"/>
            <w:u w:val="single"/>
          </w:rPr>
          <w:t>https://doi.org/10.1093/biomet/52.3-4.591</w:t>
        </w:r>
      </w:hyperlink>
    </w:p>
    <w:p w14:paraId="1E1633B4" w14:textId="77777777" w:rsidR="009F4B5D" w:rsidRDefault="00000000">
      <w:pPr>
        <w:spacing w:after="120" w:line="360" w:lineRule="auto"/>
        <w:ind w:left="720" w:hanging="720"/>
      </w:pPr>
      <w:r>
        <w:t xml:space="preserve">Tukey, J. W. (1977). </w:t>
      </w:r>
      <w:r>
        <w:rPr>
          <w:i/>
        </w:rPr>
        <w:t>Exploratory data analysis</w:t>
      </w:r>
      <w:r>
        <w:t>. Addison-Wesley.</w:t>
      </w:r>
    </w:p>
    <w:sectPr w:rsidR="009F4B5D" w:rsidSect="00034616">
      <w:headerReference w:type="even" r:id="rId31"/>
      <w:headerReference w:type="default" r:id="rId32"/>
      <w:footerReference w:type="even" r:id="rId33"/>
      <w:footerReference w:type="default" r:id="rId34"/>
      <w:headerReference w:type="first" r:id="rId35"/>
      <w:footerReference w:type="firs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F10ADE" w14:textId="77777777" w:rsidR="006B1433" w:rsidRDefault="006B1433">
      <w:pPr>
        <w:spacing w:line="240" w:lineRule="auto"/>
      </w:pPr>
      <w:r>
        <w:separator/>
      </w:r>
    </w:p>
  </w:endnote>
  <w:endnote w:type="continuationSeparator" w:id="0">
    <w:p w14:paraId="2B4DE039" w14:textId="77777777" w:rsidR="006B1433" w:rsidRDefault="006B14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72D1E" w14:textId="77777777" w:rsidR="00DF5829" w:rsidRDefault="00DF58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3CEAD" w14:textId="77777777" w:rsidR="00DF5829" w:rsidRDefault="00DF58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D6EE8" w14:textId="77777777" w:rsidR="00DF5829" w:rsidRDefault="00DF58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39CF23" w14:textId="77777777" w:rsidR="006B1433" w:rsidRDefault="006B1433">
      <w:pPr>
        <w:spacing w:line="240" w:lineRule="auto"/>
      </w:pPr>
      <w:r>
        <w:separator/>
      </w:r>
    </w:p>
  </w:footnote>
  <w:footnote w:type="continuationSeparator" w:id="0">
    <w:p w14:paraId="1F22934A" w14:textId="77777777" w:rsidR="006B1433" w:rsidRDefault="006B14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E4C0A" w14:textId="77777777" w:rsidR="00DF5829" w:rsidRDefault="00DF58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A88BF" w14:textId="77777777" w:rsidR="00A65756" w:rsidRDefault="00DD299A">
    <w:pPr>
      <w:pStyle w:val="Header"/>
      <w:jc w:val="right"/>
    </w:pPr>
    <w:r>
      <w:fldChar w:fldCharType="begin"/>
    </w:r>
    <w:r>
      <w:instrText>PAGE</w:instrText>
    </w:r>
    <w:r>
      <w:fldChar w:fldCharType="separate"/>
    </w:r>
    <w:r w:rsidR="00DF5829">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952A3" w14:textId="77777777" w:rsidR="00DF5829" w:rsidRDefault="00DF58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F6266"/>
    <w:multiLevelType w:val="multilevel"/>
    <w:tmpl w:val="0194C1D8"/>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15:restartNumberingAfterBreak="0">
    <w:nsid w:val="029F4295"/>
    <w:multiLevelType w:val="multilevel"/>
    <w:tmpl w:val="0194C1D8"/>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15:restartNumberingAfterBreak="0">
    <w:nsid w:val="044101E8"/>
    <w:multiLevelType w:val="multilevel"/>
    <w:tmpl w:val="0194C1D8"/>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 w15:restartNumberingAfterBreak="0">
    <w:nsid w:val="04A49AF7"/>
    <w:multiLevelType w:val="multilevel"/>
    <w:tmpl w:val="0194C1D8"/>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15:restartNumberingAfterBreak="0">
    <w:nsid w:val="069827D9"/>
    <w:multiLevelType w:val="multilevel"/>
    <w:tmpl w:val="BE101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FB46D8D"/>
    <w:multiLevelType w:val="multilevel"/>
    <w:tmpl w:val="ED684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4F743A8"/>
    <w:multiLevelType w:val="multilevel"/>
    <w:tmpl w:val="AE78A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B977DFF"/>
    <w:multiLevelType w:val="multilevel"/>
    <w:tmpl w:val="C12C6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CF567CC"/>
    <w:multiLevelType w:val="multilevel"/>
    <w:tmpl w:val="94DC4B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2A866B9"/>
    <w:multiLevelType w:val="multilevel"/>
    <w:tmpl w:val="3C02A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3542ED5"/>
    <w:multiLevelType w:val="multilevel"/>
    <w:tmpl w:val="96605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3B41147"/>
    <w:multiLevelType w:val="multilevel"/>
    <w:tmpl w:val="171E3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8675472"/>
    <w:multiLevelType w:val="multilevel"/>
    <w:tmpl w:val="E0BE9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6210521">
    <w:abstractNumId w:val="8"/>
  </w:num>
  <w:num w:numId="2" w16cid:durableId="1899510831">
    <w:abstractNumId w:val="6"/>
  </w:num>
  <w:num w:numId="3" w16cid:durableId="939340310">
    <w:abstractNumId w:val="5"/>
  </w:num>
  <w:num w:numId="4" w16cid:durableId="793249620">
    <w:abstractNumId w:val="4"/>
  </w:num>
  <w:num w:numId="5" w16cid:durableId="425227920">
    <w:abstractNumId w:val="7"/>
  </w:num>
  <w:num w:numId="6" w16cid:durableId="1837257284">
    <w:abstractNumId w:val="3"/>
  </w:num>
  <w:num w:numId="7" w16cid:durableId="1093819635">
    <w:abstractNumId w:val="2"/>
  </w:num>
  <w:num w:numId="8" w16cid:durableId="1861429521">
    <w:abstractNumId w:val="1"/>
  </w:num>
  <w:num w:numId="9" w16cid:durableId="849759141">
    <w:abstractNumId w:val="9"/>
  </w:num>
  <w:num w:numId="10" w16cid:durableId="849759141">
    <w:abstractNumId w:val="11"/>
  </w:num>
  <w:num w:numId="11" w16cid:durableId="41636169">
    <w:abstractNumId w:val="13"/>
  </w:num>
  <w:num w:numId="12" w16cid:durableId="1858498008">
    <w:abstractNumId w:val="16"/>
  </w:num>
  <w:num w:numId="13" w16cid:durableId="2120295776">
    <w:abstractNumId w:val="19"/>
  </w:num>
  <w:num w:numId="14" w16cid:durableId="1711805833">
    <w:abstractNumId w:val="17"/>
  </w:num>
  <w:num w:numId="15" w16cid:durableId="1568954540">
    <w:abstractNumId w:val="14"/>
  </w:num>
  <w:num w:numId="16" w16cid:durableId="849759141">
    <w:abstractNumId w:val="12"/>
  </w:num>
  <w:num w:numId="17" w16cid:durableId="834104956">
    <w:abstractNumId w:val="20"/>
  </w:num>
  <w:num w:numId="18" w16cid:durableId="27922205">
    <w:abstractNumId w:val="18"/>
  </w:num>
  <w:num w:numId="19" w16cid:durableId="828130702">
    <w:abstractNumId w:val="15"/>
  </w:num>
  <w:num w:numId="20" w16cid:durableId="2115129209">
    <w:abstractNumId w:val="21"/>
  </w:num>
  <w:num w:numId="21" w16cid:durableId="849759141">
    <w:abstractNumId w:val="10"/>
  </w:num>
  <w:num w:numId="22" w16cid:durableId="1865902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6D9"/>
    <w:rsid w:val="0006063C"/>
    <w:rsid w:val="00062CB0"/>
    <w:rsid w:val="00077926"/>
    <w:rsid w:val="0009580D"/>
    <w:rsid w:val="0015074B"/>
    <w:rsid w:val="001825B5"/>
    <w:rsid w:val="00197835"/>
    <w:rsid w:val="00283022"/>
    <w:rsid w:val="00287822"/>
    <w:rsid w:val="00295053"/>
    <w:rsid w:val="0029639D"/>
    <w:rsid w:val="002C1154"/>
    <w:rsid w:val="002D6220"/>
    <w:rsid w:val="00315F64"/>
    <w:rsid w:val="00326F90"/>
    <w:rsid w:val="00362596"/>
    <w:rsid w:val="003933F5"/>
    <w:rsid w:val="003A46D6"/>
    <w:rsid w:val="003D2590"/>
    <w:rsid w:val="004118CF"/>
    <w:rsid w:val="004337A0"/>
    <w:rsid w:val="004558CF"/>
    <w:rsid w:val="004B5740"/>
    <w:rsid w:val="00592786"/>
    <w:rsid w:val="005D42F5"/>
    <w:rsid w:val="005E6FF6"/>
    <w:rsid w:val="0064436C"/>
    <w:rsid w:val="00676D7D"/>
    <w:rsid w:val="00681BE1"/>
    <w:rsid w:val="00695971"/>
    <w:rsid w:val="006B1433"/>
    <w:rsid w:val="006D11D0"/>
    <w:rsid w:val="006E78DA"/>
    <w:rsid w:val="006F3818"/>
    <w:rsid w:val="007052FD"/>
    <w:rsid w:val="00720438"/>
    <w:rsid w:val="00721756"/>
    <w:rsid w:val="00724DB1"/>
    <w:rsid w:val="007260EC"/>
    <w:rsid w:val="007447A9"/>
    <w:rsid w:val="007815F7"/>
    <w:rsid w:val="00826B69"/>
    <w:rsid w:val="00841E29"/>
    <w:rsid w:val="00852345"/>
    <w:rsid w:val="00863536"/>
    <w:rsid w:val="0088438C"/>
    <w:rsid w:val="009014AB"/>
    <w:rsid w:val="00930696"/>
    <w:rsid w:val="009B0049"/>
    <w:rsid w:val="009F4B5D"/>
    <w:rsid w:val="00A65756"/>
    <w:rsid w:val="00A711A3"/>
    <w:rsid w:val="00A91A1C"/>
    <w:rsid w:val="00AA1D8D"/>
    <w:rsid w:val="00B47730"/>
    <w:rsid w:val="00BE6ADF"/>
    <w:rsid w:val="00BF745E"/>
    <w:rsid w:val="00C01309"/>
    <w:rsid w:val="00CB0664"/>
    <w:rsid w:val="00D617D0"/>
    <w:rsid w:val="00D70FCD"/>
    <w:rsid w:val="00DD299A"/>
    <w:rsid w:val="00DE05B8"/>
    <w:rsid w:val="00DF5829"/>
    <w:rsid w:val="00EB5DF6"/>
    <w:rsid w:val="00ED58B8"/>
    <w:rsid w:val="00EE6B15"/>
    <w:rsid w:val="00F05698"/>
    <w:rsid w:val="00F17412"/>
    <w:rsid w:val="00F236B7"/>
    <w:rsid w:val="00F75B8E"/>
    <w:rsid w:val="00F97C6E"/>
    <w:rsid w:val="00FB706F"/>
    <w:rsid w:val="00FC693F"/>
    <w:rsid w:val="00FF0E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ED6FBDC"/>
  <w14:defaultImageDpi w14:val="300"/>
  <w15:docId w15:val="{F2115A1F-4EF1-4685-A353-A1A53D81B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tblPr>
      <w:tblStyleRowBandSize w:val="1"/>
      <w:tblStyleColBandSize w:val="1"/>
      <w:tblCellMar>
        <w:top w:w="0" w:type="dxa"/>
        <w:left w:w="115" w:type="dxa"/>
        <w:bottom w:w="0" w:type="dxa"/>
        <w:right w:w="115" w:type="dxa"/>
      </w:tblCellMar>
    </w:tblPr>
  </w:style>
  <w:style w:type="table" w:customStyle="1" w:styleId="a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39929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057/palgrave.jors.2602233" TargetMode="Externa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175/1520-0493(1950)078%3C0001:VOFEIT%3E2.0.CO;2" TargetMode="External"/><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1002/978111948226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23/A:1010933404324" TargetMode="External"/><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57/palgrave.jors.2601545" TargetMode="External"/><Relationship Id="rId28" Type="http://schemas.openxmlformats.org/officeDocument/2006/relationships/hyperlink" Target="https://doi.org/10.1023/A:1009730122752" TargetMode="External"/><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11/j.1540-6261.1968.tb00843.x" TargetMode="External"/><Relationship Id="rId27" Type="http://schemas.openxmlformats.org/officeDocument/2006/relationships/hyperlink" Target="https://doi.org/10.1214/aos/1013203451" TargetMode="External"/><Relationship Id="rId30" Type="http://schemas.openxmlformats.org/officeDocument/2006/relationships/hyperlink" Target="https://doi.org/10.1093/biomet/52.3-4.591" TargetMode="External"/><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Properties xmlns="http://schemas.openxmlformats.org/officeDocument/2006/extended-properties" xmlns:vt="http://schemas.openxmlformats.org/officeDocument/2006/docPropsVTypes">
  <Template>Normal</Template>
  <TotalTime>37</TotalTime>
  <Pages>43</Pages>
  <Words>7660</Words>
  <Characters>43666</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Krishna</dc:creator>
  <cp:keywords/>
  <dc:description>generated by python-docx</dc:description>
  <cp:lastModifiedBy>N L N Sai Krishna Akula</cp:lastModifiedBy>
  <cp:revision>16</cp:revision>
  <cp:lastPrinted>2026-06-17T12:23:00Z</cp:lastPrinted>
  <dcterms:created xsi:type="dcterms:W3CDTF">2026-06-17T13:07:00Z</dcterms:created>
  <dcterms:modified xsi:type="dcterms:W3CDTF">2026-06-17T19:27:00Z</dcterms:modified>
  <cp:category/>
</cp:coreProperties>
</file>