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</w:pPr>
      <w:r>
        <w:rPr>
          <w:b/>
          <w:bCs/>
          <w:color w:val="5A6B76"/>
          <w:sz w:val="24"/>
          <w:szCs w:val="24"/>
          <w:rFonts w:ascii="Calibri" w:cs="Calibri" w:eastAsia="Calibri" w:hAnsi="Calibri"/>
        </w:rPr>
        <w:t xml:space="preserve">QUARTA IGREJA BATISTA DO RIO DE JANEIRO (QIBRJ)</w:t>
      </w:r>
    </w:p>
    <w:p>
      <w:pPr>
        <w:spacing w:after="600"/>
      </w:pPr>
      <w:r>
        <w:rPr>
          <w:color w:val="5A6B76"/>
          <w:sz w:val="22"/>
          <w:szCs w:val="22"/>
          <w:rFonts w:ascii="Calibri" w:cs="Calibri" w:eastAsia="Calibri" w:hAnsi="Calibri"/>
        </w:rPr>
        <w:t xml:space="preserve">CNPJ 27.639.285/0001-61</w:t>
      </w:r>
    </w:p>
    <w:p>
      <w:pPr>
        <w:spacing w:after="200"/>
      </w:pPr>
      <w:r>
        <w:rPr>
          <w:b/>
          <w:bCs/>
          <w:color w:val="1F3A4D"/>
          <w:sz w:val="56"/>
          <w:szCs w:val="56"/>
          <w:rFonts w:ascii="Calibri" w:cs="Calibri" w:eastAsia="Calibri" w:hAnsi="Calibri"/>
        </w:rPr>
        <w:t xml:space="preserve">Política de Compras por Terceiros,</w:t>
      </w:r>
    </w:p>
    <w:p>
      <w:pPr>
        <w:spacing w:after="400"/>
      </w:pPr>
      <w:r>
        <w:rPr>
          <w:b/>
          <w:bCs/>
          <w:color w:val="1F3A4D"/>
          <w:sz w:val="56"/>
          <w:szCs w:val="56"/>
          <w:rFonts w:ascii="Calibri" w:cs="Calibri" w:eastAsia="Calibri" w:hAnsi="Calibri"/>
        </w:rPr>
        <w:t xml:space="preserve">Reembolsos e Doações</w:t>
      </w:r>
    </w:p>
    <w:p>
      <w:pPr>
        <w:spacing w:after="100"/>
      </w:pPr>
      <w:r>
        <w:rPr>
          <w:b/>
          <w:bCs/>
          <w:sz w:val="32"/>
          <w:szCs w:val="32"/>
          <w:rFonts w:ascii="Calibri" w:cs="Calibri" w:eastAsia="Calibri" w:hAnsi="Calibri"/>
        </w:rPr>
        <w:t xml:space="preserve">Versão 2</w:t>
      </w:r>
    </w:p>
    <w:p>
      <w:pPr>
        <w:spacing w:after="100"/>
      </w:pPr>
      <w:r>
        <w:rPr>
          <w:sz w:val="26"/>
          <w:szCs w:val="26"/>
          <w:rFonts w:ascii="Calibri" w:cs="Calibri" w:eastAsia="Calibri" w:hAnsi="Calibri"/>
        </w:rPr>
        <w:t xml:space="preserve">Minuta revisada (reembolso escalonado) para validação do escritório de contabilidade</w:t>
      </w:r>
    </w:p>
    <w:p>
      <w:pPr>
        <w:spacing w:after="800"/>
      </w:pPr>
      <w:r>
        <w:rPr>
          <w:color w:val="5A6B76"/>
          <w:sz w:val="22"/>
          <w:szCs w:val="22"/>
          <w:rFonts w:ascii="Calibri" w:cs="Calibri" w:eastAsia="Calibri" w:hAnsi="Calibri"/>
        </w:rPr>
        <w:t xml:space="preserve">Rio de Janeiro, 13 de outubro de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  <w:rFonts w:ascii="Calibri" w:cs="Calibri" w:eastAsia="Calibri" w:hAnsi="Calibri"/>
              </w:rPr>
              <w:t xml:space="preserve">Elaboração</w:t>
            </w:r>
          </w:p>
        </w:tc>
        <w:tc>
          <w:tcPr>
            <w:tcW w:type="dxa" w:w="68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Tesouraria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  <w:rFonts w:ascii="Calibri" w:cs="Calibri" w:eastAsia="Calibri" w:hAnsi="Calibri"/>
              </w:rPr>
              <w:t xml:space="preserve">Aprovação da Diretoria</w:t>
            </w:r>
          </w:p>
        </w:tc>
        <w:tc>
          <w:tcPr>
            <w:tcW w:type="dxa" w:w="68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Pendente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  <w:rFonts w:ascii="Calibri" w:cs="Calibri" w:eastAsia="Calibri" w:hAnsi="Calibri"/>
              </w:rPr>
              <w:t xml:space="preserve">Validação do escritório</w:t>
            </w:r>
          </w:p>
        </w:tc>
        <w:tc>
          <w:tcPr>
            <w:tcW w:type="dxa" w:w="68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Pendente (preencher o parecer em cada regra e no Anexo D)</w:t>
            </w:r>
          </w:p>
        </w:tc>
      </w:tr>
      <w:tr>
        <w:tc>
          <w:tcPr>
            <w:tcW w:type="dxa" w:w="28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9"/>
                <w:szCs w:val="19"/>
                <w:rFonts w:ascii="Calibri" w:cs="Calibri" w:eastAsia="Calibri" w:hAnsi="Calibri"/>
              </w:rPr>
              <w:t xml:space="preserve">Vigência</w:t>
            </w:r>
          </w:p>
        </w:tc>
        <w:tc>
          <w:tcPr>
            <w:tcW w:type="dxa" w:w="68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Primeiro dia do mês seguinte à aprovação e à validação (cláusula 1.5)</w:t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Como responder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  <w:rFonts w:ascii="Calibri" w:cs="Calibri" w:eastAsia="Calibri" w:hAnsi="Calibri"/>
        </w:rPr>
        <w:t xml:space="preserve">Esta Política é uma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minuta pronta</w:t>
      </w:r>
      <w:r>
        <w:rPr>
          <w:sz w:val="21"/>
          <w:szCs w:val="21"/>
          <w:rFonts w:ascii="Calibri" w:cs="Calibri" w:eastAsia="Calibri" w:hAnsi="Calibri"/>
        </w:rPr>
        <w:t xml:space="preserve">. Pedimos que o escritório não a reescreva, apenas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responda a cada regra</w:t>
      </w:r>
      <w:r>
        <w:rPr>
          <w:sz w:val="21"/>
          <w:szCs w:val="21"/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  <w:rFonts w:ascii="Calibri" w:cs="Calibri" w:eastAsia="Calibri" w:hAnsi="Calibri"/>
        </w:rPr>
        <w:t xml:space="preserve">Ao lado de cada regra numerada há três quadros: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C = Concordo</w:t>
      </w:r>
      <w:r>
        <w:rPr>
          <w:sz w:val="21"/>
          <w:szCs w:val="21"/>
          <w:rFonts w:ascii="Calibri" w:cs="Calibri" w:eastAsia="Calibri" w:hAnsi="Calibri"/>
        </w:rPr>
        <w:t xml:space="preserve">,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D = Discordo</w:t>
      </w:r>
      <w:r>
        <w:rPr>
          <w:sz w:val="21"/>
          <w:szCs w:val="21"/>
          <w:rFonts w:ascii="Calibri" w:cs="Calibri" w:eastAsia="Calibri" w:hAnsi="Calibri"/>
        </w:rPr>
        <w:t xml:space="preserve">,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A = Ajustar</w:t>
      </w:r>
      <w:r>
        <w:rPr>
          <w:sz w:val="21"/>
          <w:szCs w:val="21"/>
          <w:rFonts w:ascii="Calibri" w:cs="Calibri" w:eastAsia="Calibri" w:hAnsi="Calibri"/>
        </w:rPr>
        <w:t xml:space="preserve">. Marque um.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  <w:rFonts w:ascii="Calibri" w:cs="Calibri" w:eastAsia="Calibri" w:hAnsi="Calibri"/>
        </w:rPr>
        <w:t xml:space="preserve">Em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D</w:t>
      </w:r>
      <w:r>
        <w:rPr>
          <w:sz w:val="21"/>
          <w:szCs w:val="21"/>
          <w:rFonts w:ascii="Calibri" w:cs="Calibri" w:eastAsia="Calibri" w:hAnsi="Calibri"/>
        </w:rPr>
        <w:t xml:space="preserve"> ou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A</w:t>
      </w:r>
      <w:r>
        <w:rPr>
          <w:sz w:val="21"/>
          <w:szCs w:val="21"/>
          <w:rFonts w:ascii="Calibri" w:cs="Calibri" w:eastAsia="Calibri" w:hAnsi="Calibri"/>
        </w:rPr>
        <w:t xml:space="preserve">, indique no campo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Comentários</w:t>
      </w:r>
      <w:r>
        <w:rPr>
          <w:sz w:val="21"/>
          <w:szCs w:val="21"/>
          <w:rFonts w:ascii="Calibri" w:cs="Calibri" w:eastAsia="Calibri" w:hAnsi="Calibri"/>
        </w:rPr>
        <w:t xml:space="preserve"> ao final da seção (ou no Anexo D) o número da regra e a sua sugestão.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  <w:rFonts w:ascii="Calibri" w:cs="Calibri" w:eastAsia="Calibri" w:hAnsi="Calibri"/>
        </w:rPr>
        <w:t xml:space="preserve">Regras marcadas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[PARÂMETRO]</w:t>
      </w:r>
      <w:r>
        <w:rPr>
          <w:sz w:val="21"/>
          <w:szCs w:val="21"/>
          <w:rFonts w:ascii="Calibri" w:cs="Calibri" w:eastAsia="Calibri" w:hAnsi="Calibri"/>
        </w:rPr>
        <w:t xml:space="preserve"> têm um valor proposto que pode ser mudado sem alterar a lógica; indique o valor que prefere.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  <w:rFonts w:ascii="Calibri" w:cs="Calibri" w:eastAsia="Calibri" w:hAnsi="Calibri"/>
        </w:rPr>
        <w:t xml:space="preserve">Regras marcadas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[CONTÁBIL]</w:t>
      </w:r>
      <w:r>
        <w:rPr>
          <w:sz w:val="21"/>
          <w:szCs w:val="21"/>
          <w:rFonts w:ascii="Calibri" w:cs="Calibri" w:eastAsia="Calibri" w:hAnsi="Calibri"/>
        </w:rPr>
        <w:t xml:space="preserve"> dependem da escolha de contas e do momento de reconhecimento, que são do escritório; o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Anexo A</w:t>
      </w:r>
      <w:r>
        <w:rPr>
          <w:sz w:val="21"/>
          <w:szCs w:val="21"/>
          <w:rFonts w:ascii="Calibri" w:cs="Calibri" w:eastAsia="Calibri" w:hAnsi="Calibri"/>
        </w:rPr>
        <w:t xml:space="preserve"> resume o tratamento sugerido e o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Anexo B</w:t>
      </w:r>
      <w:r>
        <w:rPr>
          <w:sz w:val="21"/>
          <w:szCs w:val="21"/>
          <w:rFonts w:ascii="Calibri" w:cs="Calibri" w:eastAsia="Calibri" w:hAnsi="Calibri"/>
        </w:rPr>
        <w:t xml:space="preserve"> lista as perguntas específicas.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  <w:rFonts w:ascii="Calibri" w:cs="Calibri" w:eastAsia="Calibri" w:hAnsi="Calibri"/>
        </w:rPr>
        <w:t xml:space="preserve">O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Anexo C</w:t>
      </w:r>
      <w:r>
        <w:rPr>
          <w:sz w:val="21"/>
          <w:szCs w:val="21"/>
          <w:rFonts w:ascii="Calibri" w:cs="Calibri" w:eastAsia="Calibri" w:hAnsi="Calibri"/>
        </w:rPr>
        <w:t xml:space="preserve"> reúne todos os parâmetros. O </w:t>
      </w:r>
      <w:r>
        <w:rPr>
          <w:b/>
          <w:bCs/>
          <w:sz w:val="21"/>
          <w:szCs w:val="21"/>
          <w:rFonts w:ascii="Calibri" w:cs="Calibri" w:eastAsia="Calibri" w:hAnsi="Calibri"/>
        </w:rPr>
        <w:t xml:space="preserve">Anexo D</w:t>
      </w:r>
      <w:r>
        <w:rPr>
          <w:sz w:val="21"/>
          <w:szCs w:val="21"/>
          <w:rFonts w:ascii="Calibri" w:cs="Calibri" w:eastAsia="Calibri" w:hAnsi="Calibri"/>
        </w:rPr>
        <w:t xml:space="preserve"> registra o parecer geral.</w:t>
      </w:r>
    </w:p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que mudou na versão 2 (14/10/2026).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(1)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passa a ser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gerada pelo sistema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é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único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documento da intenção: o Pedido de Reembolso, a Declaração de Intenção e a Declaração de Oferta deixam de existir como documentos separados. (2)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ganha uma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Matriz própria, escalonada por risco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prova do pagamento do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deixa de ser exigida sempre e passa a ser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dispensada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no nível Baixo (até R$ 300,00),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facultativa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no Médio (até R$ 1.500,00)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obrigatória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no Alto. (3)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mudou: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intenção continua obrigatória e nunca presumida; nota fiscal válida (ou contratação formal), aprovação por pessoa diferente do favorecido, comprovante do pagamento da igreja e a trava contra pagamento duplicado continuam em todos os casos;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oferta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não foi endurecida nem alterada.</w:t>
            </w:r>
          </w:p>
        </w:tc>
      </w:tr>
    </w:tbl>
    <w:p>
      <w:pPr>
        <w:spacing w:after="100"/>
      </w:pP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1. Objetivo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Esta Política estabelece como a Quarta Igreja Batista do Rio de Janeiro (QIBRJ)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registra, documenta, aprova e envia à contabilidade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as despesas pagas por terceiros, os reembolsos, as compras ofertadas, as doações diretas (de consumo e patrimoniais) e os serviços gratuitos.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Ela existe para que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nenhum fato que não movimentou dinheiro da igreja gere entrada, transferência ou saída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em conta bancária ou de caixa, e para que cada despesa com nota fiscal no CNPJ da igreja tenha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identificado quem a quitou e com qual intenção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Aplica-se à Tesouraria, à Diretoria, aos ministérios, a pastores, membros, voluntários e ao escritório de contabilidade,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partir da data de vigência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(cláusula 1.5).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Fora do escopo desta Política: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remuneração, prebenda e folha (regidas por regra própria); recibos para dedução de Imposto de Renda; apuração tributária; e o tratamento 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histórico anterior à vigência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que seguirá procedimento de regularização combinado com o escritório.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Vigência.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Primeiro dia do mês seguinte à aprovação desta Política pela Diretoria e à validação do escritório. Os bloqueios das cláusulas 12 e 14 valem para fatos a partir dessa data.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Natureza do documento.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Esta Política define fatos, provas, responsabilidades e fluxos.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escolha das contas contábeis e do momento de reconhecimento é do escritório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onde esta Política sugere um tratamento, ele está marcado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[CONTÁBIL]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depende de validação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2. Princípios gerais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fato econômico é distinto do fato financeiro.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Comprar ou receber algo é um fato; pagar é outro. Um pode ocorrer sem o outro.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Só dinheiro da igreja movimenta caixa, banco, extrato e conciliação.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que foi pago por terceiro, doado ou prestado gratuitamente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passa por conta bancária nem de caixa da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igreja é a compradora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quando há documento fiscal no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CNPJ da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ou contratação formal prévia. Nesse caso nasce uma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obrigação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qualquer que seja o item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(alimento, limpeza, equipamento, ação social, consumo ou patrimônio). O tipo do item define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destino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os documentos extras, nunca o fluxo.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intenção do terceiro nunca é presumida.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Sem declaração, não se assume oferta nem reembolso: a situação permanece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"a esclarecer"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documento prova o fato; não cria o movimento.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Nota fiscal, declaração ou termo comprovam o que ocorreu e não geram dinheiro onde ele não existiu.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Segregação de funções.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Quem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intenção (o terceiro) não é quem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(Tesouraria) nem quem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aprova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Ninguém aprova o próprio reembolso.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Proporcionalidade da prova.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exigência de prova cresce com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risco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da operação (natureza, patrimônio, lastro de nota fiscal e relação com a igreja),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apenas com o valor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 valor pode elevar a exigência, nunca reduzi-la.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Nada se altera em silêncio.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Toda mudança de responsável, de intenção ou de documento fica registrada com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quem, quando e motivo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sem apagar o registro anterior. Depois do envio à contabilidade, a alteração só se faz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reabertura formal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Rastreabilidade.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Todo item enviado à contabilidade deve permitir identificar: a nota fiscal, quem a quitou, a intenção, a prova de cada fato, quem aprovou e quando.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2.10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Proteção de dados.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As declarações e os termos contêm dados pessoais (CPF, endereço, chave PIX). O acesso é restrito às funções do financeiro e à contabilidade, e os registros de entrega de doações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identificam os beneficiários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3. Conceitos</w:t>
      </w: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3.1 Obrigação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3.1.1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Obrigação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o que a igreja deve por ter comprado ou contratado. Nasce quando a igreja é a compradora (cláusula 2.3)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mantém a mesma identidade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durante toda a sua vida: reembolso, oferta, compensação de adiantamento e pagamento pela igreja são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destinos da mesma obrigação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e não novas obrigações.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3.1.2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Emitente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quem emitiu o documento fiscal (o fornecedor). É fixo.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3.1.3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Credor atual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 quem a igreja deve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agora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Começa como o emitente; passa a ser o terceiro quando este quita com intenção de reembolso; deixa de existir quando a obrigação é quitada pela igreja, ofertada, compensada ou cancelada.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3.2 Quitação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3.2.1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Quitação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o fato de a dívida com o emitente ter deixado de existir por pagamento. Responde a duas perguntas: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quem quitou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(Responsável pela Quitação)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por quê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(Intenção da Quitação), cada uma com seu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Grau de Prova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3.2.2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Cancelamento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da nota fiscal pelo emitente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é quitação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ninguém pagou, a obrigação deixou de existir. É um desfecho separado, com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prova do cancelamento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(nota de cancelamento, evento na NF-e ou comunicação formal do emitente).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3.2.3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quitação pode ser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parcial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A soma das quitações nunca ultrapassa o valor da nota fiscal.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 primeira etapa de operação desta Política, admite-se uma quitação por terceiro por obrigação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além dos pagamentos da própria igreja.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3.3 Responsável pela Quitação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3.3.1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Responsável pela Quitação 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quem fez a obrigação com o emitente deixar de existir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Os valores possíveis são: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5"/>
        <w:gridCol w:w="4670"/>
        <w:gridCol w:w="3663"/>
      </w:tblGrid>
      <w:tr>
        <w:trPr>
          <w:cantSplit/>
          <w:tblHeader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Valor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Significado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Exemplo</w:t>
            </w:r>
          </w:p>
        </w:tc>
      </w:tr>
      <w:tr>
        <w:trPr>
          <w:cantSplit/>
          <w:tblHeader w:val="false"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Pago com recurso da própria igreja (banco, caixa, cartão da igreja)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Boleto pago pela Tesouraria; dinheiro do caixa</w:t>
            </w:r>
          </w:p>
        </w:tc>
      </w:tr>
      <w:tr>
        <w:trPr>
          <w:cantSplit/>
          <w:tblHeader w:val="false"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Pessoa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Pessoa física pagou com recurso próprio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Pastor pagou no cartão pessoal</w:t>
            </w:r>
          </w:p>
        </w:tc>
      </w:tr>
      <w:tr>
        <w:trPr>
          <w:cantSplit/>
          <w:tblHeader w:val="false"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Empresa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Pessoa jurídica com fins lucrativos pagou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Empresa fornecedora que pagou uma despesa da igreja</w:t>
            </w:r>
          </w:p>
        </w:tc>
      </w:tr>
      <w:tr>
        <w:trPr>
          <w:cantSplit/>
          <w:tblHeader w:val="false"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Entidade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Pessoa jurídica sem fins lucrativos pagou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Convenção, associação ou outra igreja</w:t>
            </w:r>
          </w:p>
        </w:tc>
      </w:tr>
      <w:tr>
        <w:trPr>
          <w:cantSplit/>
          <w:tblHeader w:val="false"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Ninguém ainda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obrigação segue aberta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Conta a pagar normal</w:t>
            </w:r>
          </w:p>
        </w:tc>
      </w:tr>
      <w:tr>
        <w:trPr>
          <w:cantSplit/>
          <w:tblHeader w:val="false"/>
        </w:trPr>
        <w:tc>
          <w:tcPr>
            <w:tcW w:type="dxa" w:w="130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localizado</w:t>
            </w:r>
          </w:p>
        </w:tc>
        <w:tc>
          <w:tcPr>
            <w:tcW w:type="dxa" w:w="467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Há indício de pagamento ou a nota é antiga, mas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se sabe quem pagou</w:t>
            </w:r>
          </w:p>
        </w:tc>
        <w:tc>
          <w:tcPr>
            <w:tcW w:type="dxa" w:w="36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 sem nenhum rastro de pagamento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3.3.2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Pessoa, Empresa e Entidade são sempre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cadastros identificados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(CPF ou CNPJ),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nunca texto livre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3.3.3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"Não localizado" é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confissão de que falta informação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dá origem à fila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Investigar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(cláusula 4.8). Não é um terceiro.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3.4 Intenção da Quitação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3.4.1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Intenção da Quitação 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por que o terceiro pagou, nas palavras dele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Só existe quando o Responsável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é 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quando é a Igreja, a intenção é registrada como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"não se aplica"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5"/>
        <w:gridCol w:w="3547"/>
        <w:gridCol w:w="4776"/>
      </w:tblGrid>
      <w:tr>
        <w:trPr>
          <w:cantSplit/>
          <w:tblHeader/>
        </w:trPr>
        <w:tc>
          <w:tcPr>
            <w:tcW w:type="dxa" w:w="131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Valor</w:t>
            </w:r>
          </w:p>
        </w:tc>
        <w:tc>
          <w:tcPr>
            <w:tcW w:type="dxa" w:w="354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Significado</w:t>
            </w:r>
          </w:p>
        </w:tc>
        <w:tc>
          <w:tcPr>
            <w:tcW w:type="dxa" w:w="47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Como se prova</w:t>
            </w:r>
          </w:p>
        </w:tc>
      </w:tr>
      <w:tr>
        <w:trPr>
          <w:cantSplit/>
          <w:tblHeader w:val="false"/>
        </w:trPr>
        <w:tc>
          <w:tcPr>
            <w:tcW w:type="dxa" w:w="131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</w:t>
            </w:r>
          </w:p>
        </w:tc>
        <w:tc>
          <w:tcPr>
            <w:tcW w:type="dxa" w:w="354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"Paguei e quero ser ressarcido"</w:t>
            </w:r>
          </w:p>
        </w:tc>
        <w:tc>
          <w:tcPr>
            <w:tcW w:type="dxa" w:w="47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do Terceiro (versão reembolso), gerada pelo sistema e assinada</w:t>
            </w:r>
          </w:p>
        </w:tc>
      </w:tr>
      <w:tr>
        <w:trPr>
          <w:cantSplit/>
          <w:tblHeader w:val="false"/>
        </w:trPr>
        <w:tc>
          <w:tcPr>
            <w:tcW w:type="dxa" w:w="131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Oferta</w:t>
            </w:r>
          </w:p>
        </w:tc>
        <w:tc>
          <w:tcPr>
            <w:tcW w:type="dxa" w:w="354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"Paguei e não quero ressarcimento: é uma doação"</w:t>
            </w:r>
          </w:p>
        </w:tc>
        <w:tc>
          <w:tcPr>
            <w:tcW w:type="dxa" w:w="47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do Terceiro (versão oferta), gerada pelo sistema e assinada</w:t>
            </w:r>
          </w:p>
        </w:tc>
      </w:tr>
      <w:tr>
        <w:trPr>
          <w:cantSplit/>
          <w:tblHeader w:val="false"/>
        </w:trPr>
        <w:tc>
          <w:tcPr>
            <w:tcW w:type="dxa" w:w="131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Compensação de adiantamento</w:t>
            </w:r>
          </w:p>
        </w:tc>
        <w:tc>
          <w:tcPr>
            <w:tcW w:type="dxa" w:w="354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"Paguei com dinheiro que a igreja já me havia adiantado"</w:t>
            </w:r>
          </w:p>
        </w:tc>
        <w:tc>
          <w:tcPr>
            <w:tcW w:type="dxa" w:w="47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Vínculo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explícito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com o adiantamento anterior (nunca por coincidência de valor)</w:t>
            </w:r>
          </w:p>
        </w:tc>
      </w:tr>
      <w:tr>
        <w:trPr>
          <w:cantSplit/>
          <w:tblHeader w:val="false"/>
        </w:trPr>
        <w:tc>
          <w:tcPr>
            <w:tcW w:type="dxa" w:w="131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declarada</w:t>
            </w:r>
          </w:p>
        </w:tc>
        <w:tc>
          <w:tcPr>
            <w:tcW w:type="dxa" w:w="354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 terceiro pagou, mas ninguém registrou o que ele pretendia</w:t>
            </w:r>
          </w:p>
        </w:tc>
        <w:tc>
          <w:tcPr>
            <w:tcW w:type="dxa" w:w="47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Nada. É a situação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"a esclarecer"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3.4.2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intenção é declarada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pelo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registrada pela Tesouraria. A data da declaração e a data do pagamento são guardadas; declaração feita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depois do prazo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(cláusula 3.7.4) fica marcada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"declarada depois"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3.4.3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Mudança de intenção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acrescenta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ao histórico, sem apagar a anterior, com motivo, autor e data (cláusula 2.8).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3.5 Grau de Prova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3.5.1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Grau de Prova é guardado para o Responsável e para a Intenção: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5"/>
        <w:gridCol w:w="4189"/>
        <w:gridCol w:w="4354"/>
      </w:tblGrid>
      <w:tr>
        <w:trPr>
          <w:cantSplit/>
          <w:tblHeader/>
        </w:trPr>
        <w:tc>
          <w:tcPr>
            <w:tcW w:type="dxa" w:w="10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Grau</w:t>
            </w:r>
          </w:p>
        </w:tc>
        <w:tc>
          <w:tcPr>
            <w:tcW w:type="dxa" w:w="4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Responsável (quem pagou)</w:t>
            </w:r>
          </w:p>
        </w:tc>
        <w:tc>
          <w:tcPr>
            <w:tcW w:type="dxa" w:w="43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Intenção</w:t>
            </w:r>
          </w:p>
        </w:tc>
      </w:tr>
      <w:tr>
        <w:trPr>
          <w:cantSplit/>
          <w:tblHeader w:val="false"/>
        </w:trPr>
        <w:tc>
          <w:tcPr>
            <w:tcW w:type="dxa" w:w="10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Formal</w:t>
            </w:r>
          </w:p>
        </w:tc>
        <w:tc>
          <w:tcPr>
            <w:tcW w:type="dxa" w:w="4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Cupom, fatura do cartão ou comprovante PIX/TED do terceiro, anexado</w:t>
            </w:r>
          </w:p>
        </w:tc>
        <w:tc>
          <w:tcPr>
            <w:tcW w:type="dxa" w:w="43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assinada do terceiro</w:t>
            </w:r>
          </w:p>
        </w:tc>
      </w:tr>
      <w:tr>
        <w:trPr>
          <w:cantSplit/>
          <w:tblHeader w:val="false"/>
        </w:trPr>
        <w:tc>
          <w:tcPr>
            <w:tcW w:type="dxa" w:w="10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Relatado</w:t>
            </w:r>
          </w:p>
        </w:tc>
        <w:tc>
          <w:tcPr>
            <w:tcW w:type="dxa" w:w="4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Informação anotada pela Tesouraria, sem comprovante</w:t>
            </w:r>
          </w:p>
        </w:tc>
        <w:tc>
          <w:tcPr>
            <w:tcW w:type="dxa" w:w="43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Informação registrada por outra pessoa, sem declaração do terceiro (ex.: "pago e ofertado pelo Pr. Fulano")</w:t>
            </w:r>
          </w:p>
        </w:tc>
      </w:tr>
      <w:tr>
        <w:trPr>
          <w:cantSplit/>
          <w:tblHeader w:val="false"/>
        </w:trPr>
        <w:tc>
          <w:tcPr>
            <w:tcW w:type="dxa" w:w="10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se sabe</w:t>
            </w:r>
          </w:p>
        </w:tc>
        <w:tc>
          <w:tcPr>
            <w:tcW w:type="dxa" w:w="43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declarada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3.5.2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Avalia-se a quitação pelo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mais fraco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dos dois graus. Se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qualquer um for "Nenhum", a quitação não é suficiente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3.5.3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"Não declarada" não é Relatado: é Nenhum.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3.6 Resultado da Quitação (tudo é consequência do par)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3.6.1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extinção da obrigação, o credor atual, o estado, a fila e a pasta do malote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são decididos caso a caso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decorrem do par (Responsável, Intenção).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4"/>
        <w:gridCol w:w="2754"/>
        <w:gridCol w:w="1412"/>
        <w:gridCol w:w="2048"/>
      </w:tblGrid>
      <w:tr>
        <w:trPr>
          <w:cantSplit/>
          <w:tblHeader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Responsável · Intenção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Credor atual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Mexe no caixa ou banco?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Ninguém ainda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 aberto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Emitente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Ainda não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· não se aplica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Pago pela Igreja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·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Dívida com o terceiro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 terceiro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Só quando a igreja reembolsa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·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Oferta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Extinta por terceiro como oferta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·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Compensação de adiantamento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Compensada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(o dinheiro saiu antes)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·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declarada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esclarecer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Indefinido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  <w:tblHeader w:val="false"/>
        </w:trPr>
        <w:tc>
          <w:tcPr>
            <w:tcW w:type="dxa" w:w="342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localizado</w:t>
            </w:r>
          </w:p>
        </w:tc>
        <w:tc>
          <w:tcPr>
            <w:tcW w:type="dxa" w:w="275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quitação localizada</w:t>
            </w:r>
          </w:p>
        </w:tc>
        <w:tc>
          <w:tcPr>
            <w:tcW w:type="dxa" w:w="14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Emitente (provável)</w:t>
            </w:r>
          </w:p>
        </w:tc>
        <w:tc>
          <w:tcPr>
            <w:tcW w:type="dxa" w:w="20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Desconhecido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3.7 Suficiência do grau Relatado (Matriz de Suficiência da Prova)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grau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Relatado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não é aceitável nem inaceitável por si;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depende do que está em jogo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A quitação recebe um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nível de risco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(Baixo, Médio ou Alto) segundo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quatro eixos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pior eixo manda.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Depois, os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moduladores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podem elevar o nível.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Para a oferta, o valor nunca reduz o nível: só o eleva. O reembolso tem Matriz própria (cláusulas 3.7.6 a 3.7.12), em que o valor é um dos eixos.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1"/>
        <w:gridCol w:w="2448"/>
        <w:gridCol w:w="3150"/>
        <w:gridCol w:w="3149"/>
      </w:tblGrid>
      <w:tr>
        <w:trPr>
          <w:cantSplit/>
          <w:tblHeader/>
        </w:trPr>
        <w:tc>
          <w:tcPr>
            <w:tcW w:type="dxa" w:w="89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Eixo</w:t>
            </w:r>
          </w:p>
        </w:tc>
        <w:tc>
          <w:tcPr>
            <w:tcW w:type="dxa" w:w="24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Baixo</w:t>
            </w:r>
          </w:p>
        </w:tc>
        <w:tc>
          <w:tcPr>
            <w:tcW w:type="dxa" w:w="31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Médio</w:t>
            </w:r>
          </w:p>
        </w:tc>
        <w:tc>
          <w:tcPr>
            <w:tcW w:type="dxa" w:w="314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Alto</w:t>
            </w:r>
          </w:p>
        </w:tc>
      </w:tr>
      <w:tr>
        <w:trPr>
          <w:cantSplit/>
          <w:tblHeader w:val="false"/>
        </w:trPr>
        <w:tc>
          <w:tcPr>
            <w:tcW w:type="dxa" w:w="89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1. Natureza da operação</w:t>
            </w:r>
          </w:p>
        </w:tc>
        <w:tc>
          <w:tcPr>
            <w:tcW w:type="dxa" w:w="24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Oferta de consumo ou serviço, sem destinação patrimonial</w:t>
            </w:r>
          </w:p>
        </w:tc>
        <w:tc>
          <w:tcPr>
            <w:tcW w:type="dxa" w:w="31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Oferta com condição, destinação restrita ou que gera declaração de recebimento ao doador</w:t>
            </w:r>
          </w:p>
        </w:tc>
        <w:tc>
          <w:tcPr>
            <w:tcW w:type="dxa" w:w="314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operação que altera competência já enviada ou arquivada; compensação de adiantamento</w:t>
            </w:r>
          </w:p>
        </w:tc>
      </w:tr>
      <w:tr>
        <w:trPr>
          <w:cantSplit/>
          <w:tblHeader w:val="false"/>
        </w:trPr>
        <w:tc>
          <w:tcPr>
            <w:tcW w:type="dxa" w:w="89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2. Patrimônio</w:t>
            </w:r>
          </w:p>
        </w:tc>
        <w:tc>
          <w:tcPr>
            <w:tcW w:type="dxa" w:w="24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gera ativo (consumo, serviço, despesa corrente)</w:t>
            </w:r>
          </w:p>
        </w:tc>
        <w:tc>
          <w:tcPr>
            <w:tcW w:type="dxa" w:w="31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Bem durável abaixo do limite de capitalização</w:t>
            </w:r>
          </w:p>
        </w:tc>
        <w:tc>
          <w:tcPr>
            <w:tcW w:type="dxa" w:w="314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Bem durável acima do limite; veículo, imóvel ou bem registrável; bem com encargo ou restrição; aumento de patrimônio social ou fundo</w:t>
            </w:r>
          </w:p>
        </w:tc>
      </w:tr>
      <w:tr>
        <w:trPr>
          <w:cantSplit/>
          <w:tblHeader w:val="false"/>
        </w:trPr>
        <w:tc>
          <w:tcPr>
            <w:tcW w:type="dxa" w:w="89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3. Lastro de nota fiscal</w:t>
            </w:r>
          </w:p>
        </w:tc>
        <w:tc>
          <w:tcPr>
            <w:tcW w:type="dxa" w:w="24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NF-e ou NFS-e no CNPJ da igreja, com chave de acesso conferida e valor igual ao quitado</w:t>
            </w:r>
          </w:p>
        </w:tc>
        <w:tc>
          <w:tcPr>
            <w:tcW w:type="dxa" w:w="31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 fiscal no CNPJ sem chave, cupom legível, ou valor da nota diferente do quitado</w:t>
            </w:r>
          </w:p>
        </w:tc>
        <w:tc>
          <w:tcPr>
            <w:tcW w:type="dxa" w:w="314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documento fiscal no CNPJ (contratação prévia sem nota ainda); documento ilegível, rasurado ou em nome diferente</w:t>
            </w:r>
          </w:p>
        </w:tc>
      </w:tr>
      <w:tr>
        <w:trPr>
          <w:cantSplit/>
          <w:tblHeader w:val="false"/>
        </w:trPr>
        <w:tc>
          <w:tcPr>
            <w:tcW w:type="dxa" w:w="89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4. Risco da relação</w:t>
            </w:r>
          </w:p>
        </w:tc>
        <w:tc>
          <w:tcPr>
            <w:tcW w:type="dxa" w:w="244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fora do circuito da operação e sem interesse econômico na igreja</w:t>
            </w:r>
          </w:p>
        </w:tc>
        <w:tc>
          <w:tcPr>
            <w:tcW w:type="dxa" w:w="315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Ministro, diretor ou membro de conselho fora do circuito da operação; Entidade ligada à igreja; terceiro com intenção alterada recentemente</w:t>
            </w:r>
          </w:p>
        </w:tc>
        <w:tc>
          <w:tcPr>
            <w:tcW w:type="dxa" w:w="314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participa do circuito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(aprova, registra, concilia ou paga);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Empresa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fornecedora, prestadora ou locatária da igreja; quem pede recibo com efeito fiscal; parentesco declarado com quem aprova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Efeito de cada nível sobre o Relatado: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6183"/>
        <w:gridCol w:w="2000"/>
      </w:tblGrid>
      <w:tr>
        <w:trPr>
          <w:cantSplit/>
          <w:tblHeader/>
        </w:trPr>
        <w:tc>
          <w:tcPr>
            <w:tcW w:type="dxa" w:w="1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Nível</w:t>
            </w:r>
          </w:p>
        </w:tc>
        <w:tc>
          <w:tcPr>
            <w:tcW w:type="dxa" w:w="61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O Relatado vale?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Bloqueia fechamento e malote?</w:t>
            </w:r>
          </w:p>
        </w:tc>
      </w:tr>
      <w:tr>
        <w:trPr>
          <w:cantSplit/>
          <w:tblHeader w:val="false"/>
        </w:trPr>
        <w:tc>
          <w:tcPr>
            <w:tcW w:type="dxa" w:w="1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Baixo</w:t>
            </w:r>
          </w:p>
        </w:tc>
        <w:tc>
          <w:tcPr>
            <w:tcW w:type="dxa" w:w="61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Sim.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Avança, com selo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"Relatado"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e prazo para formalizar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  <w:tblHeader w:val="false"/>
        </w:trPr>
        <w:tc>
          <w:tcPr>
            <w:tcW w:type="dxa" w:w="1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Médio</w:t>
            </w:r>
          </w:p>
        </w:tc>
        <w:tc>
          <w:tcPr>
            <w:tcW w:type="dxa" w:w="61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Só com aprovação do Administrador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com motivo registrado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Sim, até a aprovação</w:t>
            </w:r>
          </w:p>
        </w:tc>
      </w:tr>
      <w:tr>
        <w:trPr>
          <w:cantSplit/>
          <w:tblHeader w:val="false"/>
        </w:trPr>
        <w:tc>
          <w:tcPr>
            <w:tcW w:type="dxa" w:w="1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Alto</w:t>
            </w:r>
          </w:p>
        </w:tc>
        <w:tc>
          <w:tcPr>
            <w:tcW w:type="dxa" w:w="61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Não.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Exige grau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Formal</w:t>
            </w:r>
          </w:p>
        </w:tc>
        <w:tc>
          <w:tcPr>
            <w:tcW w:type="dxa" w:w="20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Sim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Formalização vencida sobe um nível.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Passado o prazo sem o documento assinado, o que era Baixo passa a exigir aprovação do Administrador e o que era Médio passa a exigir grau Formal.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Moduladores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(cada um eleva um nível, no máximo dois ao todo): (M1) intenção declarada mais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30 dias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depois do pagamento; (M2) valor da operação acima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R$ 500,00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(M3) valor acumulado do mesmo terceiro no ano acima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R$ 2.000,00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ou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três ou mais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operações Relatadas do mesmo terceiro no trimestre; (M4) mês de competência com fechamento já aprovado.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Regras duras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que a Matriz já produz e que ficam ditas para que não haja dúvida: (a)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reembolso só é pago com a Declaração do Terceiro assinada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(intenção Formal); a prova do pagamento do terceiro varia com o nível (cláusula 3.7.8); (b)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compensação de adiantamento não aceita Relatado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(c) se o grau do Responsável for "Nenhum", a quitação nunca é suficiente; (d) converter oferta em reembolso depois do fato exige grau Formal.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Matriz do reembolso.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reembolso é a única operação em que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dinheiro da igreja sai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por isso tem Matriz própria. O nível (Baixo, Médio ou Alto) é dado pelo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pior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 quatro eixos; depois, os moduladores da cláusula 3.7.7 podem elevá-lo.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Aqui o valor é um eixo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um reembolso pequeno pode ser Baixo.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9"/>
        <w:gridCol w:w="2487"/>
        <w:gridCol w:w="2557"/>
        <w:gridCol w:w="3495"/>
      </w:tblGrid>
      <w:tr>
        <w:trPr>
          <w:cantSplit/>
          <w:tblHeader/>
        </w:trPr>
        <w:tc>
          <w:tcPr>
            <w:tcW w:type="dxa" w:w="109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Eixo (reembolso)</w:t>
            </w:r>
          </w:p>
        </w:tc>
        <w:tc>
          <w:tcPr>
            <w:tcW w:type="dxa" w:w="24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Baixo</w:t>
            </w:r>
          </w:p>
        </w:tc>
        <w:tc>
          <w:tcPr>
            <w:tcW w:type="dxa" w:w="25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Médio</w:t>
            </w:r>
          </w:p>
        </w:tc>
        <w:tc>
          <w:tcPr>
            <w:tcW w:type="dxa" w:w="34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Alto</w:t>
            </w:r>
          </w:p>
        </w:tc>
      </w:tr>
      <w:tr>
        <w:trPr>
          <w:cantSplit/>
          <w:tblHeader w:val="false"/>
        </w:trPr>
        <w:tc>
          <w:tcPr>
            <w:tcW w:type="dxa" w:w="109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1. Valor da nota</w:t>
            </w:r>
          </w:p>
        </w:tc>
        <w:tc>
          <w:tcPr>
            <w:tcW w:type="dxa" w:w="24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Até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R$ 300,00</w:t>
            </w:r>
          </w:p>
        </w:tc>
        <w:tc>
          <w:tcPr>
            <w:tcW w:type="dxa" w:w="25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 R$ 300,01 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R$ 1.500,00</w:t>
            </w:r>
          </w:p>
        </w:tc>
        <w:tc>
          <w:tcPr>
            <w:tcW w:type="dxa" w:w="34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Acima de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R$ 1.500,00</w:t>
            </w:r>
          </w:p>
        </w:tc>
      </w:tr>
      <w:tr>
        <w:trPr>
          <w:cantSplit/>
          <w:tblHeader w:val="false"/>
        </w:trPr>
        <w:tc>
          <w:tcPr>
            <w:tcW w:type="dxa" w:w="109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2. Natureza do item</w:t>
            </w:r>
          </w:p>
        </w:tc>
        <w:tc>
          <w:tcPr>
            <w:tcW w:type="dxa" w:w="24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Material de consumo e estoque (compra pontual)</w:t>
            </w:r>
          </w:p>
        </w:tc>
        <w:tc>
          <w:tcPr>
            <w:tcW w:type="dxa" w:w="25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Bem durável abaixo do limite de capitalização</w:t>
            </w:r>
          </w:p>
        </w:tc>
        <w:tc>
          <w:tcPr>
            <w:tcW w:type="dxa" w:w="34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Bem durável acima do limite (ou limite ainda não definido);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ou prestador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; bem registrável; aumento de patrimônio</w:t>
            </w:r>
          </w:p>
        </w:tc>
      </w:tr>
      <w:tr>
        <w:trPr>
          <w:cantSplit/>
          <w:tblHeader w:val="false"/>
        </w:trPr>
        <w:tc>
          <w:tcPr>
            <w:tcW w:type="dxa" w:w="109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3. Lastro de nota fiscal</w:t>
            </w:r>
          </w:p>
        </w:tc>
        <w:tc>
          <w:tcPr>
            <w:tcW w:type="dxa" w:w="24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NF-e ou NFS-e no CNPJ da igreja, com chave conferida e valor igual ao reembolsado;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ou cupom fiscal legível no CNPJ da igreja, até R$ 300,00</w:t>
            </w:r>
          </w:p>
        </w:tc>
        <w:tc>
          <w:tcPr>
            <w:tcW w:type="dxa" w:w="25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 fiscal no CNPJ sem chave, ou cupom legível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acima de R$ 300,00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ou valor diferente</w:t>
            </w:r>
          </w:p>
        </w:tc>
        <w:tc>
          <w:tcPr>
            <w:tcW w:type="dxa" w:w="34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Contratação formal prévia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nota ainda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; documento ilegível, rasurado ou em nome diferente</w:t>
            </w:r>
          </w:p>
        </w:tc>
      </w:tr>
      <w:tr>
        <w:trPr>
          <w:cantSplit/>
          <w:tblHeader w:val="false"/>
        </w:trPr>
        <w:tc>
          <w:tcPr>
            <w:tcW w:type="dxa" w:w="109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4. Risco da relação</w:t>
            </w:r>
          </w:p>
        </w:tc>
        <w:tc>
          <w:tcPr>
            <w:tcW w:type="dxa" w:w="24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Pessoa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fora do circuito financeiro</w:t>
            </w:r>
          </w:p>
        </w:tc>
        <w:tc>
          <w:tcPr>
            <w:tcW w:type="dxa" w:w="25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Ministro, diretor ou conselheiro fora do circuito; intenção alterada recentemente</w:t>
            </w:r>
          </w:p>
        </w:tc>
        <w:tc>
          <w:tcPr>
            <w:tcW w:type="dxa" w:w="34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 circuito financeiro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(aprova, registra, concilia ou paga);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Empresa ou Entidade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; quem pede recibo com efeito fiscal; parentesco com quem aprova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Moduladores do 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(cada um eleva um nível, no máximo dois ao todo): (M1) Declaração assinada mais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30 dias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depois do pagamento; (M3) valor acumulado do mesmo terceiro no ano acima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R$ 2.000,00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ou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três ou mais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reembolsos do mesmo terceiro no trimestre sem prova do pagamento; (M4) mês de competência com fechamento já aprovado;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formalização vencida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(Declaração não assinada em 30 dias). O modulador M2 (valor acima do teto 1)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se aplica ao 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porque o valor já é um eixo.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Efeito de cada nível no reembolso: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1"/>
        <w:gridCol w:w="5218"/>
        <w:gridCol w:w="1686"/>
        <w:gridCol w:w="1823"/>
      </w:tblGrid>
      <w:tr>
        <w:trPr>
          <w:cantSplit/>
          <w:tblHeader/>
        </w:trPr>
        <w:tc>
          <w:tcPr>
            <w:tcW w:type="dxa" w:w="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Nível</w:t>
            </w:r>
          </w:p>
        </w:tc>
        <w:tc>
          <w:tcPr>
            <w:tcW w:type="dxa" w:w="52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O que basta</w:t>
            </w:r>
          </w:p>
        </w:tc>
        <w:tc>
          <w:tcPr>
            <w:tcW w:type="dxa" w:w="168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Prova do pagamento do terceiro</w:t>
            </w:r>
          </w:p>
        </w:tc>
        <w:tc>
          <w:tcPr>
            <w:tcW w:type="dxa" w:w="182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 aprova</w:t>
            </w:r>
          </w:p>
        </w:tc>
      </w:tr>
      <w:tr>
        <w:trPr>
          <w:cantSplit/>
          <w:tblHeader w:val="false"/>
        </w:trPr>
        <w:tc>
          <w:tcPr>
            <w:tcW w:type="dxa" w:w="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Baixo</w:t>
            </w:r>
          </w:p>
        </w:tc>
        <w:tc>
          <w:tcPr>
            <w:tcW w:type="dxa" w:w="52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 válida + Declaração do Terceiro assinada</w:t>
            </w:r>
          </w:p>
        </w:tc>
        <w:tc>
          <w:tcPr>
            <w:tcW w:type="dxa" w:w="168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Dispensada</w:t>
            </w:r>
          </w:p>
        </w:tc>
        <w:tc>
          <w:tcPr>
            <w:tcW w:type="dxa" w:w="182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 (pessoa diferente do favorecido)</w:t>
            </w:r>
          </w:p>
        </w:tc>
      </w:tr>
      <w:tr>
        <w:trPr>
          <w:cantSplit/>
          <w:tblHeader w:val="false"/>
        </w:trPr>
        <w:tc>
          <w:tcPr>
            <w:tcW w:type="dxa" w:w="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Médio</w:t>
            </w:r>
          </w:p>
        </w:tc>
        <w:tc>
          <w:tcPr>
            <w:tcW w:type="dxa" w:w="52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 válida + Declaração do Terceiro assinada + aprovação do Administrador</w:t>
            </w:r>
          </w:p>
        </w:tc>
        <w:tc>
          <w:tcPr>
            <w:tcW w:type="dxa" w:w="168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Facultativa</w:t>
            </w:r>
          </w:p>
        </w:tc>
        <w:tc>
          <w:tcPr>
            <w:tcW w:type="dxa" w:w="182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</w:t>
            </w:r>
          </w:p>
        </w:tc>
      </w:tr>
      <w:tr>
        <w:trPr>
          <w:cantSplit/>
          <w:tblHeader w:val="false"/>
        </w:trPr>
        <w:tc>
          <w:tcPr>
            <w:tcW w:type="dxa" w:w="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Alto</w:t>
            </w:r>
          </w:p>
        </w:tc>
        <w:tc>
          <w:tcPr>
            <w:tcW w:type="dxa" w:w="52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 válida + Declaração do Terceiro assinada + prova do pagamento do terceiro</w:t>
            </w:r>
          </w:p>
        </w:tc>
        <w:tc>
          <w:tcPr>
            <w:tcW w:type="dxa" w:w="168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Obrigatória</w:t>
            </w:r>
          </w:p>
        </w:tc>
        <w:tc>
          <w:tcPr>
            <w:tcW w:type="dxa" w:w="182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Em todos os níveis, sem exceção: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(a) nota fiscal válida no CNPJ da igreja, ou contratação formal; (b)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do Terceiro assinada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a intenção é obrigatória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nunca presumida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(c) aprovação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pessoa diferente do favorecido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(d)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comprovante do pagamento da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ao terceiro; (e)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trava contra pagamento duplicado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(quem tem quitação por terceiro não é pago de novo ao fornecedor).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3.7.10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a Declaração assinada nada avança, em nenhum nível.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Intenção não declarada: fila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esclarecer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Declaração gerada mas não assinada, ou desatualizada (cláusula 10.10): fila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Formalizar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Esta regra vale mesmo para o reembolso de R$ 40,00.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3.7.11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Pagamento declarado.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Quando o reembolso dos níveis Baixo e Médio é aprovado sem prova do pagamento do terceiro, o pagamento fica registrado como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(forma de pagamento informada na própria Declaração). Vai ao malote com o selo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"pagamento declarado"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entra no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relatório mensal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 reembolsos e ofertas sem comprovante do terceiro, para o Conselho ou outro responsável fazer amostragem.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3.7.12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Limites do reembolso: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Baixo até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R$ 300,00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Médio até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R$ 1.500,00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teto por pessoa da cláusula 3.7.7.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oferta não foi alterada por esta revisão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continua regida pela Matriz das cláusulas 3.7.1 a 3.7.5.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3.8 Outros conceitos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3.8.1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direta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bem, consumo ou serviço recebido de graça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aquisição pela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(sem nota fiscal no CNPJ da igreja e sem contratação). Não há obrigação: a doação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nasce já extinta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3.8.2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Natureza do item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consumo, estoque, bem durável ou serviço. Define o destino contábil e os documentos extras,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o fluxo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3.8.3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Adiantamento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dinheiro da igreja entregue a uma pessoa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antes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 existir a nota fiscal, com prestação de contas pendente.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3.8.4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justo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o valor de mercado do bem ou serviço quando não há nota fiscal,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 a base documentada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(nota original, avaliação ou pesquisa de preço).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4. Compras realizadas por terceiros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Teste do comprador.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Antes de qualquer tratamento, pergunta-se: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igreja é a compradora?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Sim, se a nota está no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CNPJ da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ou houve contratação formal prévia (pedido aprovado, contrato, RPA).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fiscal em nome de pessoa física (CPF)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a igreja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 compradora. Se o bem ou serviço foi entregue de graça, 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direta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(seções 7 a 9). Se a pessoa pretende ser ressarcida, 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exceção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que só se processa por decisão do Administrador, tratada como adiantamento a regularizar, com motivo e prazo (cláusula 11.6).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sem destinatário ou "consumidor final" sem CNPJ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a igreja não está provada como compradora. Exige-se declaração de compra em nome da igreja, aprovada pelo Administrador; sem ela, tem tratamento de doação direta.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em nome de outra entidade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(convenção, ministério): não é obrigação da igreja; registra-se como informação, sem fluxo.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mista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(itens da igreja e pessoais): a nota é a obrigação inteira; a parte pessoal vira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dívida da pessoa com 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ou reduz o reembolso. Exige o Administrador.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Cartão de crédito da igreja usado por colaborador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não é compra por terceiro: 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pagamento pela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via fatura do cartão.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Cartão pessoal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 nota no CNPJ da igreja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é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compra por terceiro.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Ao receber nota paga por terceiro, a Tesouraria registra, no prazo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cinco dias úteis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o Responsável (cadastro), o Grau de Prova do pagamento e a Intenção, se houver. A nota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lançada como paga pela igreja.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Filas de pendência.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Cada falta de informação tem fila própria, com uma pergunta: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3530"/>
        <w:gridCol w:w="1987"/>
        <w:gridCol w:w="2988"/>
      </w:tblGrid>
      <w:tr>
        <w:trPr>
          <w:cantSplit/>
          <w:tblHeader/>
        </w:trPr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Fila</w:t>
            </w:r>
          </w:p>
        </w:tc>
        <w:tc>
          <w:tcPr>
            <w:tcW w:type="dxa" w:w="3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Condição</w:t>
            </w:r>
          </w:p>
        </w:tc>
        <w:tc>
          <w:tcPr>
            <w:tcW w:type="dxa" w:w="19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 pergunta</w:t>
            </w:r>
          </w:p>
        </w:tc>
        <w:tc>
          <w:tcPr>
            <w:tcW w:type="dxa" w:w="298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Bloqueia fechamento e malote?</w:t>
            </w:r>
          </w:p>
        </w:tc>
      </w:tr>
      <w:tr>
        <w:trPr>
          <w:cantSplit/>
          <w:tblHeader w:val="false"/>
        </w:trPr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Investigar</w:t>
            </w:r>
          </w:p>
        </w:tc>
        <w:tc>
          <w:tcPr>
            <w:tcW w:type="dxa" w:w="3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Responsável = Não localizado</w:t>
            </w:r>
          </w:p>
        </w:tc>
        <w:tc>
          <w:tcPr>
            <w:tcW w:type="dxa" w:w="19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Quem pagou?</w:t>
            </w:r>
          </w:p>
        </w:tc>
        <w:tc>
          <w:tcPr>
            <w:tcW w:type="dxa" w:w="298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por si (é conta em aberto), mas aparece no relatório de pendências e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envelhece</w:t>
            </w:r>
          </w:p>
        </w:tc>
      </w:tr>
      <w:tr>
        <w:trPr>
          <w:cantSplit/>
          <w:tblHeader w:val="false"/>
        </w:trPr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esclarecer</w:t>
            </w:r>
          </w:p>
        </w:tc>
        <w:tc>
          <w:tcPr>
            <w:tcW w:type="dxa" w:w="3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identificado, Intenção = Não declarada</w:t>
            </w:r>
          </w:p>
        </w:tc>
        <w:tc>
          <w:tcPr>
            <w:tcW w:type="dxa" w:w="19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Qual era a intenção?</w:t>
            </w:r>
          </w:p>
        </w:tc>
        <w:tc>
          <w:tcPr>
            <w:tcW w:type="dxa" w:w="298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Formalizar</w:t>
            </w:r>
          </w:p>
        </w:tc>
        <w:tc>
          <w:tcPr>
            <w:tcW w:type="dxa" w:w="3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Intenção declarada, mas prova insuficiente pela Matriz (ou formalização vencida)</w:t>
            </w:r>
          </w:p>
        </w:tc>
        <w:tc>
          <w:tcPr>
            <w:tcW w:type="dxa" w:w="19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Falta o documento assinado ou a aprovação do Administrador?</w:t>
            </w:r>
          </w:p>
        </w:tc>
        <w:tc>
          <w:tcPr>
            <w:tcW w:type="dxa" w:w="298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a pagar</w:t>
            </w:r>
          </w:p>
        </w:tc>
        <w:tc>
          <w:tcPr>
            <w:tcW w:type="dxa" w:w="353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Intenção = Reembolso Formal, sem liquidação completa</w:t>
            </w:r>
          </w:p>
        </w:tc>
        <w:tc>
          <w:tcPr>
            <w:tcW w:type="dxa" w:w="198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Quando a igreja paga?</w:t>
            </w:r>
          </w:p>
        </w:tc>
        <w:tc>
          <w:tcPr>
            <w:tcW w:type="dxa" w:w="298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Não (dívida legítima); vai ao malote como informativo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Prazo de esclarecimento.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30 dias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contar da nota. Vencido o prazo, o Administrador decide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uma de três saídas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todas registradas: (a) o terceiro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converte em oferta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mediante declaração; (b)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é cancelada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junto ao emitente; (c) o Administrador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assume a dívida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o reembolso volta ao fluxo normal.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4.10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pago diferente do valor da nota.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reembolso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nunca excede o valor da nota fiscal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 excedente exige declaração de oferta ou devolução. Divergência entre nota e valor pago eleva o eixo 3 da Matriz.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4.11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Duplicidade.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mesma nota (pela chave de acesso ou por emitente, número e valor)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entra duas vezes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 mesmo comprovante de reembolso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paga duas notas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4.12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Compra prévia.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Compras acima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R$ 500,00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devem ser precedidas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Solicitação de Aprovação de Compra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abaixo desse valor ela é opcional.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5. Compras com reembolso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Condições cumulativas: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(a) nota fiscal no CNPJ da igreja (ou contratação formal); (b)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do Terceiro assinada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versão reembolso (Intenção = Reembolso, grau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); (c)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prova do pagamento do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conforme o nível da Matriz (cláusula 3.7.8): dispensada no Baixo, facultativa no Médio, obrigatória no Alto; (d)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aprovação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conforme a cláusula 11.1.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não é forma de pagamento da nota.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São duas camadas distintas: (1)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quitação pelo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extingue a dívida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 o emitente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sem passar por conta da igreja; (2)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liquidação do 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feita pela igreja, extingue a dívida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 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A nota é reconhecida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uma vez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como despesa (competência da nota) e o dinheiro sai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uma vez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(data do reembolso).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só é pago com a Declaração do Terceiro assinada e a prova que o nível exigir.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Intenção apenas relatada nunca autoriza saída de dinheiro; o pagamento apenas relatado só é aceito nos níveis Baixo e Médio (cláusula 3.7.8).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Aprovação separada do pagamento.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Aprovar o reembolso é reconhecer a dívida com o terceiro;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é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 pagamento é ato posterior da Tesouraria.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 de pagamento.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Preferencialmente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PIX ou TED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para o terceiro. Em espécie, exige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recibo assinado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pelo beneficiário e, acima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R$ 500,00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autorização do Administrador. Uma transferência que pague várias notas fica ligada a todas elas.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Prazo.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reembolso aprovado é pago em até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10 dias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Vencido o prazo, a pendência fica sinalizada como atrasada.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parcial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permitido; o saldo permanece a pagar.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Vários itens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poderão constar de uma mesma Declaração do Terceiro, com um único pagamento ligado a todas as notas [a declaração agrupada é uma evolução, decidida à parte].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Recusa.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 a igreja recusar o reembolso, a nota não fica solta: aplicam-se as três saídas da cláusula 4.9.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a ministro ou pastor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sempre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separado da prebenda e do sustento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Reembolso de despesa comprovada não se mistura com remuneração.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5.10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 contábil [CONTÁBIL] (para validação).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Na nota: despesa (ou estoque, ou imobilizado) contra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Na quitação pelo terceiro: baixa de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contra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Reembolso a pagar a terceiros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(passivo). No reembolso: baixa de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Reembolso a pagar a terceiros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contra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Banco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ou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Caixa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5.11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Exceções de valor.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Reembolso acima do valor de mercado razoável, ou sem justificativa de necessidade, é recusado pelo Administrador.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6. Compras ofertadas à igreja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Compra ofertada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 compra com nota fiscal no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CNPJ da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paga por terceiro que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 não querer 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Equivale a Responsável = Pessoa, Empresa ou Entidade e Intenção =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Oferta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de Oferta.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terceiro assina a Declaração do Terceiro na versão oferta, com a frase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"ofereço sem direito a reembolso"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 nota fiscal, o valor, a data do pagamento e a data da declaração.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Efeito.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obrigação se extingue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 data da declaração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Não há movimentação de caixa nem de banco. O item termina em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Conferida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(validação humana),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nunca em Conciliada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porque não há extrato a conciliar.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oferta é, em regra, definitiva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por tratar-se de liberalidade. A conversão de oferta em reembolso só é aceita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por exceção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antes do envio ao escritório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com motivo,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Formal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aprovação do Administrador. Depois do envio, só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reabertura formal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posterior ao fato.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aceita, mas fica marcada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"declarada depois"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eleva o nível de risco (modulador M1 da Matriz). Evita-se, assim, oferta declarada só para afastar um reembolso.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Bem durável ofertado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gera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Ficha do Bem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(seção 8).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Oferta com condição ou destinação restrita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exige o aceite escrito dessas condições e eleva o eixo 1 da Matriz.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Recibo ao ofertante.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igreja emite apenas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de recebimento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efeito para dedução de Imposto de Renda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[CONTÁBIL: o escritório confirma]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 contábil [CONTÁBIL] (para validação).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Na nota: despesa (ou estoque, ou imobilizado) contra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Na declaração: baixa de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contra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receita de doação não monetária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mesmo valor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Resultado: despesa e receita pareadas,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efeito em caixa ou banco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na demonstração dos fluxos de caixa, apenas nota explicativa.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6.9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Suficiência da prova.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Quando só há relato da oferta, aplica-se a Matriz (cláusula 3.7). A formalização com a declaração assinada é sempre recomendada, no prazo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30 dias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7. Doações diretas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direta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 entrega à igreja de bem, material de consumo ou serviço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aquisição pela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não há nota fiscal no CNPJ da igreja nem contratação prévia.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nasce obrigação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a doação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nasce já extinta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passa por caixa nem banco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Distinção essencial.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 o membro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comprou com nota fiscal no CNPJ da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entregou a nota,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é doação direta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é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compra ofertada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(seção 6), ainda que o destino seja a ação social.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de material de consumo.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Registra-se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de Doação de Consumo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doador (CPF ou CNPJ), itens, quantidades,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justo e sua base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data e destino.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Destino do item.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(a)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Estoque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entrada em estoque, com saída quando usado; (b)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uso imediato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entrada e saída no mesmo ato; (c)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distribuição (ação social)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registro de entrega com itens, quantidade, data e responsável,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dados pessoais dos beneficiários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justo.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reconhecimento contábil exige base de valor documentada. Doações de consumo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irrelevante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podem ser registradas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apenas em quantidade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 critério do escritório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[PARÂMETRO: materialidade a definir]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Aceite.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Doação de consumo: Tesouraria. Doação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 encargo ou restrição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aceite escrito do doador e do Administrador, com a restrição registrada.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7.7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 contábil [CONTÁBIL] (para validação).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Entrada em estoque (ou despesa, se consumido de imediato) contra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receita de doação não monetária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pelo valor justo. Se destinada a ação social com restrição, a receita é controlada como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receita com restrição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8. Doações patrimoniais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patrimonial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bem durável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(equipamento, móvel, instrumento, veículo, etc.) sem aquisição pela igreja.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Termo de Doação Patrimonial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assinado pelo doador e pela igreja, com: descrição, número de série, estado de conservação,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justo e sua base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(nota original, laudo de avaliação ou pesquisa de preços), condições ou restrições, data, assinaturas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fotografia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Base de valor.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Sem base de valor documentada, a doação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permanece registrada e não é reconhecida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contabilmente nem enviada como reconhecida.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Aceite.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Administrador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Doações acima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R$ 2.000,00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exigem também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Diretoria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Bem com encargo ou restrição exige aceite escrito das condições.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Ficha do Bem.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Todo bem durável,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por qualquer caminho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(comprado e pago pela igreja, ofertado por terceiro ou doado), tem uma ficha com: número de tombamento interno, descrição, número de série, valor (nota ou valor justo), data, origem, doador, responsável, local e baixa.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Capitalização, vida útil e depreciação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são 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escritório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A igreja envia mensalmente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Relação de Bens Recebidos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limite de capitalização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será informado pelo escritório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[CONTÁBIL: a definir]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Bens registráveis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(veículo, imóvel): o registro em nome da igreja e a incidência de tributo sobre a doação (ITCMD e a imunidade aplicável a templos) são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analisados pelo escritório e pela assessoria jurídica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antes do aceite.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8.8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 contábil [CONTÁBIL] (para validação).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Imobilizado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pelo valor justo, contra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receita de doação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(imediata ou diferida, conforme o escritório) ou contra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patrimônio social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 o doador estipular a destinação como capital.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9. Serviços gratuitos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9.1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Serviço gratuito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o prestado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pessoa física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sem remuneração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contratação pela igreja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(eletricista, designer, advogado, pedreiro e semelhantes). Serviço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empresa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 nota fiscal não é serviço gratuito: é compra ofertada (seção 6) ou obrigação normal.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9.2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Termo de Adesão ao Serviço Voluntário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nos termos da Lei nº 9.608/1998, assinado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antes ou no início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da prestação, com: objeto, período, declaração de gratuidade e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ausência de vínculo empregatício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e assinaturas.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9.3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 do serviço prestado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descrição, data, horas e local, feito pelo responsável pela atividade.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9.4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Tratamento contábil [CONTÁBIL] (para validação).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Três níveis possíveis: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Nível 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somente registro, com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explicativa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sem valor;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Nível 1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com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valor justo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(base documentada), reconhecido como receita e despesa de mesmo valor (efeito neutro no resultado);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Nível 2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quando há cobrança, caso em que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é serviço gratuito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e sim obrigação normal.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Esta versão da Política adota o Nível 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até o escritório informar se a norma aplicável à igreja exige o Nível 1.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9.5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Cuidados.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(a) Serviço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habitual e subordinado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pode configurar vínculo: a Tesouraria acompanha a recorrência do mesmo voluntário. (b)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Ajuda que seria remuneração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fica fora desta seção. (c)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ressarcimento de despesas comprovadas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 voluntário é permitido e segue a seção 5.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9.6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Aceite.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Pela Tesouraria. O serviço não vai ao malote como reconhecido enquanto faltar o termo de adesão.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10. Documentos obrigatórios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Catálogo de documentos: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9"/>
        <w:gridCol w:w="1401"/>
        <w:gridCol w:w="5022"/>
        <w:gridCol w:w="1096"/>
      </w:tblGrid>
      <w:tr>
        <w:trPr>
          <w:cantSplit/>
          <w:tblHeader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Documento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 emite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Conteúdo mínimo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Exigido em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 fiscal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(NF-e, NFS-e, cupom com CNPJ)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Emitente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CNPJ do destinatário = igreja, valor, data, chave de acesso quando houver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Seções 4, 5 e 6; pagamento pela igreja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Solicitação de Aprovação de Compra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Solicitante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Objeto, valor estimado, fornecedor, centro de custo, justificativa, data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prévia acima de R$ 500,00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do Terceiro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Gerada pelo sistema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a partir do cadastro (o usuário não escreve o documento) e assinada pelo terceiro (Pessoa, Empresa ou Entidade)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Número e código de verificação; declarante e CPF/CNPJ; fornecedor; nota (número, chave, data); valor; centro e categoria (informativos);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forma de pagamento usada pelo terceiro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(dinheiro, PIX, cartão de crédito, cartão de débito, transferência ou outro); data do pagamento;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chave PIX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(só na versão reembolso);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uma única frase, a da intenção registrada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</w:t>
            </w:r>
            <w:r>
              <w:rPr>
                <w:b w:val="false"/>
                <w:bCs w:val="false"/>
                <w:i/>
                <w:iCs/>
                <w:sz w:val="18"/>
                <w:szCs w:val="18"/>
                <w:rFonts w:ascii="Calibri" w:cs="Calibri" w:eastAsia="Calibri" w:hAnsi="Calibri"/>
              </w:rPr>
              <w:t xml:space="preserve">"solicito o reembolso do valor pago"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ou </w:t>
            </w:r>
            <w:r>
              <w:rPr>
                <w:b w:val="false"/>
                <w:bCs w:val="false"/>
                <w:i/>
                <w:iCs/>
                <w:sz w:val="18"/>
                <w:szCs w:val="18"/>
                <w:rFonts w:ascii="Calibri" w:cs="Calibri" w:eastAsia="Calibri" w:hAnsi="Calibri"/>
              </w:rPr>
              <w:t xml:space="preserve">"estou ofertando esta despesa, sem solicitar reembolso"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),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caixas para marcar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; data e assinatura.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a Intenção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Seções 4, 5 e 6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Pedido de Reembolso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(extinto)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Substituído pela Declaração do Terceiro, versão reembolso. Documentos assinados antes da versão 2 continuam válidos, marcados como declaração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externa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do pagamento do terceiro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 terceiro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Cupom, fatura do cartão ou comprovante PIX/TED com valor e data.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o Responsável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. No reembolso: obrigatória no nível Alto, facultativa no Médio, dispensada no Baixo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Seções 4, 5 e 6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Comprovante do reembolso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Banco ou recibo assinado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Valor, data, favorecido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5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de Doação de Consumo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 doador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Doador, itens, quantidades, valor justo e base, data, destino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7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Registro de entrega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Responsável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Itens, quantidade, data, responsável (sem dados dos beneficiários)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7, quando há distribuição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Doação Patrimonial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Doador e igreja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Descrição, série, estado, valor justo e base, condições, assinaturas, fotografia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8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Ficha do Bem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Dados da cláusula 8.5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8 e todo bem durável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Adesão ao Serviço Voluntário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Voluntário e igreja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Objeto, período, gratuidade, ausência de vínculo, assinaturas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Registro do serviço prestado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Responsável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Descrição, data, horas, local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Seção 9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de cancelamento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Emitente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de cancelamento, evento na NF-e ou comunicação formal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cancelada</w:t>
            </w:r>
          </w:p>
        </w:tc>
      </w:tr>
      <w:tr>
        <w:trPr>
          <w:cantSplit/>
          <w:tblHeader w:val="false"/>
        </w:trPr>
        <w:tc>
          <w:tcPr>
            <w:tcW w:type="dxa" w:w="211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Prestação de Contas</w:t>
            </w:r>
          </w:p>
        </w:tc>
        <w:tc>
          <w:tcPr>
            <w:tcW w:type="dxa" w:w="140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pessoa</w:t>
            </w:r>
          </w:p>
        </w:tc>
        <w:tc>
          <w:tcPr>
            <w:tcW w:type="dxa" w:w="502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Notas que comprovam o adiantamento; saldo devolvido ou descontado</w:t>
            </w:r>
          </w:p>
        </w:tc>
        <w:tc>
          <w:tcPr>
            <w:tcW w:type="dxa" w:w="109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Adiantamento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Documentos exigidos por situação: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9"/>
        <w:gridCol w:w="7469"/>
      </w:tblGrid>
      <w:tr>
        <w:trPr>
          <w:cantSplit/>
          <w:tblHeader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Situação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Documentos obrigatórios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Pago pela Igreja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fiscal; comprovante do pagamento (extrato, ou conferência quando a conta não tem extrato)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com reembolso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fiscal; Declaração do Terceiro assinada; prova do pagamento do terceiro (obrigatória no nível Alto, facultativa no Médio, dispensada no Baixo); aprovação; comprovante do reembolso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ofertada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fiscal; Declaração do Terceiro (versão oferta); prova do pagamento do terceiro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Compensação de adiantamento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fiscal; Termo de Prestação de Contas; referência ao adiantamento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de consumo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de Doação de Consumo; registro de entrada em estoque; registro de entrega, se houver distribuição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patrimonial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Doação Patrimonial; base do valor justo; fotografia; Ficha do Bem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gratuito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Adesão; registro do serviço; base do valor justo (apenas no Nível 1)</w:t>
            </w:r>
          </w:p>
        </w:tc>
      </w:tr>
      <w:tr>
        <w:trPr>
          <w:cantSplit/>
          <w:tblHeader w:val="false"/>
        </w:trPr>
        <w:tc>
          <w:tcPr>
            <w:tcW w:type="dxa" w:w="21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cancelada</w:t>
            </w:r>
          </w:p>
        </w:tc>
        <w:tc>
          <w:tcPr>
            <w:tcW w:type="dxa" w:w="746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fiscal; prova do cancelamento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nota fiscal no CNPJ da igreja já prova a compra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a Declaração do Terceiro prova só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intenção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a prova do pagamento do terceiro prova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Responsável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Cada documento prova um fato diferente.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Documento assinado (original, foto legível ou PDF). Mensagem eletrônica com captura de tela vale como grau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Relatado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e só onde a Matriz (cláusula 3.7) aceitar esse grau.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Guarda.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Os documentos são guardados pelo prazo que o escritório indicar,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 mínimo cinco anos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[CONTÁBIL: o escritório confirma]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o documento exigido, o item não é considerado pronto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para envio à contabilidade.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Declaração do Terceiro é gerada pelo sistema.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sistema monta o documento com os dados já cadastrados;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ninguém o redige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Há duas versões,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oferta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e cada via traz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uma única frase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 da intenção registrada.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há caixas para marcar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 a intenção não pode ser trocada depois de assinada.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Registro do que foi gerado.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sistema guarda o número, a versão, o conteúdo e um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código de verificação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 cada via gerada; o código vai impresso no documento.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Assinatura.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Original, foto legível ou PDF, como na cláusula 10.4. Ao anexar a via assinada, informa-se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data da assinatura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que passa a ser a data da declaração (o sistema guarda as duas datas: pagamento e declaração).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Assinatura eletrônica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só depois de validada pelo escritório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[CONTÁBIL]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10.10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desatualizada.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Se, depois de gerada, mudarem o declarante, o fornecedor, a nota, o valor, a forma ou a data do pagamento, a chave PIX ou a intenção, a via assinada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deixa de valer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para o registro atual: é preciso gerar nova via e colher nova assinatura.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Centro de custo e categoria são informativos e não invalidam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assinatura.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10.11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externa.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Declarações assinadas fora do sistema (por exemplo, as anteriores à versão 2 e os termos do histórico) continuam aceitas e ficam marcadas como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externas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11. Regras de aprovação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Alçadas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[PARÂMETRO]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6"/>
        <w:gridCol w:w="3832"/>
      </w:tblGrid>
      <w:tr>
        <w:trPr>
          <w:cantSplit/>
          <w:tblHeader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Situação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 aprova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de nível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Baixo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(cláusula 3.7.8)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de nível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Médio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ou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Alto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(cláusula 3.7.8)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em favor de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quem aprova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Outro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aprovador, sempre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prévia acima de R$ 500,00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Aprovação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antes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da compra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Aceite de doação de consumo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Aceite de doação de bem durável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 (e Diretoria acima de R$ 2.000,00)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Grau Relatado em nível Médio da Matriz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Administrador, com motivo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Exceções de documento (cláusula 11.6)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</w:t>
            </w:r>
          </w:p>
        </w:tc>
      </w:tr>
      <w:tr>
        <w:trPr>
          <w:cantSplit/>
          <w:tblHeader w:val="false"/>
        </w:trPr>
        <w:tc>
          <w:tcPr>
            <w:tcW w:type="dxa" w:w="58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Reabertura após envio ao escritório</w:t>
            </w:r>
          </w:p>
        </w:tc>
        <w:tc>
          <w:tcPr>
            <w:tcW w:type="dxa" w:w="383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 ou Tesouraria, com motivo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Administrador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o responsável administrativo designado pela Diretoria para essa função.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Aprovar não é pagar.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aprovação é uma decisão registrada (quem, quando, decisão, motivo)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independente do pagamento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O pagamento é ato posterior.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Segregação.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Quem aprova não é o favorecido; quem paga, sempre que possível, é diferente de quem aprova; quem confere, sempre que possível, é diferente de quem aprovou.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Recusa.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recusa de um reembolso segue as três saídas da cláusula 4.9.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Exceções de documento.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Reembolso de nota em CPF ou sem identificação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é regra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é exceção do Administrador, tratada como adiantamento a regularizar, com motivo e prazo,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 aviso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do risco de se caracterizar remuneração disfarçada (reflexos de IRRF e INSS) </w:t>
            </w:r>
            <w:r>
              <w:rPr>
                <w:color w:val="8A3B12"/>
                <w:sz w:val="19"/>
                <w:szCs w:val="19"/>
                <w:rFonts w:ascii="Calibri" w:cs="Calibri" w:eastAsia="Calibri" w:hAnsi="Calibri"/>
              </w:rPr>
              <w:t xml:space="preserve">[CONTÁBIL: o escritório confirma]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11.7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Mudança de intenção ou de responsável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antes do envio: permitida, com motivo, autor e data. Depois do envio: reabertura (cláusula 13.7).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12. Regras de fechamento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Estados da obrigação.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estado é derivado dos fatos: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2"/>
        <w:gridCol w:w="7656"/>
      </w:tblGrid>
      <w:tr>
        <w:trPr>
          <w:cantSplit/>
          <w:tblHeader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Estado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Significado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Prevista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Ainda não vencida, esperada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 Aberto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Existe e não foi quitada. Pode estar bloqueada em uma das filas da cláusula 4.8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 Realizado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obrigação foi extinta por pagamento, oferta ou compensação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Aguardando Conciliação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 pela igreja em conta com extrato, ainda sem vínculo bancário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Conciliada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 pela igreja com vínculo bancário válido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Conferida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Validação humana (documento, comprovante e conferência pela Tesouraria), aplicável a conta sem extrato e 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quitações por terceiro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que não têm extrato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Pronta para Malote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Todos os documentos exigidos presentes e conferência feita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Incluída no malote enviado à contabilidade</w:t>
            </w:r>
          </w:p>
        </w:tc>
      </w:tr>
      <w:tr>
        <w:trPr>
          <w:cantSplit/>
          <w:tblHeader w:val="false"/>
        </w:trPr>
        <w:tc>
          <w:tcPr>
            <w:tcW w:type="dxa" w:w="198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Arquivada</w:t>
            </w:r>
          </w:p>
        </w:tc>
        <w:tc>
          <w:tcPr>
            <w:tcW w:type="dxa" w:w="765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 e coberta por fechamento aprovado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Regra dos estados bancários.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Os estados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Aguardando Conciliação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Conciliada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só existem quando a igreja mexeu em conta.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 não mexeu, a quitação termina em Conferida.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Conferida não é Conciliada.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Conciliada significa vínculo bancário válido. A conferência humana é a validação prevista para conta sem extrato; aplica-se também a quitação por terceiro.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mês não fecha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enquanto houver, para fatos a partir da vigência: (a) item na fila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esclarecer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(b) item na fila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Formalizar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(c)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adiantamento vencido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sem prestação de contas; (d) item sem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documento exigido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para o cenário.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Itens que informam sem bloquear: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fila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Investigar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(envelhecida, aparece no relatório de pendências);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(dívida legítima, vai como informativo).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Verificações do fechamento: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itens a esclarecer, reembolsos a pagar, adiantamentos vencidos, itens sem documento, quitações com grau Relatado ainda sem formalização e padrão de lançamento fictício (cláusula 14.9).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Depois de Enviada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a intenção, o responsável, o valor, a data, a categoria, o centro de custo, o favorecido e o documento principal ficam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congelados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só mudam por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reabertura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12.8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Mês anterior à vigência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não é bloqueado por esta Política; segue o procedimento de regularização.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13. Regras do malote contábil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Princípio: nada vai ao malote sem lastro.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Não se envia comprovante de pagamento que não houve.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em duas etapas.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escritório já recebe as notas fiscais pelo sistema fiscal; sem aviso, a nota fica aberta em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 Por isso: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Etapa 1, Aviso de extinção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na competência da nota (nota fiscal, Declaração do Terceiro assinada, prova do pagamento do terceiro quando houver, aprovação);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Etapa 2, Liquidação do reembolso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no mês do pagamento (comprovante do reembolso). Entre as duas, a obrigação aparece como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"obrigação com terceiro em aberto"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(informativa).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O que segue em cada situação: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4331"/>
        <w:gridCol w:w="1562"/>
        <w:gridCol w:w="1834"/>
      </w:tblGrid>
      <w:tr>
        <w:trPr>
          <w:cantSplit/>
          <w:tblHeader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Situação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Documentos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Pasta sugerida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Quando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Pago pela Igreja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fiscal; comprovante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Mês do pagamento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com reembolso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Etapa 1: nota, prova do pagamento do terceiro, Pedido, aprovação. Etapa 2: comprovante do reembolso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Etapa 1 na competência; etapa 2 no mês do pagamento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ofertada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Nota, Declaração de Oferta, prova do pagamento do terceiro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Compras ofertadas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Competência (uma etapa)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Compensação de adiantamento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Nota, Termo de Prestação de Contas, referência ao adiantamento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Adiantamentos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Mês da prestação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de consumo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Declaração, registro de entrada em estoque, registro de entrega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Doações de consumo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Mês do aceite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patrimonial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Termo, base do valor justo, fotografia, Ficha do Bem; Relação de Bens Recebidos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Patrimônio recebido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Mês do aceite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gratuito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adesão, registro do serviço, base do valor (Nível 1)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Serviços voluntários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Mês do serviço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cancelada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e prova do cancelamento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Notas canceladas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Mês do cancelamento</w:t>
            </w:r>
          </w:p>
        </w:tc>
      </w:tr>
      <w:tr>
        <w:trPr>
          <w:cantSplit/>
          <w:tblHeader w:val="false"/>
        </w:trPr>
        <w:tc>
          <w:tcPr>
            <w:tcW w:type="dxa" w:w="191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esclarecer / Formalizar / Investigar</w:t>
            </w:r>
          </w:p>
        </w:tc>
        <w:tc>
          <w:tcPr>
            <w:tcW w:type="dxa" w:w="433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(não está pronto)</w:t>
            </w:r>
          </w:p>
        </w:tc>
        <w:tc>
          <w:tcPr>
            <w:tcW w:type="dxa" w:w="156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Relatório de pendências</w:t>
            </w:r>
          </w:p>
        </w:tc>
        <w:tc>
          <w:tcPr>
            <w:tcW w:type="dxa" w:w="183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Lista informativa mensal, com a idade da nota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Quitação aceita com grau Relatado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(níveis Baixo e Médio aprovado) vai ao malote com o selo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"Relatado"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a nota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"formalização pendente"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; a formalização posterior segue em complemento. O reembolso dos níveis Baixo e Médio aprovado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sem prova do pagamento do terceiro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vai com o selo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"pagamento declarado"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(cláusula 3.7.11).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Envio mensal.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malote é o lote do mês; o envio captura os itens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Prontos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naquele momento. Mês antigo não é considerado enviado automaticamente.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Arquivada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o estado de item enviado e coberto por fechamento aprovado.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13.7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Reabertura.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Só o Administrador ou a Tesouraria reabrem item já enviado, com motivo e registro de autor e data.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14. Situações bloqueantes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As situações abaixo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impedem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o avanço do item ou o fechamento do mês: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5"/>
        <w:gridCol w:w="1516"/>
        <w:gridCol w:w="1706"/>
        <w:gridCol w:w="2961"/>
      </w:tblGrid>
      <w:tr>
        <w:trPr>
          <w:cantSplit/>
          <w:tblHeader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Situação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O que bloqueia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 resolve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Saída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 pagou,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intenção não declarada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Fechamento e malote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Tesouraria, com o terceiro; depois Administrador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do Terceiro, ou as três saídas da cláusula 4.9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Intenção declarada com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insuficiente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pela Matriz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Fechamento e malote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Tesouraria; Administrador (nível Médio)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 Formal, ou aprovação do Administrador no nível Médio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Formalização vencida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Sobe um nível; pode bloquear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 Formal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Declaração assinada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(ou desatualizada)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Declaração do Terceiro assinada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de nível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Alto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sem prova do pagamento do terceiro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do pagamento do terceiro (cupom, fatura ou comprovante PIX/TED)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Responsável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 grau "Nenhum"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Qualquer avanço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Comprovante do pagamento do terceiro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Adiantamento vencido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sem prestação de contas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Fechamento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 e pessoa que recebeu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Prestação de contas, devolução ou desconto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Falta do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 exigido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para o cenário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"Pronta para Malote"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Obter e anexar o documento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sem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base de valor justo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Reconhecimento contábil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 e doador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Documentar a base de valor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sem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de adesão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Reconhecimento e malote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 e voluntário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Assinar o termo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Bem durável sem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Ficha do Bem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Pronta para Malote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Gerar a ficha</w:t>
            </w:r>
          </w:p>
        </w:tc>
      </w:tr>
      <w:tr>
        <w:trPr>
          <w:cantSplit/>
          <w:tblHeader w:val="false"/>
        </w:trPr>
        <w:tc>
          <w:tcPr>
            <w:tcW w:type="dxa" w:w="34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duplicada</w:t>
            </w:r>
          </w:p>
        </w:tc>
        <w:tc>
          <w:tcPr>
            <w:tcW w:type="dxa" w:w="151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Registro</w:t>
            </w:r>
          </w:p>
        </w:tc>
        <w:tc>
          <w:tcPr>
            <w:tcW w:type="dxa" w:w="17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296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Eliminar a duplicidade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acima da nota.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Excedente não é reembolso: exige declaração de oferta ou devolução.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Aprovação pelo próprio favorecido.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Impede a aprovação; exige outro aprovador.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Fato anterior a competência já enviada.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Só por reabertura.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Vedação de lançamento fictício.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Nenhuma operação desta Política cria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entrada, transferência ou saída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para representar um fato sem dinheiro.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Entrada em espécie exige contagem do envelope.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Transferência só entre contas reais.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Padrão antigo.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Entrada em ofertas, mais transferência e saída de mesmo valor no mesmo período são tratados como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sinal de lançamento fictício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devem ser apontados antes do fechamento.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com encargo ou restrição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não aceita sem o aceite escrito das condições.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Descumprimento de prazo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(esclarecimento, reembolso, prestação de contas) mantém o item na fila e o sinaliza como atrasado;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não o regulariza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14.9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Verificação de padrão fictício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item obrigatório do fechamento (cláusula 12.6).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15. Fluxos operacionais</w:t>
      </w: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15.1 Compra com reembolso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5960"/>
        <w:gridCol w:w="1976"/>
      </w:tblGrid>
      <w:tr>
        <w:trPr>
          <w:cantSplit/>
          <w:tblHeader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com recurso próprio; entrega a nota fiscal (e a prova do pagamento, se tiver)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Documentos recebidos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a nota; verifica que o destinatário é o CNPJ da igreja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Obrigação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 Aberto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credor = emitente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Responsável = o terceiro, Intenção = Reembolso e a forma de pagamento; o sistema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gera a Declaração do Terceiro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o terceiro assina e a Tesouraria anexa a via assinada: intenção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Formal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. O sistema calcula o nível (cláusula 3.7.8) e diz o que mais falta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Credor = o terceiro;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dívida com o terceiro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Aprovador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Aprova, recusa (cláusula 4.9) ou pede ajuste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 a pagar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Etapa 1 do malote: aviso de extinção, na competência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Escritório informado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 o terceiro (PIX/TED; espécie com recibo), em até 10 dias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 Realizado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Concilia com o extrato (bancário) ou confere (espécie)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Conciliada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ou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Conferida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Etapa 2 do malote: comprovante do reembolso, no mês do pagamento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</w:p>
        </w:tc>
      </w:tr>
      <w:tr>
        <w:trPr>
          <w:cantSplit/>
          <w:tblHeader w:val="false"/>
        </w:trPr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85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Sistema de gestão</w:t>
            </w:r>
          </w:p>
        </w:tc>
        <w:tc>
          <w:tcPr>
            <w:tcW w:type="dxa" w:w="59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Fechamento aprovado cobrindo o mês</w:t>
            </w:r>
          </w:p>
        </w:tc>
        <w:tc>
          <w:tcPr>
            <w:tcW w:type="dxa" w:w="19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Arquivada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15.2 Compra ofertada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1"/>
        <w:gridCol w:w="1121"/>
        <w:gridCol w:w="5155"/>
        <w:gridCol w:w="2241"/>
      </w:tblGrid>
      <w:tr>
        <w:trPr>
          <w:cantSplit/>
          <w:tblHeader/>
        </w:trPr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51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224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Terceiro</w:t>
            </w:r>
          </w:p>
        </w:tc>
        <w:tc>
          <w:tcPr>
            <w:tcW w:type="dxa" w:w="51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Entrega a nota fiscal, a prova do pagamento e a Declaração de Oferta assinada</w:t>
            </w:r>
          </w:p>
        </w:tc>
        <w:tc>
          <w:tcPr>
            <w:tcW w:type="dxa" w:w="224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Documentos recebidos</w:t>
            </w:r>
          </w:p>
        </w:tc>
      </w:tr>
      <w:tr>
        <w:trPr>
          <w:cantSplit/>
          <w:tblHeader w:val="false"/>
        </w:trPr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1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a nota; confirma o CNPJ da igreja</w:t>
            </w:r>
          </w:p>
        </w:tc>
        <w:tc>
          <w:tcPr>
            <w:tcW w:type="dxa" w:w="224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 Aberto</w:t>
            </w:r>
          </w:p>
        </w:tc>
      </w:tr>
      <w:tr>
        <w:trPr>
          <w:cantSplit/>
          <w:tblHeader w:val="false"/>
        </w:trPr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1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Responsável = o terceiro, Intenção = Oferta; a Matriz decide se a prova basta</w:t>
            </w:r>
          </w:p>
        </w:tc>
        <w:tc>
          <w:tcPr>
            <w:tcW w:type="dxa" w:w="224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Obrigação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extinta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sem caixa</w:t>
            </w:r>
          </w:p>
        </w:tc>
      </w:tr>
      <w:tr>
        <w:trPr>
          <w:cantSplit/>
          <w:tblHeader w:val="false"/>
        </w:trPr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1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Confere (não há extrato)</w:t>
            </w:r>
          </w:p>
        </w:tc>
        <w:tc>
          <w:tcPr>
            <w:tcW w:type="dxa" w:w="224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Conferida</w:t>
            </w:r>
          </w:p>
        </w:tc>
      </w:tr>
      <w:tr>
        <w:trPr>
          <w:cantSplit/>
          <w:tblHeader w:val="false"/>
        </w:trPr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2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1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Inclui no malote da competência (uma etapa)</w:t>
            </w:r>
          </w:p>
        </w:tc>
        <w:tc>
          <w:tcPr>
            <w:tcW w:type="dxa" w:w="224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depois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Arquivada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15.3 Membro pagou, intenção não declarada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4555"/>
        <w:gridCol w:w="2883"/>
      </w:tblGrid>
      <w:tr>
        <w:trPr>
          <w:cantSplit/>
          <w:tblHeader/>
        </w:trPr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45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28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5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o Responsável (ou "Não localizado") e Intenção = Não declarada</w:t>
            </w:r>
          </w:p>
        </w:tc>
        <w:tc>
          <w:tcPr>
            <w:tcW w:type="dxa" w:w="28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Fila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esclarecer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(ou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Investigar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5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Busca o terceiro e obtém a Declaração do Terceiro</w:t>
            </w:r>
          </w:p>
        </w:tc>
        <w:tc>
          <w:tcPr>
            <w:tcW w:type="dxa" w:w="28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Intenção declarada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5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Segue o fluxo 15.1 ou 15.2</w:t>
            </w:r>
          </w:p>
        </w:tc>
        <w:tc>
          <w:tcPr>
            <w:tcW w:type="dxa" w:w="28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Conforme a declaração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</w:t>
            </w:r>
          </w:p>
        </w:tc>
        <w:tc>
          <w:tcPr>
            <w:tcW w:type="dxa" w:w="455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 vencido o prazo de 30 dias: decide uma das três saídas</w:t>
            </w:r>
          </w:p>
        </w:tc>
        <w:tc>
          <w:tcPr>
            <w:tcW w:type="dxa" w:w="288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Oferta, cancelamento ou assunção da dívida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15.4 Doação patrimonial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9"/>
        <w:gridCol w:w="1159"/>
        <w:gridCol w:w="5408"/>
        <w:gridCol w:w="1912"/>
      </w:tblGrid>
      <w:tr>
        <w:trPr>
          <w:cantSplit/>
          <w:tblHeader/>
        </w:trPr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540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19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Doador</w:t>
            </w:r>
          </w:p>
        </w:tc>
        <w:tc>
          <w:tcPr>
            <w:tcW w:type="dxa" w:w="540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Entrega o bem e assina o Termo de Doação Patrimonial, com base de valor e fotografia</w:t>
            </w:r>
          </w:p>
        </w:tc>
        <w:tc>
          <w:tcPr>
            <w:tcW w:type="dxa" w:w="19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Documentos recebidos</w:t>
            </w:r>
          </w:p>
        </w:tc>
      </w:tr>
      <w:tr>
        <w:trPr>
          <w:cantSplit/>
          <w:tblHeader w:val="false"/>
        </w:trPr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40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a doação, natureza "bem durável"</w:t>
            </w:r>
          </w:p>
        </w:tc>
        <w:tc>
          <w:tcPr>
            <w:tcW w:type="dxa" w:w="19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Registrada</w:t>
            </w:r>
          </w:p>
        </w:tc>
      </w:tr>
      <w:tr>
        <w:trPr>
          <w:cantSplit/>
          <w:tblHeader w:val="false"/>
        </w:trPr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Administrador</w:t>
            </w:r>
          </w:p>
        </w:tc>
        <w:tc>
          <w:tcPr>
            <w:tcW w:type="dxa" w:w="540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Aceita a doação (e a Diretoria, acima de R$ 2.000,00)</w:t>
            </w:r>
          </w:p>
        </w:tc>
        <w:tc>
          <w:tcPr>
            <w:tcW w:type="dxa" w:w="19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Aceita</w:t>
            </w:r>
          </w:p>
        </w:tc>
      </w:tr>
      <w:tr>
        <w:trPr>
          <w:cantSplit/>
          <w:tblHeader w:val="false"/>
        </w:trPr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40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Gera a Ficha do Bem; confere os documentos</w:t>
            </w:r>
          </w:p>
        </w:tc>
        <w:tc>
          <w:tcPr>
            <w:tcW w:type="dxa" w:w="19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Conferida</w:t>
            </w:r>
          </w:p>
        </w:tc>
      </w:tr>
      <w:tr>
        <w:trPr>
          <w:cantSplit/>
          <w:tblHeader w:val="false"/>
        </w:trPr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5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40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Inclui no malote do mês, com a Relação de Bens Recebidos</w:t>
            </w:r>
          </w:p>
        </w:tc>
        <w:tc>
          <w:tcPr>
            <w:tcW w:type="dxa" w:w="1912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depois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Arquivada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15.5 Doação de material de consumo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1129"/>
        <w:gridCol w:w="5271"/>
        <w:gridCol w:w="2109"/>
      </w:tblGrid>
      <w:tr>
        <w:trPr>
          <w:cantSplit/>
          <w:tblHeader/>
        </w:trPr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527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210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Doador</w:t>
            </w:r>
          </w:p>
        </w:tc>
        <w:tc>
          <w:tcPr>
            <w:tcW w:type="dxa" w:w="527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Entrega os itens e preenche a Declaração de Doação de Consumo</w:t>
            </w:r>
          </w:p>
        </w:tc>
        <w:tc>
          <w:tcPr>
            <w:tcW w:type="dxa" w:w="210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Documentos recebidos</w:t>
            </w:r>
          </w:p>
        </w:tc>
      </w:tr>
      <w:tr>
        <w:trPr>
          <w:cantSplit/>
          <w:tblHeader w:val="false"/>
        </w:trPr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27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a doação e o destino (estoque, uso imediato ou distribuição)</w:t>
            </w:r>
          </w:p>
        </w:tc>
        <w:tc>
          <w:tcPr>
            <w:tcW w:type="dxa" w:w="210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Registrada</w:t>
            </w:r>
          </w:p>
        </w:tc>
      </w:tr>
      <w:tr>
        <w:trPr>
          <w:cantSplit/>
          <w:tblHeader w:val="false"/>
        </w:trPr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27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Aceita (Tesouraria), dá entrada no estoque</w:t>
            </w:r>
          </w:p>
        </w:tc>
        <w:tc>
          <w:tcPr>
            <w:tcW w:type="dxa" w:w="210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Aceita</w:t>
            </w:r>
          </w:p>
        </w:tc>
      </w:tr>
      <w:tr>
        <w:trPr>
          <w:cantSplit/>
          <w:tblHeader w:val="false"/>
        </w:trPr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Responsável</w:t>
            </w:r>
          </w:p>
        </w:tc>
        <w:tc>
          <w:tcPr>
            <w:tcW w:type="dxa" w:w="527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a entrega, se houver distribuição, sem dados dos beneficiários</w:t>
            </w:r>
          </w:p>
        </w:tc>
        <w:tc>
          <w:tcPr>
            <w:tcW w:type="dxa" w:w="210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Entrega registrada</w:t>
            </w:r>
          </w:p>
        </w:tc>
      </w:tr>
      <w:tr>
        <w:trPr>
          <w:cantSplit/>
          <w:tblHeader w:val="false"/>
        </w:trPr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271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Confere e inclui no malote do mês</w:t>
            </w:r>
          </w:p>
        </w:tc>
        <w:tc>
          <w:tcPr>
            <w:tcW w:type="dxa" w:w="210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Conferida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Arquivada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15.6 Serviço gratuito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1418"/>
        <w:gridCol w:w="4653"/>
        <w:gridCol w:w="2238"/>
      </w:tblGrid>
      <w:tr>
        <w:trPr>
          <w:cantSplit/>
          <w:tblHeader/>
        </w:trPr>
        <w:tc>
          <w:tcPr>
            <w:tcW w:type="dxa" w:w="13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4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465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22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4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Voluntário e igreja</w:t>
            </w:r>
          </w:p>
        </w:tc>
        <w:tc>
          <w:tcPr>
            <w:tcW w:type="dxa" w:w="465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Assinam o Termo de Adesão ao Serviço Voluntário</w:t>
            </w:r>
          </w:p>
        </w:tc>
        <w:tc>
          <w:tcPr>
            <w:tcW w:type="dxa" w:w="22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Termo assinado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4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65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o serviço, natureza "serviço"</w:t>
            </w:r>
          </w:p>
        </w:tc>
        <w:tc>
          <w:tcPr>
            <w:tcW w:type="dxa" w:w="22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Registrada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4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Responsável</w:t>
            </w:r>
          </w:p>
        </w:tc>
        <w:tc>
          <w:tcPr>
            <w:tcW w:type="dxa" w:w="465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o serviço prestado (descrição, data, horas)</w:t>
            </w:r>
          </w:p>
        </w:tc>
        <w:tc>
          <w:tcPr>
            <w:tcW w:type="dxa" w:w="22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registrado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4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65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Aceita e confere</w:t>
            </w:r>
          </w:p>
        </w:tc>
        <w:tc>
          <w:tcPr>
            <w:tcW w:type="dxa" w:w="22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Conferida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41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65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Inclui no malote do mês (nota explicativa no Nível 0)</w:t>
            </w:r>
          </w:p>
        </w:tc>
        <w:tc>
          <w:tcPr>
            <w:tcW w:type="dxa" w:w="22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depois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Arquivada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15.7 Adiantamento e prestação de contas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"/>
        <w:gridCol w:w="1043"/>
        <w:gridCol w:w="5795"/>
        <w:gridCol w:w="1757"/>
      </w:tblGrid>
      <w:tr>
        <w:trPr>
          <w:cantSplit/>
          <w:tblHeader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Aprovador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Aprova o adiantamento (valor, finalidade, prazo de 30 dias </w:t>
            </w:r>
            <w:r>
              <w:rPr>
                <w:b w:val="false"/>
                <w:bCs w:val="false"/>
                <w:color w:val="8A3B12"/>
                <w:sz w:val="18"/>
                <w:szCs w:val="18"/>
                <w:rFonts w:ascii="Calibri" w:cs="Calibri" w:eastAsia="Calibri" w:hAnsi="Calibri"/>
              </w:rPr>
              <w:t xml:space="preserve">[PARÂMETRO]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)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Adiantamento aprovado</w:t>
            </w:r>
          </w:p>
        </w:tc>
      </w:tr>
      <w:tr>
        <w:trPr>
          <w:cantSplit/>
          <w:tblHeader w:val="false"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 a pessoa, com conciliação no extrato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Pagamento conciliado</w:t>
            </w:r>
          </w:p>
        </w:tc>
      </w:tr>
      <w:tr>
        <w:trPr>
          <w:cantSplit/>
          <w:tblHeader w:val="false"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Pessoa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Entrega as notas e o Termo de Prestação de Contas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Prestação recebida</w:t>
            </w:r>
          </w:p>
        </w:tc>
      </w:tr>
      <w:tr>
        <w:trPr>
          <w:cantSplit/>
          <w:tblHeader w:val="false"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Cada nota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o adiantamento (Intenção = Compensação de adiantamento)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Compensada</w:t>
            </w:r>
          </w:p>
        </w:tc>
      </w:tr>
      <w:tr>
        <w:trPr>
          <w:cantSplit/>
          <w:tblHeader w:val="false"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 que sobrou volta por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devolução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(entrada real) ou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desconto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Adiantamento zerado</w:t>
            </w:r>
          </w:p>
        </w:tc>
      </w:tr>
      <w:tr>
        <w:trPr>
          <w:cantSplit/>
          <w:tblHeader w:val="false"/>
        </w:trPr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579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prestação no prazo: o adiantamento fica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vencido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e bloqueia o fechamento</w:t>
            </w:r>
          </w:p>
        </w:tc>
        <w:tc>
          <w:tcPr>
            <w:tcW w:type="dxa" w:w="175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Fila de pendência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20" w:after="100"/>
      </w:pPr>
      <w:r>
        <w:rPr>
          <w:b/>
          <w:bCs/>
          <w:color w:val="1F3A4D"/>
          <w:sz w:val="24"/>
          <w:szCs w:val="24"/>
          <w:rFonts w:ascii="Calibri" w:cs="Calibri" w:eastAsia="Calibri" w:hAnsi="Calibri"/>
        </w:rPr>
        <w:t xml:space="preserve">15.8 Nota cancelada pelo emitente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1335"/>
        <w:gridCol w:w="4779"/>
        <w:gridCol w:w="2189"/>
      </w:tblGrid>
      <w:tr>
        <w:trPr>
          <w:cantSplit/>
          <w:tblHeader/>
        </w:trPr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Passo</w:t>
            </w:r>
          </w:p>
        </w:tc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</w:t>
            </w:r>
          </w:p>
        </w:tc>
        <w:tc>
          <w:tcPr>
            <w:tcW w:type="dxa" w:w="477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Ação</w:t>
            </w:r>
          </w:p>
        </w:tc>
        <w:tc>
          <w:tcPr>
            <w:tcW w:type="dxa" w:w="2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Resultado</w:t>
            </w:r>
          </w:p>
        </w:tc>
      </w:tr>
      <w:tr>
        <w:trPr>
          <w:cantSplit/>
          <w:tblHeader w:val="false"/>
        </w:trPr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77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Solicita ao emitente o cancelamento da nota</w:t>
            </w:r>
          </w:p>
        </w:tc>
        <w:tc>
          <w:tcPr>
            <w:tcW w:type="dxa" w:w="2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Pedido registrado</w:t>
            </w:r>
          </w:p>
        </w:tc>
      </w:tr>
      <w:tr>
        <w:trPr>
          <w:cantSplit/>
          <w:tblHeader w:val="false"/>
        </w:trPr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Emitente</w:t>
            </w:r>
          </w:p>
        </w:tc>
        <w:tc>
          <w:tcPr>
            <w:tcW w:type="dxa" w:w="477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Cancela e emite a prova do cancelamento</w:t>
            </w:r>
          </w:p>
        </w:tc>
        <w:tc>
          <w:tcPr>
            <w:tcW w:type="dxa" w:w="2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Prova obtida</w:t>
            </w:r>
          </w:p>
        </w:tc>
      </w:tr>
      <w:tr>
        <w:trPr>
          <w:cantSplit/>
          <w:tblHeader w:val="false"/>
        </w:trPr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77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Registra o desfecho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Cancelada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, anexa a prova</w:t>
            </w:r>
          </w:p>
        </w:tc>
        <w:tc>
          <w:tcPr>
            <w:tcW w:type="dxa" w:w="2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Obrigação encerrada, sem quitação</w:t>
            </w:r>
          </w:p>
        </w:tc>
      </w:tr>
      <w:tr>
        <w:trPr>
          <w:cantSplit/>
          <w:tblHeader w:val="false"/>
        </w:trPr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335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Tesouraria</w:t>
            </w:r>
          </w:p>
        </w:tc>
        <w:tc>
          <w:tcPr>
            <w:tcW w:type="dxa" w:w="477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Informa o escritório (pasta Notas canceladas)</w:t>
            </w:r>
          </w:p>
        </w:tc>
        <w:tc>
          <w:tcPr>
            <w:tcW w:type="dxa" w:w="2189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Enviada</w:t>
            </w:r>
          </w:p>
        </w:tc>
      </w:tr>
    </w:tbl>
    <w:p>
      <w:pPr>
        <w:spacing w:after="14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Anexo A. Tratamento contábil proposto, para validação do escritório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Sugestão informativa.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escolha das contas, do momento do reconhecimento e das divulgações em notas explicativas é do escritório. A coluna "Lançamento sugerido" indica apenas 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lógica pretendida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pela igreja.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6"/>
        <w:gridCol w:w="1660"/>
        <w:gridCol w:w="1133"/>
        <w:gridCol w:w="4006"/>
        <w:gridCol w:w="1563"/>
      </w:tblGrid>
      <w:tr>
        <w:trPr>
          <w:cantSplit/>
          <w:tblHeader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Situação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Fato econômico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Fato financeiro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Lançamento sugerido </w:t>
            </w:r>
            <w:r>
              <w:rPr>
                <w:b/>
                <w:bCs/>
                <w:color w:val="8A3B12"/>
                <w:sz w:val="18"/>
                <w:szCs w:val="18"/>
                <w:rFonts w:ascii="Calibri" w:cs="Calibri" w:eastAsia="Calibri" w:hAnsi="Calibri"/>
              </w:rPr>
              <w:t xml:space="preserve">[CONTÁBIL]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Efeito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Pago pela Igreja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Despesa (ou estoque ou imobilizado) na competência da nota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Saída de caixa ou banco na data do pagamento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Na nota: D Despesa / C Fornecedores. No pagamento: D Fornecedores / C Banco ou Caixa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 e fluxo de caixa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com reembolso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Despesa na competência da nota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Saída 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somente</w:t>
            </w: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 quando a igreja reembolsa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Na nota: D Despesa / C Fornecedores. Na quitação pelo terceiro: D Fornecedores / C Reembolso a pagar. No reembolso: D Reembolso a pagar / C Banco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 na nota; fluxo de caixa no reembolso; passivo entre os dois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Compra ofertada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Despesa na competência da nota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Na nota: D Despesa / C Fornecedores. Na declaração: D Fornecedores / C Receita de doação não monetária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 (receita e despesa pareadas); sem efeito em caixa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Compensação de adiantamento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Despesa na competência da nota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Saída ocorreu antes, no adiantamento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Na nota: D Despesa / C Fornecedores. Na compensação: D Fornecedores / C Adiantamentos a prestar contas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 na nota; baixa do ativo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de consumo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Estoque ou despesa; receita de doação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 Estoque (ou Despesa) / C Receita de doação não monetária, pelo valor justo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 neutra no consumo imediato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Doação patrimonial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Ativo imobilizado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 Imobilizado / C Receita de doação (imediata ou diferida) ou Patrimônio social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Balanço; depreciação a critério do escritório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gratuito (Nível 1)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Despesa e receita de trabalho voluntário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 Despesa com serviços voluntários / C Receita de trabalho voluntário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 neutra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Serviço gratuito (Nível 0)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explicativa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Sem lançamento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explicativa</w:t>
            </w:r>
          </w:p>
        </w:tc>
      </w:tr>
      <w:tr>
        <w:trPr>
          <w:cantSplit/>
          <w:tblHeader w:val="false"/>
        </w:trPr>
        <w:tc>
          <w:tcPr>
            <w:tcW w:type="dxa" w:w="127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Nota cancelada</w:t>
            </w:r>
          </w:p>
        </w:tc>
        <w:tc>
          <w:tcPr>
            <w:tcW w:type="dxa" w:w="16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Estorno da despesa</w:t>
            </w:r>
          </w:p>
        </w:tc>
        <w:tc>
          <w:tcPr>
            <w:tcW w:type="dxa" w:w="113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Nenhum</w:t>
            </w:r>
          </w:p>
        </w:tc>
        <w:tc>
          <w:tcPr>
            <w:tcW w:type="dxa" w:w="4006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 Fornecedores / C Despesa (ou conta original)</w:t>
            </w:r>
          </w:p>
        </w:tc>
        <w:tc>
          <w:tcPr>
            <w:tcW w:type="dxa" w:w="156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DRE</w:t>
            </w:r>
          </w:p>
        </w:tc>
      </w:tr>
    </w:tbl>
    <w:p>
      <w:pPr>
        <w:spacing w:after="14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Anexo B. Perguntas específicas ao escritório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Contas.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Deseja uma subconta de passivo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Reembolso a pagar a terceiros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distinta de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 a pagar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? Concorda com a lógica de baixar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no momento da quitação pelo terceiro?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Doação não monetária.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Qual conta de receita deve ser usada? O reconhecimento é imediato ou diferido? Como tratar doações com restrição (ação social)?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Capitalização.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Qual o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limite de capitalização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? Qual a vida útil e o método de depreciação do imobilizado recebido por doação?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Trabalho voluntário.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 norma aplicável à igreja (ITG 2002 R1) exige o reconhecimento pelo valor justo? Se sim, a igreja adotará o Nível 1.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Aviso de extinção.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Concorda em receber o aviso na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competência da nota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em vez de esperar o pagamento do reembolso, para que a nota não permaneça aberta em </w:t>
            </w:r>
            <w:r>
              <w:rPr>
                <w:i/>
                <w:iCs/>
                <w:sz w:val="19"/>
                <w:szCs w:val="19"/>
                <w:rFonts w:ascii="Calibri" w:cs="Calibri" w:eastAsia="Calibri" w:hAnsi="Calibri"/>
              </w:rPr>
              <w:t xml:space="preserve">Fornecedores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Pastas do malote.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Concorda com a organização por pastas da cláusula 13.3, ou prefere outra?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B.7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Recibo ao ofertante.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Concorda que a igreja emita apenas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de recebimento, sem efeito fiscal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B.8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Tributos.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Há incidência de ITCMD sobre a doação de bens ou a imunidade de templos alcança a igreja? Há reflexos para bens registráveis?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B.9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a ministros.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Qual o tratamento tributário do reembolso de despesa comprovada (ressarcimento) em contraste com a prebenda? Que cuidados para evitar remuneração disfarçada?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B.10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Nota em nome de pessoa física.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Que tratamento o escritório recomenda para a exceção de ressarcimento (cláusulas 4.2 e 11.6)?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Guarda.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Qual o prazo de guarda dos documentos (a Política propõe no mínimo cinco anos)?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Adiantamentos.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Concorda com o prazo de 30 dias para prestação de contas e com a baixa por compensação, devolução ou desconto?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B.13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Grau Relatado.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Concorda com a lógica de risco da Matriz (cláusula 3.7) e com seus quatro eixos? Há situações que o escritório entende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nunca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poderem ser aceitas em grau Relatado?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B.14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Declaração posterior.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Aceita que a oferta seja declarada depois do fato, com a marcação "declarada depois" e a elevação do nível de risco?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B.15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Regularização do histórico.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Como o escritório sugere tratar as notas anteriores à vigência (entradas e saídas fictícias já lançadas, notas sem rastro de pagamento)? Esse tema será objeto de procedimento próprio.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B.16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Reembolso escalonado.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Concorda com os limites de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R$ 300,00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e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R$ 1.500,00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, com a dispensa da prova do pagamento do terceiro no nível Baixo (e facultativa no Médio) e com a Declaração do Terceiro gerada pelo sistema? A assinatura 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eletrônica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é aceita ou só a manuscrita?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Anexo C. Parâmetros propostos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7"/>
        <w:gridCol w:w="2484"/>
        <w:gridCol w:w="1904"/>
        <w:gridCol w:w="1443"/>
      </w:tblGrid>
      <w:tr>
        <w:trPr>
          <w:cantSplit/>
          <w:tblHeader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Valor proposto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Onde se aplica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Quem define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Teto 1 (compra prévia, recibo em espécie e M2 da oferta)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R$ 500,00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Cláusulas 4.12, 5.5, 11.1, 3.7.4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Prazo de registro da nota paga por terceiro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5 dias úteis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4.7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Prazo de esclarecimento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30 dias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4.9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Prazo de pagamento do reembolso aprovado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10 dias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5.6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Prazo de formalização do grau Relatado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30 dias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Cláusulas 3.7.3 e 6.9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Prazo de prestação de contas do adiantamento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30 dias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15.7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M1: declaração posterior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Mais de 30 dias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3.7.4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M2: valor da operação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Acima de R$ 500,00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3.7.4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M3: acumulado do mesmo terceiro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R$ 2.000,00 no ano ou 3 operações Relatadas no trimestre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3.7.4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Reembolso: limite do nível Baixo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R$ 300,00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Cláusulas 3.7.6 e 3.7.12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Reembolso: limite do nível Médio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R$ 1.500,00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Cláusulas 3.7.6 e 3.7.12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Reembolso: acumulado do mesmo terceiro (M3)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R$ 2.000,00 no ano ou 3 reembolsos sem prova do pagamento no trimestre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3.7.7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 e 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Aceite de doação patrimonial com a Diretoria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Acima de R$ 2.000,00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8.4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Igreja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Limite de capitalização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definir pelo escritório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Cláusulas 3.7.1 e 8.6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Materialidade para doação de consumo sem valor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A definir pelo escritório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7.5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Guarda de documentos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Mínimo 5 anos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10.5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Nível do serviço voluntário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Nível 0 (até decisão)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9.4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Escritório</w:t>
            </w:r>
          </w:p>
        </w:tc>
      </w:tr>
      <w:tr>
        <w:trPr>
          <w:cantSplit/>
          <w:tblHeader w:val="false"/>
        </w:trPr>
        <w:tc>
          <w:tcPr>
            <w:tcW w:type="dxa" w:w="3807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Vigência</w:t>
            </w:r>
          </w:p>
        </w:tc>
        <w:tc>
          <w:tcPr>
            <w:tcW w:type="dxa" w:w="248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Primeiro dia do mês seguinte à aprovação</w:t>
            </w:r>
          </w:p>
        </w:tc>
        <w:tc>
          <w:tcPr>
            <w:tcW w:type="dxa" w:w="1904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Cláusula 1.5</w:t>
            </w:r>
          </w:p>
        </w:tc>
        <w:tc>
          <w:tcPr>
            <w:tcW w:type="dxa" w:w="1443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  <w:rFonts w:ascii="Calibri" w:cs="Calibri" w:eastAsia="Calibri" w:hAnsi="Calibri"/>
              </w:rPr>
              <w:t xml:space="preserve">Diretoria</w:t>
            </w:r>
          </w:p>
        </w:tc>
      </w:tr>
    </w:tbl>
    <w:p>
      <w:pPr>
        <w:spacing w:after="14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Style w:val="Heading1"/>
        <w:pageBreakBefore/>
        <w:spacing w:before="280" w:after="140"/>
      </w:pPr>
      <w:r>
        <w:rPr>
          <w:b/>
          <w:bCs/>
          <w:color w:val="1F3A4D"/>
          <w:sz w:val="30"/>
          <w:szCs w:val="30"/>
          <w:rFonts w:ascii="Calibri" w:cs="Calibri" w:eastAsia="Calibri" w:hAnsi="Calibri"/>
        </w:rPr>
        <w:t xml:space="preserve">Anexo D. Parecer geral do escritório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358"/>
        <w:gridCol w:w="460"/>
        <w:gridCol w:w="460"/>
        <w:gridCol w:w="460"/>
      </w:tblGrid>
      <w:tr>
        <w:trPr>
          <w:cantSplit/>
          <w:tblHeader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Nº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Regra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shd w:fill="DCE6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D.1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Parecer geral sobre a Política: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assinale a opção que representa o conjunto das respostas acima.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 w:val="false"/>
        </w:trPr>
        <w:tc>
          <w:tcPr>
            <w:tcW w:type="dxa" w:w="90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D.2</w:t>
            </w:r>
          </w:p>
        </w:tc>
        <w:tc>
          <w:tcPr>
            <w:tcW w:type="dxa" w:w="7358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Pendências remanescentes que impedem a adoção da Política</w:t>
            </w:r>
            <w:r>
              <w:rPr>
                <w:sz w:val="19"/>
                <w:szCs w:val="19"/>
                <w:rFonts w:ascii="Calibri" w:cs="Calibri" w:eastAsia="Calibri" w:hAnsi="Calibri"/>
              </w:rPr>
              <w:t xml:space="preserve"> (liste os números das cláusulas):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  <w:tc>
          <w:tcPr>
            <w:tcW w:type="dxa" w:w="460"/>
            <w:tcBorders>
              <w:top w:val="single" w:color="9AA7B0" w:sz="4"/>
              <w:left w:val="single" w:color="9AA7B0" w:sz="4"/>
              <w:bottom w:val="single" w:color="9AA7B0" w:sz="4"/>
              <w:right w:val="single" w:color="9AA7B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before="80" w:after="40"/>
      </w:pPr>
      <w:r>
        <w:rPr>
          <w:b/>
          <w:bCs/>
          <w:color w:val="5A6B76"/>
          <w:sz w:val="18"/>
          <w:szCs w:val="18"/>
          <w:rFonts w:ascii="Calibri" w:cs="Calibri" w:eastAsia="Calibri" w:hAnsi="Calibri"/>
        </w:rPr>
        <w:t xml:space="preserve">Comentários do escritório nesta seção: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p>
      <w:pPr>
        <w:pBdr>
          <w:bottom w:val="single" w:color="B0BAC1" w:sz="4" w:space="8"/>
        </w:pBdr>
        <w:spacing w:after="60"/>
      </w:pPr>
      <w:r>
        <w:rPr>
          <w:sz w:val="20"/>
          <w:szCs w:val="20"/>
        </w:rPr>
        <w:t xml:space="preserve"> 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A94"/>
        <w:sz w:val="16"/>
        <w:szCs w:val="16"/>
        <w:rFonts w:ascii="Calibri" w:cs="Calibri" w:eastAsia="Calibri" w:hAnsi="Calibri"/>
      </w:rPr>
      <w:t xml:space="preserve">Página </w:t>
    </w:r>
    <w:r>
      <w:rPr>
        <w:color w:val="7A8A94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  <w:r>
      <w:rPr>
        <w:color w:val="7A8A94"/>
        <w:sz w:val="16"/>
        <w:szCs w:val="16"/>
        <w:rFonts w:ascii="Calibri" w:cs="Calibri" w:eastAsia="Calibri" w:hAnsi="Calibri"/>
      </w:rPr>
      <w:t xml:space="preserve"> de </w:t>
    </w:r>
    <w:r>
      <w:rPr>
        <w:color w:val="7A8A94"/>
        <w:sz w:val="16"/>
        <w:szCs w:val="16"/>
        <w:rFonts w:ascii="Calibri" w:cs="Calibri" w:eastAsia="Calibri" w:hAnsi="Calibri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A8A94"/>
        <w:sz w:val="16"/>
        <w:szCs w:val="16"/>
        <w:rFonts w:ascii="Calibri" w:cs="Calibri" w:eastAsia="Calibri" w:hAnsi="Calibri"/>
      </w:rPr>
      <w:t xml:space="preserve">QIBRJ · Política de Compras por Terceiros, Reembolsos e Doações · Versão 2 (minuta revisada)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Compras por Terceiros, Reembolsos e Doações - Versão 2</dc:title>
  <dc:creator>QIBRJ Tesouraria</dc:creator>
  <cp:lastModifiedBy>Un-named</cp:lastModifiedBy>
  <cp:revision>1</cp:revision>
  <dcterms:created xsi:type="dcterms:W3CDTF">2026-10-14T03:01:05.729Z</dcterms:created>
  <dcterms:modified xsi:type="dcterms:W3CDTF">2026-10-14T03:01:05.732Z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