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A2694">
      <w:pPr>
        <w:divId w:val="1259826887"/>
        <w:rPr>
          <w:rFonts w:eastAsia="Times New Roman"/>
          <w:vanish/>
        </w:rPr>
      </w:pPr>
      <w:r>
        <w:rPr>
          <w:rFonts w:eastAsia="Times New Roman"/>
          <w:vanish/>
        </w:rPr>
        <w:t>2020Q3FALS</w:t>
      </w:r>
      <w:r>
        <w:rPr>
          <w:rFonts w:eastAsia="Times New Roman"/>
          <w:vanish/>
        </w:rPr>
        <w:t>E</w:t>
      </w:r>
      <w:r>
        <w:rPr>
          <w:rFonts w:ascii="Arial" w:eastAsia="Times New Roman" w:hAnsi="Arial" w:cs="Arial"/>
          <w:b/>
          <w:bCs/>
          <w:vanish/>
          <w:color w:val="FF0000"/>
          <w:sz w:val="20"/>
          <w:szCs w:val="20"/>
        </w:rPr>
        <w:t>7</w:t>
      </w:r>
      <w:r>
        <w:rPr>
          <w:rFonts w:ascii="Arial" w:eastAsia="Times New Roman" w:hAnsi="Arial" w:cs="Arial"/>
          <w:b/>
          <w:bCs/>
          <w:vanish/>
          <w:color w:val="FF0000"/>
          <w:sz w:val="13"/>
          <w:szCs w:val="13"/>
          <w:vertAlign w:val="superscript"/>
        </w:rPr>
        <w:t>t</w:t>
      </w:r>
      <w:r>
        <w:rPr>
          <w:rFonts w:ascii="Arial" w:eastAsia="Times New Roman" w:hAnsi="Arial" w:cs="Arial"/>
          <w:b/>
          <w:bCs/>
          <w:vanish/>
          <w:color w:val="FF0000"/>
          <w:sz w:val="13"/>
          <w:szCs w:val="13"/>
          <w:vertAlign w:val="superscript"/>
        </w:rPr>
        <w:t>h</w:t>
      </w:r>
      <w:r>
        <w:rPr>
          <w:rFonts w:ascii="Arial" w:eastAsia="Times New Roman" w:hAnsi="Arial" w:cs="Arial"/>
          <w:b/>
          <w:bCs/>
          <w:vanish/>
          <w:color w:val="FF0000"/>
          <w:sz w:val="20"/>
          <w:szCs w:val="20"/>
        </w:rPr>
        <w:t xml:space="preserve"> Floo</w:t>
      </w:r>
      <w:r>
        <w:rPr>
          <w:rFonts w:ascii="Arial" w:eastAsia="Times New Roman" w:hAnsi="Arial" w:cs="Arial"/>
          <w:b/>
          <w:bCs/>
          <w:vanish/>
          <w:color w:val="FF0000"/>
          <w:sz w:val="20"/>
          <w:szCs w:val="20"/>
        </w:rPr>
        <w:t>r</w:t>
      </w:r>
      <w:r>
        <w:rPr>
          <w:rFonts w:eastAsia="Times New Roman"/>
          <w:vanish/>
        </w:rPr>
        <w:t>0000771497--10-31P5Y00007714972019-11-012020-07-31xbrli:shares00007714972020-09-04iso4217:USD00007714972020-07-3100007714972019-10-31iso4217:USDxbrli:shares00007714972020-05-012020-07-3100007714972019-05-012019-07-31</w:t>
      </w:r>
      <w:r>
        <w:rPr>
          <w:rFonts w:eastAsia="Times New Roman"/>
          <w:vanish/>
        </w:rPr>
        <w:t>00007714972018-11-012019-07-310000771497us-gaap:CommonStockMember2020-04-300000771497us-gaap:CommonStockMember2019-04-300000771497us-gaap:CommonStockMember2019-10-310000771497us-gaap:CommonStockMember2018-10-310000771497us-gaap:CommonStockMember2020-05-012</w:t>
      </w:r>
      <w:r>
        <w:rPr>
          <w:rFonts w:eastAsia="Times New Roman"/>
          <w:vanish/>
        </w:rPr>
        <w:t>020-07-310000771497us-gaap:CommonStockMember2019-05-012019-07-310000771497us-gaap:CommonStockMember2019-11-012020-07-310000771497us-gaap:CommonStockMember2018-11-012019-07-310000771497us-gaap:CommonStockMember2020-07-310000771497us-gaap:CommonStockMember20</w:t>
      </w:r>
      <w:r>
        <w:rPr>
          <w:rFonts w:eastAsia="Times New Roman"/>
          <w:vanish/>
        </w:rPr>
        <w:t>19-07-310000771497us-gaap:AdditionalPaidInCapitalMember2020-04-300000771497us-gaap:AdditionalPaidInCapitalMember2019-04-300000771497us-gaap:AdditionalPaidInCapitalMember2019-10-310000771497us-gaap:AdditionalPaidInCapitalMember2018-10-310000771497us-gaap:Ad</w:t>
      </w:r>
      <w:r>
        <w:rPr>
          <w:rFonts w:eastAsia="Times New Roman"/>
          <w:vanish/>
        </w:rPr>
        <w:t>ditionalPaidInCapitalMember2020-05-012020-07-310000771497us-gaap:AdditionalPaidInCapitalMember2019-05-012019-07-310000771497us-gaap:AdditionalPaidInCapitalMember2019-11-012020-07-310000771497us-gaap:AdditionalPaidInCapitalMember2018-11-012019-07-3100007714</w:t>
      </w:r>
      <w:r>
        <w:rPr>
          <w:rFonts w:eastAsia="Times New Roman"/>
          <w:vanish/>
        </w:rPr>
        <w:t>97us-gaap:AdditionalPaidInCapitalMember2020-07-310000771497us-gaap:AdditionalPaidInCapitalMember2019-07-310000771497us-gaap:AccumulatedOtherComprehensiveIncomeMember2020-04-300000771497us-gaap:AccumulatedOtherComprehensiveIncomeMember2019-04-300000771497us</w:t>
      </w:r>
      <w:r>
        <w:rPr>
          <w:rFonts w:eastAsia="Times New Roman"/>
          <w:vanish/>
        </w:rPr>
        <w:t>-gaap:AccumulatedOtherComprehensiveIncomeMember2019-10-310000771497us-gaap:AccumulatedOtherComprehensiveIncomeMember2018-10-310000771497us-gaap:AccumulatedOtherComprehensiveIncomeMember2020-05-012020-07-310000771497us-gaap:AccumulatedOtherComprehensiveInco</w:t>
      </w:r>
      <w:r>
        <w:rPr>
          <w:rFonts w:eastAsia="Times New Roman"/>
          <w:vanish/>
        </w:rPr>
        <w:t>meMember2019-05-012019-07-310000771497us-gaap:AccumulatedOtherComprehensiveIncomeMember2019-11-012020-07-310000771497us-gaap:AccumulatedOtherComprehensiveIncomeMember2018-11-012019-07-310000771497us-gaap:AccumulatedOtherComprehensiveIncomeMember2020-07-310</w:t>
      </w:r>
      <w:r>
        <w:rPr>
          <w:rFonts w:eastAsia="Times New Roman"/>
          <w:vanish/>
        </w:rPr>
        <w:t>000771497us-gaap:AccumulatedOtherComprehensiveIncomeMember2019-07-310000771497us-gaap:RetainedEarningsMember2020-04-300000771497us-gaap:RetainedEarningsMember2019-04-300000771497us-gaap:RetainedEarningsMember2019-10-310000771497us-gaap:RetainedEarningsMemb</w:t>
      </w:r>
      <w:r>
        <w:rPr>
          <w:rFonts w:eastAsia="Times New Roman"/>
          <w:vanish/>
        </w:rPr>
        <w:t>er2018-10-310000771497us-gaap:RetainedEarningsMember2020-05-012020-07-310000771497us-gaap:RetainedEarningsMember2019-05-012019-07-310000771497us-gaap:RetainedEarningsMember2019-11-012020-07-310000771497us-gaap:RetainedEarningsMember2018-11-012019-07-310000</w:t>
      </w:r>
      <w:r>
        <w:rPr>
          <w:rFonts w:eastAsia="Times New Roman"/>
          <w:vanish/>
        </w:rPr>
        <w:t>771497abm:CumulativeEffectPeriodOfAdoptionAdjustmentMemberus-gaap:RetainedEarningsMember2019-07-310000771497us-gaap:RetainedEarningsMember2020-07-310000771497us-gaap:RetainedEarningsMember2019-07-3100007714972019-07-3100007714972018-10-31abm:industry_group</w:t>
      </w:r>
      <w:r>
        <w:rPr>
          <w:rFonts w:eastAsia="Times New Roman"/>
          <w:vanish/>
        </w:rPr>
        <w:t>abm:segmentxbrli:pure0000771497abm:PandemicMember2020-07-310000771497abm:ManagementReimbursementRevenueMemberabm:BusinessandIndustryMember2020-05-012020-07-310000771497abm:ManagementReimbursementRevenueMemberabm:BusinessandIndustryMember2019-05-012019-07-3</w:t>
      </w:r>
      <w:r>
        <w:rPr>
          <w:rFonts w:eastAsia="Times New Roman"/>
          <w:vanish/>
        </w:rPr>
        <w:t>10000771497abm:ManagementReimbursementRevenueMemberabm:BusinessandIndustryMember2019-11-012020-07-310000771497abm:ManagementReimbursementRevenueMemberabm:BusinessandIndustryMember2018-11-012019-07-310000771497abm:AviationMemberabm:ManagementReimbursementRe</w:t>
      </w:r>
      <w:r>
        <w:rPr>
          <w:rFonts w:eastAsia="Times New Roman"/>
          <w:vanish/>
        </w:rPr>
        <w:t>venueMember2020-05-012020-07-310000771497abm:AviationMemberabm:ManagementReimbursementRevenueMember2019-05-012019-07-310000771497abm:AviationMemberabm:ManagementReimbursementRevenueMember2019-11-012020-07-310000771497abm:AviationMemberabm:ManagementReimbur</w:t>
      </w:r>
      <w:r>
        <w:rPr>
          <w:rFonts w:eastAsia="Times New Roman"/>
          <w:vanish/>
        </w:rPr>
        <w:t>sementRevenueMember2018-11-012019-07-310000771497abm:ManagementReimbursementRevenueMember2020-05-012020-07-310000771497abm:ManagementReimbursementRevenueMember2019-05-012019-07-310000771497abm:ManagementReimbursementRevenueMember2019-11-012020-07-310000771</w:t>
      </w:r>
      <w:r>
        <w:rPr>
          <w:rFonts w:eastAsia="Times New Roman"/>
          <w:vanish/>
        </w:rPr>
        <w:t>497abm:ManagementReimbursementRevenueMember2018-11-012019-07-310000771497us-gaap:AccountingStandardsUpdate201602Member2019-11-0100007714972019-11-010000771497abm:JanitorialMemberus-gaap:OperatingSegmentsMemberabm:BusinessandIndustryMember2020-05-012020-07-</w:t>
      </w:r>
      <w:r>
        <w:rPr>
          <w:rFonts w:eastAsia="Times New Roman"/>
          <w:vanish/>
        </w:rPr>
        <w:t>310000771497abm:JanitorialMemberus-gaap:OperatingSegmentsMemberabm:TechnologyAndManufacturingMember2020-05-012020-07-310000771497abm:EducationMemberabm:JanitorialMemberus-gaap:OperatingSegmentsMember2020-05-012020-07-310000771497abm:JanitorialMemberabm:Avi</w:t>
      </w:r>
      <w:r>
        <w:rPr>
          <w:rFonts w:eastAsia="Times New Roman"/>
          <w:vanish/>
        </w:rPr>
        <w:t>ationMemberus-gaap:OperatingSegmentsMember2020-05-012020-07-310000771497abm:JanitorialMemberus-gaap:OperatingSegmentsMemberabm:TechnicalSolutionsMember2020-05-012020-07-310000771497abm:JanitorialMemberus-gaap:OperatingSegmentsMember2020-05-012020-07-310000</w:t>
      </w:r>
      <w:r>
        <w:rPr>
          <w:rFonts w:eastAsia="Times New Roman"/>
          <w:vanish/>
        </w:rPr>
        <w:t>771497abm:JanitorialMemberus-gaap:OperatingSegmentsMemberabm:BusinessandIndustryMember2019-11-012020-07-310000771497abm:JanitorialMemberus-gaap:OperatingSegmentsMemberabm:TechnologyAndManufacturingMember2019-11-012020-07-310000771497abm:EducationMemberabm:</w:t>
      </w:r>
      <w:r>
        <w:rPr>
          <w:rFonts w:eastAsia="Times New Roman"/>
          <w:vanish/>
        </w:rPr>
        <w:t>JanitorialMemberus-gaap:OperatingSegmentsMember2019-11-012020-07-310000771497abm:JanitorialMemberabm:AviationMemberus-gaap:OperatingSegmentsMember2019-11-012020-07-310000771497abm:JanitorialMemberus-gaap:OperatingSegmentsMemberabm:TechnicalSolutionsMember2</w:t>
      </w:r>
      <w:r>
        <w:rPr>
          <w:rFonts w:eastAsia="Times New Roman"/>
          <w:vanish/>
        </w:rPr>
        <w:t>019-11-012020-07-310000771497abm:JanitorialMemberus-gaap:OperatingSegmentsMember2019-11-012020-07-310000771497us-gaap:OperatingSegmentsMemberus-gaap:ParkingMemberabm:BusinessandIndustryMember2020-05-012020-07-310000771497us-gaap:OperatingSegmentsMemberus-g</w:t>
      </w:r>
      <w:r>
        <w:rPr>
          <w:rFonts w:eastAsia="Times New Roman"/>
          <w:vanish/>
        </w:rPr>
        <w:t>aap:ParkingMemberabm:TechnologyAndManufacturingMember2020-05-012020-07-310000771497abm:EducationMemberus-gaap:OperatingSegmentsMemberus-gaap:ParkingMember2020-05-012020-07-310000771497abm:AviationMemberus-gaap:OperatingSegmentsMemberus-gaap:ParkingMember20</w:t>
      </w:r>
      <w:r>
        <w:rPr>
          <w:rFonts w:eastAsia="Times New Roman"/>
          <w:vanish/>
        </w:rPr>
        <w:t>20-05-012020-07-310000771497us-gaap:OperatingSegmentsMemberabm:TechnicalSolutionsMemberus-gaap:ParkingMember2020-05-012020-07-310000771497us-gaap:OperatingSegmentsMemberus-gaap:ParkingMember2020-05-012020-07-310000771497us-gaap:OperatingSegmentsMemberus-ga</w:t>
      </w:r>
      <w:r>
        <w:rPr>
          <w:rFonts w:eastAsia="Times New Roman"/>
          <w:vanish/>
        </w:rPr>
        <w:t>ap:ParkingMemberabm:BusinessandIndustryMember2019-11-012020-07-310000771497us-gaap:OperatingSegmentsMemberus-gaap:ParkingMemberabm:TechnologyAndManufacturingMember2019-11-012020-07-310000771497abm:EducationMemberus-gaap:OperatingSegmentsMemberus-gaap:Parki</w:t>
      </w:r>
      <w:r>
        <w:rPr>
          <w:rFonts w:eastAsia="Times New Roman"/>
          <w:vanish/>
        </w:rPr>
        <w:t>ngMember2019-11-012020-07-310000771497abm:AviationMemberus-gaap:OperatingSegmentsMemberus-gaap:ParkingMember2019-11-012020-07-310000771497us-gaap:OperatingSegmentsMemberabm:TechnicalSolutionsMemberus-gaap:ParkingMember2019-11-012020-07-310000771497us-gaap:</w:t>
      </w:r>
      <w:r>
        <w:rPr>
          <w:rFonts w:eastAsia="Times New Roman"/>
          <w:vanish/>
        </w:rPr>
        <w:t>OperatingSegmentsMemberus-gaap:ParkingMember2019-11-012020-07-310000771497abm:FacilityServicesMemberus-gaap:OperatingSegmentsMemberabm:BusinessandIndustryMember2020-05-012020-07-310000771497abm:FacilityServicesMemberus-gaap:OperatingSegmentsMemberabm:Techn</w:t>
      </w:r>
      <w:r>
        <w:rPr>
          <w:rFonts w:eastAsia="Times New Roman"/>
          <w:vanish/>
        </w:rPr>
        <w:t>ologyAndManufacturingMember2020-05-012020-07-310000771497abm:FacilityServicesMemberabm:EducationMemberus-gaap:OperatingSegmentsMember2020-05-012020-07-310000771497abm:FacilityServicesMemberabm:AviationMemberus-gaap:OperatingSegmentsMember2020-05-012020-07-</w:t>
      </w:r>
      <w:r>
        <w:rPr>
          <w:rFonts w:eastAsia="Times New Roman"/>
          <w:vanish/>
        </w:rPr>
        <w:t>310000771497abm:FacilityServicesMemberus-gaap:OperatingSegmentsMemberabm:TechnicalSolutionsMember2020-05-012020-07-310000771497abm:FacilityServicesMemberus-gaap:OperatingSegmentsMember2020-05-012020-07-310000771497abm:FacilityServicesMemberus-gaap:Operatin</w:t>
      </w:r>
      <w:r>
        <w:rPr>
          <w:rFonts w:eastAsia="Times New Roman"/>
          <w:vanish/>
        </w:rPr>
        <w:t>gSegmentsMemberabm:BusinessandIndustryMember2019-11-012020-07-310000771497abm:FacilityServicesMemberus-gaap:OperatingSegmentsMemberabm:TechnologyAndManufacturingMember2019-11-012020-07-310000771497abm:FacilityServicesMemberabm:EducationMemberus-gaap:Operat</w:t>
      </w:r>
      <w:r>
        <w:rPr>
          <w:rFonts w:eastAsia="Times New Roman"/>
          <w:vanish/>
        </w:rPr>
        <w:t>ingSegmentsMember2019-11-012020-07-310000771497abm:FacilityServicesMemberabm:AviationMemberus-gaap:OperatingSegmentsMember2019-11-012020-07-310000771497abm:FacilityServicesMemberus-gaap:OperatingSegmentsMemberabm:TechnicalSolutionsMember2019-11-012020-07-3</w:t>
      </w:r>
      <w:r>
        <w:rPr>
          <w:rFonts w:eastAsia="Times New Roman"/>
          <w:vanish/>
        </w:rPr>
        <w:t>10000771497abm:FacilityServicesMemberus-gaap:OperatingSegmentsMember2019-11-012020-07-310000771497us-gaap:OperatingSegmentsMemberabm:BuildingEnergySolutionsMemberabm:BusinessandIndustryMember2020-05-012020-07-310000771497us-gaap:OperatingSegmentsMemberabm:</w:t>
      </w:r>
      <w:r>
        <w:rPr>
          <w:rFonts w:eastAsia="Times New Roman"/>
          <w:vanish/>
        </w:rPr>
        <w:t>BuildingEnergySolutionsMemberabm:TechnologyAndManufacturingMember2020-05-012020-07-310000771497abm:EducationMemberus-gaap:OperatingSegmentsMemberabm:BuildingEnergySolutionsMember2020-05-012020-07-310000771497abm:AviationMemberus-gaap:OperatingSegmentsMembe</w:t>
      </w:r>
      <w:r>
        <w:rPr>
          <w:rFonts w:eastAsia="Times New Roman"/>
          <w:vanish/>
        </w:rPr>
        <w:t>rabm:BuildingEnergySolutionsMember2020-05-012020-07-310000771497us-gaap:OperatingSegmentsMemberabm:TechnicalSolutionsMemberabm:BuildingEnergySolutionsMember2020-05-012020-07-310000771497us-gaap:OperatingSegmentsMemberabm:BuildingEnergySolutionsMember2020-0</w:t>
      </w:r>
      <w:r>
        <w:rPr>
          <w:rFonts w:eastAsia="Times New Roman"/>
          <w:vanish/>
        </w:rPr>
        <w:t>5-012020-07-310000771497us-gaap:OperatingSegmentsMemberabm:BuildingEnergySolutionsMemberabm:BusinessandIndustryMember2019-11-012020-07-310000771497us-gaap:OperatingSegmentsMemberabm:BuildingEnergySolutionsMemberabm:TechnologyAndManufacturingMember2019-11-0</w:t>
      </w:r>
      <w:r>
        <w:rPr>
          <w:rFonts w:eastAsia="Times New Roman"/>
          <w:vanish/>
        </w:rPr>
        <w:t>12020-07-310000771497abm:EducationMemberus-gaap:OperatingSegmentsMemberabm:BuildingEnergySolutionsMember2019-11-012020-07-310000771497abm:AviationMemberus-gaap:OperatingSegmentsMemberabm:BuildingEnergySolutionsMember2019-11-012020-07-310000771497us-gaap:Op</w:t>
      </w:r>
      <w:r>
        <w:rPr>
          <w:rFonts w:eastAsia="Times New Roman"/>
          <w:vanish/>
        </w:rPr>
        <w:t>eratingSegmentsMemberabm:TechnicalSolutionsMemberabm:BuildingEnergySolutionsMember2019-11-012020-07-310000771497us-gaap:OperatingSegmentsMemberabm:BuildingEnergySolutionsMember2019-11-012020-07-310000771497us-gaap:OperatingSegmentsMemberabm:AirlineServices</w:t>
      </w:r>
      <w:r>
        <w:rPr>
          <w:rFonts w:eastAsia="Times New Roman"/>
          <w:vanish/>
        </w:rPr>
        <w:t>Memberabm:BusinessandIndustryMember2020-05-012020-07-310000771497us-gaap:OperatingSegmentsMemberabm:TechnologyAndManufacturingMemberabm:AirlineServicesMember2020-05-012020-07-310000771497abm:EducationMemberus-gaap:OperatingSegmentsMemberabm:AirlineServices</w:t>
      </w:r>
      <w:r>
        <w:rPr>
          <w:rFonts w:eastAsia="Times New Roman"/>
          <w:vanish/>
        </w:rPr>
        <w:t>Member2020-05-012020-07-310000771497abm:AviationMemberus-gaap:OperatingSegmentsMemberabm:AirlineServicesMember2020-05-012020-07-310000771497us-gaap:OperatingSegmentsMemberabm:TechnicalSolutionsMemberabm:AirlineServicesMember2020-05-012020-07-310000771497us</w:t>
      </w:r>
      <w:r>
        <w:rPr>
          <w:rFonts w:eastAsia="Times New Roman"/>
          <w:vanish/>
        </w:rPr>
        <w:t>-gaap:OperatingSegmentsMemberabm:AirlineServicesMember2020-05-012020-07-310000771497us-gaap:OperatingSegmentsMemberabm:AirlineServicesMemberabm:BusinessandIndustryMember2019-11-012020-07-310000771497us-gaap:OperatingSegmentsMemberabm:TechnologyAndManufactu</w:t>
      </w:r>
      <w:r>
        <w:rPr>
          <w:rFonts w:eastAsia="Times New Roman"/>
          <w:vanish/>
        </w:rPr>
        <w:t>ringMemberabm:AirlineServicesMember2019-11-012020-07-310000771497abm:EducationMemberus-gaap:OperatingSegmentsMemberabm:AirlineServicesMember2019-11-012020-07-310000771497abm:AviationMemberus-gaap:OperatingSegmentsMemberabm:AirlineServicesMember2019-11-0120</w:t>
      </w:r>
      <w:r>
        <w:rPr>
          <w:rFonts w:eastAsia="Times New Roman"/>
          <w:vanish/>
        </w:rPr>
        <w:t>20-07-310000771497us-gaap:OperatingSegmentsMemberabm:TechnicalSolutionsMemberabm:AirlineServicesMember2019-11-012020-07-310000771497us-gaap:OperatingSegmentsMemberabm:AirlineServicesMember2019-11-012020-07-310000771497us-gaap:OperatingSegmentsMemberabm:Bus</w:t>
      </w:r>
      <w:r>
        <w:rPr>
          <w:rFonts w:eastAsia="Times New Roman"/>
          <w:vanish/>
        </w:rPr>
        <w:t>inessandIndustryMember2020-05-012020-07-310000771497us-gaap:OperatingSegmentsMemberabm:TechnologyAndManufacturingMember2020-05-012020-07-310000771497abm:EducationMemberus-gaap:OperatingSegmentsMember2020-05-012020-07-310000771497abm:AviationMemberus-gaap:O</w:t>
      </w:r>
      <w:r>
        <w:rPr>
          <w:rFonts w:eastAsia="Times New Roman"/>
          <w:vanish/>
        </w:rPr>
        <w:t>peratingSegmentsMember2020-05-012020-07-310000771497us-gaap:OperatingSegmentsMemberabm:TechnicalSolutionsMember2020-05-012020-07-310000771497us-gaap:OperatingSegmentsMember2020-05-012020-07-310000771497us-gaap:OperatingSegmentsMemberabm:BusinessandIndustry</w:t>
      </w:r>
      <w:r>
        <w:rPr>
          <w:rFonts w:eastAsia="Times New Roman"/>
          <w:vanish/>
        </w:rPr>
        <w:t>Member2019-11-012020-07-310000771497us-gaap:OperatingSegmentsMemberabm:TechnologyAndManufacturingMember2019-11-012020-07-310000771497abm:EducationMemberus-gaap:OperatingSegmentsMember2019-11-012020-07-310000771497abm:AviationMemberus-gaap:OperatingSegments</w:t>
      </w:r>
      <w:r>
        <w:rPr>
          <w:rFonts w:eastAsia="Times New Roman"/>
          <w:vanish/>
        </w:rPr>
        <w:t>Member2019-11-012020-07-310000771497us-gaap:OperatingSegmentsMemberabm:TechnicalSolutionsMember2019-11-012020-07-310000771497us-gaap:OperatingSegmentsMember2019-11-012020-07-310000771497us-gaap:IntersegmentEliminationMember2020-05-012020-07-310000771497us-</w:t>
      </w:r>
      <w:r>
        <w:rPr>
          <w:rFonts w:eastAsia="Times New Roman"/>
          <w:vanish/>
        </w:rPr>
        <w:t>gaap:IntersegmentEliminationMember2019-11-012020-07-310000771497abm:JanitorialMemberus-gaap:OperatingSegmentsMemberabm:BusinessandIndustryMember2019-05-012019-07-310000771497abm:JanitorialMemberus-gaap:OperatingSegmentsMemberabm:TechnologyAndManufacturingM</w:t>
      </w:r>
      <w:r>
        <w:rPr>
          <w:rFonts w:eastAsia="Times New Roman"/>
          <w:vanish/>
        </w:rPr>
        <w:t>ember2019-05-012019-07-310000771497abm:EducationMemberabm:JanitorialMemberus-gaap:OperatingSegmentsMember2019-05-012019-07-310000771497abm:JanitorialMemberabm:AviationMemberus-gaap:OperatingSegmentsMember2019-05-012019-07-310000771497abm:JanitorialMemberus</w:t>
      </w:r>
      <w:r>
        <w:rPr>
          <w:rFonts w:eastAsia="Times New Roman"/>
          <w:vanish/>
        </w:rPr>
        <w:t>-gaap:OperatingSegmentsMemberabm:TechnicalSolutionsMember2019-05-012019-07-310000771497abm:JanitorialMemberus-gaap:OperatingSegmentsMember2019-05-012019-07-310000771497abm:JanitorialMemberus-gaap:OperatingSegmentsMemberabm:BusinessandIndustryMember2018-11-</w:t>
      </w:r>
      <w:r>
        <w:rPr>
          <w:rFonts w:eastAsia="Times New Roman"/>
          <w:vanish/>
        </w:rPr>
        <w:t>012019-07-310000771497abm:JanitorialMemberus-gaap:OperatingSegmentsMemberabm:TechnologyAndManufacturingMember2018-11-012019-07-310000771497abm:EducationMemberabm:JanitorialMemberus-gaap:OperatingSegmentsMember2018-11-012019-07-310000771497abm:JanitorialMem</w:t>
      </w:r>
      <w:r>
        <w:rPr>
          <w:rFonts w:eastAsia="Times New Roman"/>
          <w:vanish/>
        </w:rPr>
        <w:t>berabm:AviationMemberus-gaap:OperatingSegmentsMember2018-11-012019-07-310000771497abm:JanitorialMemberus-gaap:OperatingSegmentsMemberabm:TechnicalSolutionsMember2018-11-012019-07-310000771497abm:JanitorialMemberus-gaap:OperatingSegmentsMember2018-11-012019</w:t>
      </w:r>
      <w:r>
        <w:rPr>
          <w:rFonts w:eastAsia="Times New Roman"/>
          <w:vanish/>
        </w:rPr>
        <w:t>-07-310000771497us-gaap:OperatingSegmentsMemberus-gaap:ParkingMemberabm:BusinessandIndustryMember2019-05-012019-07-310000771497us-gaap:OperatingSegmentsMemberus-gaap:ParkingMemberabm:TechnologyAndManufacturingMember2019-05-012019-07-310000771497abm:Educati</w:t>
      </w:r>
      <w:r>
        <w:rPr>
          <w:rFonts w:eastAsia="Times New Roman"/>
          <w:vanish/>
        </w:rPr>
        <w:t>onMemberus-gaap:OperatingSegmentsMemberus-gaap:ParkingMember2019-05-012019-07-310000771497abm:AviationMemberus-gaap:OperatingSegmentsMemberus-gaap:ParkingMember2019-05-012019-07-310000771497us-gaap:OperatingSegmentsMemberabm:TechnicalSolutionsMemberus-gaap</w:t>
      </w:r>
      <w:r>
        <w:rPr>
          <w:rFonts w:eastAsia="Times New Roman"/>
          <w:vanish/>
        </w:rPr>
        <w:t>:ParkingMember2019-05-012019-07-310000771497us-gaap:OperatingSegmentsMemberus-gaap:ParkingMember2019-05-012019-07-310000771497us-gaap:OperatingSegmentsMemberus-gaap:ParkingMemberabm:BusinessandIndustryMember2018-11-012019-07-310000771497us-gaap:OperatingSe</w:t>
      </w:r>
      <w:r>
        <w:rPr>
          <w:rFonts w:eastAsia="Times New Roman"/>
          <w:vanish/>
        </w:rPr>
        <w:t>gmentsMemberus-gaap:ParkingMemberabm:TechnologyAndManufacturingMember2018-11-012019-07-310000771497abm:EducationMemberus-gaap:OperatingSegmentsMemberus-gaap:ParkingMember2018-11-012019-07-310000771497abm:AviationMemberus-gaap:OperatingSegmentsMemberus-gaap</w:t>
      </w:r>
      <w:r>
        <w:rPr>
          <w:rFonts w:eastAsia="Times New Roman"/>
          <w:vanish/>
        </w:rPr>
        <w:t>:ParkingMember2018-11-012019-07-310000771497us-gaap:OperatingSegmentsMemberabm:TechnicalSolutionsMemberus-gaap:ParkingMember2018-11-012019-07-310000771497us-gaap:OperatingSegmentsMemberus-gaap:ParkingMember2018-11-012019-07-310000771497abm:FacilityServices</w:t>
      </w:r>
      <w:r>
        <w:rPr>
          <w:rFonts w:eastAsia="Times New Roman"/>
          <w:vanish/>
        </w:rPr>
        <w:t>Memberus-gaap:OperatingSegmentsMemberabm:BusinessandIndustryMember2019-05-012019-07-310000771497abm:FacilityServicesMemberus-gaap:OperatingSegmentsMemberabm:TechnologyAndManufacturingMember2019-05-012019-07-310000771497abm:FacilityServicesMemberabm:Educati</w:t>
      </w:r>
      <w:r>
        <w:rPr>
          <w:rFonts w:eastAsia="Times New Roman"/>
          <w:vanish/>
        </w:rPr>
        <w:t>onMemberus-gaap:OperatingSegmentsMember2019-05-012019-07-310000771497abm:FacilityServicesMemberabm:AviationMemberus-gaap:OperatingSegmentsMember2019-05-012019-07-310000771497abm:FacilityServicesMemberus-gaap:OperatingSegmentsMemberabm:TechnicalSolutionsMem</w:t>
      </w:r>
      <w:r>
        <w:rPr>
          <w:rFonts w:eastAsia="Times New Roman"/>
          <w:vanish/>
        </w:rPr>
        <w:t>ber2019-05-012019-07-310000771497abm:FacilityServicesMemberus-gaap:OperatingSegmentsMember2019-05-012019-07-310000771497abm:FacilityServicesMemberus-gaap:OperatingSegmentsMemberabm:BusinessandIndustryMember2018-11-012019-07-310000771497abm:FacilityServices</w:t>
      </w:r>
      <w:r>
        <w:rPr>
          <w:rFonts w:eastAsia="Times New Roman"/>
          <w:vanish/>
        </w:rPr>
        <w:t>Memberus-gaap:OperatingSegmentsMemberabm:TechnologyAndManufacturingMember2018-11-012019-07-310000771497abm:FacilityServicesMemberabm:EducationMemberus-gaap:OperatingSegmentsMember2018-11-012019-07-310000771497abm:FacilityServicesMemberabm:AviationMemberus-</w:t>
      </w:r>
      <w:r>
        <w:rPr>
          <w:rFonts w:eastAsia="Times New Roman"/>
          <w:vanish/>
        </w:rPr>
        <w:t>gaap:OperatingSegmentsMember2018-11-012019-07-310000771497abm:FacilityServicesMemberus-gaap:OperatingSegmentsMemberabm:TechnicalSolutionsMember2018-11-012019-07-310000771497abm:FacilityServicesMemberus-gaap:OperatingSegmentsMember2018-11-012019-07-31000077</w:t>
      </w:r>
      <w:r>
        <w:rPr>
          <w:rFonts w:eastAsia="Times New Roman"/>
          <w:vanish/>
        </w:rPr>
        <w:t>1497us-gaap:OperatingSegmentsMemberabm:BuildingEnergySolutionsMemberabm:BusinessandIndustryMember2019-05-012019-07-310000771497us-gaap:OperatingSegmentsMemberabm:BuildingEnergySolutionsMemberabm:TechnologyAndManufacturingMember2019-05-012019-07-31000077149</w:t>
      </w:r>
      <w:r>
        <w:rPr>
          <w:rFonts w:eastAsia="Times New Roman"/>
          <w:vanish/>
        </w:rPr>
        <w:t>7abm:EducationMemberus-gaap:OperatingSegmentsMemberabm:BuildingEnergySolutionsMember2019-05-012019-07-310000771497abm:AviationMemberus-gaap:OperatingSegmentsMemberabm:BuildingEnergySolutionsMember2019-05-012019-07-310000771497us-gaap:OperatingSegmentsMembe</w:t>
      </w:r>
      <w:r>
        <w:rPr>
          <w:rFonts w:eastAsia="Times New Roman"/>
          <w:vanish/>
        </w:rPr>
        <w:t>rabm:TechnicalSolutionsMemberabm:BuildingEnergySolutionsMember2019-05-012019-07-310000771497us-gaap:OperatingSegmentsMemberabm:BuildingEnergySolutionsMember2019-05-012019-07-310000771497us-gaap:OperatingSegmentsMemberabm:BuildingEnergySolutionsMemberabm:Bu</w:t>
      </w:r>
      <w:r>
        <w:rPr>
          <w:rFonts w:eastAsia="Times New Roman"/>
          <w:vanish/>
        </w:rPr>
        <w:t>sinessandIndustryMember2018-11-012019-07-310000771497us-gaap:OperatingSegmentsMemberabm:BuildingEnergySolutionsMemberabm:TechnologyAndManufacturingMember2018-11-012019-07-310000771497abm:EducationMemberus-gaap:OperatingSegmentsMemberabm:BuildingEnergySolut</w:t>
      </w:r>
      <w:r>
        <w:rPr>
          <w:rFonts w:eastAsia="Times New Roman"/>
          <w:vanish/>
        </w:rPr>
        <w:t>ionsMember2018-11-012019-07-310000771497abm:AviationMemberus-gaap:OperatingSegmentsMemberabm:BuildingEnergySolutionsMember2018-11-012019-07-310000771497us-gaap:OperatingSegmentsMemberabm:TechnicalSolutionsMemberabm:BuildingEnergySolutionsMember2018-11-0120</w:t>
      </w:r>
      <w:r>
        <w:rPr>
          <w:rFonts w:eastAsia="Times New Roman"/>
          <w:vanish/>
        </w:rPr>
        <w:t>19-07-310000771497us-gaap:OperatingSegmentsMemberabm:BuildingEnergySolutionsMember2018-11-012019-07-310000771497us-gaap:OperatingSegmentsMemberabm:AirlineServicesMemberabm:BusinessandIndustryMember2019-05-012019-07-310000771497us-gaap:OperatingSegmentsMemb</w:t>
      </w:r>
      <w:r>
        <w:rPr>
          <w:rFonts w:eastAsia="Times New Roman"/>
          <w:vanish/>
        </w:rPr>
        <w:t>erabm:TechnologyAndManufacturingMemberabm:AirlineServicesMember2019-05-012019-07-310000771497abm:EducationMemberus-gaap:OperatingSegmentsMemberabm:AirlineServicesMember2019-05-012019-07-310000771497abm:AviationMemberus-gaap:OperatingSegmentsMemberabm:Airli</w:t>
      </w:r>
      <w:r>
        <w:rPr>
          <w:rFonts w:eastAsia="Times New Roman"/>
          <w:vanish/>
        </w:rPr>
        <w:t>neServicesMember2019-05-012019-07-310000771497us-gaap:OperatingSegmentsMemberabm:TechnicalSolutionsMemberabm:AirlineServicesMember2019-05-012019-07-310000771497us-gaap:OperatingSegmentsMemberabm:AirlineServicesMember2019-05-012019-07-310000771497us-gaap:Op</w:t>
      </w:r>
      <w:r>
        <w:rPr>
          <w:rFonts w:eastAsia="Times New Roman"/>
          <w:vanish/>
        </w:rPr>
        <w:t>eratingSegmentsMemberabm:AirlineServicesMemberabm:BusinessandIndustryMember2018-11-012019-07-310000771497us-gaap:OperatingSegmentsMemberabm:TechnologyAndManufacturingMemberabm:AirlineServicesMember2018-11-012019-07-310000771497abm:EducationMemberus-gaap:Op</w:t>
      </w:r>
      <w:r>
        <w:rPr>
          <w:rFonts w:eastAsia="Times New Roman"/>
          <w:vanish/>
        </w:rPr>
        <w:t>eratingSegmentsMemberabm:AirlineServicesMember2018-11-012019-07-310000771497abm:AviationMemberus-gaap:OperatingSegmentsMemberabm:AirlineServicesMember2018-11-012019-07-310000771497us-gaap:OperatingSegmentsMemberabm:TechnicalSolutionsMemberabm:AirlineServic</w:t>
      </w:r>
      <w:r>
        <w:rPr>
          <w:rFonts w:eastAsia="Times New Roman"/>
          <w:vanish/>
        </w:rPr>
        <w:t>esMember2018-11-012019-07-310000771497us-gaap:OperatingSegmentsMemberabm:AirlineServicesMember2018-11-012019-07-310000771497us-gaap:OperatingSegmentsMemberabm:BusinessandIndustryMember2019-05-012019-07-310000771497us-gaap:OperatingSegmentsMemberabm:Technol</w:t>
      </w:r>
      <w:r>
        <w:rPr>
          <w:rFonts w:eastAsia="Times New Roman"/>
          <w:vanish/>
        </w:rPr>
        <w:t>ogyAndManufacturingMember2019-05-012019-07-310000771497abm:EducationMemberus-gaap:OperatingSegmentsMember2019-05-012019-07-310000771497abm:AviationMemberus-gaap:OperatingSegmentsMember2019-05-012019-07-310000771497us-gaap:OperatingSegmentsMemberabm:Technic</w:t>
      </w:r>
      <w:r>
        <w:rPr>
          <w:rFonts w:eastAsia="Times New Roman"/>
          <w:vanish/>
        </w:rPr>
        <w:t>alSolutionsMember2019-05-012019-07-310000771497us-gaap:OperatingSegmentsMember2019-05-012019-07-310000771497us-gaap:OperatingSegmentsMemberabm:BusinessandIndustryMember2018-11-012019-07-310000771497us-gaap:OperatingSegmentsMemberabm:TechnologyAndManufactur</w:t>
      </w:r>
      <w:r>
        <w:rPr>
          <w:rFonts w:eastAsia="Times New Roman"/>
          <w:vanish/>
        </w:rPr>
        <w:t>ingMember2018-11-012019-07-310000771497abm:EducationMemberus-gaap:OperatingSegmentsMember2018-11-012019-07-310000771497abm:AviationMemberus-gaap:OperatingSegmentsMember2018-11-012019-07-310000771497us-gaap:OperatingSegmentsMemberabm:TechnicalSolutionsMembe</w:t>
      </w:r>
      <w:r>
        <w:rPr>
          <w:rFonts w:eastAsia="Times New Roman"/>
          <w:vanish/>
        </w:rPr>
        <w:t>r2018-11-012019-07-310000771497us-gaap:OperatingSegmentsMember2018-11-012019-07-310000771497us-gaap:IntersegmentEliminationMember2019-05-012019-07-310000771497us-gaap:IntersegmentEliminationMember2018-11-012019-07-3100007714972020-08-012020-07-310000771497</w:t>
      </w:r>
      <w:r>
        <w:rPr>
          <w:rFonts w:eastAsia="Times New Roman"/>
          <w:vanish/>
        </w:rPr>
        <w:t>2021-08-012020-07-310000771497srt:MinimumMember2019-11-012020-07-310000771497srt:MaximumMember2019-11-012020-07-310000771497us-gaap:OperatingExpenseMember2020-05-012020-07-310000771497us-gaap:OperatingExpenseMember2019-11-012020-07-310000771497us-gaap:Sell</w:t>
      </w:r>
      <w:r>
        <w:rPr>
          <w:rFonts w:eastAsia="Times New Roman"/>
          <w:vanish/>
        </w:rPr>
        <w:t>ingGeneralAndAdministrativeExpensesMember2020-05-012020-07-310000771497us-gaap:SellingGeneralAndAdministrativeExpensesMember2019-11-012020-07-310000771497abm:A2020VisionRestructuringProgramMember2020-07-310000771497us-gaap:EmployeeSeveranceMember2019-10-31</w:t>
      </w:r>
      <w:r>
        <w:rPr>
          <w:rFonts w:eastAsia="Times New Roman"/>
          <w:vanish/>
        </w:rPr>
        <w:t>0000771497us-gaap:EmployeeSeveranceMember2019-11-012020-07-310000771497us-gaap:EmployeeSeveranceMember2020-07-310000771497abm:ExternalSupportFeesMember2019-10-310000771497abm:ExternalSupportFeesMember2019-11-012020-07-310000771497abm:ExternalSupportFeesMem</w:t>
      </w:r>
      <w:r>
        <w:rPr>
          <w:rFonts w:eastAsia="Times New Roman"/>
          <w:vanish/>
        </w:rPr>
        <w:t>ber2020-07-310000771497abm:OtherProjectFeesMember2019-10-310000771497abm:OtherProjectFeesMember2019-11-012020-07-310000771497abm:OtherProjectFeesMember2020-07-310000771497abm:LeaseExitMember2019-10-310000771497abm:LeaseExitMember2019-11-012020-07-310000771</w:t>
      </w:r>
      <w:r>
        <w:rPr>
          <w:rFonts w:eastAsia="Times New Roman"/>
          <w:vanish/>
        </w:rPr>
        <w:t>497abm:LeaseExitMember2020-07-310000771497abm:ExternalSupportFeesMemberabm:GCAandOtherRestructuringProgramMember2020-07-310000771497us-gaap:EmployeeSeveranceMemberabm:GCAandOtherRestructuringProgramMember2020-07-310000771497abm:OtherProjectFeesMemberabm:GC</w:t>
      </w:r>
      <w:r>
        <w:rPr>
          <w:rFonts w:eastAsia="Times New Roman"/>
          <w:vanish/>
        </w:rPr>
        <w:t>AandOtherRestructuringProgramMember2020-07-310000771497abm:GCAandOtherRestructuringProgramMemberabm:LeaseExitMember2020-07-310000771497abm:AssetImpairmentMemberabm:GCAandOtherRestructuringProgramMember2020-07-310000771497abm:GCAandOtherRestructuringProgram</w:t>
      </w:r>
      <w:r>
        <w:rPr>
          <w:rFonts w:eastAsia="Times New Roman"/>
          <w:vanish/>
        </w:rPr>
        <w:t>Member2020-07-310000771497abm:A2020VisionRestructuringProgramMemberabm:ExternalSupportFeesMember2020-07-310000771497abm:A2020VisionRestructuringProgramMemberus-gaap:EmployeeSeveranceMember2020-07-310000771497abm:A2020VisionRestructuringProgramMemberabm:Oth</w:t>
      </w:r>
      <w:r>
        <w:rPr>
          <w:rFonts w:eastAsia="Times New Roman"/>
          <w:vanish/>
        </w:rPr>
        <w:t>erProjectFeesMember2020-07-310000771497abm:A2020VisionRestructuringProgramMemberabm:LeaseExitMember2020-07-310000771497abm:AssetImpairmentMemberabm:A2020VisionRestructuringProgramMember2020-07-310000771497abm:AssetImpairmentMember2020-07-310000771497us-gaa</w:t>
      </w:r>
      <w:r>
        <w:rPr>
          <w:rFonts w:eastAsia="Times New Roman"/>
          <w:vanish/>
        </w:rPr>
        <w:t>p:RestrictedStockUnitsRSUMember2020-05-012020-07-310000771497us-gaap:RestrictedStockUnitsRSUMember2019-05-012019-07-310000771497us-gaap:RestrictedStockUnitsRSUMember2019-11-012020-07-310000771497us-gaap:RestrictedStockUnitsRSUMember2018-11-012019-07-310000</w:t>
      </w:r>
      <w:r>
        <w:rPr>
          <w:rFonts w:eastAsia="Times New Roman"/>
          <w:vanish/>
        </w:rPr>
        <w:t>771497us-gaap:EmployeeStockOptionMember2020-05-012020-07-310000771497us-gaap:EmployeeStockOptionMember2019-05-012019-07-310000771497us-gaap:EmployeeStockOptionMember2019-11-012020-07-310000771497us-gaap:EmployeeStockOptionMember2018-11-012019-07-3100007714</w:t>
      </w:r>
      <w:r>
        <w:rPr>
          <w:rFonts w:eastAsia="Times New Roman"/>
          <w:vanish/>
        </w:rPr>
        <w:t>97us-gaap:PerformanceSharesMember2020-05-012020-07-310000771497us-gaap:PerformanceSharesMember2019-05-012019-07-310000771497us-gaap:PerformanceSharesMember2019-11-012020-07-310000771497us-gaap:PerformanceSharesMember2018-11-012019-07-310000771497us-gaap:Fa</w:t>
      </w:r>
      <w:r>
        <w:rPr>
          <w:rFonts w:eastAsia="Times New Roman"/>
          <w:vanish/>
        </w:rPr>
        <w:t>irValueMeasurementsRecurringMemberus-gaap:FairValueInputsLevel1Member2020-07-310000771497us-gaap:FairValueMeasurementsRecurringMemberus-gaap:FairValueInputsLevel1Member2019-10-310000771497us-gaap:FairValueMeasurementsRecurringMemberus-gaap:FairValueInputsL</w:t>
      </w:r>
      <w:r>
        <w:rPr>
          <w:rFonts w:eastAsia="Times New Roman"/>
          <w:vanish/>
        </w:rPr>
        <w:t>evel2Member2020-07-310000771497us-gaap:FairValueMeasurementsRecurringMemberus-gaap:FairValueInputsLevel2Member2019-10-310000771497us-gaap:FairValueMeasurementsRecurringMemberus-gaap:FairValueInputsLevel3Member2020-07-310000771497us-gaap:FairValueMeasuremen</w:t>
      </w:r>
      <w:r>
        <w:rPr>
          <w:rFonts w:eastAsia="Times New Roman"/>
          <w:vanish/>
        </w:rPr>
        <w:t>tsRecurringMemberus-gaap:FairValueInputsLevel3Member2019-10-31abm:Security0000771497us-gaap:AuctionRateSecuritiesMember2019-10-310000771497us-gaap:AuctionRateSecuritiesMember2019-11-012020-01-310000771497us-gaap:AuctionRateSecuritiesMember2020-07-310000771</w:t>
      </w:r>
      <w:r>
        <w:rPr>
          <w:rFonts w:eastAsia="Times New Roman"/>
          <w:vanish/>
        </w:rPr>
        <w:t>497abm:EducationMember2019-11-012020-07-310000771497abm:AviationMember2019-11-012020-07-310000771497abm:TechnicalSolutionsMember2019-11-012020-07-310000771497us-gaap:MeasurementInputDiscountRateMemberabm:EducationMemberus-gaap:IncomeApproachValuationTechni</w:t>
      </w:r>
      <w:r>
        <w:rPr>
          <w:rFonts w:eastAsia="Times New Roman"/>
          <w:vanish/>
        </w:rPr>
        <w:t>queMember2020-07-310000771497us-gaap:MeasurementInputDiscountRateMemberabm:AviationMemberus-gaap:IncomeApproachValuationTechniqueMember2020-07-310000771497us-gaap:MeasurementInputDiscountRateMemberus-gaap:IncomeApproachValuationTechniqueMemberabm:Technical</w:t>
      </w:r>
      <w:r>
        <w:rPr>
          <w:rFonts w:eastAsia="Times New Roman"/>
          <w:vanish/>
        </w:rPr>
        <w:t>SolutionsMember2020-07-310000771497us-gaap:MeasurementInputDiscountRateMemberus-gaap:MarketApproachValuationTechniqueMember2020-07-310000771497srt:MinimumMember2020-07-310000771497srt:MaximumMember2020-07-3100007714972019-11-012020-04-300000771497abm:AllOt</w:t>
      </w:r>
      <w:r>
        <w:rPr>
          <w:rFonts w:eastAsia="Times New Roman"/>
          <w:vanish/>
        </w:rPr>
        <w:t>herClaimTypesMember2020-07-310000771497abm:AllOtherClaimTypesMember2019-10-310000771497abm:MedicalAndDentalSelfInsuranceProgramMember2020-07-310000771497abm:MedicalAndDentalSelfInsuranceProgramMember2019-10-310000771497us-gaap:StandbyLettersOfCreditMember2</w:t>
      </w:r>
      <w:r>
        <w:rPr>
          <w:rFonts w:eastAsia="Times New Roman"/>
          <w:vanish/>
        </w:rPr>
        <w:t>020-07-310000771497us-gaap:StandbyLettersOfCreditMember2019-10-310000771497us-gaap:SuretyBondMember2020-07-310000771497us-gaap:SuretyBondMember2019-10-310000771497us-gaap:DepositsMember2020-07-310000771497us-gaap:DepositsMember2019-10-310000771497us-gaap:L</w:t>
      </w:r>
      <w:r>
        <w:rPr>
          <w:rFonts w:eastAsia="Times New Roman"/>
          <w:vanish/>
        </w:rPr>
        <w:t>ineOfCreditMemberus-gaap:RevolvingCreditFacilityMemberabm:PriorCreditFacilityMember2017-08-310000771497abm:CreditFacilityMember2017-09-012017-09-010000771497us-gaap:LineOfCreditMemberabm:CreditFacilityMemberus-gaap:RevolvingCreditFacilityMember2017-09-0100</w:t>
      </w:r>
      <w:r>
        <w:rPr>
          <w:rFonts w:eastAsia="Times New Roman"/>
          <w:vanish/>
        </w:rPr>
        <w:t>00771497abm:CreditFacilityMemberus-gaap:LoansPayableMember2017-09-010000771497us-gaap:LineOfCreditMemberabm:CreditFacilityMemberus-gaap:RevolvingCreditFacilityMember2018-09-010000771497us-gaap:LineOfCreditMemberus-gaap:RevolvingCreditFacilityMember2020-03-</w:t>
      </w:r>
      <w:r>
        <w:rPr>
          <w:rFonts w:eastAsia="Times New Roman"/>
          <w:vanish/>
        </w:rPr>
        <w:t>012020-03-310000771497abm:CreditFacilityMemberus-gaap:StandbyLettersOfCreditMember2017-09-010000771497abm:SwingLineLoanMemberabm:CreditFacilityMember2017-09-010000771497abm:CovenantPeriodQuarterEndedOctober2020Memberabm:CreditFacilityMember2020-05-27000077</w:t>
      </w:r>
      <w:r>
        <w:rPr>
          <w:rFonts w:eastAsia="Times New Roman"/>
          <w:vanish/>
        </w:rPr>
        <w:t>1497abm:CovenantPeriodQuarterEndedOctober2020Memberabm:CreditFacilityMember2020-05-280000771497abm:CreditFacilityMemberabm:CovenantPeriodQuarterEndingOctober2022Member2020-05-270000771497abm:CreditFacilityMemberabm:CovenantPeriodQuarterEndingOctober2022Mem</w:t>
      </w:r>
      <w:r>
        <w:rPr>
          <w:rFonts w:eastAsia="Times New Roman"/>
          <w:vanish/>
        </w:rPr>
        <w:t>ber2020-05-280000771497abm:CreditFacilityMember2020-05-270000771497abm:CreditFacilityMember2020-05-280000771497us-gaap:EurodollarMemberabm:CreditFacilityMembersrt:MinimumMember2017-09-012017-09-010000771497srt:MaximumMemberus-gaap:EurodollarMemberabm:Credi</w:t>
      </w:r>
      <w:r>
        <w:rPr>
          <w:rFonts w:eastAsia="Times New Roman"/>
          <w:vanish/>
        </w:rPr>
        <w:t>tFacilityMember2017-09-012017-09-010000771497us-gaap:BaseRateMemberabm:CreditFacilityMembersrt:MinimumMember2017-09-012017-09-010000771497srt:MaximumMemberus-gaap:BaseRateMemberabm:CreditFacilityMember2017-09-012017-09-010000771497abm:CreditFacilityMemberu</w:t>
      </w:r>
      <w:r>
        <w:rPr>
          <w:rFonts w:eastAsia="Times New Roman"/>
          <w:vanish/>
        </w:rPr>
        <w:t>s-gaap:RevolvingCreditFacilityMembersrt:MinimumMember2017-09-012017-09-010000771497srt:MaximumMemberabm:CreditFacilityMemberus-gaap:RevolvingCreditFacilityMember2017-09-012017-09-010000771497us-gaap:EurodollarMemberabm:CreditFacilityMembersrt:MinimumMember</w:t>
      </w:r>
      <w:r>
        <w:rPr>
          <w:rFonts w:eastAsia="Times New Roman"/>
          <w:vanish/>
        </w:rPr>
        <w:t>2020-05-282020-05-280000771497srt:MaximumMemberus-gaap:EurodollarMemberabm:CreditFacilityMember2020-05-282020-05-280000771497us-gaap:BaseRateMemberabm:CreditFacilityMembersrt:MinimumMember2020-05-282020-05-280000771497srt:MaximumMemberus-gaap:BaseRateMembe</w:t>
      </w:r>
      <w:r>
        <w:rPr>
          <w:rFonts w:eastAsia="Times New Roman"/>
          <w:vanish/>
        </w:rPr>
        <w:t>rabm:CreditFacilityMember2020-05-282020-05-280000771497abm:CreditFacilityMember2020-07-310000771497abm:CreditFacilityMemberus-gaap:RevolvingCreditFacilityMembersrt:MinimumMember2020-05-282020-05-280000771497srt:MaximumMemberabm:CreditFacilityMemberus-gaap:</w:t>
      </w:r>
      <w:r>
        <w:rPr>
          <w:rFonts w:eastAsia="Times New Roman"/>
          <w:vanish/>
        </w:rPr>
        <w:t>RevolvingCreditFacilityMember2020-05-282020-05-280000771497abm:CreditFacilityMember2017-09-010000771497us-gaap:LineOfCreditMemberabm:CreditFacilityMember2017-09-010000771497us-gaap:LoansPayableMember2020-07-310000771497abm:InterestRateSwapMaturity4302021Me</w:t>
      </w:r>
      <w:r>
        <w:rPr>
          <w:rFonts w:eastAsia="Times New Roman"/>
          <w:vanish/>
        </w:rPr>
        <w:t>mber2018-11-010000771497abm:InterestRateSwapMaturity10312021Member2018-11-010000771497abm:InterestRateSwapMaturity4302022Member2018-11-010000771497abm:InterestRateSwapMaturity912022Member2018-11-010000771497us-gaap:AccumulatedGainLossCashFlowHedgeIncluding</w:t>
      </w:r>
      <w:r>
        <w:rPr>
          <w:rFonts w:eastAsia="Times New Roman"/>
          <w:vanish/>
        </w:rPr>
        <w:t>NoncontrollingInterestMember2019-11-012020-07-310000771497us-gaap:AccumulatedGainLossCashFlowHedgeIncludingNoncontrollingInterestMember2018-11-012019-10-310000771497us-gaap:AccumulatedGainLossCashFlowHedgeIncludingNoncontrollingInterestMember2020-05-012020</w:t>
      </w:r>
      <w:r>
        <w:rPr>
          <w:rFonts w:eastAsia="Times New Roman"/>
          <w:vanish/>
        </w:rPr>
        <w:t>-07-310000771497us-gaap:AccumulatedGainLossCashFlowHedgeIncludingNoncontrollingInterestMember2019-05-012019-07-310000771497us-gaap:AccumulatedGainLossCashFlowHedgeIncludingNoncontrollingInterestMember2018-11-012019-07-310000771497us-gaap:SuretyBondMember20</w:t>
      </w:r>
      <w:r>
        <w:rPr>
          <w:rFonts w:eastAsia="Times New Roman"/>
          <w:vanish/>
        </w:rPr>
        <w:t>20-07-310000771497abm:EnergySavingsContractsMember2020-07-310000771497us-gaap:PerformanceGuaranteeMemberus-gaap:CorporateJointVentureMember2020-07-310000771497us-gaap:PendingLitigationMember2020-07-31abm:subclass0000771497abm:BucioMember2018-09-202018-09-2</w:t>
      </w:r>
      <w:r>
        <w:rPr>
          <w:rFonts w:eastAsia="Times New Roman"/>
          <w:vanish/>
        </w:rPr>
        <w:t>00000771497abm:A2019ShareRepurchaseProgramMember2019-12-180000771497abm:A2019ShareRepurchaseProgramMember2020-07-310000771497us-gaap:OperatingSegmentsMemberabm:GovernmentServicesMember2020-05-012020-07-310000771497us-gaap:OperatingSegmentsMemberabm:Governm</w:t>
      </w:r>
      <w:r>
        <w:rPr>
          <w:rFonts w:eastAsia="Times New Roman"/>
          <w:vanish/>
        </w:rPr>
        <w:t>entServicesMember2019-05-012019-07-310000771497us-gaap:OperatingSegmentsMemberabm:GovernmentServicesMember2019-11-012020-07-310000771497us-gaap:OperatingSegmentsMemberabm:GovernmentServicesMember2018-11-012019-07-310000771497us-gaap:CorporateNonSegmentMemb</w:t>
      </w:r>
      <w:r>
        <w:rPr>
          <w:rFonts w:eastAsia="Times New Roman"/>
          <w:vanish/>
        </w:rPr>
        <w:t>er2020-05-012020-07-310000771497us-gaap:CorporateNonSegmentMember2019-05-012019-07-310000771497us-gaap:CorporateNonSegmentMember2019-11-012020-07-310000771497us-gaap:CorporateNonSegmentMember2018-11-012019-07-310000771497us-gaap:MaterialReconcilingItemsMem</w:t>
      </w:r>
      <w:r>
        <w:rPr>
          <w:rFonts w:eastAsia="Times New Roman"/>
          <w:vanish/>
        </w:rPr>
        <w:t>ber2020-05-012020-07-310000771497us-gaap:MaterialReconcilingItemsMember2019-05-012019-07-310000771497us-gaap:MaterialReconcilingItemsMember2019-11-012020-07-310000771497us-gaap:MaterialReconcilingItemsMember2018-11-012019-07-31</w:t>
      </w:r>
    </w:p>
    <w:p w:rsidR="00000000" w:rsidRDefault="009A2694">
      <w:pPr>
        <w:ind w:firstLine="720"/>
        <w:jc w:val="center"/>
        <w:divId w:val="1903448067"/>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588151042"/>
          <w:jc w:val="center"/>
        </w:trPr>
        <w:tc>
          <w:tcPr>
            <w:tcW w:w="50" w:type="pct"/>
            <w:vAlign w:val="center"/>
            <w:hideMark/>
          </w:tcPr>
          <w:p w:rsidR="00000000" w:rsidRDefault="009A2694">
            <w:pPr>
              <w:ind w:firstLine="720"/>
              <w:jc w:val="center"/>
              <w:rPr>
                <w:rFonts w:eastAsia="Times New Roman"/>
              </w:rPr>
            </w:pPr>
          </w:p>
        </w:tc>
        <w:tc>
          <w:tcPr>
            <w:tcW w:w="494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588151042"/>
          <w:trHeight w:val="60"/>
          <w:jc w:val="center"/>
        </w:trPr>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9A2694">
            <w:pPr>
              <w:rPr>
                <w:rFonts w:eastAsia="Times New Roman"/>
                <w:sz w:val="20"/>
                <w:szCs w:val="20"/>
              </w:rPr>
            </w:pPr>
          </w:p>
        </w:tc>
      </w:tr>
    </w:tbl>
    <w:p w:rsidR="00000000" w:rsidRDefault="009A2694">
      <w:pPr>
        <w:jc w:val="center"/>
        <w:divId w:val="1006908715"/>
        <w:rPr>
          <w:rFonts w:eastAsia="Times New Roman"/>
        </w:rPr>
      </w:pPr>
      <w:r>
        <w:rPr>
          <w:rFonts w:ascii="Arial" w:eastAsia="Times New Roman" w:hAnsi="Arial" w:cs="Arial"/>
          <w:b/>
          <w:bCs/>
          <w:color w:val="000000"/>
          <w:sz w:val="36"/>
          <w:szCs w:val="36"/>
        </w:rPr>
        <w:t>UNITED STATE</w:t>
      </w:r>
      <w:r>
        <w:rPr>
          <w:rFonts w:ascii="Arial" w:eastAsia="Times New Roman" w:hAnsi="Arial" w:cs="Arial"/>
          <w:b/>
          <w:bCs/>
          <w:color w:val="000000"/>
          <w:sz w:val="36"/>
          <w:szCs w:val="36"/>
        </w:rPr>
        <w:t>S</w:t>
      </w:r>
    </w:p>
    <w:p w:rsidR="00000000" w:rsidRDefault="009A2694">
      <w:pPr>
        <w:jc w:val="center"/>
        <w:rPr>
          <w:rFonts w:eastAsia="Times New Roman"/>
        </w:rPr>
      </w:pPr>
      <w:r>
        <w:rPr>
          <w:rFonts w:ascii="Arial" w:eastAsia="Times New Roman" w:hAnsi="Arial" w:cs="Arial"/>
          <w:b/>
          <w:bCs/>
          <w:color w:val="000000"/>
          <w:sz w:val="36"/>
          <w:szCs w:val="36"/>
        </w:rPr>
        <w:t>SECURITIES AND EXCHANGE COMMISSIO</w:t>
      </w:r>
      <w:r>
        <w:rPr>
          <w:rFonts w:ascii="Arial" w:eastAsia="Times New Roman" w:hAnsi="Arial" w:cs="Arial"/>
          <w:b/>
          <w:bCs/>
          <w:color w:val="000000"/>
          <w:sz w:val="36"/>
          <w:szCs w:val="36"/>
        </w:rPr>
        <w:t>N</w:t>
      </w:r>
    </w:p>
    <w:p w:rsidR="00000000" w:rsidRDefault="009A2694">
      <w:pPr>
        <w:jc w:val="center"/>
        <w:rPr>
          <w:rFonts w:eastAsia="Times New Roman"/>
        </w:rPr>
      </w:pPr>
      <w:r>
        <w:rPr>
          <w:rFonts w:ascii="Arial" w:eastAsia="Times New Roman" w:hAnsi="Arial" w:cs="Arial"/>
          <w:b/>
          <w:bCs/>
          <w:color w:val="000000"/>
        </w:rPr>
        <w:t>Washington, D.C. 2054</w:t>
      </w:r>
      <w:r>
        <w:rPr>
          <w:rFonts w:ascii="Arial" w:eastAsia="Times New Roman" w:hAnsi="Arial" w:cs="Arial"/>
          <w:b/>
          <w:bCs/>
          <w:color w:val="000000"/>
        </w:rPr>
        <w:t>9</w:t>
      </w:r>
    </w:p>
    <w:p w:rsidR="00000000" w:rsidRDefault="009A2694">
      <w:pPr>
        <w:jc w:val="center"/>
        <w:rPr>
          <w:rFonts w:eastAsia="Times New Roman"/>
        </w:rPr>
      </w:pPr>
      <w:r>
        <w:rPr>
          <w:rFonts w:ascii="Arial" w:eastAsia="Times New Roman" w:hAnsi="Arial" w:cs="Arial"/>
          <w:color w:val="000000"/>
        </w:rPr>
        <w:t>_________________________</w:t>
      </w:r>
      <w:r>
        <w:rPr>
          <w:rFonts w:ascii="Arial" w:eastAsia="Times New Roman" w:hAnsi="Arial" w:cs="Arial"/>
          <w:color w:val="000000"/>
        </w:rPr>
        <w:t>_</w:t>
      </w:r>
    </w:p>
    <w:p w:rsidR="00000000" w:rsidRDefault="009A2694">
      <w:pPr>
        <w:jc w:val="center"/>
        <w:divId w:val="1076048101"/>
        <w:rPr>
          <w:rFonts w:eastAsia="Times New Roman"/>
        </w:rPr>
      </w:pPr>
      <w:r>
        <w:rPr>
          <w:rFonts w:ascii="Arial" w:eastAsia="Times New Roman" w:hAnsi="Arial" w:cs="Arial"/>
          <w:b/>
          <w:bCs/>
          <w:color w:val="000000"/>
          <w:sz w:val="36"/>
          <w:szCs w:val="36"/>
        </w:rPr>
        <w:t>FORM 10-Q</w:t>
      </w:r>
      <w:r>
        <w:rPr>
          <w:rFonts w:ascii="Arial" w:eastAsia="Times New Roman" w:hAnsi="Arial" w:cs="Arial"/>
          <w:b/>
          <w:bCs/>
          <w:color w:val="000000"/>
          <w:sz w:val="36"/>
          <w:szCs w:val="36"/>
        </w:rPr>
        <w:t xml:space="preserve"> </w:t>
      </w:r>
    </w:p>
    <w:p w:rsidR="00000000" w:rsidRDefault="009A2694">
      <w:pPr>
        <w:divId w:val="1561089324"/>
        <w:rPr>
          <w:rFonts w:eastAsia="Times New Roman"/>
        </w:rPr>
      </w:pPr>
      <w:r>
        <w:rPr>
          <w:rFonts w:ascii="Arial" w:eastAsia="Times New Roman" w:hAnsi="Arial" w:cs="Arial"/>
          <w:color w:val="000000"/>
          <w:sz w:val="20"/>
          <w:szCs w:val="20"/>
        </w:rPr>
        <w:t>(Mark One</w:t>
      </w:r>
      <w:r>
        <w:rPr>
          <w:rFonts w:ascii="Arial" w:eastAsia="Times New Roman" w:hAnsi="Arial" w:cs="Arial"/>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1337072836"/>
        </w:trPr>
        <w:tc>
          <w:tcPr>
            <w:tcW w:w="50" w:type="pct"/>
            <w:vAlign w:val="center"/>
            <w:hideMark/>
          </w:tcPr>
          <w:p w:rsidR="00000000" w:rsidRDefault="009A2694">
            <w:pPr>
              <w:rPr>
                <w:rFonts w:eastAsia="Times New Roman"/>
              </w:rPr>
            </w:pPr>
          </w:p>
        </w:tc>
        <w:tc>
          <w:tcPr>
            <w:tcW w:w="23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65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337072836"/>
        </w:trPr>
        <w:tc>
          <w:tcPr>
            <w:tcW w:w="0" w:type="auto"/>
            <w:gridSpan w:val="3"/>
            <w:tcMar>
              <w:top w:w="30" w:type="dxa"/>
              <w:left w:w="20" w:type="dxa"/>
              <w:bottom w:w="30" w:type="dxa"/>
              <w:right w:w="20" w:type="dxa"/>
            </w:tcMar>
            <w:hideMark/>
          </w:tcPr>
          <w:p w:rsidR="00000000" w:rsidRDefault="009A2694">
            <w:pP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b/>
                <w:bCs/>
                <w:color w:val="000000"/>
              </w:rPr>
              <w:t>QUARTERLY REPORT PURSUANT TO SECTION 13 OR 15(d) OF THE SECURITIES EXCHANGE ACT OF 193</w:t>
            </w:r>
            <w:r>
              <w:rPr>
                <w:rFonts w:ascii="Arial" w:eastAsia="Times New Roman" w:hAnsi="Arial" w:cs="Arial"/>
                <w:b/>
                <w:bCs/>
                <w:color w:val="000000"/>
              </w:rPr>
              <w:t>4</w:t>
            </w:r>
          </w:p>
        </w:tc>
      </w:tr>
    </w:tbl>
    <w:p w:rsidR="00000000" w:rsidRDefault="009A2694">
      <w:pPr>
        <w:ind w:firstLine="630"/>
        <w:jc w:val="center"/>
        <w:rPr>
          <w:rFonts w:eastAsia="Times New Roman"/>
        </w:rPr>
      </w:pPr>
      <w:r>
        <w:rPr>
          <w:rFonts w:ascii="Arial" w:eastAsia="Times New Roman" w:hAnsi="Arial" w:cs="Arial"/>
          <w:b/>
          <w:bCs/>
          <w:color w:val="000000"/>
        </w:rPr>
        <w:t>For the quarterly period ended</w:t>
      </w:r>
      <w:r>
        <w:rPr>
          <w:rFonts w:ascii="Arial" w:eastAsia="Times New Roman" w:hAnsi="Arial" w:cs="Arial"/>
          <w:b/>
          <w:bCs/>
          <w:color w:val="000000"/>
        </w:rPr>
        <w:t xml:space="preserve"> </w:t>
      </w:r>
      <w:r>
        <w:rPr>
          <w:rFonts w:ascii="Arial" w:eastAsia="Times New Roman" w:hAnsi="Arial" w:cs="Arial"/>
          <w:b/>
          <w:bCs/>
          <w:color w:val="000000"/>
          <w:u w:val="single"/>
        </w:rPr>
        <w:t>July 31, 202</w:t>
      </w:r>
      <w:r>
        <w:rPr>
          <w:rFonts w:ascii="Arial" w:eastAsia="Times New Roman" w:hAnsi="Arial" w:cs="Arial"/>
          <w:b/>
          <w:bCs/>
          <w:color w:val="000000"/>
          <w:u w:val="single"/>
        </w:rPr>
        <w:t>0</w:t>
      </w:r>
    </w:p>
    <w:p w:rsidR="00000000" w:rsidRDefault="009A2694">
      <w:pPr>
        <w:jc w:val="center"/>
        <w:rPr>
          <w:rFonts w:eastAsia="Times New Roman"/>
        </w:rPr>
      </w:pPr>
      <w:r>
        <w:rPr>
          <w:rFonts w:ascii="Arial" w:eastAsia="Times New Roman" w:hAnsi="Arial" w:cs="Arial"/>
          <w:color w:val="000000"/>
        </w:rPr>
        <w:t>o</w:t>
      </w:r>
      <w:r>
        <w:rPr>
          <w:rFonts w:ascii="Arial" w:eastAsia="Times New Roman" w:hAnsi="Arial" w:cs="Arial"/>
          <w:color w:val="000000"/>
        </w:rPr>
        <w:t>r</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1044140257"/>
        </w:trPr>
        <w:tc>
          <w:tcPr>
            <w:tcW w:w="50" w:type="pct"/>
            <w:vAlign w:val="center"/>
            <w:hideMark/>
          </w:tcPr>
          <w:p w:rsidR="00000000" w:rsidRDefault="009A2694">
            <w:pPr>
              <w:jc w:val="center"/>
              <w:rPr>
                <w:rFonts w:eastAsia="Times New Roman"/>
              </w:rPr>
            </w:pPr>
          </w:p>
        </w:tc>
        <w:tc>
          <w:tcPr>
            <w:tcW w:w="23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65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044140257"/>
        </w:trPr>
        <w:tc>
          <w:tcPr>
            <w:tcW w:w="0" w:type="auto"/>
            <w:gridSpan w:val="3"/>
            <w:tcMar>
              <w:top w:w="30" w:type="dxa"/>
              <w:left w:w="20" w:type="dxa"/>
              <w:bottom w:w="30" w:type="dxa"/>
              <w:right w:w="20" w:type="dxa"/>
            </w:tcMar>
            <w:hideMark/>
          </w:tcPr>
          <w:p w:rsidR="00000000" w:rsidRDefault="009A2694">
            <w:pP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b/>
                <w:bCs/>
                <w:color w:val="000000"/>
              </w:rPr>
              <w:t>TRANSITION REPORT PURSUANT TO SECTION 13 OR 15(d) OF THE SECURITIES EXCHANGE ACT OF 193</w:t>
            </w:r>
            <w:r>
              <w:rPr>
                <w:rFonts w:ascii="Arial" w:eastAsia="Times New Roman" w:hAnsi="Arial" w:cs="Arial"/>
                <w:b/>
                <w:bCs/>
                <w:color w:val="000000"/>
              </w:rPr>
              <w:t>4</w:t>
            </w:r>
          </w:p>
        </w:tc>
      </w:tr>
    </w:tbl>
    <w:p w:rsidR="00000000" w:rsidRDefault="009A2694">
      <w:pPr>
        <w:jc w:val="center"/>
        <w:divId w:val="2007977458"/>
        <w:rPr>
          <w:rFonts w:eastAsia="Times New Roman"/>
        </w:rPr>
      </w:pPr>
      <w:r>
        <w:rPr>
          <w:rFonts w:ascii="Arial" w:eastAsia="Times New Roman" w:hAnsi="Arial" w:cs="Arial"/>
          <w:b/>
          <w:bCs/>
          <w:color w:val="000000"/>
          <w:sz w:val="20"/>
          <w:szCs w:val="20"/>
        </w:rPr>
        <w:t>For the transition period from</w:t>
      </w:r>
      <w:r>
        <w:rPr>
          <w:rFonts w:ascii="Arial" w:eastAsia="Times New Roman" w:hAnsi="Arial" w:cs="Arial"/>
          <w:b/>
          <w:bCs/>
          <w:color w:val="000000"/>
          <w:sz w:val="20"/>
          <w:szCs w:val="20"/>
        </w:rPr>
        <w:t xml:space="preserve"> </w:t>
      </w:r>
      <w:r>
        <w:rPr>
          <w:rFonts w:ascii="Arial" w:eastAsia="Times New Roman" w:hAnsi="Arial" w:cs="Arial"/>
          <w:b/>
          <w:bCs/>
          <w:color w:val="000000"/>
          <w:sz w:val="20"/>
          <w:szCs w:val="20"/>
          <w:u w:val="single"/>
        </w:rPr>
        <w:t>           </w:t>
      </w:r>
      <w:r>
        <w:rPr>
          <w:rFonts w:ascii="Arial" w:eastAsia="Times New Roman" w:hAnsi="Arial" w:cs="Arial"/>
          <w:b/>
          <w:bCs/>
          <w:color w:val="000000"/>
          <w:sz w:val="20"/>
          <w:szCs w:val="20"/>
          <w:u w:val="single"/>
        </w:rPr>
        <w:t> </w:t>
      </w:r>
      <w:r>
        <w:rPr>
          <w:rFonts w:ascii="Arial" w:eastAsia="Times New Roman" w:hAnsi="Arial" w:cs="Arial"/>
          <w:b/>
          <w:bCs/>
          <w:color w:val="000000"/>
          <w:sz w:val="20"/>
          <w:szCs w:val="20"/>
        </w:rPr>
        <w:t xml:space="preserve"> to </w:t>
      </w:r>
      <w:r>
        <w:rPr>
          <w:rFonts w:ascii="Arial" w:eastAsia="Times New Roman" w:hAnsi="Arial" w:cs="Arial"/>
          <w:b/>
          <w:bCs/>
          <w:color w:val="000000"/>
          <w:sz w:val="20"/>
          <w:szCs w:val="20"/>
        </w:rPr>
        <w:t> </w:t>
      </w:r>
      <w:r>
        <w:rPr>
          <w:rFonts w:ascii="Arial" w:eastAsia="Times New Roman" w:hAnsi="Arial" w:cs="Arial"/>
          <w:b/>
          <w:bCs/>
          <w:color w:val="000000"/>
          <w:sz w:val="20"/>
          <w:szCs w:val="20"/>
          <w:u w:val="single"/>
        </w:rPr>
        <w:t>          </w:t>
      </w:r>
      <w:r>
        <w:rPr>
          <w:rFonts w:ascii="Arial" w:eastAsia="Times New Roman" w:hAnsi="Arial" w:cs="Arial"/>
          <w:b/>
          <w:bCs/>
          <w:color w:val="000000"/>
          <w:sz w:val="20"/>
          <w:szCs w:val="20"/>
          <w:u w:val="single"/>
        </w:rPr>
        <w:t> </w:t>
      </w:r>
    </w:p>
    <w:p w:rsidR="00000000" w:rsidRDefault="009A2694">
      <w:pPr>
        <w:jc w:val="center"/>
        <w:divId w:val="1852257093"/>
        <w:rPr>
          <w:rFonts w:eastAsia="Times New Roman"/>
        </w:rPr>
      </w:pPr>
      <w:r>
        <w:rPr>
          <w:rFonts w:ascii="Arial" w:eastAsia="Times New Roman" w:hAnsi="Arial" w:cs="Arial"/>
          <w:b/>
          <w:bCs/>
          <w:color w:val="000000"/>
          <w:sz w:val="20"/>
          <w:szCs w:val="20"/>
        </w:rPr>
        <w:t>Commission File Number:</w:t>
      </w:r>
      <w:r>
        <w:rPr>
          <w:rFonts w:ascii="Arial" w:eastAsia="Times New Roman" w:hAnsi="Arial" w:cs="Arial"/>
          <w:b/>
          <w:bCs/>
          <w:color w:val="000000"/>
          <w:sz w:val="20"/>
          <w:szCs w:val="20"/>
        </w:rPr>
        <w:t xml:space="preserve"> </w:t>
      </w:r>
      <w:r>
        <w:rPr>
          <w:rFonts w:ascii="Arial" w:eastAsia="Times New Roman" w:hAnsi="Arial" w:cs="Arial"/>
          <w:b/>
          <w:bCs/>
          <w:color w:val="000000"/>
          <w:sz w:val="20"/>
          <w:szCs w:val="20"/>
          <w:u w:val="single"/>
        </w:rPr>
        <w:t>1-892</w:t>
      </w:r>
      <w:r>
        <w:rPr>
          <w:rFonts w:ascii="Arial" w:eastAsia="Times New Roman" w:hAnsi="Arial" w:cs="Arial"/>
          <w:b/>
          <w:bCs/>
          <w:color w:val="000000"/>
          <w:sz w:val="20"/>
          <w:szCs w:val="20"/>
          <w:u w:val="single"/>
        </w:rPr>
        <w:t>9</w:t>
      </w:r>
      <w:r>
        <w:rPr>
          <w:rFonts w:ascii="Arial" w:eastAsia="Times New Roman" w:hAnsi="Arial" w:cs="Arial"/>
          <w:color w:val="000000"/>
          <w:sz w:val="20"/>
          <w:szCs w:val="20"/>
        </w:rPr>
        <w:t> </w:t>
      </w:r>
    </w:p>
    <w:p w:rsidR="00000000" w:rsidRDefault="009A2694">
      <w:pPr>
        <w:jc w:val="center"/>
        <w:divId w:val="2006321564"/>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A2694">
      <w:pPr>
        <w:jc w:val="center"/>
        <w:rPr>
          <w:rFonts w:eastAsia="Times New Roman"/>
        </w:rPr>
      </w:pPr>
      <w:r>
        <w:rPr>
          <w:rFonts w:ascii="Arial" w:eastAsia="Times New Roman" w:hAnsi="Arial" w:cs="Arial"/>
          <w:b/>
          <w:bCs/>
          <w:color w:val="000000"/>
          <w:sz w:val="48"/>
          <w:szCs w:val="48"/>
        </w:rPr>
        <w:t>ABM INDUSTRIES INCORPORATE</w:t>
      </w:r>
      <w:r>
        <w:rPr>
          <w:rFonts w:ascii="Arial" w:eastAsia="Times New Roman" w:hAnsi="Arial" w:cs="Arial"/>
          <w:b/>
          <w:bCs/>
          <w:color w:val="000000"/>
          <w:sz w:val="48"/>
          <w:szCs w:val="48"/>
        </w:rPr>
        <w:t>D</w:t>
      </w:r>
    </w:p>
    <w:p w:rsidR="00000000" w:rsidRDefault="009A2694">
      <w:pPr>
        <w:jc w:val="center"/>
        <w:rPr>
          <w:rFonts w:eastAsia="Times New Roman"/>
        </w:rPr>
      </w:pPr>
      <w:r>
        <w:rPr>
          <w:rFonts w:ascii="Arial" w:eastAsia="Times New Roman" w:hAnsi="Arial" w:cs="Arial"/>
          <w:color w:val="000000"/>
          <w:sz w:val="20"/>
          <w:szCs w:val="20"/>
        </w:rPr>
        <w:t>(Exact name of registrant as specified in its charter</w:t>
      </w:r>
      <w:r>
        <w:rPr>
          <w:rFonts w:ascii="Arial" w:eastAsia="Times New Roman" w:hAnsi="Arial" w:cs="Arial"/>
          <w:color w:val="000000"/>
          <w:sz w:val="20"/>
          <w:szCs w:val="20"/>
        </w:rPr>
        <w:t>)</w:t>
      </w:r>
    </w:p>
    <w:p w:rsidR="00000000" w:rsidRDefault="009A2694">
      <w:pPr>
        <w:divId w:val="529538827"/>
        <w:rPr>
          <w:rFonts w:eastAsia="Times New Roman"/>
        </w:rPr>
      </w:pPr>
      <w:r>
        <w:rPr>
          <w:rFonts w:ascii="Arial" w:eastAsia="Times New Roman" w:hAnsi="Arial" w:cs="Arial"/>
          <w:color w:val="000000"/>
          <w:sz w:val="16"/>
          <w:szCs w:val="16"/>
        </w:rPr>
        <w:t> </w:t>
      </w:r>
    </w:p>
    <w:tbl>
      <w:tblPr>
        <w:tblW w:w="4978" w:type="pct"/>
        <w:tblCellMar>
          <w:top w:w="15" w:type="dxa"/>
          <w:left w:w="15" w:type="dxa"/>
          <w:bottom w:w="15" w:type="dxa"/>
          <w:right w:w="15" w:type="dxa"/>
        </w:tblCellMar>
        <w:tblLook w:val="04A0" w:firstRow="1" w:lastRow="0" w:firstColumn="1" w:lastColumn="0" w:noHBand="0" w:noVBand="1"/>
      </w:tblPr>
      <w:tblGrid>
        <w:gridCol w:w="56"/>
        <w:gridCol w:w="1857"/>
        <w:gridCol w:w="36"/>
        <w:gridCol w:w="56"/>
        <w:gridCol w:w="3112"/>
        <w:gridCol w:w="36"/>
        <w:gridCol w:w="57"/>
        <w:gridCol w:w="1860"/>
        <w:gridCol w:w="36"/>
        <w:gridCol w:w="1163"/>
      </w:tblGrid>
      <w:tr w:rsidR="00000000">
        <w:trPr>
          <w:gridAfter w:val="1"/>
          <w:divId w:val="671569012"/>
        </w:trPr>
        <w:tc>
          <w:tcPr>
            <w:tcW w:w="50" w:type="pct"/>
            <w:vAlign w:val="center"/>
            <w:hideMark/>
          </w:tcPr>
          <w:p w:rsidR="00000000" w:rsidRDefault="009A2694">
            <w:pPr>
              <w:rPr>
                <w:rFonts w:eastAsia="Times New Roman"/>
              </w:rPr>
            </w:pPr>
          </w:p>
        </w:tc>
        <w:tc>
          <w:tcPr>
            <w:tcW w:w="131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19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31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gridAfter w:val="1"/>
          <w:divId w:val="671569012"/>
        </w:trPr>
        <w:tc>
          <w:tcPr>
            <w:tcW w:w="0" w:type="auto"/>
            <w:gridSpan w:val="3"/>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b/>
                <w:bCs/>
                <w:color w:val="000000"/>
                <w:sz w:val="20"/>
                <w:szCs w:val="20"/>
              </w:rPr>
              <w:t>Delawar</w:t>
            </w:r>
            <w:r>
              <w:rPr>
                <w:rFonts w:ascii="Arial" w:eastAsia="Times New Roman" w:hAnsi="Arial" w:cs="Arial"/>
                <w:b/>
                <w:bCs/>
                <w:color w:val="000000"/>
                <w:sz w:val="20"/>
                <w:szCs w:val="20"/>
              </w:rPr>
              <w:t>e</w:t>
            </w:r>
          </w:p>
        </w:tc>
        <w:tc>
          <w:tcPr>
            <w:tcW w:w="0" w:type="auto"/>
            <w:gridSpan w:val="3"/>
            <w:vMerge w:val="restart"/>
            <w:tcMar>
              <w:top w:w="15" w:type="dxa"/>
              <w:left w:w="20" w:type="dxa"/>
              <w:bottom w:w="15" w:type="dxa"/>
              <w:right w:w="20" w:type="dxa"/>
            </w:tcMar>
            <w:vAlign w:val="bottom"/>
            <w:hideMark/>
          </w:tcPr>
          <w:p w:rsidR="00000000" w:rsidRDefault="009A2694">
            <w:pPr>
              <w:jc w:val="center"/>
              <w:rPr>
                <w:rFonts w:eastAsia="Times New Roman"/>
              </w:rPr>
            </w:pPr>
            <w:r>
              <w:rPr>
                <w:rFonts w:eastAsia="Times New Roman"/>
                <w:noProof/>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b/>
                <w:bCs/>
                <w:color w:val="000000"/>
                <w:sz w:val="20"/>
                <w:szCs w:val="20"/>
              </w:rPr>
              <w:t>94-136935</w:t>
            </w:r>
            <w:r>
              <w:rPr>
                <w:rFonts w:ascii="Arial" w:eastAsia="Times New Roman" w:hAnsi="Arial" w:cs="Arial"/>
                <w:b/>
                <w:bCs/>
                <w:color w:val="000000"/>
                <w:sz w:val="20"/>
                <w:szCs w:val="20"/>
              </w:rPr>
              <w:t>4</w:t>
            </w:r>
          </w:p>
        </w:tc>
      </w:tr>
      <w:tr w:rsidR="00000000">
        <w:trPr>
          <w:divId w:val="671569012"/>
        </w:trPr>
        <w:tc>
          <w:tcPr>
            <w:tcW w:w="0" w:type="auto"/>
            <w:gridSpan w:val="3"/>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20"/>
                <w:szCs w:val="20"/>
              </w:rPr>
              <w:t>(State or other jurisdiction of</w:t>
            </w:r>
            <w:r>
              <w:rPr>
                <w:rFonts w:ascii="Arial" w:eastAsia="Times New Roman" w:hAnsi="Arial" w:cs="Arial"/>
                <w:color w:val="000000"/>
                <w:sz w:val="20"/>
                <w:szCs w:val="20"/>
              </w:rPr>
              <w:br/>
              <w:t>incorporation or organization</w:t>
            </w:r>
            <w:r>
              <w:rPr>
                <w:rFonts w:ascii="Arial" w:eastAsia="Times New Roman" w:hAnsi="Arial" w:cs="Arial"/>
                <w:color w:val="000000"/>
                <w:sz w:val="20"/>
                <w:szCs w:val="20"/>
              </w:rPr>
              <w:t>)</w:t>
            </w:r>
          </w:p>
        </w:tc>
        <w:tc>
          <w:tcPr>
            <w:tcW w:w="0" w:type="auto"/>
            <w:gridSpan w:val="3"/>
            <w:vMerge/>
            <w:vAlign w:val="center"/>
            <w:hideMark/>
          </w:tcPr>
          <w:p w:rsidR="00000000" w:rsidRDefault="009A2694">
            <w:pPr>
              <w:rPr>
                <w:rFonts w:eastAsia="Times New Roman"/>
              </w:rPr>
            </w:pPr>
          </w:p>
        </w:tc>
        <w:tc>
          <w:tcPr>
            <w:tcW w:w="0" w:type="auto"/>
            <w:gridSpan w:val="3"/>
            <w:vAlign w:val="center"/>
            <w:hideMark/>
          </w:tcPr>
          <w:p w:rsidR="00000000" w:rsidRDefault="009A2694">
            <w:pPr>
              <w:jc w:val="center"/>
              <w:rPr>
                <w:rFonts w:eastAsia="Times New Roman"/>
              </w:rPr>
            </w:pPr>
          </w:p>
        </w:tc>
        <w:tc>
          <w:tcPr>
            <w:tcW w:w="0" w:type="auto"/>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20"/>
                <w:szCs w:val="20"/>
              </w:rPr>
              <w:t>(I.R.S. Employer</w:t>
            </w:r>
            <w:r>
              <w:rPr>
                <w:rFonts w:ascii="Arial" w:eastAsia="Times New Roman" w:hAnsi="Arial" w:cs="Arial"/>
                <w:color w:val="000000"/>
                <w:sz w:val="20"/>
                <w:szCs w:val="20"/>
              </w:rPr>
              <w:br/>
              <w:t>Identification No.</w:t>
            </w:r>
            <w:r>
              <w:rPr>
                <w:rFonts w:ascii="Arial" w:eastAsia="Times New Roman" w:hAnsi="Arial" w:cs="Arial"/>
                <w:color w:val="000000"/>
                <w:sz w:val="20"/>
                <w:szCs w:val="20"/>
              </w:rPr>
              <w:t>)</w:t>
            </w:r>
          </w:p>
        </w:tc>
      </w:tr>
    </w:tbl>
    <w:p w:rsidR="00000000" w:rsidRDefault="009A2694">
      <w:pPr>
        <w:jc w:val="center"/>
        <w:rPr>
          <w:rFonts w:eastAsia="Times New Roman"/>
        </w:rPr>
      </w:pPr>
      <w:r>
        <w:rPr>
          <w:rFonts w:ascii="Arial" w:eastAsia="Times New Roman" w:hAnsi="Arial" w:cs="Arial"/>
          <w:color w:val="000000"/>
          <w:sz w:val="20"/>
          <w:szCs w:val="20"/>
        </w:rPr>
        <w:t>_________________________</w:t>
      </w:r>
      <w:r>
        <w:rPr>
          <w:rFonts w:ascii="Arial" w:eastAsia="Times New Roman" w:hAnsi="Arial" w:cs="Arial"/>
          <w:color w:val="000000"/>
          <w:sz w:val="20"/>
          <w:szCs w:val="20"/>
        </w:rPr>
        <w:t>_</w:t>
      </w:r>
    </w:p>
    <w:p w:rsidR="00000000" w:rsidRDefault="009A2694">
      <w:pPr>
        <w:jc w:val="center"/>
        <w:divId w:val="2050181285"/>
        <w:rPr>
          <w:rFonts w:eastAsia="Times New Roman"/>
        </w:rPr>
      </w:pPr>
      <w:r>
        <w:rPr>
          <w:rFonts w:ascii="Arial" w:eastAsia="Times New Roman" w:hAnsi="Arial" w:cs="Arial"/>
          <w:b/>
          <w:bCs/>
          <w:color w:val="000000"/>
          <w:sz w:val="20"/>
          <w:szCs w:val="20"/>
        </w:rPr>
        <w:t>One </w:t>
      </w:r>
      <w:r>
        <w:rPr>
          <w:rFonts w:ascii="Arial" w:eastAsia="Times New Roman" w:hAnsi="Arial" w:cs="Arial"/>
          <w:b/>
          <w:bCs/>
          <w:color w:val="000000"/>
          <w:sz w:val="20"/>
          <w:szCs w:val="20"/>
        </w:rPr>
        <w:t xml:space="preserve">Liberty Plaza, </w:t>
      </w:r>
      <w:r>
        <w:rPr>
          <w:rFonts w:ascii="Arial" w:eastAsia="Times New Roman" w:hAnsi="Arial" w:cs="Arial"/>
          <w:b/>
          <w:bCs/>
          <w:color w:val="000000"/>
          <w:sz w:val="20"/>
          <w:szCs w:val="20"/>
        </w:rPr>
        <w:t>7</w:t>
      </w:r>
      <w:r>
        <w:rPr>
          <w:rFonts w:ascii="Arial" w:eastAsia="Times New Roman" w:hAnsi="Arial" w:cs="Arial"/>
          <w:b/>
          <w:bCs/>
          <w:color w:val="000000"/>
          <w:sz w:val="13"/>
          <w:szCs w:val="13"/>
          <w:vertAlign w:val="superscript"/>
        </w:rPr>
        <w:t>t</w:t>
      </w:r>
      <w:r>
        <w:rPr>
          <w:rFonts w:ascii="Arial" w:eastAsia="Times New Roman" w:hAnsi="Arial" w:cs="Arial"/>
          <w:b/>
          <w:bCs/>
          <w:color w:val="000000"/>
          <w:sz w:val="13"/>
          <w:szCs w:val="13"/>
          <w:vertAlign w:val="superscript"/>
        </w:rPr>
        <w:t>h</w:t>
      </w:r>
      <w:r>
        <w:rPr>
          <w:rFonts w:ascii="Arial" w:eastAsia="Times New Roman" w:hAnsi="Arial" w:cs="Arial"/>
          <w:b/>
          <w:bCs/>
          <w:color w:val="000000"/>
          <w:sz w:val="20"/>
          <w:szCs w:val="20"/>
        </w:rPr>
        <w:t xml:space="preserve"> Floor</w:t>
      </w:r>
      <w:r>
        <w:rPr>
          <w:rFonts w:ascii="Arial" w:eastAsia="Times New Roman" w:hAnsi="Arial" w:cs="Arial"/>
          <w:b/>
          <w:bCs/>
          <w:color w:val="000000"/>
          <w:sz w:val="20"/>
          <w:szCs w:val="20"/>
        </w:rPr>
        <w:t xml:space="preserve"> </w:t>
      </w:r>
    </w:p>
    <w:p w:rsidR="00000000" w:rsidRDefault="009A2694">
      <w:pPr>
        <w:jc w:val="center"/>
        <w:divId w:val="137457192"/>
        <w:rPr>
          <w:rFonts w:eastAsia="Times New Roman"/>
        </w:rPr>
      </w:pPr>
      <w:r>
        <w:rPr>
          <w:rFonts w:ascii="Arial" w:eastAsia="Times New Roman" w:hAnsi="Arial" w:cs="Arial"/>
          <w:b/>
          <w:bCs/>
          <w:color w:val="000000"/>
          <w:sz w:val="20"/>
          <w:szCs w:val="20"/>
        </w:rPr>
        <w:t>New York, New York 10006</w:t>
      </w:r>
      <w:r>
        <w:rPr>
          <w:rFonts w:ascii="Arial" w:eastAsia="Times New Roman" w:hAnsi="Arial" w:cs="Arial"/>
          <w:b/>
          <w:bCs/>
          <w:color w:val="000000"/>
          <w:sz w:val="20"/>
          <w:szCs w:val="20"/>
        </w:rPr>
        <w:t xml:space="preserve"> </w:t>
      </w:r>
    </w:p>
    <w:p w:rsidR="00000000" w:rsidRDefault="009A2694">
      <w:pPr>
        <w:jc w:val="center"/>
        <w:divId w:val="625503964"/>
        <w:rPr>
          <w:rFonts w:eastAsia="Times New Roman"/>
        </w:rPr>
      </w:pPr>
      <w:r>
        <w:rPr>
          <w:rFonts w:ascii="Arial" w:eastAsia="Times New Roman" w:hAnsi="Arial" w:cs="Arial"/>
          <w:color w:val="000000"/>
          <w:sz w:val="20"/>
          <w:szCs w:val="20"/>
        </w:rPr>
        <w:t>(Address of principal executive offices</w:t>
      </w:r>
      <w:r>
        <w:rPr>
          <w:rFonts w:ascii="Arial" w:eastAsia="Times New Roman" w:hAnsi="Arial" w:cs="Arial"/>
          <w:color w:val="000000"/>
          <w:sz w:val="20"/>
          <w:szCs w:val="20"/>
        </w:rPr>
        <w:t>)</w:t>
      </w:r>
    </w:p>
    <w:p w:rsidR="00000000" w:rsidRDefault="009A2694">
      <w:pPr>
        <w:jc w:val="center"/>
        <w:rPr>
          <w:rFonts w:eastAsia="Times New Roman"/>
        </w:rPr>
      </w:pPr>
    </w:p>
    <w:p w:rsidR="00000000" w:rsidRDefault="009A2694">
      <w:pPr>
        <w:jc w:val="center"/>
        <w:divId w:val="536695877"/>
        <w:rPr>
          <w:rFonts w:eastAsia="Times New Roman"/>
        </w:rPr>
      </w:pPr>
      <w:r>
        <w:rPr>
          <w:rFonts w:ascii="Arial" w:eastAsia="Times New Roman" w:hAnsi="Arial" w:cs="Arial"/>
          <w:b/>
          <w:bCs/>
          <w:color w:val="000000"/>
          <w:sz w:val="20"/>
          <w:szCs w:val="20"/>
          <w:u w:val="single"/>
        </w:rPr>
        <w:t>(212) 297-020</w:t>
      </w:r>
      <w:r>
        <w:rPr>
          <w:rFonts w:ascii="Arial" w:eastAsia="Times New Roman" w:hAnsi="Arial" w:cs="Arial"/>
          <w:b/>
          <w:bCs/>
          <w:color w:val="000000"/>
          <w:sz w:val="20"/>
          <w:szCs w:val="20"/>
          <w:u w:val="single"/>
        </w:rPr>
        <w:t>0</w:t>
      </w:r>
    </w:p>
    <w:p w:rsidR="00000000" w:rsidRDefault="009A2694">
      <w:pPr>
        <w:jc w:val="center"/>
        <w:divId w:val="233323534"/>
        <w:rPr>
          <w:rFonts w:eastAsia="Times New Roman"/>
        </w:rPr>
      </w:pPr>
      <w:r>
        <w:rPr>
          <w:rFonts w:ascii="Arial" w:eastAsia="Times New Roman" w:hAnsi="Arial" w:cs="Arial"/>
          <w:color w:val="000000"/>
          <w:sz w:val="20"/>
          <w:szCs w:val="20"/>
        </w:rPr>
        <w:t>(Registrant’s telephone number, including area code</w:t>
      </w:r>
      <w:r>
        <w:rPr>
          <w:rFonts w:ascii="Arial" w:eastAsia="Times New Roman" w:hAnsi="Arial" w:cs="Arial"/>
          <w:color w:val="000000"/>
          <w:sz w:val="20"/>
          <w:szCs w:val="20"/>
        </w:rPr>
        <w:t>)</w:t>
      </w:r>
    </w:p>
    <w:p w:rsidR="00000000" w:rsidRDefault="009A2694">
      <w:pPr>
        <w:jc w:val="center"/>
        <w:rPr>
          <w:rFonts w:eastAsia="Times New Roman"/>
        </w:rPr>
      </w:pPr>
    </w:p>
    <w:p w:rsidR="00000000" w:rsidRDefault="009A2694">
      <w:pPr>
        <w:jc w:val="center"/>
        <w:divId w:val="207689402"/>
        <w:rPr>
          <w:rFonts w:eastAsia="Times New Roman"/>
        </w:rPr>
      </w:pPr>
      <w:r>
        <w:rPr>
          <w:rFonts w:ascii="Arial" w:eastAsia="Times New Roman" w:hAnsi="Arial" w:cs="Arial"/>
          <w:b/>
          <w:bCs/>
          <w:color w:val="000000"/>
          <w:sz w:val="20"/>
          <w:szCs w:val="20"/>
        </w:rPr>
        <w:t>Non</w:t>
      </w:r>
      <w:r>
        <w:rPr>
          <w:rFonts w:ascii="Arial" w:eastAsia="Times New Roman" w:hAnsi="Arial" w:cs="Arial"/>
          <w:b/>
          <w:bCs/>
          <w:color w:val="000000"/>
          <w:sz w:val="20"/>
          <w:szCs w:val="20"/>
        </w:rPr>
        <w:t>e</w:t>
      </w:r>
    </w:p>
    <w:p w:rsidR="00000000" w:rsidRDefault="009A2694">
      <w:pPr>
        <w:jc w:val="center"/>
        <w:divId w:val="1836414468"/>
        <w:rPr>
          <w:rFonts w:eastAsia="Times New Roman"/>
        </w:rPr>
      </w:pPr>
      <w:r>
        <w:rPr>
          <w:rFonts w:ascii="Arial" w:eastAsia="Times New Roman" w:hAnsi="Arial" w:cs="Arial"/>
          <w:color w:val="000000"/>
          <w:sz w:val="20"/>
          <w:szCs w:val="20"/>
        </w:rPr>
        <w:t>(Former name, former address and former fiscal year, if changed since last report</w:t>
      </w:r>
      <w:r>
        <w:rPr>
          <w:rFonts w:ascii="Arial" w:eastAsia="Times New Roman" w:hAnsi="Arial" w:cs="Arial"/>
          <w:color w:val="000000"/>
          <w:sz w:val="20"/>
          <w:szCs w:val="20"/>
        </w:rPr>
        <w:t>)</w:t>
      </w:r>
    </w:p>
    <w:p w:rsidR="00000000" w:rsidRDefault="009A2694">
      <w:pPr>
        <w:jc w:val="center"/>
        <w:divId w:val="340857205"/>
        <w:rPr>
          <w:rFonts w:eastAsia="Times New Roman"/>
        </w:rPr>
      </w:pPr>
      <w:r>
        <w:rPr>
          <w:rFonts w:ascii="Arial" w:eastAsia="Times New Roman" w:hAnsi="Arial" w:cs="Arial"/>
          <w:color w:val="000000"/>
          <w:sz w:val="20"/>
          <w:szCs w:val="20"/>
        </w:rPr>
        <w:t>___</w:t>
      </w:r>
      <w:r>
        <w:rPr>
          <w:rFonts w:ascii="Arial" w:eastAsia="Times New Roman" w:hAnsi="Arial" w:cs="Arial"/>
          <w:color w:val="000000"/>
          <w:sz w:val="20"/>
          <w:szCs w:val="20"/>
        </w:rPr>
        <w:t>______________________</w:t>
      </w:r>
      <w:r>
        <w:rPr>
          <w:rFonts w:ascii="Arial" w:eastAsia="Times New Roman" w:hAnsi="Arial" w:cs="Arial"/>
          <w:color w:val="000000"/>
          <w:sz w:val="20"/>
          <w:szCs w:val="20"/>
        </w:rPr>
        <w:t>_</w:t>
      </w:r>
    </w:p>
    <w:p w:rsidR="00000000" w:rsidRDefault="009A2694">
      <w:pPr>
        <w:jc w:val="center"/>
        <w:divId w:val="1240362925"/>
        <w:rPr>
          <w:rFonts w:eastAsia="Times New Roman"/>
        </w:rPr>
      </w:pPr>
      <w:r>
        <w:rPr>
          <w:rFonts w:ascii="Arial" w:eastAsia="Times New Roman" w:hAnsi="Arial" w:cs="Arial"/>
          <w:color w:val="000000"/>
          <w:sz w:val="20"/>
          <w:szCs w:val="20"/>
        </w:rPr>
        <w:t>Securities registered pursuant to Section 12(b) of the Act</w:t>
      </w:r>
      <w:r>
        <w:rPr>
          <w:rFonts w:ascii="Arial" w:eastAsia="Times New Roman" w:hAnsi="Arial" w:cs="Arial"/>
          <w:color w:val="000000"/>
          <w:sz w:val="20"/>
          <w:szCs w:val="20"/>
        </w:rPr>
        <w:t>:</w:t>
      </w:r>
    </w:p>
    <w:tbl>
      <w:tblPr>
        <w:tblW w:w="4941" w:type="pct"/>
        <w:tblCellMar>
          <w:top w:w="15" w:type="dxa"/>
          <w:left w:w="15" w:type="dxa"/>
          <w:bottom w:w="15" w:type="dxa"/>
          <w:right w:w="15" w:type="dxa"/>
        </w:tblCellMar>
        <w:tblLook w:val="04A0" w:firstRow="1" w:lastRow="0" w:firstColumn="1" w:lastColumn="0" w:noHBand="0" w:noVBand="1"/>
      </w:tblPr>
      <w:tblGrid>
        <w:gridCol w:w="47"/>
        <w:gridCol w:w="2583"/>
        <w:gridCol w:w="37"/>
        <w:gridCol w:w="36"/>
        <w:gridCol w:w="36"/>
        <w:gridCol w:w="36"/>
        <w:gridCol w:w="48"/>
        <w:gridCol w:w="1928"/>
        <w:gridCol w:w="36"/>
        <w:gridCol w:w="36"/>
        <w:gridCol w:w="36"/>
        <w:gridCol w:w="36"/>
        <w:gridCol w:w="48"/>
        <w:gridCol w:w="3228"/>
        <w:gridCol w:w="37"/>
      </w:tblGrid>
      <w:tr w:rsidR="00000000">
        <w:trPr>
          <w:divId w:val="708988509"/>
        </w:trPr>
        <w:tc>
          <w:tcPr>
            <w:tcW w:w="50" w:type="pct"/>
            <w:vAlign w:val="center"/>
            <w:hideMark/>
          </w:tcPr>
          <w:p w:rsidR="00000000" w:rsidRDefault="009A2694">
            <w:pPr>
              <w:jc w:val="center"/>
              <w:rPr>
                <w:rFonts w:eastAsia="Times New Roman"/>
              </w:rPr>
            </w:pPr>
          </w:p>
        </w:tc>
        <w:tc>
          <w:tcPr>
            <w:tcW w:w="159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19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98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708988509"/>
        </w:trPr>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Title of each clas</w:t>
            </w:r>
            <w:r>
              <w:rPr>
                <w:rFonts w:ascii="Arial" w:eastAsia="Times New Roman" w:hAnsi="Arial" w:cs="Arial"/>
                <w:color w:val="000000"/>
                <w:sz w:val="20"/>
                <w:szCs w:val="20"/>
              </w:rPr>
              <w:t>s</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Trading Symbo</w:t>
            </w:r>
            <w:r>
              <w:rPr>
                <w:rFonts w:ascii="Arial" w:eastAsia="Times New Roman" w:hAnsi="Arial" w:cs="Arial"/>
                <w:color w:val="000000"/>
                <w:sz w:val="20"/>
                <w:szCs w:val="20"/>
              </w:rPr>
              <w:t>l</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Name of each exchange on which registere</w:t>
            </w:r>
            <w:r>
              <w:rPr>
                <w:rFonts w:ascii="Arial" w:eastAsia="Times New Roman" w:hAnsi="Arial" w:cs="Arial"/>
                <w:color w:val="000000"/>
                <w:sz w:val="20"/>
                <w:szCs w:val="20"/>
              </w:rPr>
              <w:t>d</w:t>
            </w:r>
          </w:p>
        </w:tc>
      </w:tr>
      <w:tr w:rsidR="00000000">
        <w:trPr>
          <w:divId w:val="70898850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Common Stock, $0.01 par valu</w:t>
            </w:r>
            <w:r>
              <w:rPr>
                <w:rFonts w:ascii="Arial" w:eastAsia="Times New Roman" w:hAnsi="Arial" w:cs="Arial"/>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AB</w:t>
            </w:r>
            <w:r>
              <w:rPr>
                <w:rFonts w:ascii="Arial" w:eastAsia="Times New Roman" w:hAnsi="Arial" w:cs="Arial"/>
                <w:b/>
                <w:bCs/>
                <w:color w:val="000000"/>
                <w:sz w:val="20"/>
                <w:szCs w:val="20"/>
              </w:rPr>
              <w:t>M</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New York Stock Exchang</w:t>
            </w:r>
            <w:r>
              <w:rPr>
                <w:rFonts w:ascii="Arial" w:eastAsia="Times New Roman" w:hAnsi="Arial" w:cs="Arial"/>
                <w:b/>
                <w:bCs/>
                <w:color w:val="000000"/>
                <w:sz w:val="20"/>
                <w:szCs w:val="20"/>
              </w:rPr>
              <w:t>e</w:t>
            </w:r>
          </w:p>
        </w:tc>
      </w:tr>
    </w:tbl>
    <w:p w:rsidR="00000000" w:rsidRDefault="009A2694">
      <w:pPr>
        <w:jc w:val="both"/>
        <w:rPr>
          <w:rFonts w:eastAsia="Times New Roman"/>
        </w:rPr>
      </w:pPr>
    </w:p>
    <w:p w:rsidR="00000000" w:rsidRDefault="009A2694">
      <w:pPr>
        <w:divId w:val="1848398551"/>
        <w:rPr>
          <w:rFonts w:eastAsia="Times New Roman"/>
        </w:rPr>
      </w:pPr>
    </w:p>
    <w:p w:rsidR="00000000" w:rsidRDefault="009A2694">
      <w:pPr>
        <w:rPr>
          <w:rFonts w:eastAsia="Times New Roman"/>
        </w:rPr>
      </w:pPr>
      <w:r>
        <w:rPr>
          <w:rFonts w:eastAsia="Times New Roman"/>
        </w:rPr>
        <w:lastRenderedPageBreak/>
        <w:pict>
          <v:rect id="_x0000_i1027" style="width:0;height:1.5pt" o:hralign="center" o:hrstd="t" o:hr="t" fillcolor="#a0a0a0" stroked="f"/>
        </w:pict>
      </w:r>
    </w:p>
    <w:p w:rsidR="00000000" w:rsidRDefault="009A2694">
      <w:pPr>
        <w:divId w:val="1996569655"/>
        <w:rPr>
          <w:rFonts w:eastAsia="Times New Roman"/>
        </w:rPr>
      </w:pPr>
    </w:p>
    <w:p w:rsidR="00000000" w:rsidRDefault="009A2694">
      <w:pPr>
        <w:jc w:val="both"/>
        <w:rPr>
          <w:rFonts w:eastAsia="Times New Roman"/>
        </w:rPr>
      </w:pPr>
      <w:r>
        <w:rPr>
          <w:rFonts w:ascii="Arial" w:eastAsia="Times New Roman" w:hAnsi="Arial" w:cs="Arial"/>
          <w:color w:val="000000"/>
          <w:sz w:val="20"/>
          <w:szCs w:val="20"/>
        </w:rPr>
        <w:t>Indicate by check mark whether the registrant (1) has filed all reports required to be filed by Section 13 or 15(d) of the Securities Exchange Act of 1934 during the preceding 12 months (or for such shorter period that</w:t>
      </w:r>
      <w:r>
        <w:rPr>
          <w:rFonts w:ascii="Arial" w:eastAsia="Times New Roman" w:hAnsi="Arial" w:cs="Arial"/>
          <w:color w:val="000000"/>
          <w:sz w:val="20"/>
          <w:szCs w:val="20"/>
        </w:rPr>
        <w:t xml:space="preserve"> the registrant was required to file such reports), and (2) has been subject to such filing requirements for the past 90 days.    Yes </w:t>
      </w:r>
      <w:r>
        <w:rPr>
          <w:rFonts w:ascii="Arial" w:eastAsia="Times New Roman" w:hAnsi="Arial" w:cs="Arial"/>
          <w:color w:val="000000"/>
          <w:sz w:val="20"/>
          <w:szCs w:val="20"/>
        </w:rPr>
        <w:t>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Arial" w:eastAsia="Times New Roman" w:hAnsi="Arial" w:cs="Arial"/>
          <w:color w:val="000000"/>
          <w:sz w:val="20"/>
          <w:szCs w:val="20"/>
        </w:rPr>
        <w:t>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rsidR="00000000" w:rsidRDefault="009A2694">
      <w:pPr>
        <w:jc w:val="both"/>
        <w:rPr>
          <w:rFonts w:eastAsia="Times New Roman"/>
        </w:rPr>
      </w:pPr>
    </w:p>
    <w:p w:rsidR="00000000" w:rsidRDefault="009A2694">
      <w:pPr>
        <w:jc w:val="both"/>
        <w:rPr>
          <w:rFonts w:eastAsia="Times New Roman"/>
        </w:rPr>
      </w:pPr>
      <w:r>
        <w:rPr>
          <w:rFonts w:ascii="Arial" w:eastAsia="Times New Roman" w:hAnsi="Arial" w:cs="Arial"/>
          <w:color w:val="000000"/>
          <w:sz w:val="20"/>
          <w:szCs w:val="20"/>
        </w:rPr>
        <w:t>Indicate by check mark whether the registrant has submitted electronically every Interactive Data File requ</w:t>
      </w:r>
      <w:r>
        <w:rPr>
          <w:rFonts w:ascii="Arial" w:eastAsia="Times New Roman" w:hAnsi="Arial" w:cs="Arial"/>
          <w:color w:val="000000"/>
          <w:sz w:val="20"/>
          <w:szCs w:val="20"/>
        </w:rPr>
        <w:t>ired to be submitted pursuant to Rule 405 of Regulation S-T (§ 232.405 of this chapter) during the preceding 12 months (or for such shorter period that the registrant was required to submit such files).    Yes </w:t>
      </w:r>
      <w:r>
        <w:rPr>
          <w:rFonts w:ascii="Arial" w:eastAsia="Times New Roman" w:hAnsi="Arial" w:cs="Arial"/>
          <w:color w:val="000000"/>
          <w:sz w:val="20"/>
          <w:szCs w:val="20"/>
        </w:rPr>
        <w:t>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Arial" w:eastAsia="Times New Roman" w:hAnsi="Arial" w:cs="Arial"/>
          <w:color w:val="000000"/>
          <w:sz w:val="20"/>
          <w:szCs w:val="20"/>
        </w:rPr>
        <w:t>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rsidR="00000000" w:rsidRDefault="009A2694">
      <w:pPr>
        <w:jc w:val="both"/>
        <w:rPr>
          <w:rFonts w:eastAsia="Times New Roman"/>
        </w:rPr>
      </w:pPr>
    </w:p>
    <w:p w:rsidR="00000000" w:rsidRDefault="009A2694">
      <w:pPr>
        <w:jc w:val="both"/>
        <w:divId w:val="1037042642"/>
        <w:rPr>
          <w:rFonts w:eastAsia="Times New Roman"/>
        </w:rPr>
      </w:pPr>
      <w:r>
        <w:rPr>
          <w:rFonts w:ascii="Arial" w:eastAsia="Times New Roman" w:hAnsi="Arial" w:cs="Arial"/>
          <w:color w:val="000000"/>
          <w:sz w:val="20"/>
          <w:szCs w:val="20"/>
        </w:rPr>
        <w:t xml:space="preserve">Indicate by check mark whether </w:t>
      </w:r>
      <w:r>
        <w:rPr>
          <w:rFonts w:ascii="Arial" w:eastAsia="Times New Roman" w:hAnsi="Arial" w:cs="Arial"/>
          <w:color w:val="000000"/>
          <w:sz w:val="20"/>
          <w:szCs w:val="20"/>
        </w:rPr>
        <w:t xml:space="preserve">the registrant is a large accelerated filer, an accelerated filer, a non-accelerated filer, a smaller reporting company, or an emerging growth company. See the definitions of “large accelerated filer,” “accelerated filer,” “smaller reporting company,” and </w:t>
      </w:r>
      <w:r>
        <w:rPr>
          <w:rFonts w:ascii="Arial" w:eastAsia="Times New Roman" w:hAnsi="Arial" w:cs="Arial"/>
          <w:color w:val="000000"/>
          <w:sz w:val="20"/>
          <w:szCs w:val="20"/>
        </w:rPr>
        <w:t>“emerging growth company” in Rule 12b-2 of the Exchange Act</w:t>
      </w:r>
      <w:r>
        <w:rPr>
          <w:rFonts w:ascii="Arial" w:eastAsia="Times New Roman" w:hAnsi="Arial" w:cs="Arial"/>
          <w:color w:val="000000"/>
          <w:sz w:val="20"/>
          <w:szCs w:val="20"/>
        </w:rPr>
        <w:t>.</w:t>
      </w:r>
    </w:p>
    <w:tbl>
      <w:tblPr>
        <w:tblW w:w="4963" w:type="pct"/>
        <w:jc w:val="center"/>
        <w:tblCellMar>
          <w:top w:w="15" w:type="dxa"/>
          <w:left w:w="15" w:type="dxa"/>
          <w:bottom w:w="15" w:type="dxa"/>
          <w:right w:w="15" w:type="dxa"/>
        </w:tblCellMar>
        <w:tblLook w:val="04A0" w:firstRow="1" w:lastRow="0" w:firstColumn="1" w:lastColumn="0" w:noHBand="0" w:noVBand="1"/>
      </w:tblPr>
      <w:tblGrid>
        <w:gridCol w:w="61"/>
        <w:gridCol w:w="1279"/>
        <w:gridCol w:w="36"/>
        <w:gridCol w:w="37"/>
        <w:gridCol w:w="292"/>
        <w:gridCol w:w="36"/>
        <w:gridCol w:w="86"/>
        <w:gridCol w:w="1003"/>
        <w:gridCol w:w="36"/>
        <w:gridCol w:w="37"/>
        <w:gridCol w:w="198"/>
        <w:gridCol w:w="36"/>
        <w:gridCol w:w="69"/>
        <w:gridCol w:w="1079"/>
        <w:gridCol w:w="36"/>
        <w:gridCol w:w="37"/>
        <w:gridCol w:w="198"/>
        <w:gridCol w:w="36"/>
        <w:gridCol w:w="43"/>
        <w:gridCol w:w="1472"/>
        <w:gridCol w:w="36"/>
        <w:gridCol w:w="37"/>
        <w:gridCol w:w="196"/>
        <w:gridCol w:w="36"/>
        <w:gridCol w:w="46"/>
        <w:gridCol w:w="1480"/>
        <w:gridCol w:w="36"/>
        <w:gridCol w:w="37"/>
        <w:gridCol w:w="198"/>
        <w:gridCol w:w="36"/>
      </w:tblGrid>
      <w:tr w:rsidR="00000000">
        <w:trPr>
          <w:divId w:val="716440680"/>
          <w:jc w:val="center"/>
        </w:trPr>
        <w:tc>
          <w:tcPr>
            <w:tcW w:w="50" w:type="pct"/>
            <w:vAlign w:val="center"/>
            <w:hideMark/>
          </w:tcPr>
          <w:p w:rsidR="00000000" w:rsidRDefault="009A2694">
            <w:pPr>
              <w:jc w:val="both"/>
              <w:rPr>
                <w:rFonts w:eastAsia="Times New Roman"/>
              </w:rPr>
            </w:pPr>
          </w:p>
        </w:tc>
        <w:tc>
          <w:tcPr>
            <w:tcW w:w="8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2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8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2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3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2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95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1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93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3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716440680"/>
          <w:jc w:val="center"/>
        </w:trPr>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Large accelerated file</w:t>
            </w:r>
            <w:r>
              <w:rPr>
                <w:rFonts w:ascii="Arial" w:eastAsia="Times New Roman" w:hAnsi="Arial" w:cs="Arial"/>
                <w:color w:val="000000"/>
                <w:sz w:val="20"/>
                <w:szCs w:val="20"/>
              </w:rPr>
              <w:t>r</w:t>
            </w:r>
          </w:p>
        </w:tc>
        <w:tc>
          <w:tcPr>
            <w:tcW w:w="0" w:type="auto"/>
            <w:gridSpan w:val="3"/>
            <w:tcMar>
              <w:top w:w="30" w:type="dxa"/>
              <w:left w:w="20" w:type="dxa"/>
              <w:bottom w:w="30" w:type="dxa"/>
              <w:right w:w="20" w:type="dxa"/>
            </w:tcMar>
            <w:vAlign w:val="center"/>
            <w:hideMark/>
          </w:tcPr>
          <w:p w:rsidR="00000000" w:rsidRDefault="009A2694">
            <w:pPr>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Accelerated file</w:t>
            </w:r>
            <w:r>
              <w:rPr>
                <w:rFonts w:ascii="Arial" w:eastAsia="Times New Roman" w:hAnsi="Arial" w:cs="Arial"/>
                <w:color w:val="000000"/>
                <w:sz w:val="20"/>
                <w:szCs w:val="20"/>
              </w:rPr>
              <w:t>r</w:t>
            </w:r>
          </w:p>
        </w:tc>
        <w:tc>
          <w:tcPr>
            <w:tcW w:w="0" w:type="auto"/>
            <w:gridSpan w:val="3"/>
            <w:tcMar>
              <w:top w:w="30" w:type="dxa"/>
              <w:left w:w="20" w:type="dxa"/>
              <w:bottom w:w="30" w:type="dxa"/>
              <w:right w:w="20" w:type="dxa"/>
            </w:tcMar>
            <w:vAlign w:val="center"/>
            <w:hideMark/>
          </w:tcPr>
          <w:p w:rsidR="00000000" w:rsidRDefault="009A2694">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Non-accelerated file</w:t>
            </w:r>
            <w:r>
              <w:rPr>
                <w:rFonts w:ascii="Arial" w:eastAsia="Times New Roman" w:hAnsi="Arial" w:cs="Arial"/>
                <w:color w:val="000000"/>
                <w:sz w:val="20"/>
                <w:szCs w:val="20"/>
              </w:rPr>
              <w:t>r</w:t>
            </w:r>
          </w:p>
        </w:tc>
        <w:tc>
          <w:tcPr>
            <w:tcW w:w="0" w:type="auto"/>
            <w:gridSpan w:val="3"/>
            <w:tcMar>
              <w:top w:w="30" w:type="dxa"/>
              <w:left w:w="20" w:type="dxa"/>
              <w:bottom w:w="30" w:type="dxa"/>
              <w:right w:w="20" w:type="dxa"/>
            </w:tcMar>
            <w:vAlign w:val="center"/>
            <w:hideMark/>
          </w:tcPr>
          <w:p w:rsidR="00000000" w:rsidRDefault="009A2694">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Smaller reporting compan</w:t>
            </w:r>
            <w:r>
              <w:rPr>
                <w:rFonts w:ascii="Arial" w:eastAsia="Times New Roman" w:hAnsi="Arial" w:cs="Arial"/>
                <w:color w:val="000000"/>
                <w:sz w:val="20"/>
                <w:szCs w:val="20"/>
              </w:rPr>
              <w:t>y</w:t>
            </w:r>
          </w:p>
        </w:tc>
        <w:tc>
          <w:tcPr>
            <w:tcW w:w="0" w:type="auto"/>
            <w:gridSpan w:val="3"/>
            <w:tcMar>
              <w:top w:w="30" w:type="dxa"/>
              <w:left w:w="20" w:type="dxa"/>
              <w:bottom w:w="30" w:type="dxa"/>
              <w:right w:w="20" w:type="dxa"/>
            </w:tcMar>
            <w:vAlign w:val="center"/>
            <w:hideMark/>
          </w:tcPr>
          <w:p w:rsidR="00000000" w:rsidRDefault="009A2694">
            <w:pPr>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Emerging growth compan</w:t>
            </w:r>
            <w:r>
              <w:rPr>
                <w:rFonts w:ascii="Arial" w:eastAsia="Times New Roman" w:hAnsi="Arial" w:cs="Arial"/>
                <w:color w:val="000000"/>
                <w:sz w:val="20"/>
                <w:szCs w:val="20"/>
              </w:rPr>
              <w:t>y</w:t>
            </w:r>
          </w:p>
        </w:tc>
        <w:tc>
          <w:tcPr>
            <w:tcW w:w="0" w:type="auto"/>
            <w:gridSpan w:val="3"/>
            <w:tcMar>
              <w:top w:w="30" w:type="dxa"/>
              <w:left w:w="20" w:type="dxa"/>
              <w:bottom w:w="30" w:type="dxa"/>
              <w:right w:w="20" w:type="dxa"/>
            </w:tcMar>
            <w:vAlign w:val="center"/>
            <w:hideMark/>
          </w:tcPr>
          <w:p w:rsidR="00000000" w:rsidRDefault="009A2694">
            <w:pPr>
              <w:jc w:val="center"/>
              <w:rPr>
                <w:rFonts w:eastAsia="Times New Roman"/>
              </w:rPr>
            </w:pPr>
            <w:r>
              <w:rPr>
                <w:rFonts w:ascii="Segoe UI Symbol" w:eastAsia="Times New Roman" w:hAnsi="Segoe UI Symbol" w:cs="Segoe UI Symbol"/>
                <w:color w:val="000000"/>
                <w:sz w:val="20"/>
                <w:szCs w:val="20"/>
              </w:rPr>
              <w:t>☐</w:t>
            </w:r>
          </w:p>
        </w:tc>
      </w:tr>
    </w:tbl>
    <w:p w:rsidR="00000000" w:rsidRDefault="009A2694">
      <w:pPr>
        <w:jc w:val="both"/>
        <w:divId w:val="277026267"/>
        <w:rPr>
          <w:rFonts w:eastAsia="Times New Roman"/>
        </w:rPr>
      </w:pPr>
      <w:r>
        <w:rPr>
          <w:rFonts w:ascii="Arial" w:eastAsia="Times New Roman" w:hAnsi="Arial" w:cs="Arial"/>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eastAsia="Times New Roman" w:hAnsi="Arial" w:cs="Arial"/>
          <w:color w:val="000000"/>
          <w:sz w:val="20"/>
          <w:szCs w:val="20"/>
        </w:rPr>
        <w:t xml:space="preserve"> </w:t>
      </w:r>
      <w:r>
        <w:rPr>
          <w:rFonts w:ascii="Segoe UI Symbol" w:eastAsia="Times New Roman" w:hAnsi="Segoe UI Symbol" w:cs="Segoe UI Symbol"/>
          <w:color w:val="000000"/>
          <w:sz w:val="20"/>
          <w:szCs w:val="20"/>
        </w:rPr>
        <w:t>☐</w:t>
      </w:r>
    </w:p>
    <w:p w:rsidR="00000000" w:rsidRDefault="009A2694">
      <w:pPr>
        <w:divId w:val="196740627"/>
        <w:rPr>
          <w:rFonts w:eastAsia="Times New Roman"/>
        </w:rPr>
      </w:pPr>
      <w:r>
        <w:rPr>
          <w:rFonts w:ascii="Arial" w:eastAsia="Times New Roman" w:hAnsi="Arial" w:cs="Arial"/>
          <w:color w:val="000000"/>
          <w:sz w:val="20"/>
          <w:szCs w:val="20"/>
        </w:rPr>
        <w:t>Ind</w:t>
      </w:r>
      <w:r>
        <w:rPr>
          <w:rFonts w:ascii="Arial" w:eastAsia="Times New Roman" w:hAnsi="Arial" w:cs="Arial"/>
          <w:color w:val="000000"/>
          <w:sz w:val="20"/>
          <w:szCs w:val="20"/>
        </w:rPr>
        <w:t>icate by check mark whether the registrant is a shell company (as defined in Rule 12b-2 of the Exchange Act).   Yes  </w:t>
      </w:r>
      <w:r>
        <w:rPr>
          <w:rFonts w:ascii="Arial" w:eastAsia="Times New Roman" w:hAnsi="Arial" w:cs="Arial"/>
          <w:color w:val="000000"/>
          <w:sz w:val="20"/>
          <w:szCs w:val="20"/>
        </w:rPr>
        <w:t xml:space="preserve">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w:t>
      </w:r>
      <w:r>
        <w:rPr>
          <w:rFonts w:ascii="Arial" w:eastAsia="Times New Roman" w:hAnsi="Arial" w:cs="Arial"/>
          <w:color w:val="000000"/>
          <w:sz w:val="20"/>
          <w:szCs w:val="20"/>
        </w:rPr>
        <w:t>o</w:t>
      </w:r>
      <w:r>
        <w:rPr>
          <w:rFonts w:ascii="Wingdings" w:eastAsia="Times New Roman" w:hAnsi="Wingdings"/>
          <w:color w:val="000000"/>
          <w:sz w:val="20"/>
          <w:szCs w:val="20"/>
        </w:rPr>
        <w:t xml:space="preserve"> </w:t>
      </w:r>
      <w:r>
        <w:rPr>
          <w:rFonts w:ascii="Segoe UI Emoji" w:eastAsia="Times New Roman" w:hAnsi="Segoe UI Emoji" w:cs="Segoe UI Emoji"/>
          <w:color w:val="000000"/>
          <w:sz w:val="20"/>
          <w:szCs w:val="20"/>
        </w:rPr>
        <w:t>☑</w:t>
      </w:r>
    </w:p>
    <w:p w:rsidR="00000000" w:rsidRDefault="009A2694">
      <w:pPr>
        <w:jc w:val="center"/>
        <w:divId w:val="477840523"/>
        <w:rPr>
          <w:rFonts w:eastAsia="Times New Roman"/>
        </w:rPr>
      </w:pPr>
      <w:r>
        <w:rPr>
          <w:rFonts w:ascii="Arial" w:eastAsia="Times New Roman" w:hAnsi="Arial" w:cs="Arial"/>
          <w:color w:val="000000"/>
          <w:sz w:val="20"/>
          <w:szCs w:val="20"/>
        </w:rPr>
        <w:t>Number of shares of the registrant’</w:t>
      </w:r>
      <w:r>
        <w:rPr>
          <w:rFonts w:ascii="Arial" w:eastAsia="Times New Roman" w:hAnsi="Arial" w:cs="Arial"/>
          <w:color w:val="000000"/>
          <w:sz w:val="20"/>
          <w:szCs w:val="20"/>
        </w:rPr>
        <w:t>s common stock outstanding as of September 04, 2020: 66,687,10</w:t>
      </w:r>
      <w:r>
        <w:rPr>
          <w:rFonts w:ascii="Arial" w:eastAsia="Times New Roman" w:hAnsi="Arial" w:cs="Arial"/>
          <w:color w:val="000000"/>
          <w:sz w:val="20"/>
          <w:szCs w:val="20"/>
        </w:rPr>
        <w:t>3</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856116028"/>
          <w:jc w:val="center"/>
        </w:trPr>
        <w:tc>
          <w:tcPr>
            <w:tcW w:w="50" w:type="pct"/>
            <w:vAlign w:val="center"/>
            <w:hideMark/>
          </w:tcPr>
          <w:p w:rsidR="00000000" w:rsidRDefault="009A2694">
            <w:pPr>
              <w:jc w:val="center"/>
              <w:rPr>
                <w:rFonts w:eastAsia="Times New Roman"/>
              </w:rPr>
            </w:pPr>
          </w:p>
        </w:tc>
        <w:tc>
          <w:tcPr>
            <w:tcW w:w="494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856116028"/>
          <w:trHeight w:val="60"/>
          <w:jc w:val="center"/>
        </w:trPr>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9A2694">
            <w:pPr>
              <w:rPr>
                <w:rFonts w:eastAsia="Times New Roman"/>
                <w:sz w:val="20"/>
                <w:szCs w:val="20"/>
              </w:rPr>
            </w:pPr>
          </w:p>
        </w:tc>
      </w:tr>
    </w:tbl>
    <w:p w:rsidR="00000000" w:rsidRDefault="009A2694">
      <w:pPr>
        <w:jc w:val="center"/>
        <w:divId w:val="1683623764"/>
        <w:rPr>
          <w:rFonts w:eastAsia="Times New Roman"/>
        </w:rPr>
      </w:pPr>
    </w:p>
    <w:p w:rsidR="00000000" w:rsidRDefault="009A2694">
      <w:pPr>
        <w:rPr>
          <w:rFonts w:eastAsia="Times New Roman"/>
        </w:rPr>
      </w:pPr>
      <w:r>
        <w:rPr>
          <w:rFonts w:eastAsia="Times New Roman"/>
        </w:rPr>
        <w:pict>
          <v:rect id="_x0000_i1028" style="width:0;height:1.5pt" o:hralign="center" o:hrstd="t" o:hr="t" fillcolor="#a0a0a0" stroked="f"/>
        </w:pict>
      </w:r>
    </w:p>
    <w:p w:rsidR="00000000" w:rsidRDefault="009A2694">
      <w:pPr>
        <w:divId w:val="702826887"/>
        <w:rPr>
          <w:rFonts w:eastAsia="Times New Roman"/>
        </w:rPr>
      </w:pPr>
    </w:p>
    <w:p w:rsidR="00000000" w:rsidRDefault="009A2694">
      <w:pPr>
        <w:jc w:val="center"/>
        <w:divId w:val="2067993531"/>
        <w:rPr>
          <w:rFonts w:eastAsia="Times New Roman"/>
        </w:rPr>
      </w:pPr>
      <w:r>
        <w:rPr>
          <w:rFonts w:ascii="Arial" w:eastAsia="Times New Roman" w:hAnsi="Arial" w:cs="Arial"/>
          <w:b/>
          <w:bCs/>
          <w:color w:val="000000"/>
          <w:sz w:val="20"/>
          <w:szCs w:val="20"/>
        </w:rPr>
        <w:t>ABM INDUSTRIES INCORPORATED AND SUBSIDIARIE</w:t>
      </w:r>
      <w:r>
        <w:rPr>
          <w:rFonts w:ascii="Arial" w:eastAsia="Times New Roman" w:hAnsi="Arial" w:cs="Arial"/>
          <w:b/>
          <w:bCs/>
          <w:color w:val="000000"/>
          <w:sz w:val="20"/>
          <w:szCs w:val="20"/>
        </w:rPr>
        <w:t>S</w:t>
      </w:r>
    </w:p>
    <w:p w:rsidR="00000000" w:rsidRDefault="009A2694">
      <w:pPr>
        <w:jc w:val="center"/>
        <w:divId w:val="2119910321"/>
        <w:rPr>
          <w:rFonts w:eastAsia="Times New Roman"/>
        </w:rPr>
      </w:pPr>
      <w:r>
        <w:rPr>
          <w:rFonts w:ascii="Arial" w:eastAsia="Times New Roman" w:hAnsi="Arial" w:cs="Arial"/>
          <w:b/>
          <w:bCs/>
          <w:color w:val="000000"/>
          <w:sz w:val="20"/>
          <w:szCs w:val="20"/>
        </w:rPr>
        <w:t>TABLE OF CONTENT</w:t>
      </w:r>
      <w:r>
        <w:rPr>
          <w:rFonts w:ascii="Arial" w:eastAsia="Times New Roman" w:hAnsi="Arial" w:cs="Arial"/>
          <w:b/>
          <w:bCs/>
          <w:color w:val="000000"/>
          <w:sz w:val="20"/>
          <w:szCs w:val="20"/>
        </w:rPr>
        <w:t>S</w:t>
      </w:r>
    </w:p>
    <w:tbl>
      <w:tblPr>
        <w:tblW w:w="4956" w:type="pct"/>
        <w:tblCellMar>
          <w:top w:w="15" w:type="dxa"/>
          <w:left w:w="15" w:type="dxa"/>
          <w:bottom w:w="15" w:type="dxa"/>
          <w:right w:w="15" w:type="dxa"/>
        </w:tblCellMar>
        <w:tblLook w:val="04A0" w:firstRow="1" w:lastRow="0" w:firstColumn="1" w:lastColumn="0" w:noHBand="0" w:noVBand="1"/>
      </w:tblPr>
      <w:tblGrid>
        <w:gridCol w:w="68"/>
        <w:gridCol w:w="7681"/>
        <w:gridCol w:w="36"/>
        <w:gridCol w:w="68"/>
        <w:gridCol w:w="344"/>
        <w:gridCol w:w="36"/>
      </w:tblGrid>
      <w:tr w:rsidR="00000000">
        <w:trPr>
          <w:divId w:val="971859753"/>
        </w:trPr>
        <w:tc>
          <w:tcPr>
            <w:tcW w:w="50" w:type="pct"/>
            <w:vAlign w:val="center"/>
            <w:hideMark/>
          </w:tcPr>
          <w:p w:rsidR="00000000" w:rsidRDefault="009A2694">
            <w:pPr>
              <w:jc w:val="center"/>
              <w:rPr>
                <w:rFonts w:eastAsia="Times New Roman"/>
              </w:rPr>
            </w:pPr>
          </w:p>
        </w:tc>
        <w:tc>
          <w:tcPr>
            <w:tcW w:w="467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1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97185975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FORWARD-LOOKING STATEMENT</w:t>
            </w:r>
            <w:r>
              <w:rPr>
                <w:rFonts w:ascii="Arial" w:eastAsia="Times New Roman" w:hAnsi="Arial" w:cs="Arial"/>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9A2694">
            <w:pPr>
              <w:jc w:val="right"/>
              <w:rPr>
                <w:rFonts w:eastAsia="Times New Roman"/>
              </w:rPr>
            </w:pPr>
            <w:hyperlink w:anchor="idd6f45da59bd470a9368ab7842978760_10" w:history="1">
              <w:r>
                <w:rPr>
                  <w:rStyle w:val="a3"/>
                  <w:rFonts w:ascii="Arial" w:eastAsia="Times New Roman" w:hAnsi="Arial" w:cs="Arial"/>
                  <w:sz w:val="17"/>
                  <w:szCs w:val="17"/>
                </w:rPr>
                <w:t>1</w:t>
              </w:r>
            </w:hyperlink>
          </w:p>
        </w:tc>
      </w:tr>
      <w:tr w:rsidR="00000000">
        <w:trPr>
          <w:divId w:val="97185975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PART I. FINANCIAL INFORMATIO</w:t>
            </w:r>
            <w:r>
              <w:rPr>
                <w:rFonts w:ascii="Arial" w:eastAsia="Times New Roman" w:hAnsi="Arial" w:cs="Arial"/>
                <w:b/>
                <w:bCs/>
                <w:color w:val="000000"/>
                <w:sz w:val="16"/>
                <w:szCs w:val="16"/>
              </w:rPr>
              <w:t>N</w:t>
            </w:r>
          </w:p>
        </w:tc>
        <w:tc>
          <w:tcPr>
            <w:tcW w:w="0" w:type="auto"/>
            <w:gridSpan w:val="3"/>
            <w:tcMar>
              <w:top w:w="30" w:type="dxa"/>
              <w:left w:w="20" w:type="dxa"/>
              <w:bottom w:w="30" w:type="dxa"/>
              <w:right w:w="20" w:type="dxa"/>
            </w:tcMar>
            <w:vAlign w:val="bottom"/>
            <w:hideMark/>
          </w:tcPr>
          <w:p w:rsidR="00000000" w:rsidRDefault="009A2694">
            <w:pPr>
              <w:jc w:val="right"/>
              <w:rPr>
                <w:rFonts w:eastAsia="Times New Roman"/>
              </w:rPr>
            </w:pPr>
            <w:hyperlink w:anchor="idd6f45da59bd470a9368ab7842978760_13" w:history="1">
              <w:r>
                <w:rPr>
                  <w:rStyle w:val="a3"/>
                  <w:rFonts w:ascii="Arial" w:eastAsia="Times New Roman" w:hAnsi="Arial" w:cs="Arial"/>
                  <w:sz w:val="17"/>
                  <w:szCs w:val="17"/>
                </w:rPr>
                <w:t>3</w:t>
              </w:r>
            </w:hyperlink>
          </w:p>
        </w:tc>
      </w:tr>
      <w:tr w:rsidR="00000000">
        <w:trPr>
          <w:divId w:val="97185975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Item 1. Consolidated Financial Statements</w:t>
            </w:r>
            <w:r>
              <w:rPr>
                <w:rFonts w:ascii="Arial" w:eastAsia="Times New Roman" w:hAnsi="Arial" w:cs="Arial"/>
                <w:color w:val="000000"/>
                <w:sz w:val="16"/>
                <w:szCs w:val="16"/>
              </w:rPr>
              <w:t xml:space="preserve"> </w:t>
            </w:r>
          </w:p>
        </w:tc>
        <w:tc>
          <w:tcPr>
            <w:tcW w:w="0" w:type="auto"/>
            <w:gridSpan w:val="3"/>
            <w:tcMar>
              <w:top w:w="30" w:type="dxa"/>
              <w:left w:w="20" w:type="dxa"/>
              <w:bottom w:w="30" w:type="dxa"/>
              <w:right w:w="20" w:type="dxa"/>
            </w:tcMar>
            <w:vAlign w:val="bottom"/>
            <w:hideMark/>
          </w:tcPr>
          <w:p w:rsidR="00000000" w:rsidRDefault="009A2694">
            <w:pPr>
              <w:jc w:val="right"/>
              <w:rPr>
                <w:rFonts w:eastAsia="Times New Roman"/>
              </w:rPr>
            </w:pPr>
            <w:hyperlink w:anchor="idd6f45da59bd470a9368ab7842978760_13" w:history="1">
              <w:r>
                <w:rPr>
                  <w:rStyle w:val="a3"/>
                  <w:rFonts w:ascii="Arial" w:eastAsia="Times New Roman" w:hAnsi="Arial" w:cs="Arial"/>
                  <w:sz w:val="17"/>
                  <w:szCs w:val="17"/>
                </w:rPr>
                <w:t>3</w:t>
              </w:r>
            </w:hyperlink>
          </w:p>
        </w:tc>
      </w:tr>
      <w:tr w:rsidR="00000000">
        <w:trPr>
          <w:divId w:val="971859753"/>
        </w:trPr>
        <w:tc>
          <w:tcPr>
            <w:tcW w:w="0" w:type="auto"/>
            <w:gridSpan w:val="3"/>
            <w:vAlign w:val="center"/>
            <w:hideMark/>
          </w:tcPr>
          <w:p w:rsidR="00000000" w:rsidRDefault="009A2694">
            <w:pPr>
              <w:jc w:val="right"/>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971859753"/>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divId w:val="971859753"/>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divId w:val="971859753"/>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divId w:val="97185975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Item 2. Management’</w:t>
            </w:r>
            <w:r>
              <w:rPr>
                <w:rFonts w:ascii="Arial" w:eastAsia="Times New Roman" w:hAnsi="Arial" w:cs="Arial"/>
                <w:color w:val="000000"/>
                <w:sz w:val="16"/>
                <w:szCs w:val="16"/>
              </w:rPr>
              <w:t>s Discussion and Analysis of Financial Condition and Results of Operation</w:t>
            </w:r>
            <w:r>
              <w:rPr>
                <w:rFonts w:ascii="Arial" w:eastAsia="Times New Roman" w:hAnsi="Arial" w:cs="Arial"/>
                <w:color w:val="000000"/>
                <w:sz w:val="16"/>
                <w:szCs w:val="16"/>
              </w:rPr>
              <w:t>s</w:t>
            </w:r>
          </w:p>
        </w:tc>
        <w:tc>
          <w:tcPr>
            <w:tcW w:w="0" w:type="auto"/>
            <w:gridSpan w:val="3"/>
            <w:tcMar>
              <w:top w:w="30" w:type="dxa"/>
              <w:left w:w="20" w:type="dxa"/>
              <w:bottom w:w="30" w:type="dxa"/>
              <w:right w:w="20" w:type="dxa"/>
            </w:tcMar>
            <w:vAlign w:val="bottom"/>
            <w:hideMark/>
          </w:tcPr>
          <w:p w:rsidR="00000000" w:rsidRDefault="009A2694">
            <w:pPr>
              <w:jc w:val="right"/>
              <w:rPr>
                <w:rFonts w:eastAsia="Times New Roman"/>
              </w:rPr>
            </w:pPr>
            <w:hyperlink w:anchor="idd6f45da59bd470a9368ab7842978760_91" w:history="1">
              <w:r>
                <w:rPr>
                  <w:rStyle w:val="a3"/>
                  <w:rFonts w:ascii="Arial" w:eastAsia="Times New Roman" w:hAnsi="Arial" w:cs="Arial"/>
                  <w:sz w:val="17"/>
                  <w:szCs w:val="17"/>
                </w:rPr>
                <w:t>28</w:t>
              </w:r>
            </w:hyperlink>
          </w:p>
        </w:tc>
      </w:tr>
      <w:tr w:rsidR="00000000">
        <w:trPr>
          <w:divId w:val="97185975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Item 3. Quantitative and Qualitative Disclosures About Market Ris</w:t>
            </w:r>
            <w:r>
              <w:rPr>
                <w:rFonts w:ascii="Arial" w:eastAsia="Times New Roman" w:hAnsi="Arial" w:cs="Arial"/>
                <w:color w:val="000000"/>
                <w:sz w:val="16"/>
                <w:szCs w:val="16"/>
              </w:rPr>
              <w:t>k</w:t>
            </w:r>
          </w:p>
        </w:tc>
        <w:tc>
          <w:tcPr>
            <w:tcW w:w="0" w:type="auto"/>
            <w:gridSpan w:val="3"/>
            <w:tcMar>
              <w:top w:w="30" w:type="dxa"/>
              <w:left w:w="20" w:type="dxa"/>
              <w:bottom w:w="30" w:type="dxa"/>
              <w:right w:w="20" w:type="dxa"/>
            </w:tcMar>
            <w:vAlign w:val="bottom"/>
            <w:hideMark/>
          </w:tcPr>
          <w:p w:rsidR="00000000" w:rsidRDefault="009A2694">
            <w:pPr>
              <w:jc w:val="right"/>
              <w:rPr>
                <w:rFonts w:eastAsia="Times New Roman"/>
              </w:rPr>
            </w:pPr>
            <w:hyperlink w:anchor="idd6f45da59bd470a9368ab7842978760_121" w:history="1">
              <w:r>
                <w:rPr>
                  <w:rStyle w:val="a3"/>
                  <w:rFonts w:ascii="Arial" w:eastAsia="Times New Roman" w:hAnsi="Arial" w:cs="Arial"/>
                  <w:sz w:val="17"/>
                  <w:szCs w:val="17"/>
                </w:rPr>
                <w:t>53</w:t>
              </w:r>
            </w:hyperlink>
          </w:p>
        </w:tc>
      </w:tr>
      <w:tr w:rsidR="00000000">
        <w:trPr>
          <w:divId w:val="97185975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Item 4. Controls and Procedure</w:t>
            </w:r>
            <w:r>
              <w:rPr>
                <w:rFonts w:ascii="Arial" w:eastAsia="Times New Roman" w:hAnsi="Arial" w:cs="Arial"/>
                <w:color w:val="000000"/>
                <w:sz w:val="16"/>
                <w:szCs w:val="16"/>
              </w:rPr>
              <w:t>s</w:t>
            </w:r>
          </w:p>
        </w:tc>
        <w:tc>
          <w:tcPr>
            <w:tcW w:w="0" w:type="auto"/>
            <w:gridSpan w:val="3"/>
            <w:tcMar>
              <w:top w:w="30" w:type="dxa"/>
              <w:left w:w="20" w:type="dxa"/>
              <w:bottom w:w="30" w:type="dxa"/>
              <w:right w:w="20" w:type="dxa"/>
            </w:tcMar>
            <w:vAlign w:val="bottom"/>
            <w:hideMark/>
          </w:tcPr>
          <w:p w:rsidR="00000000" w:rsidRDefault="009A2694">
            <w:pPr>
              <w:jc w:val="right"/>
              <w:rPr>
                <w:rFonts w:eastAsia="Times New Roman"/>
              </w:rPr>
            </w:pPr>
            <w:hyperlink w:anchor="idd6f45da59bd470a9368ab7842978760_124" w:history="1">
              <w:r>
                <w:rPr>
                  <w:rStyle w:val="a3"/>
                  <w:rFonts w:ascii="Arial" w:eastAsia="Times New Roman" w:hAnsi="Arial" w:cs="Arial"/>
                  <w:sz w:val="17"/>
                  <w:szCs w:val="17"/>
                </w:rPr>
                <w:t>53</w:t>
              </w:r>
            </w:hyperlink>
          </w:p>
        </w:tc>
      </w:tr>
      <w:tr w:rsidR="00000000">
        <w:trPr>
          <w:divId w:val="97185975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PART II. OTHER INFORMATIO</w:t>
            </w:r>
            <w:r>
              <w:rPr>
                <w:rFonts w:ascii="Arial" w:eastAsia="Times New Roman" w:hAnsi="Arial" w:cs="Arial"/>
                <w:b/>
                <w:bCs/>
                <w:color w:val="000000"/>
                <w:sz w:val="16"/>
                <w:szCs w:val="16"/>
              </w:rPr>
              <w:t>N</w:t>
            </w:r>
          </w:p>
        </w:tc>
        <w:tc>
          <w:tcPr>
            <w:tcW w:w="0" w:type="auto"/>
            <w:gridSpan w:val="3"/>
            <w:tcMar>
              <w:top w:w="30" w:type="dxa"/>
              <w:left w:w="20" w:type="dxa"/>
              <w:bottom w:w="30" w:type="dxa"/>
              <w:right w:w="20" w:type="dxa"/>
            </w:tcMar>
            <w:vAlign w:val="bottom"/>
            <w:hideMark/>
          </w:tcPr>
          <w:p w:rsidR="00000000" w:rsidRDefault="009A2694">
            <w:pPr>
              <w:jc w:val="right"/>
              <w:rPr>
                <w:rFonts w:eastAsia="Times New Roman"/>
              </w:rPr>
            </w:pPr>
            <w:hyperlink w:anchor="idd6f45da59bd470a9368ab7842978760_127" w:history="1">
              <w:r>
                <w:rPr>
                  <w:rStyle w:val="a3"/>
                  <w:rFonts w:ascii="Arial" w:eastAsia="Times New Roman" w:hAnsi="Arial" w:cs="Arial"/>
                  <w:sz w:val="17"/>
                  <w:szCs w:val="17"/>
                </w:rPr>
                <w:t>53</w:t>
              </w:r>
            </w:hyperlink>
          </w:p>
        </w:tc>
      </w:tr>
      <w:tr w:rsidR="00000000">
        <w:trPr>
          <w:divId w:val="97185975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Item 1. Legal Proceeding</w:t>
            </w:r>
            <w:r>
              <w:rPr>
                <w:rFonts w:ascii="Arial" w:eastAsia="Times New Roman" w:hAnsi="Arial" w:cs="Arial"/>
                <w:color w:val="000000"/>
                <w:sz w:val="16"/>
                <w:szCs w:val="16"/>
              </w:rPr>
              <w:t>s</w:t>
            </w:r>
          </w:p>
        </w:tc>
        <w:tc>
          <w:tcPr>
            <w:tcW w:w="0" w:type="auto"/>
            <w:gridSpan w:val="3"/>
            <w:tcMar>
              <w:top w:w="30" w:type="dxa"/>
              <w:left w:w="20" w:type="dxa"/>
              <w:bottom w:w="30" w:type="dxa"/>
              <w:right w:w="20" w:type="dxa"/>
            </w:tcMar>
            <w:vAlign w:val="bottom"/>
            <w:hideMark/>
          </w:tcPr>
          <w:p w:rsidR="00000000" w:rsidRDefault="009A2694">
            <w:pPr>
              <w:jc w:val="right"/>
              <w:rPr>
                <w:rFonts w:eastAsia="Times New Roman"/>
              </w:rPr>
            </w:pPr>
            <w:hyperlink w:anchor="idd6f45da59bd470a9368ab7842978760_130" w:history="1">
              <w:r>
                <w:rPr>
                  <w:rStyle w:val="a3"/>
                  <w:rFonts w:ascii="Arial" w:eastAsia="Times New Roman" w:hAnsi="Arial" w:cs="Arial"/>
                  <w:sz w:val="17"/>
                  <w:szCs w:val="17"/>
                </w:rPr>
                <w:t>53</w:t>
              </w:r>
            </w:hyperlink>
          </w:p>
        </w:tc>
      </w:tr>
      <w:tr w:rsidR="00000000">
        <w:trPr>
          <w:divId w:val="97185975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Item 1A. Risk Factor</w:t>
            </w:r>
            <w:r>
              <w:rPr>
                <w:rFonts w:ascii="Arial" w:eastAsia="Times New Roman" w:hAnsi="Arial" w:cs="Arial"/>
                <w:color w:val="000000"/>
                <w:sz w:val="16"/>
                <w:szCs w:val="16"/>
              </w:rPr>
              <w:t>s</w:t>
            </w:r>
          </w:p>
        </w:tc>
        <w:tc>
          <w:tcPr>
            <w:tcW w:w="0" w:type="auto"/>
            <w:gridSpan w:val="3"/>
            <w:tcMar>
              <w:top w:w="30" w:type="dxa"/>
              <w:left w:w="20" w:type="dxa"/>
              <w:bottom w:w="30" w:type="dxa"/>
              <w:right w:w="20" w:type="dxa"/>
            </w:tcMar>
            <w:vAlign w:val="bottom"/>
            <w:hideMark/>
          </w:tcPr>
          <w:p w:rsidR="00000000" w:rsidRDefault="009A2694">
            <w:pPr>
              <w:jc w:val="right"/>
              <w:rPr>
                <w:rFonts w:eastAsia="Times New Roman"/>
              </w:rPr>
            </w:pPr>
            <w:hyperlink w:anchor="idd6f45da59bd470a9368ab7842978760_133" w:history="1">
              <w:r>
                <w:rPr>
                  <w:rStyle w:val="a3"/>
                  <w:rFonts w:ascii="Arial" w:eastAsia="Times New Roman" w:hAnsi="Arial" w:cs="Arial"/>
                  <w:sz w:val="17"/>
                  <w:szCs w:val="17"/>
                </w:rPr>
                <w:t>53</w:t>
              </w:r>
            </w:hyperlink>
          </w:p>
        </w:tc>
      </w:tr>
      <w:tr w:rsidR="00000000">
        <w:trPr>
          <w:divId w:val="97185975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Item 2. Unregistered Sales of Equity Securities and Use of Proceed</w:t>
            </w:r>
            <w:r>
              <w:rPr>
                <w:rFonts w:ascii="Arial" w:eastAsia="Times New Roman" w:hAnsi="Arial" w:cs="Arial"/>
                <w:color w:val="000000"/>
                <w:sz w:val="16"/>
                <w:szCs w:val="16"/>
              </w:rPr>
              <w:t>s</w:t>
            </w:r>
          </w:p>
        </w:tc>
        <w:tc>
          <w:tcPr>
            <w:tcW w:w="0" w:type="auto"/>
            <w:gridSpan w:val="3"/>
            <w:tcMar>
              <w:top w:w="30" w:type="dxa"/>
              <w:left w:w="20" w:type="dxa"/>
              <w:bottom w:w="30" w:type="dxa"/>
              <w:right w:w="20" w:type="dxa"/>
            </w:tcMar>
            <w:vAlign w:val="bottom"/>
            <w:hideMark/>
          </w:tcPr>
          <w:p w:rsidR="00000000" w:rsidRDefault="009A2694">
            <w:pPr>
              <w:jc w:val="right"/>
              <w:rPr>
                <w:rFonts w:eastAsia="Times New Roman"/>
              </w:rPr>
            </w:pPr>
            <w:hyperlink w:anchor="idd6f45da59bd470a9368ab7842978760_136" w:history="1">
              <w:r>
                <w:rPr>
                  <w:rStyle w:val="a3"/>
                  <w:rFonts w:ascii="Arial" w:eastAsia="Times New Roman" w:hAnsi="Arial" w:cs="Arial"/>
                  <w:sz w:val="17"/>
                  <w:szCs w:val="17"/>
                </w:rPr>
                <w:t>53</w:t>
              </w:r>
            </w:hyperlink>
          </w:p>
        </w:tc>
      </w:tr>
      <w:tr w:rsidR="00000000">
        <w:trPr>
          <w:divId w:val="97185975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Item 3. Defaults Upon Senior Securitie</w:t>
            </w:r>
            <w:r>
              <w:rPr>
                <w:rFonts w:ascii="Arial" w:eastAsia="Times New Roman" w:hAnsi="Arial" w:cs="Arial"/>
                <w:color w:val="000000"/>
                <w:sz w:val="16"/>
                <w:szCs w:val="16"/>
              </w:rPr>
              <w:t>s</w:t>
            </w:r>
          </w:p>
        </w:tc>
        <w:tc>
          <w:tcPr>
            <w:tcW w:w="0" w:type="auto"/>
            <w:gridSpan w:val="3"/>
            <w:tcMar>
              <w:top w:w="30" w:type="dxa"/>
              <w:left w:w="20" w:type="dxa"/>
              <w:bottom w:w="30" w:type="dxa"/>
              <w:right w:w="20" w:type="dxa"/>
            </w:tcMar>
            <w:vAlign w:val="bottom"/>
            <w:hideMark/>
          </w:tcPr>
          <w:p w:rsidR="00000000" w:rsidRDefault="009A2694">
            <w:pPr>
              <w:jc w:val="right"/>
              <w:rPr>
                <w:rFonts w:eastAsia="Times New Roman"/>
              </w:rPr>
            </w:pPr>
            <w:hyperlink w:anchor="idd6f45da59bd470a9368ab7842978760_139" w:history="1">
              <w:r>
                <w:rPr>
                  <w:rStyle w:val="a3"/>
                  <w:rFonts w:ascii="Arial" w:eastAsia="Times New Roman" w:hAnsi="Arial" w:cs="Arial"/>
                  <w:sz w:val="17"/>
                  <w:szCs w:val="17"/>
                </w:rPr>
                <w:t>53</w:t>
              </w:r>
            </w:hyperlink>
          </w:p>
        </w:tc>
      </w:tr>
      <w:tr w:rsidR="00000000">
        <w:trPr>
          <w:divId w:val="97185975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Item 4. Mine Safety Disclosure</w:t>
            </w:r>
            <w:r>
              <w:rPr>
                <w:rFonts w:ascii="Arial" w:eastAsia="Times New Roman" w:hAnsi="Arial" w:cs="Arial"/>
                <w:color w:val="000000"/>
                <w:sz w:val="16"/>
                <w:szCs w:val="16"/>
              </w:rPr>
              <w:t>s</w:t>
            </w:r>
          </w:p>
        </w:tc>
        <w:tc>
          <w:tcPr>
            <w:tcW w:w="0" w:type="auto"/>
            <w:gridSpan w:val="3"/>
            <w:tcMar>
              <w:top w:w="30" w:type="dxa"/>
              <w:left w:w="20" w:type="dxa"/>
              <w:bottom w:w="30" w:type="dxa"/>
              <w:right w:w="20" w:type="dxa"/>
            </w:tcMar>
            <w:vAlign w:val="bottom"/>
            <w:hideMark/>
          </w:tcPr>
          <w:p w:rsidR="00000000" w:rsidRDefault="009A2694">
            <w:pPr>
              <w:jc w:val="right"/>
              <w:rPr>
                <w:rFonts w:eastAsia="Times New Roman"/>
              </w:rPr>
            </w:pPr>
            <w:hyperlink w:anchor="idd6f45da59bd470a9368ab7842978760_142" w:history="1">
              <w:r>
                <w:rPr>
                  <w:rStyle w:val="a3"/>
                  <w:rFonts w:ascii="Arial" w:eastAsia="Times New Roman" w:hAnsi="Arial" w:cs="Arial"/>
                  <w:sz w:val="17"/>
                  <w:szCs w:val="17"/>
                </w:rPr>
                <w:t>53</w:t>
              </w:r>
            </w:hyperlink>
          </w:p>
        </w:tc>
      </w:tr>
      <w:tr w:rsidR="00000000">
        <w:trPr>
          <w:divId w:val="97185975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Item 5. Other Informatio</w:t>
            </w:r>
            <w:r>
              <w:rPr>
                <w:rFonts w:ascii="Arial" w:eastAsia="Times New Roman" w:hAnsi="Arial" w:cs="Arial"/>
                <w:color w:val="000000"/>
                <w:sz w:val="16"/>
                <w:szCs w:val="16"/>
              </w:rPr>
              <w:t>n</w:t>
            </w:r>
          </w:p>
        </w:tc>
        <w:tc>
          <w:tcPr>
            <w:tcW w:w="0" w:type="auto"/>
            <w:gridSpan w:val="3"/>
            <w:tcMar>
              <w:top w:w="30" w:type="dxa"/>
              <w:left w:w="20" w:type="dxa"/>
              <w:bottom w:w="30" w:type="dxa"/>
              <w:right w:w="20" w:type="dxa"/>
            </w:tcMar>
            <w:vAlign w:val="bottom"/>
            <w:hideMark/>
          </w:tcPr>
          <w:p w:rsidR="00000000" w:rsidRDefault="009A2694">
            <w:pPr>
              <w:jc w:val="right"/>
              <w:rPr>
                <w:rFonts w:eastAsia="Times New Roman"/>
              </w:rPr>
            </w:pPr>
            <w:hyperlink w:anchor="idd6f45da59bd470a9368ab7842978760_145" w:history="1">
              <w:r>
                <w:rPr>
                  <w:rStyle w:val="a3"/>
                  <w:rFonts w:ascii="Arial" w:eastAsia="Times New Roman" w:hAnsi="Arial" w:cs="Arial"/>
                  <w:sz w:val="17"/>
                  <w:szCs w:val="17"/>
                </w:rPr>
                <w:t>53</w:t>
              </w:r>
            </w:hyperlink>
          </w:p>
        </w:tc>
      </w:tr>
      <w:tr w:rsidR="00000000">
        <w:trPr>
          <w:divId w:val="97185975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Item 6. Exhibit</w:t>
            </w:r>
            <w:r>
              <w:rPr>
                <w:rFonts w:ascii="Arial" w:eastAsia="Times New Roman" w:hAnsi="Arial" w:cs="Arial"/>
                <w:color w:val="000000"/>
                <w:sz w:val="16"/>
                <w:szCs w:val="16"/>
              </w:rPr>
              <w:t>s</w:t>
            </w:r>
          </w:p>
        </w:tc>
        <w:tc>
          <w:tcPr>
            <w:tcW w:w="0" w:type="auto"/>
            <w:gridSpan w:val="3"/>
            <w:tcMar>
              <w:top w:w="30" w:type="dxa"/>
              <w:left w:w="20" w:type="dxa"/>
              <w:bottom w:w="30" w:type="dxa"/>
              <w:right w:w="20" w:type="dxa"/>
            </w:tcMar>
            <w:vAlign w:val="bottom"/>
            <w:hideMark/>
          </w:tcPr>
          <w:p w:rsidR="00000000" w:rsidRDefault="009A2694">
            <w:pPr>
              <w:jc w:val="right"/>
              <w:rPr>
                <w:rFonts w:eastAsia="Times New Roman"/>
              </w:rPr>
            </w:pPr>
            <w:hyperlink w:anchor="idd6f45da59bd470a9368ab7842978760_148" w:history="1">
              <w:r>
                <w:rPr>
                  <w:rStyle w:val="a3"/>
                  <w:rFonts w:ascii="Arial" w:eastAsia="Times New Roman" w:hAnsi="Arial" w:cs="Arial"/>
                  <w:sz w:val="17"/>
                  <w:szCs w:val="17"/>
                </w:rPr>
                <w:t>54</w:t>
              </w:r>
            </w:hyperlink>
          </w:p>
        </w:tc>
      </w:tr>
      <w:tr w:rsidR="00000000">
        <w:trPr>
          <w:divId w:val="97185975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SIGNATURE</w:t>
            </w:r>
            <w:r>
              <w:rPr>
                <w:rFonts w:ascii="Arial" w:eastAsia="Times New Roman" w:hAnsi="Arial" w:cs="Arial"/>
                <w:b/>
                <w:bCs/>
                <w:color w:val="000000"/>
                <w:sz w:val="16"/>
                <w:szCs w:val="16"/>
              </w:rPr>
              <w:t>S</w:t>
            </w:r>
          </w:p>
        </w:tc>
        <w:tc>
          <w:tcPr>
            <w:tcW w:w="0" w:type="auto"/>
            <w:gridSpan w:val="3"/>
            <w:tcMar>
              <w:top w:w="30" w:type="dxa"/>
              <w:left w:w="20" w:type="dxa"/>
              <w:bottom w:w="30" w:type="dxa"/>
              <w:right w:w="20" w:type="dxa"/>
            </w:tcMar>
            <w:vAlign w:val="bottom"/>
            <w:hideMark/>
          </w:tcPr>
          <w:p w:rsidR="00000000" w:rsidRDefault="009A2694">
            <w:pPr>
              <w:jc w:val="right"/>
              <w:rPr>
                <w:rFonts w:eastAsia="Times New Roman"/>
              </w:rPr>
            </w:pPr>
            <w:hyperlink w:anchor="idd6f45da59bd470a9368ab7842978760_151" w:history="1">
              <w:r>
                <w:rPr>
                  <w:rStyle w:val="a3"/>
                  <w:rFonts w:ascii="Arial" w:eastAsia="Times New Roman" w:hAnsi="Arial" w:cs="Arial"/>
                  <w:sz w:val="17"/>
                  <w:szCs w:val="17"/>
                </w:rPr>
                <w:t>55</w:t>
              </w:r>
            </w:hyperlink>
          </w:p>
        </w:tc>
      </w:tr>
    </w:tbl>
    <w:p w:rsidR="00000000" w:rsidRDefault="009A2694">
      <w:pPr>
        <w:jc w:val="center"/>
        <w:divId w:val="810287113"/>
        <w:rPr>
          <w:rFonts w:eastAsia="Times New Roman"/>
        </w:rPr>
      </w:pPr>
    </w:p>
    <w:p w:rsidR="00000000" w:rsidRDefault="009A2694">
      <w:pPr>
        <w:rPr>
          <w:rFonts w:eastAsia="Times New Roman"/>
        </w:rPr>
      </w:pPr>
      <w:r>
        <w:rPr>
          <w:rFonts w:eastAsia="Times New Roman"/>
        </w:rPr>
        <w:lastRenderedPageBreak/>
        <w:pict>
          <v:rect id="_x0000_i1029" style="width:0;height:1.5pt" o:hralign="center" o:hrstd="t" o:hr="t" fillcolor="#a0a0a0" stroked="f"/>
        </w:pict>
      </w:r>
    </w:p>
    <w:p w:rsidR="00000000" w:rsidRDefault="009A2694">
      <w:pPr>
        <w:divId w:val="555553757"/>
        <w:rPr>
          <w:rFonts w:eastAsia="Times New Roman"/>
        </w:rPr>
      </w:pPr>
    </w:p>
    <w:p w:rsidR="00000000" w:rsidRDefault="009A2694">
      <w:pPr>
        <w:jc w:val="both"/>
        <w:divId w:val="1205680257"/>
        <w:rPr>
          <w:rFonts w:eastAsia="Times New Roman"/>
        </w:rPr>
      </w:pPr>
      <w:r>
        <w:rPr>
          <w:rFonts w:ascii="Arial" w:eastAsia="Times New Roman" w:hAnsi="Arial" w:cs="Arial"/>
          <w:b/>
          <w:bCs/>
          <w:color w:val="0046AD"/>
          <w:sz w:val="20"/>
          <w:szCs w:val="20"/>
        </w:rPr>
        <w:t>FORWARD-LOOKING STATEMENT</w:t>
      </w:r>
      <w:r>
        <w:rPr>
          <w:rFonts w:ascii="Arial" w:eastAsia="Times New Roman" w:hAnsi="Arial" w:cs="Arial"/>
          <w:b/>
          <w:bCs/>
          <w:color w:val="0046AD"/>
          <w:sz w:val="20"/>
          <w:szCs w:val="20"/>
        </w:rPr>
        <w:t>S</w:t>
      </w:r>
    </w:p>
    <w:p w:rsidR="00000000" w:rsidRDefault="009A2694">
      <w:pPr>
        <w:ind w:firstLine="720"/>
        <w:jc w:val="both"/>
        <w:divId w:val="993413293"/>
        <w:rPr>
          <w:rFonts w:eastAsia="Times New Roman"/>
        </w:rPr>
      </w:pPr>
      <w:r>
        <w:rPr>
          <w:rFonts w:ascii="Arial" w:eastAsia="Times New Roman" w:hAnsi="Arial" w:cs="Arial"/>
          <w:color w:val="000000"/>
          <w:sz w:val="20"/>
          <w:szCs w:val="20"/>
        </w:rPr>
        <w:t>This Form 10-Q contains both historical and forward-looking statements regarding ABM and its subsidiaries (collectively referred to as “ABM,” “we,” “us,” “our,” or the “Company”). We make forward-looking statements related to future expectations, estimates</w:t>
      </w:r>
      <w:r>
        <w:rPr>
          <w:rFonts w:ascii="Arial" w:eastAsia="Times New Roman" w:hAnsi="Arial" w:cs="Arial"/>
          <w:color w:val="000000"/>
          <w:sz w:val="20"/>
          <w:szCs w:val="20"/>
        </w:rPr>
        <w:t>, and projections that are uncertain and often contain words such as “anticipate,” “believe,” “could,” “estimate,” “expect,” “forecast,” “intend,” “likely,” “may,” “outlook,” “plan,” “predict,” “should,” “target,” or other similar words or phrases. These s</w:t>
      </w:r>
      <w:r>
        <w:rPr>
          <w:rFonts w:ascii="Arial" w:eastAsia="Times New Roman" w:hAnsi="Arial" w:cs="Arial"/>
          <w:color w:val="000000"/>
          <w:sz w:val="20"/>
          <w:szCs w:val="20"/>
        </w:rPr>
        <w:t>tatements are not guarantees of future performance and are subject to known and unknown risks, uncertainties, and assumptions that are difficult to predict. Particular risks and uncertainties that could cause our actual results to be materially different f</w:t>
      </w:r>
      <w:r>
        <w:rPr>
          <w:rFonts w:ascii="Arial" w:eastAsia="Times New Roman" w:hAnsi="Arial" w:cs="Arial"/>
          <w:color w:val="000000"/>
          <w:sz w:val="20"/>
          <w:szCs w:val="20"/>
        </w:rPr>
        <w:t>rom those expressed in our forward-looking statements include those listed below.</w:t>
      </w:r>
      <w:r>
        <w:rPr>
          <w:rFonts w:ascii="Arial" w:eastAsia="Times New Roman" w:hAnsi="Arial" w:cs="Arial"/>
          <w:color w:val="000000"/>
          <w:sz w:val="20"/>
          <w:szCs w:val="20"/>
        </w:rPr>
        <w:t xml:space="preserve"> </w:t>
      </w:r>
    </w:p>
    <w:p w:rsidR="00000000" w:rsidRDefault="009A2694">
      <w:pPr>
        <w:ind w:hanging="360"/>
        <w:jc w:val="both"/>
        <w:divId w:val="751857951"/>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The novel coronavirus (“COVID-19”) pandemic (the “Pandemic”) has had and is expected to continue having a negative effect on the global economy, and the United States econo</w:t>
      </w:r>
      <w:r>
        <w:rPr>
          <w:rFonts w:ascii="Arial" w:eastAsia="Times New Roman" w:hAnsi="Arial" w:cs="Arial"/>
          <w:color w:val="000000"/>
          <w:sz w:val="20"/>
          <w:szCs w:val="20"/>
        </w:rPr>
        <w:t>my, and has disrupted and is expected to continue disrupting our operations and our clients’ operations, which has adversely affected and may continue to adversely affect our business, results of operations, cash flows, and financial condition</w:t>
      </w:r>
      <w:r>
        <w:rPr>
          <w:rFonts w:ascii="Arial" w:eastAsia="Times New Roman" w:hAnsi="Arial" w:cs="Arial"/>
          <w:color w:val="000000"/>
          <w:sz w:val="20"/>
          <w:szCs w:val="20"/>
        </w:rPr>
        <w:t>.</w:t>
      </w:r>
    </w:p>
    <w:p w:rsidR="00000000" w:rsidRDefault="009A2694">
      <w:pPr>
        <w:ind w:hanging="360"/>
        <w:jc w:val="both"/>
        <w:divId w:val="125312483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succes</w:t>
      </w:r>
      <w:r>
        <w:rPr>
          <w:rFonts w:ascii="Arial" w:eastAsia="Times New Roman" w:hAnsi="Arial" w:cs="Arial"/>
          <w:color w:val="000000"/>
          <w:sz w:val="20"/>
          <w:szCs w:val="20"/>
        </w:rPr>
        <w:t>s depends on our ability to gain profitable business despite competitive market pressures</w:t>
      </w:r>
      <w:r>
        <w:rPr>
          <w:rFonts w:ascii="Arial" w:eastAsia="Times New Roman" w:hAnsi="Arial" w:cs="Arial"/>
          <w:color w:val="000000"/>
          <w:sz w:val="20"/>
          <w:szCs w:val="20"/>
        </w:rPr>
        <w:t>.</w:t>
      </w:r>
    </w:p>
    <w:p w:rsidR="00000000" w:rsidRDefault="009A2694">
      <w:pPr>
        <w:ind w:hanging="360"/>
        <w:jc w:val="both"/>
        <w:divId w:val="73678205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business success depends on our ability to attract and retain qualified personnel and senior management and to manage labor costs</w:t>
      </w:r>
      <w:r>
        <w:rPr>
          <w:rFonts w:ascii="Arial" w:eastAsia="Times New Roman" w:hAnsi="Arial" w:cs="Arial"/>
          <w:color w:val="000000"/>
          <w:sz w:val="20"/>
          <w:szCs w:val="20"/>
        </w:rPr>
        <w:t>.</w:t>
      </w:r>
    </w:p>
    <w:p w:rsidR="00000000" w:rsidRDefault="009A2694">
      <w:pPr>
        <w:ind w:hanging="360"/>
        <w:jc w:val="both"/>
        <w:divId w:val="92865650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ability to preserve long</w:t>
      </w:r>
      <w:r>
        <w:rPr>
          <w:rFonts w:ascii="Arial" w:eastAsia="Times New Roman" w:hAnsi="Arial" w:cs="Arial"/>
          <w:color w:val="000000"/>
          <w:sz w:val="20"/>
          <w:szCs w:val="20"/>
        </w:rPr>
        <w:t>-term client relationships is essential to our continued success</w:t>
      </w:r>
      <w:r>
        <w:rPr>
          <w:rFonts w:ascii="Arial" w:eastAsia="Times New Roman" w:hAnsi="Arial" w:cs="Arial"/>
          <w:color w:val="000000"/>
          <w:sz w:val="20"/>
          <w:szCs w:val="20"/>
        </w:rPr>
        <w:t>.</w:t>
      </w:r>
    </w:p>
    <w:p w:rsidR="00000000" w:rsidRDefault="009A2694">
      <w:pPr>
        <w:ind w:hanging="360"/>
        <w:jc w:val="both"/>
        <w:divId w:val="5645465"/>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Changes to our businesses, operating structure, financial reporting structure, or personnel relating to the implementation of strategic transformations, enhanced business processes, and tec</w:t>
      </w:r>
      <w:r>
        <w:rPr>
          <w:rFonts w:ascii="Arial" w:eastAsia="Times New Roman" w:hAnsi="Arial" w:cs="Arial"/>
          <w:color w:val="000000"/>
          <w:sz w:val="20"/>
          <w:szCs w:val="20"/>
        </w:rPr>
        <w:t>hnology initiatives may not have the desired effects on our financial condition and results of operations</w:t>
      </w:r>
      <w:r>
        <w:rPr>
          <w:rFonts w:ascii="Arial" w:eastAsia="Times New Roman" w:hAnsi="Arial" w:cs="Arial"/>
          <w:color w:val="000000"/>
          <w:sz w:val="20"/>
          <w:szCs w:val="20"/>
        </w:rPr>
        <w:t>.</w:t>
      </w:r>
    </w:p>
    <w:p w:rsidR="00000000" w:rsidRDefault="009A2694">
      <w:pPr>
        <w:ind w:hanging="360"/>
        <w:jc w:val="both"/>
        <w:divId w:val="37743551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Acquisitions, divestitures, and other strategic transactions could fail to achieve financial or strategic objectives, disrupt our ongoing business, </w:t>
      </w:r>
      <w:r>
        <w:rPr>
          <w:rFonts w:ascii="Arial" w:eastAsia="Times New Roman" w:hAnsi="Arial" w:cs="Arial"/>
          <w:color w:val="000000"/>
          <w:sz w:val="20"/>
          <w:szCs w:val="20"/>
        </w:rPr>
        <w:t>and adversely impact our results of operations</w:t>
      </w:r>
      <w:r>
        <w:rPr>
          <w:rFonts w:ascii="Arial" w:eastAsia="Times New Roman" w:hAnsi="Arial" w:cs="Arial"/>
          <w:color w:val="000000"/>
          <w:sz w:val="20"/>
          <w:szCs w:val="20"/>
        </w:rPr>
        <w:t>.</w:t>
      </w:r>
    </w:p>
    <w:p w:rsidR="00000000" w:rsidRDefault="009A2694">
      <w:pPr>
        <w:ind w:hanging="360"/>
        <w:jc w:val="both"/>
        <w:divId w:val="39775204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We manage our insurable risks through a combination of third-party purchased policies and self-insurance, and we retain a substantial portion of the risk associated with expected losses under these programs,</w:t>
      </w:r>
      <w:r>
        <w:rPr>
          <w:rFonts w:ascii="Arial" w:eastAsia="Times New Roman" w:hAnsi="Arial" w:cs="Arial"/>
          <w:color w:val="000000"/>
          <w:sz w:val="20"/>
          <w:szCs w:val="20"/>
        </w:rPr>
        <w:t xml:space="preserve"> which exposes us to volatility associated with those risks, including the possibility that adjustments to our ultimate insurance loss reserves could result in material charges against our earnings</w:t>
      </w:r>
      <w:r>
        <w:rPr>
          <w:rFonts w:ascii="Arial" w:eastAsia="Times New Roman" w:hAnsi="Arial" w:cs="Arial"/>
          <w:color w:val="000000"/>
          <w:sz w:val="20"/>
          <w:szCs w:val="20"/>
        </w:rPr>
        <w:t>.</w:t>
      </w:r>
    </w:p>
    <w:p w:rsidR="00000000" w:rsidRDefault="009A2694">
      <w:pPr>
        <w:ind w:hanging="360"/>
        <w:jc w:val="both"/>
        <w:divId w:val="205462206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risk management and safety programs may not have the</w:t>
      </w:r>
      <w:r>
        <w:rPr>
          <w:rFonts w:ascii="Arial" w:eastAsia="Times New Roman" w:hAnsi="Arial" w:cs="Arial"/>
          <w:color w:val="000000"/>
          <w:sz w:val="20"/>
          <w:szCs w:val="20"/>
        </w:rPr>
        <w:t xml:space="preserve"> intended effect of reducing our liability for personal injury or property loss</w:t>
      </w:r>
      <w:r>
        <w:rPr>
          <w:rFonts w:ascii="Arial" w:eastAsia="Times New Roman" w:hAnsi="Arial" w:cs="Arial"/>
          <w:color w:val="000000"/>
          <w:sz w:val="20"/>
          <w:szCs w:val="20"/>
        </w:rPr>
        <w:t>.</w:t>
      </w:r>
    </w:p>
    <w:p w:rsidR="00000000" w:rsidRDefault="009A2694">
      <w:pPr>
        <w:ind w:hanging="360"/>
        <w:jc w:val="both"/>
        <w:divId w:val="1489202429"/>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international business involves risks different from those we face in the United States that could have an effect on our results of operations and financial condition</w:t>
      </w:r>
      <w:r>
        <w:rPr>
          <w:rFonts w:ascii="Arial" w:eastAsia="Times New Roman" w:hAnsi="Arial" w:cs="Arial"/>
          <w:color w:val="000000"/>
          <w:sz w:val="20"/>
          <w:szCs w:val="20"/>
        </w:rPr>
        <w:t>.</w:t>
      </w:r>
    </w:p>
    <w:p w:rsidR="00000000" w:rsidRDefault="009A2694">
      <w:pPr>
        <w:ind w:hanging="360"/>
        <w:jc w:val="both"/>
        <w:divId w:val="134809244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w:t>
      </w:r>
      <w:r>
        <w:rPr>
          <w:rFonts w:ascii="Arial" w:eastAsia="Times New Roman" w:hAnsi="Arial" w:cs="Arial"/>
          <w:color w:val="000000"/>
          <w:sz w:val="20"/>
          <w:szCs w:val="20"/>
        </w:rPr>
        <w:t>ur use of subcontractors or joint venture partners to perform work under customer contracts exposes us to liability and financial risk</w:t>
      </w:r>
      <w:r>
        <w:rPr>
          <w:rFonts w:ascii="Arial" w:eastAsia="Times New Roman" w:hAnsi="Arial" w:cs="Arial"/>
          <w:color w:val="000000"/>
          <w:sz w:val="20"/>
          <w:szCs w:val="20"/>
        </w:rPr>
        <w:t>.</w:t>
      </w:r>
    </w:p>
    <w:p w:rsidR="00000000" w:rsidRDefault="009A2694">
      <w:pPr>
        <w:ind w:hanging="360"/>
        <w:jc w:val="both"/>
        <w:divId w:val="7231845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We may experience breaches of, or disruptions to, our information technology systems or those of our third-party provid</w:t>
      </w:r>
      <w:r>
        <w:rPr>
          <w:rFonts w:ascii="Arial" w:eastAsia="Times New Roman" w:hAnsi="Arial" w:cs="Arial"/>
          <w:color w:val="000000"/>
          <w:sz w:val="20"/>
          <w:szCs w:val="20"/>
        </w:rPr>
        <w:t>ers or clients, or other compromises of our data that could adversely affect our business</w:t>
      </w:r>
      <w:r>
        <w:rPr>
          <w:rFonts w:ascii="Arial" w:eastAsia="Times New Roman" w:hAnsi="Arial" w:cs="Arial"/>
          <w:color w:val="000000"/>
          <w:sz w:val="20"/>
          <w:szCs w:val="20"/>
        </w:rPr>
        <w:t>.</w:t>
      </w:r>
    </w:p>
    <w:p w:rsidR="00000000" w:rsidRDefault="009A2694">
      <w:pPr>
        <w:ind w:hanging="360"/>
        <w:jc w:val="both"/>
        <w:divId w:val="47502730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Unfavorable developments in our class and representative actions and other lawsuits alleging various claims could cause us to incur substantial liabilities</w:t>
      </w:r>
      <w:r>
        <w:rPr>
          <w:rFonts w:ascii="Arial" w:eastAsia="Times New Roman" w:hAnsi="Arial" w:cs="Arial"/>
          <w:color w:val="000000"/>
          <w:sz w:val="20"/>
          <w:szCs w:val="20"/>
        </w:rPr>
        <w:t>.</w:t>
      </w:r>
    </w:p>
    <w:p w:rsidR="00000000" w:rsidRDefault="009A2694">
      <w:pPr>
        <w:ind w:hanging="360"/>
        <w:jc w:val="both"/>
        <w:divId w:val="156409877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sign</w:t>
      </w:r>
      <w:r>
        <w:rPr>
          <w:rFonts w:ascii="Arial" w:eastAsia="Times New Roman" w:hAnsi="Arial" w:cs="Arial"/>
          <w:color w:val="000000"/>
          <w:sz w:val="20"/>
          <w:szCs w:val="20"/>
        </w:rPr>
        <w:t>ificant number of our employees are covered by collective bargaining agreements that could expose us to potential liabilities in relationship to our participation in multiemployer pension plans, requirements to make contributions to other benefit plans, an</w:t>
      </w:r>
      <w:r>
        <w:rPr>
          <w:rFonts w:ascii="Arial" w:eastAsia="Times New Roman" w:hAnsi="Arial" w:cs="Arial"/>
          <w:color w:val="000000"/>
          <w:sz w:val="20"/>
          <w:szCs w:val="20"/>
        </w:rPr>
        <w:t>d the potential for strikes, work slowdowns or similar activities, and union organizing drives</w:t>
      </w:r>
      <w:r>
        <w:rPr>
          <w:rFonts w:ascii="Arial" w:eastAsia="Times New Roman" w:hAnsi="Arial" w:cs="Arial"/>
          <w:color w:val="000000"/>
          <w:sz w:val="20"/>
          <w:szCs w:val="20"/>
        </w:rPr>
        <w:t>.</w:t>
      </w:r>
    </w:p>
    <w:p w:rsidR="00000000" w:rsidRDefault="009A2694">
      <w:pPr>
        <w:ind w:hanging="360"/>
        <w:jc w:val="both"/>
        <w:divId w:val="16111926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business may be materially affected by changes to fiscal and tax policies. Negative or unexpected tax consequences could adversely affect our results of operations</w:t>
      </w:r>
      <w:r>
        <w:rPr>
          <w:rFonts w:ascii="Arial" w:eastAsia="Times New Roman" w:hAnsi="Arial" w:cs="Arial"/>
          <w:color w:val="000000"/>
          <w:sz w:val="20"/>
          <w:szCs w:val="20"/>
        </w:rPr>
        <w:t>.</w:t>
      </w:r>
    </w:p>
    <w:p w:rsidR="00000000" w:rsidRDefault="009A2694">
      <w:pPr>
        <w:ind w:hanging="360"/>
        <w:jc w:val="both"/>
        <w:divId w:val="30489793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Changes in general economic conditions, such as changes in energy prices, government r</w:t>
      </w:r>
      <w:r>
        <w:rPr>
          <w:rFonts w:ascii="Arial" w:eastAsia="Times New Roman" w:hAnsi="Arial" w:cs="Arial"/>
          <w:color w:val="000000"/>
          <w:sz w:val="20"/>
          <w:szCs w:val="20"/>
        </w:rPr>
        <w:t>egulations, or consumer preferences, could reduce the demand for facility services and, as a result, reduce our earnings and adversely affect our financial condition</w:t>
      </w:r>
      <w:r>
        <w:rPr>
          <w:rFonts w:ascii="Arial" w:eastAsia="Times New Roman" w:hAnsi="Arial" w:cs="Arial"/>
          <w:color w:val="000000"/>
          <w:sz w:val="20"/>
          <w:szCs w:val="20"/>
        </w:rPr>
        <w:t>.</w:t>
      </w:r>
    </w:p>
    <w:p w:rsidR="00000000" w:rsidRDefault="009A2694">
      <w:pPr>
        <w:ind w:hanging="360"/>
        <w:jc w:val="both"/>
        <w:divId w:val="1590770574"/>
        <w:rPr>
          <w:rFonts w:eastAsia="Times New Roman"/>
        </w:rPr>
      </w:pPr>
      <w:r>
        <w:rPr>
          <w:rFonts w:ascii="Arial" w:eastAsia="Times New Roman" w:hAnsi="Arial" w:cs="Arial"/>
          <w:color w:val="000000"/>
          <w:sz w:val="20"/>
          <w:szCs w:val="20"/>
        </w:rPr>
        <w:lastRenderedPageBreak/>
        <w:t>•</w:t>
      </w:r>
      <w:r>
        <w:rPr>
          <w:rFonts w:ascii="Arial" w:eastAsia="Times New Roman" w:hAnsi="Arial" w:cs="Arial"/>
          <w:color w:val="000000"/>
          <w:sz w:val="20"/>
          <w:szCs w:val="20"/>
        </w:rPr>
        <w:t>Future increases in the level of our borrowings or in interest rates could affect our re</w:t>
      </w:r>
      <w:r>
        <w:rPr>
          <w:rFonts w:ascii="Arial" w:eastAsia="Times New Roman" w:hAnsi="Arial" w:cs="Arial"/>
          <w:color w:val="000000"/>
          <w:sz w:val="20"/>
          <w:szCs w:val="20"/>
        </w:rPr>
        <w:t>sults of operations</w:t>
      </w:r>
      <w:r>
        <w:rPr>
          <w:rFonts w:ascii="Arial" w:eastAsia="Times New Roman" w:hAnsi="Arial" w:cs="Arial"/>
          <w:color w:val="000000"/>
          <w:sz w:val="20"/>
          <w:szCs w:val="20"/>
        </w:rPr>
        <w:t>.</w:t>
      </w:r>
    </w:p>
    <w:p w:rsidR="00000000" w:rsidRDefault="009A2694">
      <w:pPr>
        <w:ind w:hanging="360"/>
        <w:jc w:val="both"/>
        <w:divId w:val="163637004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Impairment of goodwill and long-lived assets could have a material adverse effect on our financial condition and results of operations</w:t>
      </w:r>
      <w:r>
        <w:rPr>
          <w:rFonts w:ascii="Arial" w:eastAsia="Times New Roman" w:hAnsi="Arial" w:cs="Arial"/>
          <w:color w:val="000000"/>
          <w:sz w:val="20"/>
          <w:szCs w:val="20"/>
        </w:rPr>
        <w:t>.</w:t>
      </w:r>
    </w:p>
    <w:p w:rsidR="00000000" w:rsidRDefault="009A2694">
      <w:pPr>
        <w:ind w:hanging="360"/>
        <w:jc w:val="both"/>
        <w:divId w:val="100613172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If we fail to maintain proper and effective internal control over financial reporting in the futu</w:t>
      </w:r>
      <w:r>
        <w:rPr>
          <w:rFonts w:ascii="Arial" w:eastAsia="Times New Roman" w:hAnsi="Arial" w:cs="Arial"/>
          <w:color w:val="000000"/>
          <w:sz w:val="20"/>
          <w:szCs w:val="20"/>
        </w:rPr>
        <w:t>re, our ability to produce accurate and timely financial statements could be negatively impacted, which could harm our operating results and investor perceptions of our Company and as a result may have a material adverse effect on the value of our common s</w:t>
      </w:r>
      <w:r>
        <w:rPr>
          <w:rFonts w:ascii="Arial" w:eastAsia="Times New Roman" w:hAnsi="Arial" w:cs="Arial"/>
          <w:color w:val="000000"/>
          <w:sz w:val="20"/>
          <w:szCs w:val="20"/>
        </w:rPr>
        <w:t>tock</w:t>
      </w:r>
      <w:r>
        <w:rPr>
          <w:rFonts w:ascii="Arial" w:eastAsia="Times New Roman" w:hAnsi="Arial" w:cs="Arial"/>
          <w:color w:val="000000"/>
          <w:sz w:val="20"/>
          <w:szCs w:val="20"/>
        </w:rPr>
        <w:t>.</w:t>
      </w:r>
    </w:p>
    <w:p w:rsidR="00000000" w:rsidRDefault="009A2694">
      <w:pPr>
        <w:jc w:val="center"/>
        <w:divId w:val="1054542284"/>
        <w:rPr>
          <w:rFonts w:eastAsia="Times New Roman"/>
        </w:rPr>
      </w:pPr>
      <w:r>
        <w:rPr>
          <w:rFonts w:ascii="Arial" w:eastAsia="Times New Roman" w:hAnsi="Arial" w:cs="Arial"/>
          <w:color w:val="000000"/>
          <w:sz w:val="20"/>
          <w:szCs w:val="20"/>
        </w:rPr>
        <w:t>1</w:t>
      </w:r>
    </w:p>
    <w:p w:rsidR="00000000" w:rsidRDefault="009A2694">
      <w:pPr>
        <w:rPr>
          <w:rFonts w:eastAsia="Times New Roman"/>
        </w:rPr>
      </w:pPr>
      <w:r>
        <w:rPr>
          <w:rFonts w:eastAsia="Times New Roman"/>
        </w:rPr>
        <w:pict>
          <v:rect id="_x0000_i1030" style="width:0;height:1.5pt" o:hralign="center" o:hrstd="t" o:hr="t" fillcolor="#a0a0a0" stroked="f"/>
        </w:pict>
      </w:r>
    </w:p>
    <w:p w:rsidR="00000000" w:rsidRDefault="009A2694">
      <w:pPr>
        <w:divId w:val="2072263408"/>
        <w:rPr>
          <w:rFonts w:eastAsia="Times New Roman"/>
        </w:rPr>
      </w:pPr>
    </w:p>
    <w:p w:rsidR="00000000" w:rsidRDefault="009A2694">
      <w:pPr>
        <w:ind w:hanging="360"/>
        <w:jc w:val="both"/>
        <w:divId w:val="99295434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business may be negatively impacted by adverse weather conditions</w:t>
      </w:r>
      <w:r>
        <w:rPr>
          <w:rFonts w:ascii="Arial" w:eastAsia="Times New Roman" w:hAnsi="Arial" w:cs="Arial"/>
          <w:color w:val="000000"/>
          <w:sz w:val="20"/>
          <w:szCs w:val="20"/>
        </w:rPr>
        <w:t>.</w:t>
      </w:r>
    </w:p>
    <w:p w:rsidR="00000000" w:rsidRDefault="009A2694">
      <w:pPr>
        <w:ind w:hanging="360"/>
        <w:jc w:val="both"/>
        <w:divId w:val="1501853856"/>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Catastrophic events, disasters, and terrorist attacks could disrupt our services</w:t>
      </w:r>
      <w:r>
        <w:rPr>
          <w:rFonts w:ascii="Arial" w:eastAsia="Times New Roman" w:hAnsi="Arial" w:cs="Arial"/>
          <w:color w:val="000000"/>
          <w:sz w:val="20"/>
          <w:szCs w:val="20"/>
        </w:rPr>
        <w:t>.</w:t>
      </w:r>
    </w:p>
    <w:p w:rsidR="00000000" w:rsidRDefault="009A2694">
      <w:pPr>
        <w:ind w:hanging="360"/>
        <w:jc w:val="both"/>
        <w:divId w:val="96550574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Actions of activist investors could disrupt our business</w:t>
      </w:r>
      <w:r>
        <w:rPr>
          <w:rFonts w:ascii="Arial" w:eastAsia="Times New Roman" w:hAnsi="Arial" w:cs="Arial"/>
          <w:color w:val="000000"/>
          <w:sz w:val="20"/>
          <w:szCs w:val="20"/>
        </w:rPr>
        <w:t>.</w:t>
      </w:r>
    </w:p>
    <w:p w:rsidR="00000000" w:rsidRDefault="009A2694">
      <w:pPr>
        <w:ind w:firstLine="720"/>
        <w:jc w:val="both"/>
        <w:divId w:val="1783181995"/>
        <w:rPr>
          <w:rFonts w:eastAsia="Times New Roman"/>
        </w:rPr>
      </w:pPr>
      <w:r>
        <w:rPr>
          <w:rFonts w:ascii="Arial" w:eastAsia="Times New Roman" w:hAnsi="Arial" w:cs="Arial"/>
          <w:color w:val="000000"/>
          <w:sz w:val="20"/>
          <w:szCs w:val="20"/>
        </w:rPr>
        <w:t xml:space="preserve">The list of factors above is illustrative and by no means exhaustive. Additional information regarding these and other risks and uncertainties we face is contained in our Annual Report on Form 10-K </w:t>
      </w:r>
      <w:r>
        <w:rPr>
          <w:rFonts w:ascii="Arial" w:eastAsia="Times New Roman" w:hAnsi="Arial" w:cs="Arial"/>
          <w:color w:val="000000"/>
          <w:sz w:val="20"/>
          <w:szCs w:val="20"/>
        </w:rPr>
        <w:t>for the year ended October 31, 2019 and in other reports we file from time to time with the Securities and Exchange Commission (including all amendments to those reports).</w:t>
      </w:r>
      <w:r>
        <w:rPr>
          <w:rFonts w:ascii="Arial" w:eastAsia="Times New Roman" w:hAnsi="Arial" w:cs="Arial"/>
          <w:color w:val="000000"/>
          <w:sz w:val="20"/>
          <w:szCs w:val="20"/>
        </w:rPr>
        <w:t xml:space="preserve"> </w:t>
      </w:r>
    </w:p>
    <w:p w:rsidR="00000000" w:rsidRDefault="009A2694">
      <w:pPr>
        <w:ind w:firstLine="720"/>
        <w:jc w:val="both"/>
        <w:divId w:val="1896433261"/>
        <w:rPr>
          <w:rFonts w:eastAsia="Times New Roman"/>
        </w:rPr>
      </w:pPr>
      <w:r>
        <w:rPr>
          <w:rFonts w:ascii="Arial" w:eastAsia="Times New Roman" w:hAnsi="Arial" w:cs="Arial"/>
          <w:color w:val="000000"/>
          <w:sz w:val="20"/>
          <w:szCs w:val="20"/>
        </w:rPr>
        <w:t>We urge readers to consider these risks and uncertainties in evaluating our forward</w:t>
      </w:r>
      <w:r>
        <w:rPr>
          <w:rFonts w:ascii="Arial" w:eastAsia="Times New Roman" w:hAnsi="Arial" w:cs="Arial"/>
          <w:color w:val="000000"/>
          <w:sz w:val="20"/>
          <w:szCs w:val="20"/>
        </w:rPr>
        <w:t>-looking statements. We caution readers not to place undue reliance upon any such forward-looking statements, which speak only as of the date made. We undertake no obligation to publicly update any forward-looking statements, whether as a result of new inf</w:t>
      </w:r>
      <w:r>
        <w:rPr>
          <w:rFonts w:ascii="Arial" w:eastAsia="Times New Roman" w:hAnsi="Arial" w:cs="Arial"/>
          <w:color w:val="000000"/>
          <w:sz w:val="20"/>
          <w:szCs w:val="20"/>
        </w:rPr>
        <w:t>ormation, future events, or otherwise, except as required by law.</w:t>
      </w:r>
      <w:r>
        <w:rPr>
          <w:rFonts w:ascii="Arial" w:eastAsia="Times New Roman" w:hAnsi="Arial" w:cs="Arial"/>
          <w:color w:val="000000"/>
          <w:sz w:val="20"/>
          <w:szCs w:val="20"/>
        </w:rPr>
        <w:t xml:space="preserve"> </w:t>
      </w:r>
    </w:p>
    <w:p w:rsidR="00000000" w:rsidRDefault="009A2694">
      <w:pPr>
        <w:jc w:val="center"/>
        <w:divId w:val="1446929198"/>
        <w:rPr>
          <w:rFonts w:eastAsia="Times New Roman"/>
        </w:rPr>
      </w:pPr>
      <w:r>
        <w:rPr>
          <w:rFonts w:ascii="Arial" w:eastAsia="Times New Roman" w:hAnsi="Arial" w:cs="Arial"/>
          <w:color w:val="000000"/>
          <w:sz w:val="20"/>
          <w:szCs w:val="20"/>
        </w:rPr>
        <w:t>2</w:t>
      </w:r>
    </w:p>
    <w:p w:rsidR="00000000" w:rsidRDefault="009A2694">
      <w:pPr>
        <w:rPr>
          <w:rFonts w:eastAsia="Times New Roman"/>
        </w:rPr>
      </w:pPr>
      <w:r>
        <w:rPr>
          <w:rFonts w:eastAsia="Times New Roman"/>
        </w:rPr>
        <w:pict>
          <v:rect id="_x0000_i1031" style="width:0;height:1.5pt" o:hralign="center" o:hrstd="t" o:hr="t" fillcolor="#a0a0a0" stroked="f"/>
        </w:pict>
      </w:r>
    </w:p>
    <w:p w:rsidR="00000000" w:rsidRDefault="009A2694">
      <w:pPr>
        <w:jc w:val="both"/>
        <w:divId w:val="535387835"/>
        <w:rPr>
          <w:rFonts w:eastAsia="Times New Roman"/>
        </w:rPr>
      </w:pPr>
    </w:p>
    <w:p w:rsidR="00000000" w:rsidRDefault="009A2694">
      <w:pPr>
        <w:jc w:val="both"/>
        <w:divId w:val="1746607084"/>
        <w:rPr>
          <w:rFonts w:eastAsia="Times New Roman"/>
        </w:rPr>
      </w:pPr>
      <w:r>
        <w:rPr>
          <w:rFonts w:ascii="Arial" w:eastAsia="Times New Roman" w:hAnsi="Arial" w:cs="Arial"/>
          <w:b/>
          <w:bCs/>
          <w:color w:val="0046AD"/>
          <w:sz w:val="20"/>
          <w:szCs w:val="20"/>
        </w:rPr>
        <w:t>PART I. FINANCIAL INFORMATIO</w:t>
      </w:r>
      <w:r>
        <w:rPr>
          <w:rFonts w:ascii="Arial" w:eastAsia="Times New Roman" w:hAnsi="Arial" w:cs="Arial"/>
          <w:b/>
          <w:bCs/>
          <w:color w:val="0046AD"/>
          <w:sz w:val="20"/>
          <w:szCs w:val="20"/>
        </w:rPr>
        <w:t>N</w:t>
      </w:r>
    </w:p>
    <w:p w:rsidR="00000000" w:rsidRDefault="009A2694">
      <w:pPr>
        <w:jc w:val="both"/>
        <w:divId w:val="894656221"/>
        <w:rPr>
          <w:rFonts w:eastAsia="Times New Roman"/>
        </w:rPr>
      </w:pPr>
      <w:r>
        <w:rPr>
          <w:rFonts w:ascii="Arial" w:eastAsia="Times New Roman" w:hAnsi="Arial" w:cs="Arial"/>
          <w:b/>
          <w:bCs/>
          <w:color w:val="0046AD"/>
          <w:sz w:val="20"/>
          <w:szCs w:val="20"/>
        </w:rPr>
        <w:t>ITEM 1. CONSOLIDATED FINANCIAL STATEMENTS.</w:t>
      </w:r>
      <w:r>
        <w:rPr>
          <w:rFonts w:ascii="Arial" w:eastAsia="Times New Roman" w:hAnsi="Arial" w:cs="Arial"/>
          <w:b/>
          <w:bCs/>
          <w:color w:val="0046AD"/>
          <w:sz w:val="20"/>
          <w:szCs w:val="20"/>
        </w:rPr>
        <w:t xml:space="preserve"> </w:t>
      </w:r>
    </w:p>
    <w:p w:rsidR="00000000" w:rsidRDefault="009A2694">
      <w:pPr>
        <w:jc w:val="center"/>
        <w:divId w:val="1649091382"/>
        <w:rPr>
          <w:rFonts w:eastAsia="Times New Roman"/>
        </w:rPr>
      </w:pPr>
      <w:r>
        <w:rPr>
          <w:rFonts w:ascii="Arial" w:eastAsia="Times New Roman" w:hAnsi="Arial" w:cs="Arial"/>
          <w:b/>
          <w:bCs/>
          <w:color w:val="0046AD"/>
          <w:sz w:val="20"/>
          <w:szCs w:val="20"/>
        </w:rPr>
        <w:t>ABM INDUSTRIES INCORPORATED AND SUBSIDIARIE</w:t>
      </w:r>
      <w:r>
        <w:rPr>
          <w:rFonts w:ascii="Arial" w:eastAsia="Times New Roman" w:hAnsi="Arial" w:cs="Arial"/>
          <w:b/>
          <w:bCs/>
          <w:color w:val="0046AD"/>
          <w:sz w:val="20"/>
          <w:szCs w:val="20"/>
        </w:rPr>
        <w:t>S</w:t>
      </w:r>
    </w:p>
    <w:p w:rsidR="00000000" w:rsidRDefault="009A2694">
      <w:pPr>
        <w:jc w:val="center"/>
        <w:divId w:val="1665744996"/>
        <w:rPr>
          <w:rFonts w:eastAsia="Times New Roman"/>
        </w:rPr>
      </w:pPr>
      <w:r>
        <w:rPr>
          <w:rFonts w:ascii="Arial" w:eastAsia="Times New Roman" w:hAnsi="Arial" w:cs="Arial"/>
          <w:b/>
          <w:bCs/>
          <w:color w:val="0046AD"/>
          <w:sz w:val="20"/>
          <w:szCs w:val="20"/>
        </w:rPr>
        <w:t>CONSOLIDATED BALANCE SHEET</w:t>
      </w:r>
      <w:r>
        <w:rPr>
          <w:rFonts w:ascii="Arial" w:eastAsia="Times New Roman" w:hAnsi="Arial" w:cs="Arial"/>
          <w:b/>
          <w:bCs/>
          <w:color w:val="0046AD"/>
          <w:sz w:val="20"/>
          <w:szCs w:val="20"/>
        </w:rPr>
        <w:t>S</w:t>
      </w:r>
    </w:p>
    <w:p w:rsidR="00000000" w:rsidRDefault="009A2694">
      <w:pPr>
        <w:jc w:val="center"/>
        <w:divId w:val="1374430302"/>
        <w:rPr>
          <w:rFonts w:eastAsia="Times New Roman"/>
        </w:rPr>
      </w:pPr>
      <w:r>
        <w:rPr>
          <w:rFonts w:ascii="Arial" w:eastAsia="Times New Roman" w:hAnsi="Arial" w:cs="Arial"/>
          <w:b/>
          <w:bCs/>
          <w:color w:val="0046AD"/>
          <w:sz w:val="20"/>
          <w:szCs w:val="20"/>
        </w:rPr>
        <w:t>(</w:t>
      </w:r>
      <w:r>
        <w:rPr>
          <w:rFonts w:ascii="Arial" w:eastAsia="Times New Roman" w:hAnsi="Arial" w:cs="Arial"/>
          <w:b/>
          <w:bCs/>
          <w:color w:val="0046AD"/>
          <w:sz w:val="20"/>
          <w:szCs w:val="20"/>
        </w:rPr>
        <w:t>UNAUDITED</w:t>
      </w:r>
      <w:r>
        <w:rPr>
          <w:rFonts w:ascii="Arial" w:eastAsia="Times New Roman" w:hAnsi="Arial" w:cs="Arial"/>
          <w:b/>
          <w:bCs/>
          <w:color w:val="0046AD"/>
          <w:sz w:val="20"/>
          <w:szCs w:val="20"/>
        </w:rPr>
        <w:t>)</w:t>
      </w:r>
    </w:p>
    <w:tbl>
      <w:tblPr>
        <w:tblW w:w="4948" w:type="pct"/>
        <w:jc w:val="center"/>
        <w:tblCellMar>
          <w:top w:w="15" w:type="dxa"/>
          <w:left w:w="15" w:type="dxa"/>
          <w:bottom w:w="15" w:type="dxa"/>
          <w:right w:w="15" w:type="dxa"/>
        </w:tblCellMar>
        <w:tblLook w:val="04A0" w:firstRow="1" w:lastRow="0" w:firstColumn="1" w:lastColumn="0" w:noHBand="0" w:noVBand="1"/>
      </w:tblPr>
      <w:tblGrid>
        <w:gridCol w:w="40"/>
        <w:gridCol w:w="5293"/>
        <w:gridCol w:w="39"/>
        <w:gridCol w:w="130"/>
        <w:gridCol w:w="1220"/>
        <w:gridCol w:w="41"/>
        <w:gridCol w:w="36"/>
        <w:gridCol w:w="36"/>
        <w:gridCol w:w="36"/>
        <w:gridCol w:w="130"/>
        <w:gridCol w:w="1178"/>
        <w:gridCol w:w="41"/>
      </w:tblGrid>
      <w:tr w:rsidR="00000000">
        <w:trPr>
          <w:divId w:val="1681589211"/>
          <w:jc w:val="center"/>
        </w:trPr>
        <w:tc>
          <w:tcPr>
            <w:tcW w:w="50" w:type="pct"/>
            <w:vAlign w:val="center"/>
            <w:hideMark/>
          </w:tcPr>
          <w:p w:rsidR="00000000" w:rsidRDefault="009A2694">
            <w:pPr>
              <w:jc w:val="center"/>
              <w:rPr>
                <w:rFonts w:eastAsia="Times New Roman"/>
              </w:rPr>
            </w:pPr>
          </w:p>
        </w:tc>
        <w:tc>
          <w:tcPr>
            <w:tcW w:w="325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7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7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681589211"/>
          <w:jc w:val="center"/>
        </w:trPr>
        <w:tc>
          <w:tcPr>
            <w:tcW w:w="0" w:type="auto"/>
            <w:gridSpan w:val="3"/>
            <w:tcMar>
              <w:top w:w="30" w:type="dxa"/>
              <w:left w:w="20" w:type="dxa"/>
              <w:bottom w:w="30" w:type="dxa"/>
              <w:right w:w="20" w:type="dxa"/>
            </w:tcMar>
            <w:hideMark/>
          </w:tcPr>
          <w:p w:rsidR="00000000" w:rsidRDefault="009A2694">
            <w:pPr>
              <w:rPr>
                <w:rFonts w:eastAsia="Times New Roman"/>
              </w:rPr>
            </w:pPr>
            <w:r>
              <w:rPr>
                <w:rFonts w:eastAsia="Times New Roman"/>
                <w:i/>
                <w:iCs/>
                <w:color w:val="000000"/>
                <w:sz w:val="16"/>
                <w:szCs w:val="16"/>
                <w:u w:val="single"/>
              </w:rPr>
              <w:t>(in millions, except share and per share amounts</w:t>
            </w:r>
            <w:r>
              <w:rPr>
                <w:rFonts w:eastAsia="Times New Roman"/>
                <w:i/>
                <w:iCs/>
                <w:color w:val="000000"/>
                <w:sz w:val="16"/>
                <w:szCs w:val="16"/>
                <w:u w:val="single"/>
              </w:rPr>
              <w:t>)</w:t>
            </w: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7"/>
                <w:szCs w:val="17"/>
              </w:rPr>
              <w:t>July 31, 202</w:t>
            </w:r>
            <w:r>
              <w:rPr>
                <w:rFonts w:ascii="Arial" w:eastAsia="Times New Roman" w:hAnsi="Arial" w:cs="Arial"/>
                <w:b/>
                <w:bCs/>
                <w:color w:val="000000"/>
                <w:sz w:val="17"/>
                <w:szCs w:val="17"/>
              </w:rPr>
              <w:t>0</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7"/>
                <w:szCs w:val="17"/>
              </w:rPr>
              <w:t>October 31, 201</w:t>
            </w:r>
            <w:r>
              <w:rPr>
                <w:rFonts w:ascii="Arial" w:eastAsia="Times New Roman" w:hAnsi="Arial" w:cs="Arial"/>
                <w:b/>
                <w:bCs/>
                <w:color w:val="000000"/>
                <w:sz w:val="17"/>
                <w:szCs w:val="17"/>
              </w:rPr>
              <w:t>9</w:t>
            </w:r>
          </w:p>
        </w:tc>
      </w:tr>
      <w:tr w:rsidR="00000000">
        <w:trPr>
          <w:divId w:val="1681589211"/>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7"/>
                <w:szCs w:val="17"/>
              </w:rPr>
              <w:t>ASSET</w:t>
            </w:r>
            <w:r>
              <w:rPr>
                <w:rFonts w:ascii="Arial" w:eastAsia="Times New Roman" w:hAnsi="Arial" w:cs="Arial"/>
                <w:b/>
                <w:bCs/>
                <w:color w:val="000000"/>
                <w:sz w:val="17"/>
                <w:szCs w:val="17"/>
              </w:rPr>
              <w:t>S</w:t>
            </w: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68158921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Current asset</w:t>
            </w:r>
            <w:r>
              <w:rPr>
                <w:rFonts w:ascii="Arial" w:eastAsia="Times New Roman" w:hAnsi="Arial" w:cs="Arial"/>
                <w:color w:val="000000"/>
                <w:sz w:val="17"/>
                <w:szCs w:val="17"/>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681589211"/>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Cash and cash equivalent</w:t>
            </w:r>
            <w:r>
              <w:rPr>
                <w:rFonts w:ascii="Arial" w:eastAsia="Times New Roman" w:hAnsi="Arial" w:cs="Arial"/>
                <w:color w:val="000000"/>
                <w:sz w:val="17"/>
                <w:szCs w:val="17"/>
              </w:rPr>
              <w:t>s</w:t>
            </w: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229.</w:t>
            </w:r>
            <w:r>
              <w:rPr>
                <w:rFonts w:ascii="Arial" w:eastAsia="Times New Roman" w:hAnsi="Arial" w:cs="Arial"/>
                <w:color w:val="000000"/>
                <w:sz w:val="17"/>
                <w:szCs w:val="17"/>
              </w:rPr>
              <w:t>4</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58.</w:t>
            </w:r>
            <w:r>
              <w:rPr>
                <w:rFonts w:ascii="Arial" w:eastAsia="Times New Roman" w:hAnsi="Arial" w:cs="Arial"/>
                <w:color w:val="000000"/>
                <w:sz w:val="17"/>
                <w:szCs w:val="17"/>
              </w:rPr>
              <w:t>5</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divId w:val="847400940"/>
              <w:rPr>
                <w:rFonts w:eastAsia="Times New Roman"/>
              </w:rPr>
            </w:pPr>
            <w:r>
              <w:rPr>
                <w:rFonts w:ascii="Arial" w:eastAsia="Times New Roman" w:hAnsi="Arial" w:cs="Arial"/>
                <w:color w:val="000000"/>
                <w:sz w:val="17"/>
                <w:szCs w:val="17"/>
              </w:rPr>
              <w:t>Trade accounts receivable, net of allowances of $36.0 and $22.</w:t>
            </w:r>
            <w:r>
              <w:rPr>
                <w:rFonts w:ascii="Arial" w:eastAsia="Times New Roman" w:hAnsi="Arial" w:cs="Arial"/>
                <w:color w:val="000000"/>
                <w:sz w:val="17"/>
                <w:szCs w:val="17"/>
              </w:rPr>
              <w:t>4</w:t>
            </w:r>
          </w:p>
          <w:p w:rsidR="00000000" w:rsidRDefault="009A2694">
            <w:pPr>
              <w:divId w:val="764572578"/>
              <w:rPr>
                <w:rFonts w:eastAsia="Times New Roman"/>
              </w:rPr>
            </w:pPr>
            <w:r>
              <w:rPr>
                <w:rFonts w:ascii="Arial" w:eastAsia="Times New Roman" w:hAnsi="Arial" w:cs="Arial"/>
                <w:color w:val="000000"/>
                <w:sz w:val="17"/>
                <w:szCs w:val="17"/>
              </w:rPr>
              <w:t>   at July 31, 2020 and October 31, 2019, respectivel</w:t>
            </w:r>
            <w:r>
              <w:rPr>
                <w:rFonts w:ascii="Arial" w:eastAsia="Times New Roman" w:hAnsi="Arial" w:cs="Arial"/>
                <w:color w:val="000000"/>
                <w:sz w:val="17"/>
                <w:szCs w:val="17"/>
              </w:rPr>
              <w:t>y</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845.</w:t>
            </w:r>
            <w:r>
              <w:rPr>
                <w:rFonts w:ascii="Arial" w:eastAsia="Times New Roman" w:hAnsi="Arial" w:cs="Arial"/>
                <w:color w:val="000000"/>
                <w:sz w:val="17"/>
                <w:szCs w:val="17"/>
              </w:rPr>
              <w:t>5</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1,013.</w:t>
            </w:r>
            <w:r>
              <w:rPr>
                <w:rFonts w:ascii="Arial" w:eastAsia="Times New Roman" w:hAnsi="Arial" w:cs="Arial"/>
                <w:color w:val="000000"/>
                <w:sz w:val="17"/>
                <w:szCs w:val="17"/>
              </w:rPr>
              <w:t>2</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Costs incurred in excess of amounts bille</w:t>
            </w:r>
            <w:r>
              <w:rPr>
                <w:rFonts w:ascii="Arial" w:eastAsia="Times New Roman" w:hAnsi="Arial" w:cs="Arial"/>
                <w:color w:val="000000"/>
                <w:sz w:val="17"/>
                <w:szCs w:val="17"/>
              </w:rPr>
              <w:t>d</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72.</w:t>
            </w:r>
            <w:r>
              <w:rPr>
                <w:rFonts w:ascii="Arial" w:eastAsia="Times New Roman" w:hAnsi="Arial" w:cs="Arial"/>
                <w:color w:val="000000"/>
                <w:sz w:val="17"/>
                <w:szCs w:val="17"/>
              </w:rPr>
              <w:t>5</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72.</w:t>
            </w:r>
            <w:r>
              <w:rPr>
                <w:rFonts w:ascii="Arial" w:eastAsia="Times New Roman" w:hAnsi="Arial" w:cs="Arial"/>
                <w:color w:val="000000"/>
                <w:sz w:val="17"/>
                <w:szCs w:val="17"/>
              </w:rPr>
              <w:t>6</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Prepaid expense</w:t>
            </w:r>
            <w:r>
              <w:rPr>
                <w:rFonts w:ascii="Arial" w:eastAsia="Times New Roman" w:hAnsi="Arial" w:cs="Arial"/>
                <w:color w:val="000000"/>
                <w:sz w:val="17"/>
                <w:szCs w:val="17"/>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95.</w:t>
            </w:r>
            <w:r>
              <w:rPr>
                <w:rFonts w:ascii="Arial" w:eastAsia="Times New Roman" w:hAnsi="Arial" w:cs="Arial"/>
                <w:color w:val="000000"/>
                <w:sz w:val="17"/>
                <w:szCs w:val="17"/>
              </w:rPr>
              <w:t>8</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75.</w:t>
            </w:r>
            <w:r>
              <w:rPr>
                <w:rFonts w:ascii="Arial" w:eastAsia="Times New Roman" w:hAnsi="Arial" w:cs="Arial"/>
                <w:color w:val="000000"/>
                <w:sz w:val="17"/>
                <w:szCs w:val="17"/>
              </w:rPr>
              <w:t>7</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divId w:val="1681589211"/>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Other current asset</w:t>
            </w:r>
            <w:r>
              <w:rPr>
                <w:rFonts w:ascii="Arial" w:eastAsia="Times New Roman" w:hAnsi="Arial" w:cs="Arial"/>
                <w:color w:val="000000"/>
                <w:sz w:val="17"/>
                <w:szCs w:val="17"/>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69.</w:t>
            </w:r>
            <w:r>
              <w:rPr>
                <w:rFonts w:ascii="Arial" w:eastAsia="Times New Roman" w:hAnsi="Arial" w:cs="Arial"/>
                <w:color w:val="000000"/>
                <w:sz w:val="17"/>
                <w:szCs w:val="17"/>
              </w:rPr>
              <w:t>1</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55.</w:t>
            </w:r>
            <w:r>
              <w:rPr>
                <w:rFonts w:ascii="Arial" w:eastAsia="Times New Roman" w:hAnsi="Arial" w:cs="Arial"/>
                <w:color w:val="000000"/>
                <w:sz w:val="17"/>
                <w:szCs w:val="17"/>
              </w:rPr>
              <w:t>5</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divId w:val="1681589211"/>
          <w:jc w:val="center"/>
        </w:trPr>
        <w:tc>
          <w:tcPr>
            <w:tcW w:w="0" w:type="auto"/>
            <w:gridSpan w:val="3"/>
            <w:shd w:val="clear" w:color="auto" w:fill="FFFFFF"/>
            <w:tcMar>
              <w:top w:w="30" w:type="dxa"/>
              <w:left w:w="7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Total current asset</w:t>
            </w:r>
            <w:r>
              <w:rPr>
                <w:rFonts w:ascii="Arial" w:eastAsia="Times New Roman" w:hAnsi="Arial" w:cs="Arial"/>
                <w:color w:val="000000"/>
                <w:sz w:val="17"/>
                <w:szCs w:val="17"/>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1,312.</w:t>
            </w:r>
            <w:r>
              <w:rPr>
                <w:rFonts w:ascii="Arial" w:eastAsia="Times New Roman" w:hAnsi="Arial" w:cs="Arial"/>
                <w:color w:val="000000"/>
                <w:sz w:val="17"/>
                <w:szCs w:val="17"/>
              </w:rPr>
              <w:t>2</w:t>
            </w:r>
            <w:r>
              <w:rPr>
                <w:rFonts w:ascii="Arial" w:eastAsia="Times New Roman" w:hAnsi="Arial" w:cs="Arial"/>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1,275.</w:t>
            </w:r>
            <w:r>
              <w:rPr>
                <w:rFonts w:ascii="Arial" w:eastAsia="Times New Roman" w:hAnsi="Arial" w:cs="Arial"/>
                <w:color w:val="000000"/>
                <w:sz w:val="17"/>
                <w:szCs w:val="17"/>
              </w:rPr>
              <w:t>4</w:t>
            </w:r>
            <w:r>
              <w:rPr>
                <w:rFonts w:ascii="Arial" w:eastAsia="Times New Roman" w:hAnsi="Arial" w:cs="Arial"/>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Other investment</w:t>
            </w:r>
            <w:r>
              <w:rPr>
                <w:rFonts w:ascii="Arial" w:eastAsia="Times New Roman" w:hAnsi="Arial" w:cs="Arial"/>
                <w:color w:val="000000"/>
                <w:sz w:val="17"/>
                <w:szCs w:val="17"/>
              </w:rPr>
              <w: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10.</w:t>
            </w:r>
            <w:r>
              <w:rPr>
                <w:rFonts w:ascii="Arial" w:eastAsia="Times New Roman" w:hAnsi="Arial" w:cs="Arial"/>
                <w:color w:val="000000"/>
                <w:sz w:val="17"/>
                <w:szCs w:val="17"/>
              </w:rPr>
              <w:t>9</w:t>
            </w:r>
            <w:r>
              <w:rPr>
                <w:rFonts w:ascii="Arial" w:eastAsia="Times New Roman" w:hAnsi="Arial" w:cs="Arial"/>
                <w:color w:val="000000"/>
                <w:sz w:val="17"/>
                <w:szCs w:val="17"/>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14.</w:t>
            </w:r>
            <w:r>
              <w:rPr>
                <w:rFonts w:ascii="Arial" w:eastAsia="Times New Roman" w:hAnsi="Arial" w:cs="Arial"/>
                <w:color w:val="000000"/>
                <w:sz w:val="17"/>
                <w:szCs w:val="17"/>
              </w:rPr>
              <w:t>0</w:t>
            </w:r>
            <w:r>
              <w:rPr>
                <w:rFonts w:ascii="Arial" w:eastAsia="Times New Roman" w:hAnsi="Arial" w:cs="Arial"/>
                <w:color w:val="000000"/>
                <w:sz w:val="17"/>
                <w:szCs w:val="17"/>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ind w:hanging="180"/>
              <w:divId w:val="981499300"/>
              <w:rPr>
                <w:rFonts w:eastAsia="Times New Roman"/>
              </w:rPr>
            </w:pPr>
            <w:r>
              <w:rPr>
                <w:rFonts w:ascii="Arial" w:eastAsia="Times New Roman" w:hAnsi="Arial" w:cs="Arial"/>
                <w:color w:val="000000"/>
                <w:sz w:val="17"/>
                <w:szCs w:val="17"/>
              </w:rPr>
              <w:t>Property, plant and equipment, net of accumulated depreciation of $231.3 and $199.</w:t>
            </w:r>
            <w:r>
              <w:rPr>
                <w:rFonts w:ascii="Arial" w:eastAsia="Times New Roman" w:hAnsi="Arial" w:cs="Arial"/>
                <w:color w:val="000000"/>
                <w:sz w:val="17"/>
                <w:szCs w:val="17"/>
              </w:rPr>
              <w:t>5</w:t>
            </w:r>
          </w:p>
          <w:p w:rsidR="00000000" w:rsidRDefault="009A2694">
            <w:pPr>
              <w:ind w:hanging="180"/>
              <w:divId w:val="538321590"/>
              <w:rPr>
                <w:rFonts w:eastAsia="Times New Roman"/>
              </w:rPr>
            </w:pPr>
            <w:r>
              <w:rPr>
                <w:rFonts w:ascii="Arial" w:eastAsia="Times New Roman" w:hAnsi="Arial" w:cs="Arial"/>
                <w:color w:val="000000"/>
                <w:sz w:val="17"/>
                <w:szCs w:val="17"/>
              </w:rPr>
              <w:t>    at July 31, 2020 and October 31, 2019, respectively</w:t>
            </w:r>
            <w:r>
              <w:rPr>
                <w:rFonts w:ascii="Arial" w:eastAsia="Times New Roman" w:hAnsi="Arial" w:cs="Arial"/>
                <w:color w:val="000000"/>
                <w:sz w:val="17"/>
                <w:szCs w:val="17"/>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137.</w:t>
            </w:r>
            <w:r>
              <w:rPr>
                <w:rFonts w:ascii="Arial" w:eastAsia="Times New Roman" w:hAnsi="Arial" w:cs="Arial"/>
                <w:color w:val="000000"/>
                <w:sz w:val="17"/>
                <w:szCs w:val="17"/>
              </w:rPr>
              <w:t>1</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150.</w:t>
            </w:r>
            <w:r>
              <w:rPr>
                <w:rFonts w:ascii="Arial" w:eastAsia="Times New Roman" w:hAnsi="Arial" w:cs="Arial"/>
                <w:color w:val="000000"/>
                <w:sz w:val="17"/>
                <w:szCs w:val="17"/>
              </w:rPr>
              <w:t>3</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Right-of-use asset</w:t>
            </w:r>
            <w:r>
              <w:rPr>
                <w:rFonts w:ascii="Arial" w:eastAsia="Times New Roman" w:hAnsi="Arial" w:cs="Arial"/>
                <w:color w:val="000000"/>
                <w:sz w:val="17"/>
                <w:szCs w:val="17"/>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156.</w:t>
            </w:r>
            <w:r>
              <w:rPr>
                <w:rFonts w:ascii="Arial" w:eastAsia="Times New Roman" w:hAnsi="Arial" w:cs="Arial"/>
                <w:color w:val="000000"/>
                <w:sz w:val="17"/>
                <w:szCs w:val="17"/>
              </w:rPr>
              <w:t>6</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ind w:hanging="180"/>
              <w:divId w:val="647242465"/>
              <w:rPr>
                <w:rFonts w:eastAsia="Times New Roman"/>
              </w:rPr>
            </w:pPr>
            <w:r>
              <w:rPr>
                <w:rFonts w:ascii="Arial" w:eastAsia="Times New Roman" w:hAnsi="Arial" w:cs="Arial"/>
                <w:color w:val="000000"/>
                <w:sz w:val="17"/>
                <w:szCs w:val="17"/>
              </w:rPr>
              <w:t>Other intangible assets, net of accumulated amortization of $332.4 and $309.</w:t>
            </w:r>
            <w:r>
              <w:rPr>
                <w:rFonts w:ascii="Arial" w:eastAsia="Times New Roman" w:hAnsi="Arial" w:cs="Arial"/>
                <w:color w:val="000000"/>
                <w:sz w:val="17"/>
                <w:szCs w:val="17"/>
              </w:rPr>
              <w:t>0</w:t>
            </w:r>
          </w:p>
          <w:p w:rsidR="00000000" w:rsidRDefault="009A2694">
            <w:pPr>
              <w:ind w:hanging="180"/>
              <w:divId w:val="375931359"/>
              <w:rPr>
                <w:rFonts w:eastAsia="Times New Roman"/>
              </w:rPr>
            </w:pPr>
            <w:r>
              <w:rPr>
                <w:rFonts w:ascii="Arial" w:eastAsia="Times New Roman" w:hAnsi="Arial" w:cs="Arial"/>
                <w:color w:val="000000"/>
                <w:sz w:val="17"/>
                <w:szCs w:val="17"/>
              </w:rPr>
              <w:lastRenderedPageBreak/>
              <w:t>    at July 31, 2020 and October 31, 2019, respectivel</w:t>
            </w:r>
            <w:r>
              <w:rPr>
                <w:rFonts w:ascii="Arial" w:eastAsia="Times New Roman" w:hAnsi="Arial" w:cs="Arial"/>
                <w:color w:val="000000"/>
                <w:sz w:val="17"/>
                <w:szCs w:val="17"/>
              </w:rPr>
              <w:t>y</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lastRenderedPageBreak/>
              <w:t>251.</w:t>
            </w:r>
            <w:r>
              <w:rPr>
                <w:rFonts w:ascii="Arial" w:eastAsia="Times New Roman" w:hAnsi="Arial" w:cs="Arial"/>
                <w:color w:val="000000"/>
                <w:sz w:val="17"/>
                <w:szCs w:val="17"/>
              </w:rPr>
              <w:t>2</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297.</w:t>
            </w:r>
            <w:r>
              <w:rPr>
                <w:rFonts w:ascii="Arial" w:eastAsia="Times New Roman" w:hAnsi="Arial" w:cs="Arial"/>
                <w:color w:val="000000"/>
                <w:sz w:val="17"/>
                <w:szCs w:val="17"/>
              </w:rPr>
              <w:t>2</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Goodwil</w:t>
            </w:r>
            <w:r>
              <w:rPr>
                <w:rFonts w:ascii="Arial" w:eastAsia="Times New Roman" w:hAnsi="Arial" w:cs="Arial"/>
                <w:color w:val="000000"/>
                <w:sz w:val="17"/>
                <w:szCs w:val="17"/>
              </w:rPr>
              <w:t>l</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1,672.</w:t>
            </w:r>
            <w:r>
              <w:rPr>
                <w:rFonts w:ascii="Arial" w:eastAsia="Times New Roman" w:hAnsi="Arial" w:cs="Arial"/>
                <w:color w:val="000000"/>
                <w:sz w:val="17"/>
                <w:szCs w:val="17"/>
              </w:rPr>
              <w:t>1</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1,835.</w:t>
            </w:r>
            <w:r>
              <w:rPr>
                <w:rFonts w:ascii="Arial" w:eastAsia="Times New Roman" w:hAnsi="Arial" w:cs="Arial"/>
                <w:color w:val="000000"/>
                <w:sz w:val="17"/>
                <w:szCs w:val="17"/>
              </w:rPr>
              <w:t>4</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divId w:val="1681589211"/>
          <w:jc w:val="center"/>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divId w:val="168158921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Other noncurrent asset</w:t>
            </w:r>
            <w:r>
              <w:rPr>
                <w:rFonts w:ascii="Arial" w:eastAsia="Times New Roman" w:hAnsi="Arial" w:cs="Arial"/>
                <w:color w:val="000000"/>
                <w:sz w:val="17"/>
                <w:szCs w:val="17"/>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128.</w:t>
            </w:r>
            <w:r>
              <w:rPr>
                <w:rFonts w:ascii="Arial" w:eastAsia="Times New Roman" w:hAnsi="Arial" w:cs="Arial"/>
                <w:color w:val="000000"/>
                <w:sz w:val="17"/>
                <w:szCs w:val="17"/>
              </w:rPr>
              <w:t>2</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120.</w:t>
            </w:r>
            <w:r>
              <w:rPr>
                <w:rFonts w:ascii="Arial" w:eastAsia="Times New Roman" w:hAnsi="Arial" w:cs="Arial"/>
                <w:color w:val="000000"/>
                <w:sz w:val="17"/>
                <w:szCs w:val="17"/>
              </w:rPr>
              <w:t>3</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divId w:val="1681589211"/>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Total asset</w:t>
            </w:r>
            <w:r>
              <w:rPr>
                <w:rFonts w:ascii="Arial" w:eastAsia="Times New Roman" w:hAnsi="Arial" w:cs="Arial"/>
                <w:color w:val="000000"/>
                <w:sz w:val="17"/>
                <w:szCs w:val="17"/>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3,668.</w:t>
            </w:r>
            <w:r>
              <w:rPr>
                <w:rFonts w:ascii="Arial" w:eastAsia="Times New Roman" w:hAnsi="Arial" w:cs="Arial"/>
                <w:color w:val="000000"/>
                <w:sz w:val="17"/>
                <w:szCs w:val="17"/>
              </w:rPr>
              <w:t>3</w:t>
            </w:r>
            <w:r>
              <w:rPr>
                <w:rFonts w:ascii="Arial" w:eastAsia="Times New Roman" w:hAnsi="Arial" w:cs="Arial"/>
                <w:color w:val="000000"/>
                <w:sz w:val="17"/>
                <w:szCs w:val="17"/>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3,692.</w:t>
            </w:r>
            <w:r>
              <w:rPr>
                <w:rFonts w:ascii="Arial" w:eastAsia="Times New Roman" w:hAnsi="Arial" w:cs="Arial"/>
                <w:color w:val="000000"/>
                <w:sz w:val="17"/>
                <w:szCs w:val="17"/>
              </w:rPr>
              <w:t>6</w:t>
            </w:r>
            <w:r>
              <w:rPr>
                <w:rFonts w:ascii="Arial" w:eastAsia="Times New Roman" w:hAnsi="Arial" w:cs="Arial"/>
                <w:color w:val="000000"/>
                <w:sz w:val="17"/>
                <w:szCs w:val="17"/>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7"/>
                <w:szCs w:val="17"/>
              </w:rPr>
              <w:t>LIABILITIES AND STOCKHOLDERS’ EQUIT</w:t>
            </w:r>
            <w:r>
              <w:rPr>
                <w:rFonts w:ascii="Arial" w:eastAsia="Times New Roman" w:hAnsi="Arial" w:cs="Arial"/>
                <w:b/>
                <w:bCs/>
                <w:color w:val="000000"/>
                <w:sz w:val="17"/>
                <w:szCs w:val="17"/>
              </w:rPr>
              <w:t>Y</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681589211"/>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Current liabilitie</w:t>
            </w:r>
            <w:r>
              <w:rPr>
                <w:rFonts w:ascii="Arial" w:eastAsia="Times New Roman" w:hAnsi="Arial" w:cs="Arial"/>
                <w:color w:val="000000"/>
                <w:sz w:val="17"/>
                <w:szCs w:val="17"/>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681589211"/>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Current portion of long-term debt, ne</w:t>
            </w:r>
            <w:r>
              <w:rPr>
                <w:rFonts w:ascii="Arial" w:eastAsia="Times New Roman" w:hAnsi="Arial" w:cs="Arial"/>
                <w:color w:val="000000"/>
                <w:sz w:val="17"/>
                <w:szCs w:val="17"/>
              </w:rPr>
              <w:t>t</w:t>
            </w: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7"/>
                <w:szCs w:val="17"/>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86.</w:t>
            </w:r>
            <w:r>
              <w:rPr>
                <w:rFonts w:ascii="Arial" w:eastAsia="Times New Roman" w:hAnsi="Arial" w:cs="Arial"/>
                <w:color w:val="000000"/>
                <w:sz w:val="17"/>
                <w:szCs w:val="17"/>
              </w:rPr>
              <w:t>6</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7"/>
                <w:szCs w:val="17"/>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57.</w:t>
            </w:r>
            <w:r>
              <w:rPr>
                <w:rFonts w:ascii="Arial" w:eastAsia="Times New Roman" w:hAnsi="Arial" w:cs="Arial"/>
                <w:color w:val="000000"/>
                <w:sz w:val="17"/>
                <w:szCs w:val="17"/>
              </w:rPr>
              <w:t>2</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Trade accounts payabl</w:t>
            </w:r>
            <w:r>
              <w:rPr>
                <w:rFonts w:ascii="Arial" w:eastAsia="Times New Roman" w:hAnsi="Arial" w:cs="Arial"/>
                <w:color w:val="000000"/>
                <w:sz w:val="17"/>
                <w:szCs w:val="17"/>
              </w:rPr>
              <w:t>e</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221.</w:t>
            </w:r>
            <w:r>
              <w:rPr>
                <w:rFonts w:ascii="Arial" w:eastAsia="Times New Roman" w:hAnsi="Arial" w:cs="Arial"/>
                <w:color w:val="000000"/>
                <w:sz w:val="17"/>
                <w:szCs w:val="17"/>
              </w:rPr>
              <w:t>9</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280.</w:t>
            </w:r>
            <w:r>
              <w:rPr>
                <w:rFonts w:ascii="Arial" w:eastAsia="Times New Roman" w:hAnsi="Arial" w:cs="Arial"/>
                <w:color w:val="000000"/>
                <w:sz w:val="17"/>
                <w:szCs w:val="17"/>
              </w:rPr>
              <w:t>7</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Accrued compensatio</w:t>
            </w:r>
            <w:r>
              <w:rPr>
                <w:rFonts w:ascii="Arial" w:eastAsia="Times New Roman" w:hAnsi="Arial" w:cs="Arial"/>
                <w:color w:val="000000"/>
                <w:sz w:val="17"/>
                <w:szCs w:val="17"/>
              </w:rPr>
              <w:t>n</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153.</w:t>
            </w:r>
            <w:r>
              <w:rPr>
                <w:rFonts w:ascii="Arial" w:eastAsia="Times New Roman" w:hAnsi="Arial" w:cs="Arial"/>
                <w:color w:val="000000"/>
                <w:sz w:val="17"/>
                <w:szCs w:val="17"/>
              </w:rPr>
              <w:t>7</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189.</w:t>
            </w:r>
            <w:r>
              <w:rPr>
                <w:rFonts w:ascii="Arial" w:eastAsia="Times New Roman" w:hAnsi="Arial" w:cs="Arial"/>
                <w:color w:val="000000"/>
                <w:sz w:val="17"/>
                <w:szCs w:val="17"/>
              </w:rPr>
              <w:t>3</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Accrued taxes—other than incom</w:t>
            </w:r>
            <w:r>
              <w:rPr>
                <w:rFonts w:ascii="Arial" w:eastAsia="Times New Roman" w:hAnsi="Arial" w:cs="Arial"/>
                <w:color w:val="000000"/>
                <w:sz w:val="17"/>
                <w:szCs w:val="17"/>
              </w:rPr>
              <w:t>e</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41.</w:t>
            </w:r>
            <w:r>
              <w:rPr>
                <w:rFonts w:ascii="Arial" w:eastAsia="Times New Roman" w:hAnsi="Arial" w:cs="Arial"/>
                <w:color w:val="000000"/>
                <w:sz w:val="17"/>
                <w:szCs w:val="17"/>
              </w:rPr>
              <w:t>6</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63.</w:t>
            </w:r>
            <w:r>
              <w:rPr>
                <w:rFonts w:ascii="Arial" w:eastAsia="Times New Roman" w:hAnsi="Arial" w:cs="Arial"/>
                <w:color w:val="000000"/>
                <w:sz w:val="17"/>
                <w:szCs w:val="17"/>
              </w:rPr>
              <w:t>6</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Insurance claim</w:t>
            </w:r>
            <w:r>
              <w:rPr>
                <w:rFonts w:ascii="Arial" w:eastAsia="Times New Roman" w:hAnsi="Arial" w:cs="Arial"/>
                <w:color w:val="000000"/>
                <w:sz w:val="17"/>
                <w:szCs w:val="17"/>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157.</w:t>
            </w:r>
            <w:r>
              <w:rPr>
                <w:rFonts w:ascii="Arial" w:eastAsia="Times New Roman" w:hAnsi="Arial" w:cs="Arial"/>
                <w:color w:val="000000"/>
                <w:sz w:val="17"/>
                <w:szCs w:val="17"/>
              </w:rPr>
              <w:t>6</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149.</w:t>
            </w:r>
            <w:r>
              <w:rPr>
                <w:rFonts w:ascii="Arial" w:eastAsia="Times New Roman" w:hAnsi="Arial" w:cs="Arial"/>
                <w:color w:val="000000"/>
                <w:sz w:val="17"/>
                <w:szCs w:val="17"/>
              </w:rPr>
              <w:t>8</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Income taxes payabl</w:t>
            </w:r>
            <w:r>
              <w:rPr>
                <w:rFonts w:ascii="Arial" w:eastAsia="Times New Roman" w:hAnsi="Arial" w:cs="Arial"/>
                <w:color w:val="000000"/>
                <w:sz w:val="17"/>
                <w:szCs w:val="17"/>
              </w:rPr>
              <w:t>e</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4.</w:t>
            </w:r>
            <w:r>
              <w:rPr>
                <w:rFonts w:ascii="Arial" w:eastAsia="Times New Roman" w:hAnsi="Arial" w:cs="Arial"/>
                <w:color w:val="000000"/>
                <w:sz w:val="17"/>
                <w:szCs w:val="17"/>
              </w:rPr>
              <w:t>8</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3.</w:t>
            </w:r>
            <w:r>
              <w:rPr>
                <w:rFonts w:ascii="Arial" w:eastAsia="Times New Roman" w:hAnsi="Arial" w:cs="Arial"/>
                <w:color w:val="000000"/>
                <w:sz w:val="17"/>
                <w:szCs w:val="17"/>
              </w:rPr>
              <w:t>5</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Current portion of lease liabilitie</w:t>
            </w:r>
            <w:r>
              <w:rPr>
                <w:rFonts w:ascii="Arial" w:eastAsia="Times New Roman" w:hAnsi="Arial" w:cs="Arial"/>
                <w:color w:val="000000"/>
                <w:sz w:val="17"/>
                <w:szCs w:val="17"/>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37.</w:t>
            </w:r>
            <w:r>
              <w:rPr>
                <w:rFonts w:ascii="Arial" w:eastAsia="Times New Roman" w:hAnsi="Arial" w:cs="Arial"/>
                <w:color w:val="000000"/>
                <w:sz w:val="17"/>
                <w:szCs w:val="17"/>
              </w:rPr>
              <w:t>2</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divId w:val="1681589211"/>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Other accrued liabilitie</w:t>
            </w:r>
            <w:r>
              <w:rPr>
                <w:rFonts w:ascii="Arial" w:eastAsia="Times New Roman" w:hAnsi="Arial" w:cs="Arial"/>
                <w:color w:val="000000"/>
                <w:sz w:val="17"/>
                <w:szCs w:val="17"/>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174.</w:t>
            </w:r>
            <w:r>
              <w:rPr>
                <w:rFonts w:ascii="Arial" w:eastAsia="Times New Roman" w:hAnsi="Arial" w:cs="Arial"/>
                <w:color w:val="000000"/>
                <w:sz w:val="17"/>
                <w:szCs w:val="17"/>
              </w:rPr>
              <w:t>1</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158.</w:t>
            </w:r>
            <w:r>
              <w:rPr>
                <w:rFonts w:ascii="Arial" w:eastAsia="Times New Roman" w:hAnsi="Arial" w:cs="Arial"/>
                <w:color w:val="000000"/>
                <w:sz w:val="17"/>
                <w:szCs w:val="17"/>
              </w:rPr>
              <w:t>2</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divId w:val="1681589211"/>
          <w:jc w:val="center"/>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divId w:val="1681589211"/>
          <w:jc w:val="center"/>
        </w:trPr>
        <w:tc>
          <w:tcPr>
            <w:tcW w:w="0" w:type="auto"/>
            <w:gridSpan w:val="3"/>
            <w:shd w:val="clear" w:color="auto" w:fill="FFFFFF"/>
            <w:tcMar>
              <w:top w:w="30" w:type="dxa"/>
              <w:left w:w="7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Total current liabilitie</w:t>
            </w:r>
            <w:r>
              <w:rPr>
                <w:rFonts w:ascii="Arial" w:eastAsia="Times New Roman" w:hAnsi="Arial" w:cs="Arial"/>
                <w:color w:val="000000"/>
                <w:sz w:val="17"/>
                <w:szCs w:val="17"/>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877.</w:t>
            </w:r>
            <w:r>
              <w:rPr>
                <w:rFonts w:ascii="Arial" w:eastAsia="Times New Roman" w:hAnsi="Arial" w:cs="Arial"/>
                <w:color w:val="000000"/>
                <w:sz w:val="17"/>
                <w:szCs w:val="17"/>
              </w:rPr>
              <w:t>4</w:t>
            </w:r>
            <w:r>
              <w:rPr>
                <w:rFonts w:ascii="Arial" w:eastAsia="Times New Roman" w:hAnsi="Arial" w:cs="Arial"/>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902.</w:t>
            </w:r>
            <w:r>
              <w:rPr>
                <w:rFonts w:ascii="Arial" w:eastAsia="Times New Roman" w:hAnsi="Arial" w:cs="Arial"/>
                <w:color w:val="000000"/>
                <w:sz w:val="17"/>
                <w:szCs w:val="17"/>
              </w:rPr>
              <w:t>4</w:t>
            </w:r>
            <w:r>
              <w:rPr>
                <w:rFonts w:ascii="Arial" w:eastAsia="Times New Roman" w:hAnsi="Arial" w:cs="Arial"/>
                <w:color w:val="000000"/>
                <w:sz w:val="17"/>
                <w:szCs w:val="17"/>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Long-term debt, ne</w:t>
            </w:r>
            <w:r>
              <w:rPr>
                <w:rFonts w:ascii="Arial" w:eastAsia="Times New Roman" w:hAnsi="Arial" w:cs="Arial"/>
                <w:color w:val="000000"/>
                <w:sz w:val="17"/>
                <w:szCs w:val="17"/>
              </w:rPr>
              <w:t>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664.</w:t>
            </w:r>
            <w:r>
              <w:rPr>
                <w:rFonts w:ascii="Arial" w:eastAsia="Times New Roman" w:hAnsi="Arial" w:cs="Arial"/>
                <w:color w:val="000000"/>
                <w:sz w:val="17"/>
                <w:szCs w:val="17"/>
              </w:rPr>
              <w:t>2</w:t>
            </w:r>
            <w:r>
              <w:rPr>
                <w:rFonts w:ascii="Arial" w:eastAsia="Times New Roman" w:hAnsi="Arial" w:cs="Arial"/>
                <w:color w:val="000000"/>
                <w:sz w:val="17"/>
                <w:szCs w:val="17"/>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744.</w:t>
            </w:r>
            <w:r>
              <w:rPr>
                <w:rFonts w:ascii="Arial" w:eastAsia="Times New Roman" w:hAnsi="Arial" w:cs="Arial"/>
                <w:color w:val="000000"/>
                <w:sz w:val="17"/>
                <w:szCs w:val="17"/>
              </w:rPr>
              <w:t>2</w:t>
            </w:r>
            <w:r>
              <w:rPr>
                <w:rFonts w:ascii="Arial" w:eastAsia="Times New Roman" w:hAnsi="Arial" w:cs="Arial"/>
                <w:color w:val="000000"/>
                <w:sz w:val="17"/>
                <w:szCs w:val="17"/>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Long-term lease liabilitie</w:t>
            </w:r>
            <w:r>
              <w:rPr>
                <w:rFonts w:ascii="Arial" w:eastAsia="Times New Roman" w:hAnsi="Arial" w:cs="Arial"/>
                <w:color w:val="000000"/>
                <w:sz w:val="17"/>
                <w:szCs w:val="17"/>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141.</w:t>
            </w:r>
            <w:r>
              <w:rPr>
                <w:rFonts w:ascii="Arial" w:eastAsia="Times New Roman" w:hAnsi="Arial" w:cs="Arial"/>
                <w:color w:val="000000"/>
                <w:sz w:val="17"/>
                <w:szCs w:val="17"/>
              </w:rPr>
              <w:t>1</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Deferred income tax liability, ne</w:t>
            </w:r>
            <w:r>
              <w:rPr>
                <w:rFonts w:ascii="Arial" w:eastAsia="Times New Roman" w:hAnsi="Arial" w:cs="Arial"/>
                <w:color w:val="000000"/>
                <w:sz w:val="17"/>
                <w:szCs w:val="17"/>
              </w:rPr>
              <w:t>t</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25.</w:t>
            </w:r>
            <w:r>
              <w:rPr>
                <w:rFonts w:ascii="Arial" w:eastAsia="Times New Roman" w:hAnsi="Arial" w:cs="Arial"/>
                <w:color w:val="000000"/>
                <w:sz w:val="17"/>
                <w:szCs w:val="17"/>
              </w:rPr>
              <w:t>9</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47.</w:t>
            </w:r>
            <w:r>
              <w:rPr>
                <w:rFonts w:ascii="Arial" w:eastAsia="Times New Roman" w:hAnsi="Arial" w:cs="Arial"/>
                <w:color w:val="000000"/>
                <w:sz w:val="17"/>
                <w:szCs w:val="17"/>
              </w:rPr>
              <w:t>7</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Noncurrent insurance claim</w:t>
            </w:r>
            <w:r>
              <w:rPr>
                <w:rFonts w:ascii="Arial" w:eastAsia="Times New Roman" w:hAnsi="Arial" w:cs="Arial"/>
                <w:color w:val="000000"/>
                <w:sz w:val="17"/>
                <w:szCs w:val="17"/>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378.</w:t>
            </w:r>
            <w:r>
              <w:rPr>
                <w:rFonts w:ascii="Arial" w:eastAsia="Times New Roman" w:hAnsi="Arial" w:cs="Arial"/>
                <w:color w:val="000000"/>
                <w:sz w:val="17"/>
                <w:szCs w:val="17"/>
              </w:rPr>
              <w:t>3</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365.</w:t>
            </w:r>
            <w:r>
              <w:rPr>
                <w:rFonts w:ascii="Arial" w:eastAsia="Times New Roman" w:hAnsi="Arial" w:cs="Arial"/>
                <w:color w:val="000000"/>
                <w:sz w:val="17"/>
                <w:szCs w:val="17"/>
              </w:rPr>
              <w:t>2</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Other noncurrent liabilitie</w:t>
            </w:r>
            <w:r>
              <w:rPr>
                <w:rFonts w:ascii="Arial" w:eastAsia="Times New Roman" w:hAnsi="Arial" w:cs="Arial"/>
                <w:color w:val="000000"/>
                <w:sz w:val="17"/>
                <w:szCs w:val="17"/>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118.</w:t>
            </w:r>
            <w:r>
              <w:rPr>
                <w:rFonts w:ascii="Arial" w:eastAsia="Times New Roman" w:hAnsi="Arial" w:cs="Arial"/>
                <w:color w:val="000000"/>
                <w:sz w:val="17"/>
                <w:szCs w:val="17"/>
              </w:rPr>
              <w:t>3</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78.</w:t>
            </w:r>
            <w:r>
              <w:rPr>
                <w:rFonts w:ascii="Arial" w:eastAsia="Times New Roman" w:hAnsi="Arial" w:cs="Arial"/>
                <w:color w:val="000000"/>
                <w:sz w:val="17"/>
                <w:szCs w:val="17"/>
              </w:rPr>
              <w:t>8</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Noncurrent income taxes payabl</w:t>
            </w:r>
            <w:r>
              <w:rPr>
                <w:rFonts w:ascii="Arial" w:eastAsia="Times New Roman" w:hAnsi="Arial" w:cs="Arial"/>
                <w:color w:val="000000"/>
                <w:sz w:val="17"/>
                <w:szCs w:val="17"/>
              </w:rPr>
              <w:t>e</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11.</w:t>
            </w:r>
            <w:r>
              <w:rPr>
                <w:rFonts w:ascii="Arial" w:eastAsia="Times New Roman" w:hAnsi="Arial" w:cs="Arial"/>
                <w:color w:val="000000"/>
                <w:sz w:val="17"/>
                <w:szCs w:val="17"/>
              </w:rPr>
              <w:t>8</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12.</w:t>
            </w:r>
            <w:r>
              <w:rPr>
                <w:rFonts w:ascii="Arial" w:eastAsia="Times New Roman" w:hAnsi="Arial" w:cs="Arial"/>
                <w:color w:val="000000"/>
                <w:sz w:val="17"/>
                <w:szCs w:val="17"/>
              </w:rPr>
              <w:t>2</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Total liabilitie</w:t>
            </w:r>
            <w:r>
              <w:rPr>
                <w:rFonts w:ascii="Arial" w:eastAsia="Times New Roman" w:hAnsi="Arial" w:cs="Arial"/>
                <w:color w:val="000000"/>
                <w:sz w:val="17"/>
                <w:szCs w:val="17"/>
              </w:rPr>
              <w: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2,217.</w:t>
            </w:r>
            <w:r>
              <w:rPr>
                <w:rFonts w:ascii="Arial" w:eastAsia="Times New Roman" w:hAnsi="Arial" w:cs="Arial"/>
                <w:color w:val="000000"/>
                <w:sz w:val="17"/>
                <w:szCs w:val="17"/>
              </w:rPr>
              <w:t>0</w:t>
            </w:r>
            <w:r>
              <w:rPr>
                <w:rFonts w:ascii="Arial" w:eastAsia="Times New Roman" w:hAnsi="Arial" w:cs="Arial"/>
                <w:color w:val="000000"/>
                <w:sz w:val="17"/>
                <w:szCs w:val="17"/>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2,150.</w:t>
            </w:r>
            <w:r>
              <w:rPr>
                <w:rFonts w:ascii="Arial" w:eastAsia="Times New Roman" w:hAnsi="Arial" w:cs="Arial"/>
                <w:color w:val="000000"/>
                <w:sz w:val="17"/>
                <w:szCs w:val="17"/>
              </w:rPr>
              <w:t>6</w:t>
            </w:r>
            <w:r>
              <w:rPr>
                <w:rFonts w:ascii="Arial" w:eastAsia="Times New Roman" w:hAnsi="Arial" w:cs="Arial"/>
                <w:color w:val="000000"/>
                <w:sz w:val="17"/>
                <w:szCs w:val="17"/>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Commitments and contingencie</w:t>
            </w:r>
            <w:r>
              <w:rPr>
                <w:rFonts w:ascii="Arial" w:eastAsia="Times New Roman" w:hAnsi="Arial" w:cs="Arial"/>
                <w:color w:val="000000"/>
                <w:sz w:val="17"/>
                <w:szCs w:val="17"/>
              </w:rPr>
              <w:t>s</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681589211"/>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7"/>
                <w:szCs w:val="17"/>
              </w:rPr>
              <w:t>Stockholders’ Equit</w:t>
            </w:r>
            <w:r>
              <w:rPr>
                <w:rFonts w:ascii="Arial" w:eastAsia="Times New Roman" w:hAnsi="Arial" w:cs="Arial"/>
                <w:b/>
                <w:bCs/>
                <w:color w:val="000000"/>
                <w:sz w:val="17"/>
                <w:szCs w:val="17"/>
              </w:rPr>
              <w:t>y</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68158921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ind w:hanging="180"/>
              <w:divId w:val="642581735"/>
              <w:rPr>
                <w:rFonts w:eastAsia="Times New Roman"/>
              </w:rPr>
            </w:pPr>
            <w:r>
              <w:rPr>
                <w:rFonts w:ascii="Arial" w:eastAsia="Times New Roman" w:hAnsi="Arial" w:cs="Arial"/>
                <w:color w:val="000000"/>
                <w:sz w:val="17"/>
                <w:szCs w:val="17"/>
              </w:rPr>
              <w:t>Preferred stock, $0.01 par value; 500,000 shares authorized; none issued</w:t>
            </w:r>
            <w:r>
              <w:rPr>
                <w:rFonts w:ascii="Arial" w:eastAsia="Times New Roman" w:hAnsi="Arial" w:cs="Arial"/>
                <w:color w:val="000000"/>
                <w:sz w:val="17"/>
                <w:szCs w:val="17"/>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ind w:hanging="180"/>
              <w:divId w:val="164592356"/>
              <w:rPr>
                <w:rFonts w:eastAsia="Times New Roman"/>
              </w:rPr>
            </w:pPr>
            <w:r>
              <w:rPr>
                <w:rFonts w:ascii="Arial" w:eastAsia="Times New Roman" w:hAnsi="Arial" w:cs="Arial"/>
                <w:color w:val="000000"/>
                <w:sz w:val="17"/>
                <w:szCs w:val="17"/>
              </w:rPr>
              <w:t>Common stock, $0.01 par value; 100,000,000 shares authorized;</w:t>
            </w:r>
            <w:r>
              <w:rPr>
                <w:rFonts w:ascii="Arial" w:eastAsia="Times New Roman" w:hAnsi="Arial" w:cs="Arial"/>
                <w:color w:val="000000"/>
                <w:sz w:val="17"/>
                <w:szCs w:val="17"/>
              </w:rPr>
              <w:t xml:space="preserve"> </w:t>
            </w:r>
          </w:p>
          <w:p w:rsidR="00000000" w:rsidRDefault="009A2694">
            <w:pPr>
              <w:divId w:val="528101435"/>
              <w:rPr>
                <w:rFonts w:eastAsia="Times New Roman"/>
              </w:rPr>
            </w:pPr>
            <w:r>
              <w:rPr>
                <w:rFonts w:ascii="Arial" w:eastAsia="Times New Roman" w:hAnsi="Arial" w:cs="Arial"/>
                <w:color w:val="000000"/>
                <w:sz w:val="17"/>
                <w:szCs w:val="17"/>
              </w:rPr>
              <w:t>66,676,970 and 66,571,427 shares issued and outstanding at</w:t>
            </w:r>
            <w:r>
              <w:rPr>
                <w:rFonts w:ascii="Arial" w:eastAsia="Times New Roman" w:hAnsi="Arial" w:cs="Arial"/>
                <w:color w:val="000000"/>
                <w:sz w:val="17"/>
                <w:szCs w:val="17"/>
              </w:rPr>
              <w:t xml:space="preserve"> </w:t>
            </w:r>
          </w:p>
          <w:p w:rsidR="00000000" w:rsidRDefault="009A2694">
            <w:pPr>
              <w:divId w:val="1481073493"/>
              <w:rPr>
                <w:rFonts w:eastAsia="Times New Roman"/>
              </w:rPr>
            </w:pPr>
            <w:r>
              <w:rPr>
                <w:rFonts w:ascii="Arial" w:eastAsia="Times New Roman" w:hAnsi="Arial" w:cs="Arial"/>
                <w:color w:val="000000"/>
                <w:sz w:val="17"/>
                <w:szCs w:val="17"/>
              </w:rPr>
              <w:t>July 31, 2020 and October 31, 2019, respect</w:t>
            </w:r>
            <w:r>
              <w:rPr>
                <w:rFonts w:ascii="Arial" w:eastAsia="Times New Roman" w:hAnsi="Arial" w:cs="Arial"/>
                <w:color w:val="000000"/>
                <w:sz w:val="17"/>
                <w:szCs w:val="17"/>
              </w:rPr>
              <w:t>ivel</w:t>
            </w:r>
            <w:r>
              <w:rPr>
                <w:rFonts w:ascii="Arial" w:eastAsia="Times New Roman" w:hAnsi="Arial" w:cs="Arial"/>
                <w:color w:val="000000"/>
                <w:sz w:val="17"/>
                <w:szCs w:val="17"/>
              </w:rPr>
              <w:t>y</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0.</w:t>
            </w:r>
            <w:r>
              <w:rPr>
                <w:rFonts w:ascii="Arial" w:eastAsia="Times New Roman" w:hAnsi="Arial" w:cs="Arial"/>
                <w:color w:val="000000"/>
                <w:sz w:val="17"/>
                <w:szCs w:val="17"/>
              </w:rPr>
              <w:t>7</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0.</w:t>
            </w:r>
            <w:r>
              <w:rPr>
                <w:rFonts w:ascii="Arial" w:eastAsia="Times New Roman" w:hAnsi="Arial" w:cs="Arial"/>
                <w:color w:val="000000"/>
                <w:sz w:val="17"/>
                <w:szCs w:val="17"/>
              </w:rPr>
              <w:t>7</w:t>
            </w:r>
            <w:r>
              <w:rPr>
                <w:rFonts w:ascii="Arial" w:eastAsia="Times New Roman" w:hAnsi="Arial" w:cs="Arial"/>
                <w:color w:val="000000"/>
                <w:sz w:val="17"/>
                <w:szCs w:val="17"/>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Additional paid-in capita</w:t>
            </w:r>
            <w:r>
              <w:rPr>
                <w:rFonts w:ascii="Arial" w:eastAsia="Times New Roman" w:hAnsi="Arial" w:cs="Arial"/>
                <w:color w:val="000000"/>
                <w:sz w:val="17"/>
                <w:szCs w:val="17"/>
              </w:rPr>
              <w:t>l</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714.</w:t>
            </w:r>
            <w:r>
              <w:rPr>
                <w:rFonts w:ascii="Arial" w:eastAsia="Times New Roman" w:hAnsi="Arial" w:cs="Arial"/>
                <w:color w:val="000000"/>
                <w:sz w:val="17"/>
                <w:szCs w:val="17"/>
              </w:rPr>
              <w:t>9</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708.</w:t>
            </w:r>
            <w:r>
              <w:rPr>
                <w:rFonts w:ascii="Arial" w:eastAsia="Times New Roman" w:hAnsi="Arial" w:cs="Arial"/>
                <w:color w:val="000000"/>
                <w:sz w:val="17"/>
                <w:szCs w:val="17"/>
              </w:rPr>
              <w:t>9</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Accumulated other comprehensive loss, net of taxe</w:t>
            </w:r>
            <w:r>
              <w:rPr>
                <w:rFonts w:ascii="Arial" w:eastAsia="Times New Roman" w:hAnsi="Arial" w:cs="Arial"/>
                <w:color w:val="000000"/>
                <w:sz w:val="17"/>
                <w:szCs w:val="17"/>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(30.1</w:t>
            </w:r>
            <w:r>
              <w:rPr>
                <w:rFonts w:ascii="Arial" w:eastAsia="Times New Roman" w:hAnsi="Arial" w:cs="Arial"/>
                <w:color w:val="000000"/>
                <w:sz w:val="17"/>
                <w:szCs w:val="17"/>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(23.9</w:t>
            </w:r>
            <w:r>
              <w:rPr>
                <w:rFonts w:ascii="Arial" w:eastAsia="Times New Roman" w:hAnsi="Arial" w:cs="Arial"/>
                <w:color w:val="000000"/>
                <w:sz w:val="17"/>
                <w:szCs w:val="17"/>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Retained earning</w:t>
            </w:r>
            <w:r>
              <w:rPr>
                <w:rFonts w:ascii="Arial" w:eastAsia="Times New Roman" w:hAnsi="Arial" w:cs="Arial"/>
                <w:color w:val="000000"/>
                <w:sz w:val="17"/>
                <w:szCs w:val="17"/>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765.</w:t>
            </w:r>
            <w:r>
              <w:rPr>
                <w:rFonts w:ascii="Arial" w:eastAsia="Times New Roman" w:hAnsi="Arial" w:cs="Arial"/>
                <w:color w:val="000000"/>
                <w:sz w:val="17"/>
                <w:szCs w:val="17"/>
              </w:rPr>
              <w:t>9</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856.</w:t>
            </w:r>
            <w:r>
              <w:rPr>
                <w:rFonts w:ascii="Arial" w:eastAsia="Times New Roman" w:hAnsi="Arial" w:cs="Arial"/>
                <w:color w:val="000000"/>
                <w:sz w:val="17"/>
                <w:szCs w:val="17"/>
              </w:rPr>
              <w:t>3</w:t>
            </w:r>
            <w:r>
              <w:rPr>
                <w:rFonts w:ascii="Arial" w:eastAsia="Times New Roman" w:hAnsi="Arial" w:cs="Arial"/>
                <w:color w:val="000000"/>
                <w:sz w:val="17"/>
                <w:szCs w:val="17"/>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Total stockholders’ equit</w:t>
            </w:r>
            <w:r>
              <w:rPr>
                <w:rFonts w:ascii="Arial" w:eastAsia="Times New Roman" w:hAnsi="Arial" w:cs="Arial"/>
                <w:color w:val="000000"/>
                <w:sz w:val="17"/>
                <w:szCs w:val="17"/>
              </w:rPr>
              <w:t>y</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1,451.</w:t>
            </w:r>
            <w:r>
              <w:rPr>
                <w:rFonts w:ascii="Arial" w:eastAsia="Times New Roman" w:hAnsi="Arial" w:cs="Arial"/>
                <w:color w:val="000000"/>
                <w:sz w:val="17"/>
                <w:szCs w:val="17"/>
              </w:rPr>
              <w:t>3</w:t>
            </w:r>
            <w:r>
              <w:rPr>
                <w:rFonts w:ascii="Arial" w:eastAsia="Times New Roman" w:hAnsi="Arial" w:cs="Arial"/>
                <w:color w:val="000000"/>
                <w:sz w:val="17"/>
                <w:szCs w:val="17"/>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1,542.</w:t>
            </w:r>
            <w:r>
              <w:rPr>
                <w:rFonts w:ascii="Arial" w:eastAsia="Times New Roman" w:hAnsi="Arial" w:cs="Arial"/>
                <w:color w:val="000000"/>
                <w:sz w:val="17"/>
                <w:szCs w:val="17"/>
              </w:rPr>
              <w:t>0</w:t>
            </w:r>
            <w:r>
              <w:rPr>
                <w:rFonts w:ascii="Arial" w:eastAsia="Times New Roman" w:hAnsi="Arial" w:cs="Arial"/>
                <w:color w:val="000000"/>
                <w:sz w:val="17"/>
                <w:szCs w:val="17"/>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8158921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Total liabilities and stockholders’ equit</w:t>
            </w:r>
            <w:r>
              <w:rPr>
                <w:rFonts w:ascii="Arial" w:eastAsia="Times New Roman" w:hAnsi="Arial" w:cs="Arial"/>
                <w:color w:val="000000"/>
                <w:sz w:val="17"/>
                <w:szCs w:val="17"/>
              </w:rPr>
              <w:t>y</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3,668.</w:t>
            </w:r>
            <w:r>
              <w:rPr>
                <w:rFonts w:ascii="Arial" w:eastAsia="Times New Roman" w:hAnsi="Arial" w:cs="Arial"/>
                <w:color w:val="000000"/>
                <w:sz w:val="17"/>
                <w:szCs w:val="17"/>
              </w:rPr>
              <w:t>3</w:t>
            </w:r>
            <w:r>
              <w:rPr>
                <w:rFonts w:ascii="Arial" w:eastAsia="Times New Roman" w:hAnsi="Arial" w:cs="Arial"/>
                <w:color w:val="000000"/>
                <w:sz w:val="17"/>
                <w:szCs w:val="17"/>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7"/>
                <w:szCs w:val="17"/>
              </w:rPr>
              <w:t>3,692.</w:t>
            </w:r>
            <w:r>
              <w:rPr>
                <w:rFonts w:ascii="Arial" w:eastAsia="Times New Roman" w:hAnsi="Arial" w:cs="Arial"/>
                <w:color w:val="000000"/>
                <w:sz w:val="17"/>
                <w:szCs w:val="17"/>
              </w:rPr>
              <w:t>6</w:t>
            </w:r>
            <w:r>
              <w:rPr>
                <w:rFonts w:ascii="Arial" w:eastAsia="Times New Roman" w:hAnsi="Arial" w:cs="Arial"/>
                <w:color w:val="000000"/>
                <w:sz w:val="17"/>
                <w:szCs w:val="17"/>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jc w:val="center"/>
        <w:divId w:val="1963729695"/>
        <w:rPr>
          <w:rFonts w:eastAsia="Times New Roman"/>
        </w:rPr>
      </w:pPr>
      <w:r>
        <w:rPr>
          <w:rFonts w:ascii="Arial" w:eastAsia="Times New Roman" w:hAnsi="Arial" w:cs="Arial"/>
          <w:color w:val="000000"/>
          <w:sz w:val="20"/>
          <w:szCs w:val="20"/>
        </w:rPr>
        <w:t>See accompanying notes to unaudited consolidated financial statements</w:t>
      </w:r>
      <w:r>
        <w:rPr>
          <w:rFonts w:ascii="Arial" w:eastAsia="Times New Roman" w:hAnsi="Arial" w:cs="Arial"/>
          <w:color w:val="000000"/>
          <w:sz w:val="20"/>
          <w:szCs w:val="20"/>
        </w:rPr>
        <w:t>.</w:t>
      </w:r>
    </w:p>
    <w:p w:rsidR="00000000" w:rsidRDefault="009A2694">
      <w:pPr>
        <w:jc w:val="center"/>
        <w:divId w:val="1990086429"/>
        <w:rPr>
          <w:rFonts w:eastAsia="Times New Roman"/>
        </w:rPr>
      </w:pPr>
      <w:r>
        <w:rPr>
          <w:rFonts w:ascii="Arial" w:eastAsia="Times New Roman" w:hAnsi="Arial" w:cs="Arial"/>
          <w:color w:val="000000"/>
          <w:sz w:val="20"/>
          <w:szCs w:val="20"/>
        </w:rPr>
        <w:t>3</w:t>
      </w:r>
    </w:p>
    <w:p w:rsidR="00000000" w:rsidRDefault="009A2694">
      <w:pPr>
        <w:rPr>
          <w:rFonts w:eastAsia="Times New Roman"/>
        </w:rPr>
      </w:pPr>
      <w:r>
        <w:rPr>
          <w:rFonts w:eastAsia="Times New Roman"/>
        </w:rPr>
        <w:pict>
          <v:rect id="_x0000_i1032" style="width:0;height:1.5pt" o:hralign="center" o:hrstd="t" o:hr="t" fillcolor="#a0a0a0" stroked="f"/>
        </w:pict>
      </w:r>
    </w:p>
    <w:p w:rsidR="00000000" w:rsidRDefault="009A2694">
      <w:pPr>
        <w:jc w:val="both"/>
        <w:divId w:val="404382085"/>
        <w:rPr>
          <w:rFonts w:eastAsia="Times New Roman"/>
        </w:rPr>
      </w:pPr>
    </w:p>
    <w:p w:rsidR="00000000" w:rsidRDefault="009A2694">
      <w:pPr>
        <w:jc w:val="center"/>
        <w:divId w:val="484398034"/>
        <w:rPr>
          <w:rFonts w:eastAsia="Times New Roman"/>
        </w:rPr>
      </w:pPr>
      <w:r>
        <w:rPr>
          <w:rFonts w:ascii="Arial" w:eastAsia="Times New Roman" w:hAnsi="Arial" w:cs="Arial"/>
          <w:b/>
          <w:bCs/>
          <w:color w:val="0046AD"/>
          <w:sz w:val="20"/>
          <w:szCs w:val="20"/>
        </w:rPr>
        <w:t>ABM INDUSTRIES INCORPORATED AND SUBSIDIARIE</w:t>
      </w:r>
      <w:r>
        <w:rPr>
          <w:rFonts w:ascii="Arial" w:eastAsia="Times New Roman" w:hAnsi="Arial" w:cs="Arial"/>
          <w:b/>
          <w:bCs/>
          <w:color w:val="0046AD"/>
          <w:sz w:val="20"/>
          <w:szCs w:val="20"/>
        </w:rPr>
        <w:t>S</w:t>
      </w:r>
    </w:p>
    <w:p w:rsidR="00000000" w:rsidRDefault="009A2694">
      <w:pPr>
        <w:jc w:val="center"/>
        <w:divId w:val="1212963033"/>
        <w:rPr>
          <w:rFonts w:eastAsia="Times New Roman"/>
        </w:rPr>
      </w:pPr>
      <w:r>
        <w:rPr>
          <w:rFonts w:ascii="Arial" w:eastAsia="Times New Roman" w:hAnsi="Arial" w:cs="Arial"/>
          <w:b/>
          <w:bCs/>
          <w:color w:val="0046AD"/>
          <w:sz w:val="20"/>
          <w:szCs w:val="20"/>
        </w:rPr>
        <w:t>CONSOLIDATED STATEMENTS OF COMPREHENSIVE INCOME (LOSS</w:t>
      </w:r>
      <w:r>
        <w:rPr>
          <w:rFonts w:ascii="Arial" w:eastAsia="Times New Roman" w:hAnsi="Arial" w:cs="Arial"/>
          <w:b/>
          <w:bCs/>
          <w:color w:val="0046AD"/>
          <w:sz w:val="20"/>
          <w:szCs w:val="20"/>
        </w:rPr>
        <w:t>)</w:t>
      </w:r>
    </w:p>
    <w:p w:rsidR="00000000" w:rsidRDefault="009A2694">
      <w:pPr>
        <w:jc w:val="center"/>
        <w:divId w:val="319383921"/>
        <w:rPr>
          <w:rFonts w:eastAsia="Times New Roman"/>
        </w:rPr>
      </w:pPr>
      <w:r>
        <w:rPr>
          <w:rFonts w:ascii="Arial" w:eastAsia="Times New Roman" w:hAnsi="Arial" w:cs="Arial"/>
          <w:b/>
          <w:bCs/>
          <w:color w:val="0046AD"/>
          <w:sz w:val="20"/>
          <w:szCs w:val="20"/>
        </w:rPr>
        <w:t>(UNAUDITED</w:t>
      </w:r>
      <w:r>
        <w:rPr>
          <w:rFonts w:ascii="Arial" w:eastAsia="Times New Roman" w:hAnsi="Arial" w:cs="Arial"/>
          <w:b/>
          <w:bCs/>
          <w:color w:val="0046AD"/>
          <w:sz w:val="20"/>
          <w:szCs w:val="20"/>
        </w:rPr>
        <w:t>)</w:t>
      </w:r>
    </w:p>
    <w:tbl>
      <w:tblPr>
        <w:tblW w:w="4970" w:type="pct"/>
        <w:jc w:val="center"/>
        <w:tblCellMar>
          <w:top w:w="15" w:type="dxa"/>
          <w:left w:w="15" w:type="dxa"/>
          <w:bottom w:w="15" w:type="dxa"/>
          <w:right w:w="15" w:type="dxa"/>
        </w:tblCellMar>
        <w:tblLook w:val="04A0" w:firstRow="1" w:lastRow="0" w:firstColumn="1" w:lastColumn="0" w:noHBand="0" w:noVBand="1"/>
      </w:tblPr>
      <w:tblGrid>
        <w:gridCol w:w="41"/>
        <w:gridCol w:w="3474"/>
        <w:gridCol w:w="40"/>
        <w:gridCol w:w="136"/>
        <w:gridCol w:w="852"/>
        <w:gridCol w:w="41"/>
        <w:gridCol w:w="36"/>
        <w:gridCol w:w="36"/>
        <w:gridCol w:w="36"/>
        <w:gridCol w:w="136"/>
        <w:gridCol w:w="794"/>
        <w:gridCol w:w="41"/>
        <w:gridCol w:w="36"/>
        <w:gridCol w:w="36"/>
        <w:gridCol w:w="36"/>
        <w:gridCol w:w="136"/>
        <w:gridCol w:w="795"/>
        <w:gridCol w:w="41"/>
        <w:gridCol w:w="36"/>
        <w:gridCol w:w="36"/>
        <w:gridCol w:w="36"/>
        <w:gridCol w:w="136"/>
        <w:gridCol w:w="796"/>
        <w:gridCol w:w="41"/>
        <w:gridCol w:w="36"/>
        <w:gridCol w:w="36"/>
        <w:gridCol w:w="36"/>
        <w:gridCol w:w="36"/>
        <w:gridCol w:w="36"/>
        <w:gridCol w:w="36"/>
        <w:gridCol w:w="36"/>
        <w:gridCol w:w="36"/>
        <w:gridCol w:w="36"/>
        <w:gridCol w:w="36"/>
        <w:gridCol w:w="36"/>
        <w:gridCol w:w="36"/>
      </w:tblGrid>
      <w:tr w:rsidR="00000000">
        <w:trPr>
          <w:gridAfter w:val="12"/>
          <w:divId w:val="416025318"/>
          <w:jc w:val="center"/>
        </w:trPr>
        <w:tc>
          <w:tcPr>
            <w:tcW w:w="50" w:type="pct"/>
            <w:vAlign w:val="center"/>
            <w:hideMark/>
          </w:tcPr>
          <w:p w:rsidR="00000000" w:rsidRDefault="009A2694">
            <w:pPr>
              <w:jc w:val="center"/>
              <w:rPr>
                <w:rFonts w:eastAsia="Times New Roman"/>
              </w:rPr>
            </w:pPr>
          </w:p>
        </w:tc>
        <w:tc>
          <w:tcPr>
            <w:tcW w:w="227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8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8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8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8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416025318"/>
          <w:jc w:val="center"/>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Three Months Ended July 31</w:t>
            </w:r>
            <w:r>
              <w:rPr>
                <w:rFonts w:ascii="Arial" w:eastAsia="Times New Roman" w:hAnsi="Arial" w:cs="Arial"/>
                <w:b/>
                <w:bCs/>
                <w:color w:val="000000"/>
                <w:sz w:val="18"/>
                <w:szCs w:val="18"/>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Nine Months Ended July 31</w:t>
            </w:r>
            <w:r>
              <w:rPr>
                <w:rFonts w:ascii="Arial" w:eastAsia="Times New Roman" w:hAnsi="Arial" w:cs="Arial"/>
                <w:b/>
                <w:bCs/>
                <w:color w:val="000000"/>
                <w:sz w:val="18"/>
                <w:szCs w:val="18"/>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 except per share amounts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202</w:t>
            </w:r>
            <w:r>
              <w:rPr>
                <w:rFonts w:ascii="Arial" w:eastAsia="Times New Roman" w:hAnsi="Arial" w:cs="Arial"/>
                <w:b/>
                <w:bCs/>
                <w:color w:val="000000"/>
                <w:sz w:val="18"/>
                <w:szCs w:val="18"/>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201</w:t>
            </w:r>
            <w:r>
              <w:rPr>
                <w:rFonts w:ascii="Arial" w:eastAsia="Times New Roman" w:hAnsi="Arial" w:cs="Arial"/>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202</w:t>
            </w:r>
            <w:r>
              <w:rPr>
                <w:rFonts w:ascii="Arial" w:eastAsia="Times New Roman" w:hAnsi="Arial" w:cs="Arial"/>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201</w:t>
            </w:r>
            <w:r>
              <w:rPr>
                <w:rFonts w:ascii="Arial" w:eastAsia="Times New Roman" w:hAnsi="Arial" w:cs="Arial"/>
                <w:b/>
                <w:bCs/>
                <w:color w:val="000000"/>
                <w:sz w:val="18"/>
                <w:szCs w:val="18"/>
              </w:rPr>
              <w:t>9</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Revenue</w:t>
            </w:r>
            <w:r>
              <w:rPr>
                <w:rFonts w:ascii="Arial" w:eastAsia="Times New Roman" w:hAnsi="Arial" w:cs="Arial"/>
                <w:b/>
                <w:bCs/>
                <w:color w:val="000000"/>
                <w:sz w:val="18"/>
                <w:szCs w:val="18"/>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1,394.</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1,647.</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4,503.</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4,850.</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Operating expense</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1,174.</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1,454.</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3,914.</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4,314.</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Selling, general and administrative expense</w:t>
            </w:r>
            <w:r>
              <w:rPr>
                <w:rFonts w:ascii="Arial" w:eastAsia="Times New Roman" w:hAnsi="Arial" w:cs="Arial"/>
                <w:color w:val="000000"/>
                <w:sz w:val="18"/>
                <w:szCs w:val="18"/>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113.</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119.</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350.</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340.</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lastRenderedPageBreak/>
              <w:t>Restructuring and related expense</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Amortization of intangible asset</w:t>
            </w:r>
            <w:r>
              <w:rPr>
                <w:rFonts w:ascii="Arial" w:eastAsia="Times New Roman" w:hAnsi="Arial" w:cs="Arial"/>
                <w:color w:val="000000"/>
                <w:sz w:val="18"/>
                <w:szCs w:val="18"/>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14.</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37.</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44.</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Impairment los</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172.</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Operating profi</w:t>
            </w:r>
            <w:r>
              <w:rPr>
                <w:rFonts w:ascii="Arial" w:eastAsia="Times New Roman" w:hAnsi="Arial" w:cs="Arial"/>
                <w:b/>
                <w:bCs/>
                <w:color w:val="000000"/>
                <w:sz w:val="18"/>
                <w:szCs w:val="18"/>
              </w:rPr>
              <w:t>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93.</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57.</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22.</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142.</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from unconsolidated affiliate</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Interest expens</w:t>
            </w:r>
            <w:r>
              <w:rPr>
                <w:rFonts w:ascii="Arial" w:eastAsia="Times New Roman" w:hAnsi="Arial" w:cs="Arial"/>
                <w:color w:val="000000"/>
                <w:sz w:val="18"/>
                <w:szCs w:val="18"/>
              </w:rPr>
              <w:t>e</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(13.8</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(12.9</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(34.5</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(39.2</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 xml:space="preserve">Income (loss) from continuing operations before income </w:t>
            </w:r>
            <w:r>
              <w:rPr>
                <w:rFonts w:ascii="Arial" w:eastAsia="Times New Roman" w:hAnsi="Arial" w:cs="Arial"/>
                <w:color w:val="000000"/>
                <w:sz w:val="18"/>
                <w:szCs w:val="18"/>
              </w:rPr>
              <w:br/>
              <w:t>taxe</w:t>
            </w:r>
            <w:r>
              <w:rPr>
                <w:rFonts w:ascii="Arial" w:eastAsia="Times New Roman" w:hAnsi="Arial" w:cs="Arial"/>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80.</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45.</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(9.7</w:t>
            </w: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105.</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tax provisio</w:t>
            </w:r>
            <w:r>
              <w:rPr>
                <w:rFonts w:ascii="Arial" w:eastAsia="Times New Roman" w:hAnsi="Arial" w:cs="Arial"/>
                <w:color w:val="000000"/>
                <w:sz w:val="18"/>
                <w:szCs w:val="18"/>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(24.0</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(8.5</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(43.2</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(25.8</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(loss) from continuing operation</w:t>
            </w:r>
            <w:r>
              <w:rPr>
                <w:rFonts w:ascii="Arial" w:eastAsia="Times New Roman" w:hAnsi="Arial" w:cs="Arial"/>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56.</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36.</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(52.9</w:t>
            </w: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79.</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from discontinued operations, net of taxe</w:t>
            </w:r>
            <w:r>
              <w:rPr>
                <w:rFonts w:ascii="Arial" w:eastAsia="Times New Roman" w:hAnsi="Arial" w:cs="Arial"/>
                <w:color w:val="000000"/>
                <w:sz w:val="18"/>
                <w:szCs w:val="18"/>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Net income (loss)</w:t>
            </w:r>
            <w:r>
              <w:rPr>
                <w:rFonts w:ascii="Arial" w:eastAsia="Times New Roman" w:hAnsi="Arial" w:cs="Arial"/>
                <w:b/>
                <w:bCs/>
                <w:color w:val="000000"/>
                <w:sz w:val="18"/>
                <w:szCs w:val="18"/>
              </w:rPr>
              <w:t xml:space="preserve">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56.</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36.</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(52.8</w:t>
            </w: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79.</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Other comprehensive income (loss</w:t>
            </w:r>
            <w:r>
              <w:rPr>
                <w:rFonts w:ascii="Arial" w:eastAsia="Times New Roman" w:hAnsi="Arial" w:cs="Arial"/>
                <w:color w:val="000000"/>
                <w:sz w:val="18"/>
                <w:szCs w:val="18"/>
              </w:rPr>
              <w:t>)</w:t>
            </w: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Interest rate swap</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(5.7</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(9.2</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(17.9</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Foreign currency translatio</w:t>
            </w:r>
            <w:r>
              <w:rPr>
                <w:rFonts w:ascii="Arial" w:eastAsia="Times New Roman" w:hAnsi="Arial" w:cs="Arial"/>
                <w:color w:val="000000"/>
                <w:sz w:val="18"/>
                <w:szCs w:val="18"/>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(4.6</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(2.4</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tax (provision) benefi</w:t>
            </w:r>
            <w:r>
              <w:rPr>
                <w:rFonts w:ascii="Arial" w:eastAsia="Times New Roman" w:hAnsi="Arial" w:cs="Arial"/>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(0.2</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Comprehensive income (loss</w:t>
            </w:r>
            <w:r>
              <w:rPr>
                <w:rFonts w:ascii="Arial" w:eastAsia="Times New Roman" w:hAnsi="Arial" w:cs="Arial"/>
                <w:b/>
                <w:bCs/>
                <w:color w:val="000000"/>
                <w:sz w:val="18"/>
                <w:szCs w:val="18"/>
              </w:rPr>
              <w:t>)</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60.</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28.</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(59.0</w:t>
            </w: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64.</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Net income (loss) per common share — Basi</w:t>
            </w:r>
            <w:r>
              <w:rPr>
                <w:rFonts w:ascii="Arial" w:eastAsia="Times New Roman" w:hAnsi="Arial" w:cs="Arial"/>
                <w:b/>
                <w:bCs/>
                <w:color w:val="000000"/>
                <w:sz w:val="18"/>
                <w:szCs w:val="18"/>
              </w:rPr>
              <w:t>c</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(loss) from continuing operation</w:t>
            </w:r>
            <w:r>
              <w:rPr>
                <w:rFonts w:ascii="Arial" w:eastAsia="Times New Roman" w:hAnsi="Arial" w:cs="Arial"/>
                <w:color w:val="000000"/>
                <w:sz w:val="18"/>
                <w:szCs w:val="18"/>
              </w:rPr>
              <w:t>s</w:t>
            </w: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0.8</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0.5</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(0.79</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from discontinued operation</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Net income (loss</w:t>
            </w: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0.8</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0.5</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(0.79</w:t>
            </w: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Net income (loss) per common share — Dilute</w:t>
            </w:r>
            <w:r>
              <w:rPr>
                <w:rFonts w:ascii="Arial" w:eastAsia="Times New Roman" w:hAnsi="Arial" w:cs="Arial"/>
                <w:b/>
                <w:bCs/>
                <w:color w:val="000000"/>
                <w:sz w:val="18"/>
                <w:szCs w:val="18"/>
              </w:rPr>
              <w:t>d</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(loss) from continuing operations</w:t>
            </w:r>
            <w:r>
              <w:rPr>
                <w:rFonts w:ascii="Arial" w:eastAsia="Times New Roman" w:hAnsi="Arial" w:cs="Arial"/>
                <w:color w:val="000000"/>
                <w:sz w:val="18"/>
                <w:szCs w:val="18"/>
              </w:rPr>
              <w:t xml:space="preserve"> </w:t>
            </w: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0.8</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0.5</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(0.79</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from discontinued operation</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Net income (loss</w:t>
            </w: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0.8</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0.5</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(0.79</w:t>
            </w: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ind w:hanging="180"/>
              <w:divId w:val="911039878"/>
              <w:rPr>
                <w:rFonts w:eastAsia="Times New Roman"/>
              </w:rPr>
            </w:pPr>
            <w:r>
              <w:rPr>
                <w:rFonts w:ascii="Arial" w:eastAsia="Times New Roman" w:hAnsi="Arial" w:cs="Arial"/>
                <w:b/>
                <w:bCs/>
                <w:color w:val="000000"/>
                <w:sz w:val="18"/>
                <w:szCs w:val="18"/>
              </w:rPr>
              <w:t>Weighted-average common and common equivalent shares outstandin</w:t>
            </w:r>
            <w:r>
              <w:rPr>
                <w:rFonts w:ascii="Arial" w:eastAsia="Times New Roman" w:hAnsi="Arial" w:cs="Arial"/>
                <w:b/>
                <w:bCs/>
                <w:color w:val="000000"/>
                <w:sz w:val="18"/>
                <w:szCs w:val="18"/>
              </w:rPr>
              <w:t>g</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Basi</w:t>
            </w:r>
            <w:r>
              <w:rPr>
                <w:rFonts w:ascii="Arial" w:eastAsia="Times New Roman" w:hAnsi="Arial" w:cs="Arial"/>
                <w:color w:val="000000"/>
                <w:sz w:val="18"/>
                <w:szCs w:val="18"/>
              </w:rPr>
              <w:t>c</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66.</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66.</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66.</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66.</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Dilute</w:t>
            </w:r>
            <w:r>
              <w:rPr>
                <w:rFonts w:ascii="Arial" w:eastAsia="Times New Roman" w:hAnsi="Arial" w:cs="Arial"/>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67.</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67.</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66.</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66.</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416025318"/>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jc w:val="center"/>
        <w:divId w:val="646278075"/>
        <w:rPr>
          <w:rFonts w:eastAsia="Times New Roman"/>
        </w:rPr>
      </w:pPr>
      <w:r>
        <w:rPr>
          <w:rFonts w:ascii="Arial" w:eastAsia="Times New Roman" w:hAnsi="Arial" w:cs="Arial"/>
          <w:color w:val="000000"/>
          <w:sz w:val="20"/>
          <w:szCs w:val="20"/>
        </w:rPr>
        <w:t>See accompanying notes to unaudited consolidated financial statements.</w:t>
      </w:r>
      <w:r>
        <w:rPr>
          <w:rFonts w:ascii="Arial" w:eastAsia="Times New Roman" w:hAnsi="Arial" w:cs="Arial"/>
          <w:color w:val="000000"/>
          <w:sz w:val="20"/>
          <w:szCs w:val="20"/>
        </w:rPr>
        <w:t xml:space="preserve"> </w:t>
      </w:r>
    </w:p>
    <w:p w:rsidR="00000000" w:rsidRDefault="009A2694">
      <w:pPr>
        <w:jc w:val="center"/>
        <w:divId w:val="2073691929"/>
        <w:rPr>
          <w:rFonts w:eastAsia="Times New Roman"/>
        </w:rPr>
      </w:pPr>
    </w:p>
    <w:p w:rsidR="00000000" w:rsidRDefault="009A2694">
      <w:pPr>
        <w:jc w:val="center"/>
        <w:divId w:val="1265964588"/>
        <w:rPr>
          <w:rFonts w:eastAsia="Times New Roman"/>
        </w:rPr>
      </w:pPr>
      <w:r>
        <w:rPr>
          <w:rFonts w:ascii="Arial" w:eastAsia="Times New Roman" w:hAnsi="Arial" w:cs="Arial"/>
          <w:color w:val="000000"/>
          <w:sz w:val="20"/>
          <w:szCs w:val="20"/>
        </w:rPr>
        <w:t>4</w:t>
      </w:r>
    </w:p>
    <w:p w:rsidR="00000000" w:rsidRDefault="009A2694">
      <w:pPr>
        <w:rPr>
          <w:rFonts w:eastAsia="Times New Roman"/>
        </w:rPr>
      </w:pPr>
      <w:r>
        <w:rPr>
          <w:rFonts w:eastAsia="Times New Roman"/>
        </w:rPr>
        <w:pict>
          <v:rect id="_x0000_i1033" style="width:0;height:1.5pt" o:hralign="center" o:hrstd="t" o:hr="t" fillcolor="#a0a0a0" stroked="f"/>
        </w:pict>
      </w:r>
    </w:p>
    <w:p w:rsidR="00000000" w:rsidRDefault="009A2694">
      <w:pPr>
        <w:jc w:val="both"/>
        <w:divId w:val="1341615480"/>
        <w:rPr>
          <w:rFonts w:eastAsia="Times New Roman"/>
        </w:rPr>
      </w:pPr>
    </w:p>
    <w:p w:rsidR="00000000" w:rsidRDefault="009A2694">
      <w:pPr>
        <w:jc w:val="center"/>
        <w:divId w:val="996492670"/>
        <w:rPr>
          <w:rFonts w:eastAsia="Times New Roman"/>
        </w:rPr>
      </w:pPr>
      <w:r>
        <w:rPr>
          <w:rFonts w:ascii="Arial" w:eastAsia="Times New Roman" w:hAnsi="Arial" w:cs="Arial"/>
          <w:b/>
          <w:bCs/>
          <w:color w:val="0046AD"/>
          <w:sz w:val="20"/>
          <w:szCs w:val="20"/>
        </w:rPr>
        <w:t>ABM INDUSTRIES INCORPORATED AND SUBSIDIARIE</w:t>
      </w:r>
      <w:r>
        <w:rPr>
          <w:rFonts w:ascii="Arial" w:eastAsia="Times New Roman" w:hAnsi="Arial" w:cs="Arial"/>
          <w:b/>
          <w:bCs/>
          <w:color w:val="0046AD"/>
          <w:sz w:val="20"/>
          <w:szCs w:val="20"/>
        </w:rPr>
        <w:t>S</w:t>
      </w:r>
    </w:p>
    <w:p w:rsidR="00000000" w:rsidRDefault="009A2694">
      <w:pPr>
        <w:jc w:val="center"/>
        <w:divId w:val="327370779"/>
        <w:rPr>
          <w:rFonts w:eastAsia="Times New Roman"/>
        </w:rPr>
      </w:pPr>
      <w:r>
        <w:rPr>
          <w:rFonts w:ascii="Arial" w:eastAsia="Times New Roman" w:hAnsi="Arial" w:cs="Arial"/>
          <w:b/>
          <w:bCs/>
          <w:color w:val="0046AD"/>
          <w:sz w:val="20"/>
          <w:szCs w:val="20"/>
        </w:rPr>
        <w:t>CONSOLIDATED STATEMENTS OF STOCKHOLDERS’ EQUITY</w:t>
      </w:r>
      <w:r>
        <w:rPr>
          <w:rFonts w:ascii="Arial" w:eastAsia="Times New Roman" w:hAnsi="Arial" w:cs="Arial"/>
          <w:b/>
          <w:bCs/>
          <w:color w:val="0046AD"/>
          <w:sz w:val="20"/>
          <w:szCs w:val="20"/>
        </w:rPr>
        <w:t xml:space="preserve"> </w:t>
      </w:r>
    </w:p>
    <w:p w:rsidR="00000000" w:rsidRDefault="009A2694">
      <w:pPr>
        <w:jc w:val="center"/>
        <w:divId w:val="1353923579"/>
        <w:rPr>
          <w:rFonts w:eastAsia="Times New Roman"/>
        </w:rPr>
      </w:pPr>
      <w:r>
        <w:rPr>
          <w:rFonts w:ascii="Arial" w:eastAsia="Times New Roman" w:hAnsi="Arial" w:cs="Arial"/>
          <w:b/>
          <w:bCs/>
          <w:color w:val="0046AD"/>
          <w:sz w:val="20"/>
          <w:szCs w:val="20"/>
        </w:rPr>
        <w:t>(UNAUDITED</w:t>
      </w:r>
      <w:r>
        <w:rPr>
          <w:rFonts w:ascii="Arial" w:eastAsia="Times New Roman" w:hAnsi="Arial" w:cs="Arial"/>
          <w:b/>
          <w:bCs/>
          <w:color w:val="0046AD"/>
          <w:sz w:val="20"/>
          <w:szCs w:val="20"/>
        </w:rPr>
        <w:t>)</w:t>
      </w:r>
    </w:p>
    <w:tbl>
      <w:tblPr>
        <w:tblW w:w="4912" w:type="pct"/>
        <w:jc w:val="center"/>
        <w:tblCellMar>
          <w:top w:w="15" w:type="dxa"/>
          <w:left w:w="15" w:type="dxa"/>
          <w:bottom w:w="15" w:type="dxa"/>
          <w:right w:w="15" w:type="dxa"/>
        </w:tblCellMar>
        <w:tblLook w:val="04A0" w:firstRow="1" w:lastRow="0" w:firstColumn="1" w:lastColumn="0" w:noHBand="0" w:noVBand="1"/>
      </w:tblPr>
      <w:tblGrid>
        <w:gridCol w:w="42"/>
        <w:gridCol w:w="1203"/>
        <w:gridCol w:w="41"/>
        <w:gridCol w:w="36"/>
        <w:gridCol w:w="36"/>
        <w:gridCol w:w="36"/>
        <w:gridCol w:w="79"/>
        <w:gridCol w:w="488"/>
        <w:gridCol w:w="41"/>
        <w:gridCol w:w="36"/>
        <w:gridCol w:w="36"/>
        <w:gridCol w:w="36"/>
        <w:gridCol w:w="124"/>
        <w:gridCol w:w="594"/>
        <w:gridCol w:w="41"/>
        <w:gridCol w:w="36"/>
        <w:gridCol w:w="36"/>
        <w:gridCol w:w="36"/>
        <w:gridCol w:w="79"/>
        <w:gridCol w:w="488"/>
        <w:gridCol w:w="41"/>
        <w:gridCol w:w="36"/>
        <w:gridCol w:w="36"/>
        <w:gridCol w:w="36"/>
        <w:gridCol w:w="124"/>
        <w:gridCol w:w="594"/>
        <w:gridCol w:w="41"/>
        <w:gridCol w:w="36"/>
        <w:gridCol w:w="36"/>
        <w:gridCol w:w="36"/>
        <w:gridCol w:w="79"/>
        <w:gridCol w:w="488"/>
        <w:gridCol w:w="41"/>
        <w:gridCol w:w="36"/>
        <w:gridCol w:w="36"/>
        <w:gridCol w:w="36"/>
        <w:gridCol w:w="124"/>
        <w:gridCol w:w="594"/>
        <w:gridCol w:w="41"/>
        <w:gridCol w:w="36"/>
        <w:gridCol w:w="36"/>
        <w:gridCol w:w="36"/>
        <w:gridCol w:w="79"/>
        <w:gridCol w:w="488"/>
        <w:gridCol w:w="41"/>
        <w:gridCol w:w="36"/>
        <w:gridCol w:w="36"/>
        <w:gridCol w:w="36"/>
        <w:gridCol w:w="124"/>
        <w:gridCol w:w="594"/>
        <w:gridCol w:w="41"/>
        <w:gridCol w:w="36"/>
        <w:gridCol w:w="36"/>
        <w:gridCol w:w="36"/>
        <w:gridCol w:w="36"/>
        <w:gridCol w:w="36"/>
        <w:gridCol w:w="36"/>
        <w:gridCol w:w="36"/>
        <w:gridCol w:w="36"/>
        <w:gridCol w:w="36"/>
        <w:gridCol w:w="198"/>
        <w:gridCol w:w="198"/>
        <w:gridCol w:w="36"/>
      </w:tblGrid>
      <w:tr w:rsidR="00000000">
        <w:trPr>
          <w:gridAfter w:val="12"/>
          <w:divId w:val="1035812761"/>
          <w:jc w:val="center"/>
        </w:trPr>
        <w:tc>
          <w:tcPr>
            <w:tcW w:w="50" w:type="pct"/>
            <w:vAlign w:val="center"/>
            <w:hideMark/>
          </w:tcPr>
          <w:p w:rsidR="00000000" w:rsidRDefault="009A2694">
            <w:pPr>
              <w:jc w:val="center"/>
              <w:rPr>
                <w:rFonts w:eastAsia="Times New Roman"/>
              </w:rPr>
            </w:pPr>
          </w:p>
        </w:tc>
        <w:tc>
          <w:tcPr>
            <w:tcW w:w="173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0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0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0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0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0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0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0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0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035812761"/>
          <w:jc w:val="center"/>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Three Months Ended July 31</w:t>
            </w:r>
            <w:r>
              <w:rPr>
                <w:rFonts w:ascii="Arial" w:eastAsia="Times New Roman" w:hAnsi="Arial" w:cs="Arial"/>
                <w:b/>
                <w:bCs/>
                <w:color w:val="000000"/>
                <w:sz w:val="16"/>
                <w:szCs w:val="16"/>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14"/>
            <w:tcBorders>
              <w:bottom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Nine Months Ended July 31</w:t>
            </w:r>
            <w:r>
              <w:rPr>
                <w:rFonts w:ascii="Arial" w:eastAsia="Times New Roman" w:hAnsi="Arial" w:cs="Arial"/>
                <w:b/>
                <w:bCs/>
                <w:color w:val="000000"/>
                <w:sz w:val="16"/>
                <w:szCs w:val="16"/>
              </w:rPr>
              <w:t>,</w:t>
            </w:r>
          </w:p>
        </w:tc>
        <w:tc>
          <w:tcPr>
            <w:tcW w:w="0" w:type="auto"/>
            <w:vAlign w:val="center"/>
            <w:hideMark/>
          </w:tcPr>
          <w:p w:rsidR="00000000" w:rsidRDefault="009A2694">
            <w:pPr>
              <w:jc w:val="center"/>
              <w:rPr>
                <w:rFonts w:eastAsia="Times New Roman"/>
              </w:rPr>
            </w:pPr>
          </w:p>
        </w:tc>
      </w:tr>
      <w:tr w:rsidR="00000000">
        <w:trPr>
          <w:divId w:val="1035812761"/>
          <w:jc w:val="center"/>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202</w:t>
            </w:r>
            <w:r>
              <w:rPr>
                <w:rFonts w:ascii="Arial" w:eastAsia="Times New Roman" w:hAnsi="Arial" w:cs="Arial"/>
                <w:b/>
                <w:bCs/>
                <w:color w:val="000000"/>
                <w:sz w:val="16"/>
                <w:szCs w:val="16"/>
              </w:rPr>
              <w:t>0</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201</w:t>
            </w:r>
            <w:r>
              <w:rPr>
                <w:rFonts w:ascii="Arial" w:eastAsia="Times New Roman" w:hAnsi="Arial" w:cs="Arial"/>
                <w:b/>
                <w:bCs/>
                <w:color w:val="000000"/>
                <w:sz w:val="16"/>
                <w:szCs w:val="16"/>
              </w:rPr>
              <w:t>9</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202</w:t>
            </w:r>
            <w:r>
              <w:rPr>
                <w:rFonts w:ascii="Arial" w:eastAsia="Times New Roman" w:hAnsi="Arial" w:cs="Arial"/>
                <w:b/>
                <w:bCs/>
                <w:color w:val="000000"/>
                <w:sz w:val="16"/>
                <w:szCs w:val="16"/>
              </w:rPr>
              <w:t>0</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201</w:t>
            </w:r>
            <w:r>
              <w:rPr>
                <w:rFonts w:ascii="Arial" w:eastAsia="Times New Roman" w:hAnsi="Arial" w:cs="Arial"/>
                <w:b/>
                <w:bCs/>
                <w:color w:val="000000"/>
                <w:sz w:val="16"/>
                <w:szCs w:val="16"/>
              </w:rPr>
              <w:t>9</w:t>
            </w:r>
          </w:p>
        </w:tc>
        <w:tc>
          <w:tcPr>
            <w:tcW w:w="0" w:type="auto"/>
            <w:vAlign w:val="center"/>
            <w:hideMark/>
          </w:tcPr>
          <w:p w:rsidR="00000000" w:rsidRDefault="009A2694">
            <w:pPr>
              <w:jc w:val="center"/>
              <w:rPr>
                <w:rFonts w:eastAsia="Times New Roman"/>
              </w:rPr>
            </w:pPr>
          </w:p>
        </w:tc>
      </w:tr>
      <w:tr w:rsidR="00000000">
        <w:trPr>
          <w:divId w:val="1035812761"/>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4"/>
                <w:szCs w:val="14"/>
                <w:u w:val="single"/>
              </w:rPr>
              <w:t>(in millions, except per share amounts</w:t>
            </w:r>
            <w:r>
              <w:rPr>
                <w:rFonts w:eastAsia="Times New Roman"/>
                <w:i/>
                <w:iCs/>
                <w:color w:val="000000"/>
                <w:sz w:val="14"/>
                <w:szCs w:val="14"/>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Share</w:t>
            </w:r>
            <w:r>
              <w:rPr>
                <w:rFonts w:ascii="Arial" w:eastAsia="Times New Roman" w:hAnsi="Arial" w:cs="Arial"/>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Amoun</w:t>
            </w:r>
            <w:r>
              <w:rPr>
                <w:rFonts w:ascii="Arial" w:eastAsia="Times New Roman" w:hAnsi="Arial" w:cs="Arial"/>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Share</w:t>
            </w:r>
            <w:r>
              <w:rPr>
                <w:rFonts w:ascii="Arial" w:eastAsia="Times New Roman" w:hAnsi="Arial" w:cs="Arial"/>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Amoun</w:t>
            </w:r>
            <w:r>
              <w:rPr>
                <w:rFonts w:ascii="Arial" w:eastAsia="Times New Roman" w:hAnsi="Arial" w:cs="Arial"/>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Share</w:t>
            </w:r>
            <w:r>
              <w:rPr>
                <w:rFonts w:ascii="Arial" w:eastAsia="Times New Roman" w:hAnsi="Arial" w:cs="Arial"/>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Amoun</w:t>
            </w:r>
            <w:r>
              <w:rPr>
                <w:rFonts w:ascii="Arial" w:eastAsia="Times New Roman" w:hAnsi="Arial" w:cs="Arial"/>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Share</w:t>
            </w:r>
            <w:r>
              <w:rPr>
                <w:rFonts w:ascii="Arial" w:eastAsia="Times New Roman" w:hAnsi="Arial" w:cs="Arial"/>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Amoun</w:t>
            </w:r>
            <w:r>
              <w:rPr>
                <w:rFonts w:ascii="Arial" w:eastAsia="Times New Roman" w:hAnsi="Arial" w:cs="Arial"/>
                <w:b/>
                <w:bCs/>
                <w:color w:val="000000"/>
                <w:sz w:val="16"/>
                <w:szCs w:val="16"/>
              </w:rPr>
              <w:t>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Common Stoc</w:t>
            </w:r>
            <w:r>
              <w:rPr>
                <w:rFonts w:ascii="Arial" w:eastAsia="Times New Roman" w:hAnsi="Arial" w:cs="Arial"/>
                <w:b/>
                <w:bCs/>
                <w:color w:val="000000"/>
                <w:sz w:val="16"/>
                <w:szCs w:val="16"/>
              </w:rPr>
              <w:t>k</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9A2694">
        <w:trPr>
          <w:divId w:val="1035812761"/>
          <w:jc w:val="center"/>
        </w:trPr>
        <w:tc>
          <w:tcPr>
            <w:tcW w:w="0" w:type="auto"/>
            <w:gridSpan w:val="3"/>
            <w:shd w:val="clear" w:color="auto" w:fill="FFFFF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Balance, beginning of perio</w:t>
            </w:r>
            <w:r>
              <w:rPr>
                <w:rFonts w:ascii="Arial" w:eastAsia="Times New Roman" w:hAnsi="Arial" w:cs="Arial"/>
                <w:color w:val="000000"/>
                <w:sz w:val="16"/>
                <w:szCs w:val="16"/>
              </w:rPr>
              <w:t>d</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66.</w:t>
            </w:r>
            <w:r>
              <w:rPr>
                <w:rFonts w:ascii="Arial" w:eastAsia="Times New Roman" w:hAnsi="Arial" w:cs="Arial"/>
                <w:color w:val="000000"/>
                <w:sz w:val="16"/>
                <w:szCs w:val="16"/>
              </w:rPr>
              <w:t>6</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7</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66.</w:t>
            </w:r>
            <w:r>
              <w:rPr>
                <w:rFonts w:ascii="Arial" w:eastAsia="Times New Roman" w:hAnsi="Arial" w:cs="Arial"/>
                <w:color w:val="000000"/>
                <w:sz w:val="16"/>
                <w:szCs w:val="16"/>
              </w:rPr>
              <w:t>3</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7</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66.</w:t>
            </w:r>
            <w:r>
              <w:rPr>
                <w:rFonts w:ascii="Arial" w:eastAsia="Times New Roman" w:hAnsi="Arial" w:cs="Arial"/>
                <w:color w:val="000000"/>
                <w:sz w:val="16"/>
                <w:szCs w:val="16"/>
              </w:rPr>
              <w:t>6</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7</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66.</w:t>
            </w:r>
            <w:r>
              <w:rPr>
                <w:rFonts w:ascii="Arial" w:eastAsia="Times New Roman" w:hAnsi="Arial" w:cs="Arial"/>
                <w:color w:val="000000"/>
                <w:sz w:val="16"/>
                <w:szCs w:val="16"/>
              </w:rPr>
              <w:t>0</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7</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9A2694">
        <w:trPr>
          <w:divId w:val="1035812761"/>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ind w:hanging="180"/>
              <w:divId w:val="503135044"/>
              <w:rPr>
                <w:rFonts w:eastAsia="Times New Roman"/>
              </w:rPr>
            </w:pPr>
            <w:r>
              <w:rPr>
                <w:rFonts w:ascii="Arial" w:eastAsia="Times New Roman" w:hAnsi="Arial" w:cs="Arial"/>
                <w:color w:val="000000"/>
                <w:sz w:val="16"/>
                <w:szCs w:val="16"/>
              </w:rPr>
              <w:t>Stock issued under employee stock purchase and share-based compensation plan</w:t>
            </w:r>
            <w:r>
              <w:rPr>
                <w:rFonts w:ascii="Arial" w:eastAsia="Times New Roman" w:hAnsi="Arial" w:cs="Arial"/>
                <w:color w:val="000000"/>
                <w:sz w:val="16"/>
                <w:szCs w:val="16"/>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ind w:hanging="18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1</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2</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4</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9A2694">
        <w:trPr>
          <w:divId w:val="1035812761"/>
          <w:jc w:val="center"/>
        </w:trPr>
        <w:tc>
          <w:tcPr>
            <w:tcW w:w="0" w:type="auto"/>
            <w:gridSpan w:val="3"/>
            <w:shd w:val="clear" w:color="auto" w:fill="FFFFF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Repurchase of common stoc</w:t>
            </w:r>
            <w:r>
              <w:rPr>
                <w:rFonts w:ascii="Arial" w:eastAsia="Times New Roman" w:hAnsi="Arial" w:cs="Arial"/>
                <w:color w:val="000000"/>
                <w:sz w:val="16"/>
                <w:szCs w:val="16"/>
              </w:rPr>
              <w:t>k</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(0.2</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9A2694">
        <w:trPr>
          <w:divId w:val="1035812761"/>
          <w:jc w:val="center"/>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Balance, end of perio</w:t>
            </w:r>
            <w:r>
              <w:rPr>
                <w:rFonts w:ascii="Arial" w:eastAsia="Times New Roman" w:hAnsi="Arial" w:cs="Arial"/>
                <w:color w:val="000000"/>
                <w:sz w:val="16"/>
                <w:szCs w:val="16"/>
              </w:rPr>
              <w:t>d</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66.</w:t>
            </w:r>
            <w:r>
              <w:rPr>
                <w:rFonts w:ascii="Arial" w:eastAsia="Times New Roman" w:hAnsi="Arial" w:cs="Arial"/>
                <w:color w:val="000000"/>
                <w:sz w:val="16"/>
                <w:szCs w:val="16"/>
              </w:rPr>
              <w:t>7</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7</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66.</w:t>
            </w:r>
            <w:r>
              <w:rPr>
                <w:rFonts w:ascii="Arial" w:eastAsia="Times New Roman" w:hAnsi="Arial" w:cs="Arial"/>
                <w:color w:val="000000"/>
                <w:sz w:val="16"/>
                <w:szCs w:val="16"/>
              </w:rPr>
              <w:t>4</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7</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66.</w:t>
            </w:r>
            <w:r>
              <w:rPr>
                <w:rFonts w:ascii="Arial" w:eastAsia="Times New Roman" w:hAnsi="Arial" w:cs="Arial"/>
                <w:color w:val="000000"/>
                <w:sz w:val="16"/>
                <w:szCs w:val="16"/>
              </w:rPr>
              <w:t>7</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7</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66.</w:t>
            </w:r>
            <w:r>
              <w:rPr>
                <w:rFonts w:ascii="Arial" w:eastAsia="Times New Roman" w:hAnsi="Arial" w:cs="Arial"/>
                <w:color w:val="000000"/>
                <w:sz w:val="16"/>
                <w:szCs w:val="16"/>
              </w:rPr>
              <w:t>4</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7</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Additional Paid-in Capita</w:t>
            </w:r>
            <w:r>
              <w:rPr>
                <w:rFonts w:ascii="Arial" w:eastAsia="Times New Roman" w:hAnsi="Arial" w:cs="Arial"/>
                <w:b/>
                <w:bCs/>
                <w:color w:val="000000"/>
                <w:sz w:val="16"/>
                <w:szCs w:val="16"/>
              </w:rPr>
              <w:t>l</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Balance, beginning of perio</w:t>
            </w:r>
            <w:r>
              <w:rPr>
                <w:rFonts w:ascii="Arial" w:eastAsia="Times New Roman" w:hAnsi="Arial" w:cs="Arial"/>
                <w:color w:val="000000"/>
                <w:sz w:val="16"/>
                <w:szCs w:val="16"/>
              </w:rPr>
              <w:t>d</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707.</w:t>
            </w:r>
            <w:r>
              <w:rPr>
                <w:rFonts w:ascii="Arial" w:eastAsia="Times New Roman" w:hAnsi="Arial" w:cs="Arial"/>
                <w:color w:val="000000"/>
                <w:sz w:val="16"/>
                <w:szCs w:val="16"/>
              </w:rPr>
              <w:t>1</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700.</w:t>
            </w:r>
            <w:r>
              <w:rPr>
                <w:rFonts w:ascii="Arial" w:eastAsia="Times New Roman" w:hAnsi="Arial" w:cs="Arial"/>
                <w:color w:val="000000"/>
                <w:sz w:val="16"/>
                <w:szCs w:val="16"/>
              </w:rPr>
              <w:t>6</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708.</w:t>
            </w:r>
            <w:r>
              <w:rPr>
                <w:rFonts w:ascii="Arial" w:eastAsia="Times New Roman" w:hAnsi="Arial" w:cs="Arial"/>
                <w:color w:val="000000"/>
                <w:sz w:val="16"/>
                <w:szCs w:val="16"/>
              </w:rPr>
              <w:t>9</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691.</w:t>
            </w:r>
            <w:r>
              <w:rPr>
                <w:rFonts w:ascii="Arial" w:eastAsia="Times New Roman" w:hAnsi="Arial" w:cs="Arial"/>
                <w:color w:val="000000"/>
                <w:sz w:val="16"/>
                <w:szCs w:val="16"/>
              </w:rPr>
              <w:t>8</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ind w:hanging="180"/>
              <w:divId w:val="747923355"/>
              <w:rPr>
                <w:rFonts w:eastAsia="Times New Roman"/>
              </w:rPr>
            </w:pPr>
            <w:r>
              <w:rPr>
                <w:rFonts w:ascii="Arial" w:eastAsia="Times New Roman" w:hAnsi="Arial" w:cs="Arial"/>
                <w:color w:val="000000"/>
                <w:sz w:val="16"/>
                <w:szCs w:val="16"/>
              </w:rPr>
              <w:t>Stock issued under employee stock purchase and share-based compensation plans, ne</w:t>
            </w:r>
            <w:r>
              <w:rPr>
                <w:rFonts w:ascii="Arial" w:eastAsia="Times New Roman" w:hAnsi="Arial" w:cs="Arial"/>
                <w:color w:val="000000"/>
                <w:sz w:val="16"/>
                <w:szCs w:val="16"/>
              </w:rPr>
              <w:t>t</w:t>
            </w:r>
          </w:p>
        </w:tc>
        <w:tc>
          <w:tcPr>
            <w:tcW w:w="0" w:type="auto"/>
            <w:gridSpan w:val="3"/>
            <w:shd w:val="clear" w:color="auto" w:fill="FFFFFF"/>
            <w:tcMar>
              <w:top w:w="15" w:type="dxa"/>
              <w:left w:w="20" w:type="dxa"/>
              <w:bottom w:w="15" w:type="dxa"/>
              <w:right w:w="20" w:type="dxa"/>
            </w:tcMar>
            <w:vAlign w:val="bottom"/>
            <w:hideMark/>
          </w:tcPr>
          <w:p w:rsidR="00000000" w:rsidRDefault="009A2694">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9</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w:t>
            </w:r>
            <w:r>
              <w:rPr>
                <w:rFonts w:ascii="Arial" w:eastAsia="Times New Roman" w:hAnsi="Arial" w:cs="Arial"/>
                <w:color w:val="000000"/>
                <w:sz w:val="16"/>
                <w:szCs w:val="16"/>
              </w:rPr>
              <w:t>5</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w:t>
            </w:r>
            <w:r>
              <w:rPr>
                <w:rFonts w:ascii="Arial" w:eastAsia="Times New Roman" w:hAnsi="Arial" w:cs="Arial"/>
                <w:color w:val="000000"/>
                <w:sz w:val="16"/>
                <w:szCs w:val="16"/>
              </w:rPr>
              <w:t>5</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Share-based compensation expens</w:t>
            </w:r>
            <w:r>
              <w:rPr>
                <w:rFonts w:ascii="Arial" w:eastAsia="Times New Roman" w:hAnsi="Arial" w:cs="Arial"/>
                <w:color w:val="000000"/>
                <w:sz w:val="16"/>
                <w:szCs w:val="16"/>
              </w:rPr>
              <w:t>e</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6.</w:t>
            </w:r>
            <w:r>
              <w:rPr>
                <w:rFonts w:ascii="Arial" w:eastAsia="Times New Roman" w:hAnsi="Arial" w:cs="Arial"/>
                <w:color w:val="000000"/>
                <w:sz w:val="16"/>
                <w:szCs w:val="16"/>
              </w:rPr>
              <w:t>9</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4.</w:t>
            </w:r>
            <w:r>
              <w:rPr>
                <w:rFonts w:ascii="Arial" w:eastAsia="Times New Roman" w:hAnsi="Arial" w:cs="Arial"/>
                <w:color w:val="000000"/>
                <w:sz w:val="16"/>
                <w:szCs w:val="16"/>
              </w:rPr>
              <w:t>8</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11.</w:t>
            </w:r>
            <w:r>
              <w:rPr>
                <w:rFonts w:ascii="Arial" w:eastAsia="Times New Roman" w:hAnsi="Arial" w:cs="Arial"/>
                <w:color w:val="000000"/>
                <w:sz w:val="16"/>
                <w:szCs w:val="16"/>
              </w:rPr>
              <w:t>1</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13.</w:t>
            </w:r>
            <w:r>
              <w:rPr>
                <w:rFonts w:ascii="Arial" w:eastAsia="Times New Roman" w:hAnsi="Arial" w:cs="Arial"/>
                <w:color w:val="000000"/>
                <w:sz w:val="16"/>
                <w:szCs w:val="16"/>
              </w:rPr>
              <w:t>6</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FFFFFF"/>
            <w:tcMar>
              <w:top w:w="30" w:type="dxa"/>
              <w:left w:w="10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Repurchase of common stoc</w:t>
            </w:r>
            <w:r>
              <w:rPr>
                <w:rFonts w:ascii="Arial" w:eastAsia="Times New Roman" w:hAnsi="Arial" w:cs="Arial"/>
                <w:color w:val="000000"/>
                <w:sz w:val="16"/>
                <w:szCs w:val="16"/>
              </w:rPr>
              <w:t>k</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(5.1</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Balance, end of perio</w:t>
            </w:r>
            <w:r>
              <w:rPr>
                <w:rFonts w:ascii="Arial" w:eastAsia="Times New Roman" w:hAnsi="Arial" w:cs="Arial"/>
                <w:color w:val="000000"/>
                <w:sz w:val="16"/>
                <w:szCs w:val="16"/>
              </w:rPr>
              <w:t>d</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714.</w:t>
            </w:r>
            <w:r>
              <w:rPr>
                <w:rFonts w:ascii="Arial" w:eastAsia="Times New Roman" w:hAnsi="Arial" w:cs="Arial"/>
                <w:color w:val="000000"/>
                <w:sz w:val="16"/>
                <w:szCs w:val="16"/>
              </w:rPr>
              <w:t>9</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706.</w:t>
            </w:r>
            <w:r>
              <w:rPr>
                <w:rFonts w:ascii="Arial" w:eastAsia="Times New Roman" w:hAnsi="Arial" w:cs="Arial"/>
                <w:color w:val="000000"/>
                <w:sz w:val="16"/>
                <w:szCs w:val="16"/>
              </w:rPr>
              <w:t>9</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714.</w:t>
            </w:r>
            <w:r>
              <w:rPr>
                <w:rFonts w:ascii="Arial" w:eastAsia="Times New Roman" w:hAnsi="Arial" w:cs="Arial"/>
                <w:color w:val="000000"/>
                <w:sz w:val="16"/>
                <w:szCs w:val="16"/>
              </w:rPr>
              <w:t>9</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706.</w:t>
            </w:r>
            <w:r>
              <w:rPr>
                <w:rFonts w:ascii="Arial" w:eastAsia="Times New Roman" w:hAnsi="Arial" w:cs="Arial"/>
                <w:color w:val="000000"/>
                <w:sz w:val="16"/>
                <w:szCs w:val="16"/>
              </w:rPr>
              <w:t>9</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ind w:hanging="180"/>
              <w:divId w:val="1118109874"/>
              <w:rPr>
                <w:rFonts w:eastAsia="Times New Roman"/>
              </w:rPr>
            </w:pPr>
            <w:r>
              <w:rPr>
                <w:rFonts w:ascii="Arial" w:eastAsia="Times New Roman" w:hAnsi="Arial" w:cs="Arial"/>
                <w:b/>
                <w:bCs/>
                <w:color w:val="000000"/>
                <w:sz w:val="16"/>
                <w:szCs w:val="16"/>
              </w:rPr>
              <w:t>Accumulated Other Comprehensive Loss, Net of Taxe</w:t>
            </w:r>
            <w:r>
              <w:rPr>
                <w:rFonts w:ascii="Arial" w:eastAsia="Times New Roman" w:hAnsi="Arial" w:cs="Arial"/>
                <w:b/>
                <w:bCs/>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Balance, beginning of perio</w:t>
            </w:r>
            <w:r>
              <w:rPr>
                <w:rFonts w:ascii="Arial" w:eastAsia="Times New Roman" w:hAnsi="Arial" w:cs="Arial"/>
                <w:color w:val="000000"/>
                <w:sz w:val="16"/>
                <w:szCs w:val="16"/>
              </w:rPr>
              <w:t>d</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(34.9</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(15.7</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(23.9</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(9.0</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FFFFF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Other comprehensive income (loss</w:t>
            </w:r>
            <w:r>
              <w:rPr>
                <w:rFonts w:ascii="Arial" w:eastAsia="Times New Roman" w:hAnsi="Arial" w:cs="Arial"/>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4.</w:t>
            </w:r>
            <w:r>
              <w:rPr>
                <w:rFonts w:ascii="Arial" w:eastAsia="Times New Roman" w:hAnsi="Arial" w:cs="Arial"/>
                <w:color w:val="000000"/>
                <w:sz w:val="16"/>
                <w:szCs w:val="16"/>
              </w:rPr>
              <w:t>8</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(8.7</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(6.2</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(15.4</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Balance, end of perio</w:t>
            </w:r>
            <w:r>
              <w:rPr>
                <w:rFonts w:ascii="Arial" w:eastAsia="Times New Roman" w:hAnsi="Arial" w:cs="Arial"/>
                <w:color w:val="000000"/>
                <w:sz w:val="16"/>
                <w:szCs w:val="16"/>
              </w:rPr>
              <w:t>d</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(30.1</w:t>
            </w:r>
            <w:r>
              <w:rPr>
                <w:rFonts w:ascii="Arial" w:eastAsia="Times New Roman" w:hAnsi="Arial" w:cs="Arial"/>
                <w:color w:val="000000"/>
                <w:sz w:val="16"/>
                <w:szCs w:val="16"/>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(24.4</w:t>
            </w:r>
            <w:r>
              <w:rPr>
                <w:rFonts w:ascii="Arial" w:eastAsia="Times New Roman" w:hAnsi="Arial" w:cs="Arial"/>
                <w:color w:val="000000"/>
                <w:sz w:val="16"/>
                <w:szCs w:val="16"/>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(30.1</w:t>
            </w:r>
            <w:r>
              <w:rPr>
                <w:rFonts w:ascii="Arial" w:eastAsia="Times New Roman" w:hAnsi="Arial" w:cs="Arial"/>
                <w:color w:val="000000"/>
                <w:sz w:val="16"/>
                <w:szCs w:val="16"/>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(24.4</w:t>
            </w:r>
            <w:r>
              <w:rPr>
                <w:rFonts w:ascii="Arial" w:eastAsia="Times New Roman" w:hAnsi="Arial" w:cs="Arial"/>
                <w:color w:val="000000"/>
                <w:sz w:val="16"/>
                <w:szCs w:val="16"/>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Retained Earning</w:t>
            </w:r>
            <w:r>
              <w:rPr>
                <w:rFonts w:ascii="Arial" w:eastAsia="Times New Roman" w:hAnsi="Arial" w:cs="Arial"/>
                <w:b/>
                <w:bCs/>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Balance, beginning of perio</w:t>
            </w:r>
            <w:r>
              <w:rPr>
                <w:rFonts w:ascii="Arial" w:eastAsia="Times New Roman" w:hAnsi="Arial" w:cs="Arial"/>
                <w:color w:val="000000"/>
                <w:sz w:val="16"/>
                <w:szCs w:val="16"/>
              </w:rPr>
              <w:t>d</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722.</w:t>
            </w:r>
            <w:r>
              <w:rPr>
                <w:rFonts w:ascii="Arial" w:eastAsia="Times New Roman" w:hAnsi="Arial" w:cs="Arial"/>
                <w:color w:val="000000"/>
                <w:sz w:val="16"/>
                <w:szCs w:val="16"/>
              </w:rPr>
              <w:t>3</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795.</w:t>
            </w:r>
            <w:r>
              <w:rPr>
                <w:rFonts w:ascii="Arial" w:eastAsia="Times New Roman" w:hAnsi="Arial" w:cs="Arial"/>
                <w:color w:val="000000"/>
                <w:sz w:val="16"/>
                <w:szCs w:val="16"/>
              </w:rPr>
              <w:t>9</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856.</w:t>
            </w:r>
            <w:r>
              <w:rPr>
                <w:rFonts w:ascii="Arial" w:eastAsia="Times New Roman" w:hAnsi="Arial" w:cs="Arial"/>
                <w:color w:val="000000"/>
                <w:sz w:val="16"/>
                <w:szCs w:val="16"/>
              </w:rPr>
              <w:t>3</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771.</w:t>
            </w:r>
            <w:r>
              <w:rPr>
                <w:rFonts w:ascii="Arial" w:eastAsia="Times New Roman" w:hAnsi="Arial" w:cs="Arial"/>
                <w:color w:val="000000"/>
                <w:sz w:val="16"/>
                <w:szCs w:val="16"/>
              </w:rPr>
              <w:t>2</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FFFFF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Net income (loss</w:t>
            </w:r>
            <w:r>
              <w:rPr>
                <w:rFonts w:ascii="Arial" w:eastAsia="Times New Roman" w:hAnsi="Arial" w:cs="Arial"/>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56.</w:t>
            </w:r>
            <w:r>
              <w:rPr>
                <w:rFonts w:ascii="Arial" w:eastAsia="Times New Roman" w:hAnsi="Arial" w:cs="Arial"/>
                <w:color w:val="000000"/>
                <w:sz w:val="16"/>
                <w:szCs w:val="16"/>
              </w:rPr>
              <w:t>0</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36.</w:t>
            </w:r>
            <w:r>
              <w:rPr>
                <w:rFonts w:ascii="Arial" w:eastAsia="Times New Roman" w:hAnsi="Arial" w:cs="Arial"/>
                <w:color w:val="000000"/>
                <w:sz w:val="16"/>
                <w:szCs w:val="16"/>
              </w:rPr>
              <w:t>8</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(52.8</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79.</w:t>
            </w:r>
            <w:r>
              <w:rPr>
                <w:rFonts w:ascii="Arial" w:eastAsia="Times New Roman" w:hAnsi="Arial" w:cs="Arial"/>
                <w:color w:val="000000"/>
                <w:sz w:val="16"/>
                <w:szCs w:val="16"/>
              </w:rPr>
              <w:t>4</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Dividends</w:t>
            </w:r>
            <w:r>
              <w:rPr>
                <w:rFonts w:ascii="Arial" w:eastAsia="Times New Roman" w:hAnsi="Arial" w:cs="Arial"/>
                <w:color w:val="000000"/>
                <w:sz w:val="16"/>
                <w:szCs w:val="16"/>
              </w:rPr>
              <w:t xml:space="preserve"> </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divId w:val="1070881824"/>
              <w:rPr>
                <w:rFonts w:eastAsia="Times New Roman"/>
              </w:rPr>
            </w:pPr>
            <w:r>
              <w:rPr>
                <w:rFonts w:ascii="Arial" w:eastAsia="Times New Roman" w:hAnsi="Arial" w:cs="Arial"/>
                <w:color w:val="000000"/>
                <w:sz w:val="16"/>
                <w:szCs w:val="16"/>
              </w:rPr>
              <w:t>Common stock ($0.185, $0.180, $0.555, and</w:t>
            </w:r>
            <w:r>
              <w:rPr>
                <w:rFonts w:ascii="Arial" w:eastAsia="Times New Roman" w:hAnsi="Arial" w:cs="Arial"/>
                <w:color w:val="000000"/>
                <w:sz w:val="16"/>
                <w:szCs w:val="16"/>
              </w:rPr>
              <w:t xml:space="preserve"> </w:t>
            </w:r>
          </w:p>
          <w:p w:rsidR="00000000" w:rsidRDefault="009A2694">
            <w:pPr>
              <w:divId w:val="1480342750"/>
              <w:rPr>
                <w:rFonts w:eastAsia="Times New Roman"/>
              </w:rPr>
            </w:pPr>
            <w:r>
              <w:rPr>
                <w:rFonts w:ascii="Arial" w:eastAsia="Times New Roman" w:hAnsi="Arial" w:cs="Arial"/>
                <w:color w:val="000000"/>
                <w:sz w:val="16"/>
                <w:szCs w:val="16"/>
              </w:rPr>
              <w:t>   $0.540 per share</w:t>
            </w:r>
            <w:r>
              <w:rPr>
                <w:rFonts w:ascii="Arial" w:eastAsia="Times New Roman" w:hAnsi="Arial" w:cs="Arial"/>
                <w:color w:val="000000"/>
                <w:sz w:val="16"/>
                <w:szCs w:val="16"/>
              </w:rPr>
              <w:t>)</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(12.3</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(11.9</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(37.0</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(35.8</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DCE2EF"/>
            <w:tcMar>
              <w:top w:w="30" w:type="dxa"/>
              <w:left w:w="24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 xml:space="preserve">Stock issued under share-based </w:t>
            </w:r>
            <w:r>
              <w:rPr>
                <w:rFonts w:ascii="Arial" w:eastAsia="Times New Roman" w:hAnsi="Arial" w:cs="Arial"/>
                <w:color w:val="000000"/>
                <w:sz w:val="16"/>
                <w:szCs w:val="16"/>
              </w:rPr>
              <w:br/>
              <w:t>compensation plan</w:t>
            </w:r>
            <w:r>
              <w:rPr>
                <w:rFonts w:ascii="Arial" w:eastAsia="Times New Roman" w:hAnsi="Arial" w:cs="Arial"/>
                <w:color w:val="000000"/>
                <w:sz w:val="16"/>
                <w:szCs w:val="16"/>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(0.1</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(0.1</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(0.6</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(0.8</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FFFFFF"/>
            <w:tcMar>
              <w:top w:w="30" w:type="dxa"/>
              <w:left w:w="24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 xml:space="preserve">Cumulative effect adjustment for adoption of </w:t>
            </w:r>
            <w:r>
              <w:rPr>
                <w:rFonts w:ascii="Arial" w:eastAsia="Times New Roman" w:hAnsi="Arial" w:cs="Arial"/>
                <w:color w:val="000000"/>
                <w:sz w:val="16"/>
                <w:szCs w:val="16"/>
              </w:rPr>
              <w:br/>
              <w:t>Accounting Standards Update 2014-0</w:t>
            </w:r>
            <w:r>
              <w:rPr>
                <w:rFonts w:ascii="Arial" w:eastAsia="Times New Roman" w:hAnsi="Arial" w:cs="Arial"/>
                <w:color w:val="000000"/>
                <w:sz w:val="16"/>
                <w:szCs w:val="16"/>
              </w:rPr>
              <w:t>9</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6.</w:t>
            </w:r>
            <w:r>
              <w:rPr>
                <w:rFonts w:ascii="Arial" w:eastAsia="Times New Roman" w:hAnsi="Arial" w:cs="Arial"/>
                <w:color w:val="000000"/>
                <w:sz w:val="16"/>
                <w:szCs w:val="16"/>
              </w:rPr>
              <w:t>5</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35812761"/>
          <w:jc w:val="center"/>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Balance, end of perio</w:t>
            </w:r>
            <w:r>
              <w:rPr>
                <w:rFonts w:ascii="Arial" w:eastAsia="Times New Roman" w:hAnsi="Arial" w:cs="Arial"/>
                <w:color w:val="000000"/>
                <w:sz w:val="16"/>
                <w:szCs w:val="16"/>
              </w:rPr>
              <w:t>d</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765.</w:t>
            </w:r>
            <w:r>
              <w:rPr>
                <w:rFonts w:ascii="Arial" w:eastAsia="Times New Roman" w:hAnsi="Arial" w:cs="Arial"/>
                <w:color w:val="000000"/>
                <w:sz w:val="16"/>
                <w:szCs w:val="16"/>
              </w:rPr>
              <w:t>9</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820.</w:t>
            </w:r>
            <w:r>
              <w:rPr>
                <w:rFonts w:ascii="Arial" w:eastAsia="Times New Roman" w:hAnsi="Arial" w:cs="Arial"/>
                <w:color w:val="000000"/>
                <w:sz w:val="16"/>
                <w:szCs w:val="16"/>
              </w:rPr>
              <w:t>5</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765.</w:t>
            </w:r>
            <w:r>
              <w:rPr>
                <w:rFonts w:ascii="Arial" w:eastAsia="Times New Roman" w:hAnsi="Arial" w:cs="Arial"/>
                <w:color w:val="000000"/>
                <w:sz w:val="16"/>
                <w:szCs w:val="16"/>
              </w:rPr>
              <w:t>9</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820.</w:t>
            </w:r>
            <w:r>
              <w:rPr>
                <w:rFonts w:ascii="Arial" w:eastAsia="Times New Roman" w:hAnsi="Arial" w:cs="Arial"/>
                <w:color w:val="000000"/>
                <w:sz w:val="16"/>
                <w:szCs w:val="16"/>
              </w:rPr>
              <w:t>5</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9A2694">
        <w:trPr>
          <w:divId w:val="1035812761"/>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Total Stockholders’ Equit</w:t>
            </w:r>
            <w:r>
              <w:rPr>
                <w:rFonts w:ascii="Arial" w:eastAsia="Times New Roman" w:hAnsi="Arial" w:cs="Arial"/>
                <w:b/>
                <w:bCs/>
                <w:color w:val="000000"/>
                <w:sz w:val="16"/>
                <w:szCs w:val="16"/>
              </w:rPr>
              <w:t>y</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1,451.</w:t>
            </w:r>
            <w:r>
              <w:rPr>
                <w:rFonts w:ascii="Arial" w:eastAsia="Times New Roman" w:hAnsi="Arial" w:cs="Arial"/>
                <w:color w:val="000000"/>
                <w:sz w:val="16"/>
                <w:szCs w:val="16"/>
              </w:rPr>
              <w:t>3</w:t>
            </w:r>
            <w:r>
              <w:rPr>
                <w:rFonts w:ascii="Arial" w:eastAsia="Times New Roman" w:hAnsi="Arial" w:cs="Arial"/>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1,503.</w:t>
            </w:r>
            <w:r>
              <w:rPr>
                <w:rFonts w:ascii="Arial" w:eastAsia="Times New Roman" w:hAnsi="Arial" w:cs="Arial"/>
                <w:color w:val="000000"/>
                <w:sz w:val="16"/>
                <w:szCs w:val="16"/>
              </w:rPr>
              <w:t>6</w:t>
            </w:r>
            <w:r>
              <w:rPr>
                <w:rFonts w:ascii="Arial" w:eastAsia="Times New Roman" w:hAnsi="Arial" w:cs="Arial"/>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1,451.</w:t>
            </w:r>
            <w:r>
              <w:rPr>
                <w:rFonts w:ascii="Arial" w:eastAsia="Times New Roman" w:hAnsi="Arial" w:cs="Arial"/>
                <w:color w:val="000000"/>
                <w:sz w:val="16"/>
                <w:szCs w:val="16"/>
              </w:rPr>
              <w:t>3</w:t>
            </w:r>
            <w:r>
              <w:rPr>
                <w:rFonts w:ascii="Arial" w:eastAsia="Times New Roman" w:hAnsi="Arial" w:cs="Arial"/>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1,503.</w:t>
            </w:r>
            <w:r>
              <w:rPr>
                <w:rFonts w:ascii="Arial" w:eastAsia="Times New Roman" w:hAnsi="Arial" w:cs="Arial"/>
                <w:color w:val="000000"/>
                <w:sz w:val="16"/>
                <w:szCs w:val="16"/>
              </w:rPr>
              <w:t>6</w:t>
            </w:r>
            <w:r>
              <w:rPr>
                <w:rFonts w:ascii="Arial" w:eastAsia="Times New Roman" w:hAnsi="Arial" w:cs="Arial"/>
                <w:color w:val="000000"/>
                <w:sz w:val="16"/>
                <w:szCs w:val="16"/>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jc w:val="center"/>
        <w:divId w:val="1501846494"/>
        <w:rPr>
          <w:rFonts w:eastAsia="Times New Roman"/>
        </w:rPr>
      </w:pPr>
      <w:r>
        <w:rPr>
          <w:rFonts w:ascii="Arial" w:eastAsia="Times New Roman" w:hAnsi="Arial" w:cs="Arial"/>
          <w:color w:val="000000"/>
          <w:sz w:val="20"/>
          <w:szCs w:val="20"/>
        </w:rPr>
        <w:t>See accompanying notes to unaudited consolidated financial statements.</w:t>
      </w:r>
      <w:r>
        <w:rPr>
          <w:rFonts w:ascii="Arial" w:eastAsia="Times New Roman" w:hAnsi="Arial" w:cs="Arial"/>
          <w:color w:val="000000"/>
          <w:sz w:val="20"/>
          <w:szCs w:val="20"/>
        </w:rPr>
        <w:t xml:space="preserve"> </w:t>
      </w:r>
    </w:p>
    <w:p w:rsidR="00000000" w:rsidRDefault="009A2694">
      <w:pPr>
        <w:jc w:val="center"/>
        <w:divId w:val="2044204242"/>
        <w:rPr>
          <w:rFonts w:eastAsia="Times New Roman"/>
        </w:rPr>
      </w:pPr>
      <w:r>
        <w:rPr>
          <w:rFonts w:ascii="Arial" w:eastAsia="Times New Roman" w:hAnsi="Arial" w:cs="Arial"/>
          <w:color w:val="000000"/>
          <w:sz w:val="20"/>
          <w:szCs w:val="20"/>
        </w:rPr>
        <w:t>5</w:t>
      </w:r>
    </w:p>
    <w:p w:rsidR="00000000" w:rsidRDefault="009A2694">
      <w:pPr>
        <w:rPr>
          <w:rFonts w:eastAsia="Times New Roman"/>
        </w:rPr>
      </w:pPr>
      <w:r>
        <w:rPr>
          <w:rFonts w:eastAsia="Times New Roman"/>
        </w:rPr>
        <w:pict>
          <v:rect id="_x0000_i1034" style="width:0;height:1.5pt" o:hralign="center" o:hrstd="t" o:hr="t" fillcolor="#a0a0a0" stroked="f"/>
        </w:pict>
      </w:r>
    </w:p>
    <w:p w:rsidR="00000000" w:rsidRDefault="009A2694">
      <w:pPr>
        <w:jc w:val="both"/>
        <w:divId w:val="172257907"/>
        <w:rPr>
          <w:rFonts w:eastAsia="Times New Roman"/>
        </w:rPr>
      </w:pPr>
    </w:p>
    <w:p w:rsidR="00000000" w:rsidRDefault="009A2694">
      <w:pPr>
        <w:jc w:val="center"/>
        <w:divId w:val="1402482165"/>
        <w:rPr>
          <w:rFonts w:eastAsia="Times New Roman"/>
        </w:rPr>
      </w:pPr>
      <w:r>
        <w:rPr>
          <w:rFonts w:ascii="Arial" w:eastAsia="Times New Roman" w:hAnsi="Arial" w:cs="Arial"/>
          <w:b/>
          <w:bCs/>
          <w:color w:val="0046AD"/>
          <w:sz w:val="18"/>
          <w:szCs w:val="18"/>
        </w:rPr>
        <w:t>ABM INDUSTRIES INCORPORATED AND SUBSIDIARIE</w:t>
      </w:r>
      <w:r>
        <w:rPr>
          <w:rFonts w:ascii="Arial" w:eastAsia="Times New Roman" w:hAnsi="Arial" w:cs="Arial"/>
          <w:b/>
          <w:bCs/>
          <w:color w:val="0046AD"/>
          <w:sz w:val="18"/>
          <w:szCs w:val="18"/>
        </w:rPr>
        <w:t>S</w:t>
      </w:r>
    </w:p>
    <w:p w:rsidR="00000000" w:rsidRDefault="009A2694">
      <w:pPr>
        <w:jc w:val="center"/>
        <w:divId w:val="766391595"/>
        <w:rPr>
          <w:rFonts w:eastAsia="Times New Roman"/>
        </w:rPr>
      </w:pPr>
      <w:r>
        <w:rPr>
          <w:rFonts w:ascii="Arial" w:eastAsia="Times New Roman" w:hAnsi="Arial" w:cs="Arial"/>
          <w:b/>
          <w:bCs/>
          <w:color w:val="0046AD"/>
          <w:sz w:val="18"/>
          <w:szCs w:val="18"/>
        </w:rPr>
        <w:t>CONSOLIDATED STATEMENTS OF CASH FLOW</w:t>
      </w:r>
      <w:r>
        <w:rPr>
          <w:rFonts w:ascii="Arial" w:eastAsia="Times New Roman" w:hAnsi="Arial" w:cs="Arial"/>
          <w:b/>
          <w:bCs/>
          <w:color w:val="0046AD"/>
          <w:sz w:val="18"/>
          <w:szCs w:val="18"/>
        </w:rPr>
        <w:t>S</w:t>
      </w:r>
    </w:p>
    <w:p w:rsidR="00000000" w:rsidRDefault="009A2694">
      <w:pPr>
        <w:jc w:val="center"/>
        <w:divId w:val="1015880429"/>
        <w:rPr>
          <w:rFonts w:eastAsia="Times New Roman"/>
        </w:rPr>
      </w:pPr>
      <w:r>
        <w:rPr>
          <w:rFonts w:ascii="Arial" w:eastAsia="Times New Roman" w:hAnsi="Arial" w:cs="Arial"/>
          <w:b/>
          <w:bCs/>
          <w:color w:val="0046AD"/>
          <w:sz w:val="18"/>
          <w:szCs w:val="18"/>
        </w:rPr>
        <w:t>(UNAUDITED</w:t>
      </w:r>
      <w:r>
        <w:rPr>
          <w:rFonts w:ascii="Arial" w:eastAsia="Times New Roman" w:hAnsi="Arial" w:cs="Arial"/>
          <w:b/>
          <w:bCs/>
          <w:color w:val="0046AD"/>
          <w:sz w:val="18"/>
          <w:szCs w:val="18"/>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778"/>
        <w:gridCol w:w="39"/>
        <w:gridCol w:w="125"/>
        <w:gridCol w:w="940"/>
        <w:gridCol w:w="41"/>
        <w:gridCol w:w="36"/>
        <w:gridCol w:w="36"/>
        <w:gridCol w:w="36"/>
        <w:gridCol w:w="126"/>
        <w:gridCol w:w="851"/>
        <w:gridCol w:w="41"/>
        <w:gridCol w:w="36"/>
        <w:gridCol w:w="36"/>
        <w:gridCol w:w="36"/>
        <w:gridCol w:w="36"/>
        <w:gridCol w:w="36"/>
        <w:gridCol w:w="36"/>
      </w:tblGrid>
      <w:tr w:rsidR="00000000">
        <w:trPr>
          <w:gridAfter w:val="6"/>
          <w:divId w:val="1401976949"/>
          <w:jc w:val="center"/>
        </w:trPr>
        <w:tc>
          <w:tcPr>
            <w:tcW w:w="50" w:type="pct"/>
            <w:vAlign w:val="center"/>
            <w:hideMark/>
          </w:tcPr>
          <w:p w:rsidR="00000000" w:rsidRDefault="009A2694">
            <w:pPr>
              <w:jc w:val="center"/>
              <w:rPr>
                <w:rFonts w:eastAsia="Times New Roman"/>
              </w:rPr>
            </w:pPr>
          </w:p>
        </w:tc>
        <w:tc>
          <w:tcPr>
            <w:tcW w:w="360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8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401976949"/>
          <w:jc w:val="center"/>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Nine Months Ended July 31</w:t>
            </w:r>
            <w:r>
              <w:rPr>
                <w:rFonts w:ascii="Arial" w:eastAsia="Times New Roman" w:hAnsi="Arial" w:cs="Arial"/>
                <w:b/>
                <w:bCs/>
                <w:color w:val="000000"/>
                <w:sz w:val="16"/>
                <w:szCs w:val="16"/>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1401976949"/>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4"/>
                <w:szCs w:val="14"/>
                <w:u w:val="single"/>
              </w:rPr>
              <w:t>(in millions</w:t>
            </w:r>
            <w:r>
              <w:rPr>
                <w:rFonts w:eastAsia="Times New Roman"/>
                <w:i/>
                <w:iCs/>
                <w:color w:val="000000"/>
                <w:sz w:val="14"/>
                <w:szCs w:val="14"/>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202</w:t>
            </w:r>
            <w:r>
              <w:rPr>
                <w:rFonts w:ascii="Arial" w:eastAsia="Times New Roman" w:hAnsi="Arial" w:cs="Arial"/>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6"/>
                <w:szCs w:val="16"/>
              </w:rPr>
              <w:t>201</w:t>
            </w:r>
            <w:r>
              <w:rPr>
                <w:rFonts w:ascii="Arial" w:eastAsia="Times New Roman" w:hAnsi="Arial" w:cs="Arial"/>
                <w:b/>
                <w:bCs/>
                <w:color w:val="000000"/>
                <w:sz w:val="16"/>
                <w:szCs w:val="16"/>
              </w:rPr>
              <w:t>9</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Cash flows from operating activitie</w:t>
            </w:r>
            <w:r>
              <w:rPr>
                <w:rFonts w:ascii="Arial" w:eastAsia="Times New Roman" w:hAnsi="Arial" w:cs="Arial"/>
                <w:b/>
                <w:bCs/>
                <w:color w:val="000000"/>
                <w:sz w:val="16"/>
                <w:szCs w:val="16"/>
              </w:rPr>
              <w:t>s</w:t>
            </w: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Net (loss) incom</w:t>
            </w:r>
            <w:r>
              <w:rPr>
                <w:rFonts w:ascii="Arial" w:eastAsia="Times New Roman" w:hAnsi="Arial" w:cs="Arial"/>
                <w:color w:val="000000"/>
                <w:sz w:val="16"/>
                <w:szCs w:val="16"/>
              </w:rPr>
              <w:t>e</w:t>
            </w: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(52.8</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79.</w:t>
            </w:r>
            <w:r>
              <w:rPr>
                <w:rFonts w:ascii="Arial" w:eastAsia="Times New Roman" w:hAnsi="Arial" w:cs="Arial"/>
                <w:color w:val="000000"/>
                <w:sz w:val="16"/>
                <w:szCs w:val="16"/>
              </w:rPr>
              <w:t>4</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Income from discontinued operations, net of taxe</w:t>
            </w:r>
            <w:r>
              <w:rPr>
                <w:rFonts w:ascii="Arial" w:eastAsia="Times New Roman" w:hAnsi="Arial" w:cs="Arial"/>
                <w:color w:val="000000"/>
                <w:sz w:val="16"/>
                <w:szCs w:val="16"/>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(0.1</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(Loss) income from continuing operation</w:t>
            </w:r>
            <w:r>
              <w:rPr>
                <w:rFonts w:ascii="Arial" w:eastAsia="Times New Roman" w:hAnsi="Arial" w:cs="Arial"/>
                <w:color w:val="000000"/>
                <w:sz w:val="16"/>
                <w:szCs w:val="16"/>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(52.9</w:t>
            </w: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79.</w:t>
            </w:r>
            <w:r>
              <w:rPr>
                <w:rFonts w:ascii="Arial" w:eastAsia="Times New Roman" w:hAnsi="Arial" w:cs="Arial"/>
                <w:color w:val="000000"/>
                <w:sz w:val="16"/>
                <w:szCs w:val="16"/>
              </w:rPr>
              <w:t>4</w:t>
            </w:r>
            <w:r>
              <w:rPr>
                <w:rFonts w:ascii="Arial" w:eastAsia="Times New Roman" w:hAnsi="Arial" w:cs="Arial"/>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ind w:hanging="180"/>
              <w:divId w:val="2072269705"/>
              <w:rPr>
                <w:rFonts w:eastAsia="Times New Roman"/>
              </w:rPr>
            </w:pPr>
            <w:r>
              <w:rPr>
                <w:rFonts w:ascii="Arial" w:eastAsia="Times New Roman" w:hAnsi="Arial" w:cs="Arial"/>
                <w:b/>
                <w:bCs/>
                <w:color w:val="000000"/>
                <w:sz w:val="16"/>
                <w:szCs w:val="16"/>
              </w:rPr>
              <w:t>Adjustments to reconcile (loss) income from continuing operations to net cash provided by operating activities of continuing operation</w:t>
            </w:r>
            <w:r>
              <w:rPr>
                <w:rFonts w:ascii="Arial" w:eastAsia="Times New Roman" w:hAnsi="Arial" w:cs="Arial"/>
                <w:b/>
                <w:bCs/>
                <w:color w:val="000000"/>
                <w:sz w:val="16"/>
                <w:szCs w:val="16"/>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ind w:hanging="180"/>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Depreciation and amortizatio</w:t>
            </w:r>
            <w:r>
              <w:rPr>
                <w:rFonts w:ascii="Arial" w:eastAsia="Times New Roman" w:hAnsi="Arial" w:cs="Arial"/>
                <w:color w:val="000000"/>
                <w:sz w:val="16"/>
                <w:szCs w:val="16"/>
              </w:rPr>
              <w:t>n</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73.</w:t>
            </w:r>
            <w:r>
              <w:rPr>
                <w:rFonts w:ascii="Arial" w:eastAsia="Times New Roman" w:hAnsi="Arial" w:cs="Arial"/>
                <w:color w:val="000000"/>
                <w:sz w:val="16"/>
                <w:szCs w:val="16"/>
              </w:rPr>
              <w:t>2</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81.</w:t>
            </w:r>
            <w:r>
              <w:rPr>
                <w:rFonts w:ascii="Arial" w:eastAsia="Times New Roman" w:hAnsi="Arial" w:cs="Arial"/>
                <w:color w:val="000000"/>
                <w:sz w:val="16"/>
                <w:szCs w:val="16"/>
              </w:rPr>
              <w:t>4</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Impairment los</w:t>
            </w:r>
            <w:r>
              <w:rPr>
                <w:rFonts w:ascii="Arial" w:eastAsia="Times New Roman" w:hAnsi="Arial" w:cs="Arial"/>
                <w:color w:val="000000"/>
                <w:sz w:val="16"/>
                <w:szCs w:val="16"/>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172.</w:t>
            </w:r>
            <w:r>
              <w:rPr>
                <w:rFonts w:ascii="Arial" w:eastAsia="Times New Roman" w:hAnsi="Arial" w:cs="Arial"/>
                <w:color w:val="000000"/>
                <w:sz w:val="16"/>
                <w:szCs w:val="16"/>
              </w:rPr>
              <w:t>8</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Deferred income taxe</w:t>
            </w:r>
            <w:r>
              <w:rPr>
                <w:rFonts w:ascii="Arial" w:eastAsia="Times New Roman" w:hAnsi="Arial" w:cs="Arial"/>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(19.4</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(3.8</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Share-based compensation expens</w:t>
            </w:r>
            <w:r>
              <w:rPr>
                <w:rFonts w:ascii="Arial" w:eastAsia="Times New Roman" w:hAnsi="Arial" w:cs="Arial"/>
                <w:color w:val="000000"/>
                <w:sz w:val="16"/>
                <w:szCs w:val="16"/>
              </w:rPr>
              <w:t>e</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11.</w:t>
            </w:r>
            <w:r>
              <w:rPr>
                <w:rFonts w:ascii="Arial" w:eastAsia="Times New Roman" w:hAnsi="Arial" w:cs="Arial"/>
                <w:color w:val="000000"/>
                <w:sz w:val="16"/>
                <w:szCs w:val="16"/>
              </w:rPr>
              <w:t>1</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13.</w:t>
            </w:r>
            <w:r>
              <w:rPr>
                <w:rFonts w:ascii="Arial" w:eastAsia="Times New Roman" w:hAnsi="Arial" w:cs="Arial"/>
                <w:color w:val="000000"/>
                <w:sz w:val="16"/>
                <w:szCs w:val="16"/>
              </w:rPr>
              <w:t>6</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Provision for bad deb</w:t>
            </w:r>
            <w:r>
              <w:rPr>
                <w:rFonts w:ascii="Arial" w:eastAsia="Times New Roman" w:hAnsi="Arial" w:cs="Arial"/>
                <w:color w:val="000000"/>
                <w:sz w:val="16"/>
                <w:szCs w:val="16"/>
              </w:rPr>
              <w:t>t</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19.</w:t>
            </w:r>
            <w:r>
              <w:rPr>
                <w:rFonts w:ascii="Arial" w:eastAsia="Times New Roman" w:hAnsi="Arial" w:cs="Arial"/>
                <w:color w:val="000000"/>
                <w:sz w:val="16"/>
                <w:szCs w:val="16"/>
              </w:rPr>
              <w:t>5</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5.</w:t>
            </w:r>
            <w:r>
              <w:rPr>
                <w:rFonts w:ascii="Arial" w:eastAsia="Times New Roman" w:hAnsi="Arial" w:cs="Arial"/>
                <w:color w:val="000000"/>
                <w:sz w:val="16"/>
                <w:szCs w:val="16"/>
              </w:rPr>
              <w:t>0</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Amortization of accumulated other comprehensive gain on interest rate swaps</w:t>
            </w:r>
            <w:r>
              <w:rPr>
                <w:rFonts w:ascii="Arial" w:eastAsia="Times New Roman" w:hAnsi="Arial" w:cs="Arial"/>
                <w:color w:val="000000"/>
                <w:sz w:val="16"/>
                <w:szCs w:val="16"/>
              </w:rPr>
              <w:t xml:space="preserve"> </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(5.0</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(4.3</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Discount accretion on insurance claim</w:t>
            </w:r>
            <w:r>
              <w:rPr>
                <w:rFonts w:ascii="Arial" w:eastAsia="Times New Roman" w:hAnsi="Arial" w:cs="Arial"/>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6</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6</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Loss (gain) on sale of asset</w:t>
            </w:r>
            <w:r>
              <w:rPr>
                <w:rFonts w:ascii="Arial" w:eastAsia="Times New Roman" w:hAnsi="Arial" w:cs="Arial"/>
                <w:color w:val="000000"/>
                <w:sz w:val="16"/>
                <w:szCs w:val="16"/>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w:t>
            </w:r>
            <w:r>
              <w:rPr>
                <w:rFonts w:ascii="Arial" w:eastAsia="Times New Roman" w:hAnsi="Arial" w:cs="Arial"/>
                <w:color w:val="000000"/>
                <w:sz w:val="16"/>
                <w:szCs w:val="16"/>
              </w:rPr>
              <w:t>4</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(0.1</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Income from unconsolidated affiliate</w:t>
            </w:r>
            <w:r>
              <w:rPr>
                <w:rFonts w:ascii="Arial" w:eastAsia="Times New Roman" w:hAnsi="Arial" w:cs="Arial"/>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(2.0</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(2.4</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Distributions from unconsolidated affiliate</w:t>
            </w:r>
            <w:r>
              <w:rPr>
                <w:rFonts w:ascii="Arial" w:eastAsia="Times New Roman" w:hAnsi="Arial" w:cs="Arial"/>
                <w:color w:val="000000"/>
                <w:sz w:val="16"/>
                <w:szCs w:val="16"/>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1</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w:t>
            </w:r>
            <w:r>
              <w:rPr>
                <w:rFonts w:ascii="Arial" w:eastAsia="Times New Roman" w:hAnsi="Arial" w:cs="Arial"/>
                <w:color w:val="000000"/>
                <w:sz w:val="16"/>
                <w:szCs w:val="16"/>
              </w:rPr>
              <w:t>6</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Changes in operating assets and liabilitie</w:t>
            </w:r>
            <w:r>
              <w:rPr>
                <w:rFonts w:ascii="Arial" w:eastAsia="Times New Roman" w:hAnsi="Arial" w:cs="Arial"/>
                <w:color w:val="000000"/>
                <w:sz w:val="16"/>
                <w:szCs w:val="16"/>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Trade accounts receivable and costs incurred in excess of amounts bille</w:t>
            </w:r>
            <w:r>
              <w:rPr>
                <w:rFonts w:ascii="Arial" w:eastAsia="Times New Roman" w:hAnsi="Arial" w:cs="Arial"/>
                <w:color w:val="000000"/>
                <w:sz w:val="16"/>
                <w:szCs w:val="16"/>
              </w:rPr>
              <w:t>d</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148.</w:t>
            </w:r>
            <w:r>
              <w:rPr>
                <w:rFonts w:ascii="Arial" w:eastAsia="Times New Roman" w:hAnsi="Arial" w:cs="Arial"/>
                <w:color w:val="000000"/>
                <w:sz w:val="16"/>
                <w:szCs w:val="16"/>
              </w:rPr>
              <w:t>3</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(120.6</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Prepaid expenses and other current asset</w:t>
            </w:r>
            <w:r>
              <w:rPr>
                <w:rFonts w:ascii="Arial" w:eastAsia="Times New Roman" w:hAnsi="Arial" w:cs="Arial"/>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(39.3</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(16.1</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Right-of-use asset</w:t>
            </w:r>
            <w:r>
              <w:rPr>
                <w:rFonts w:ascii="Arial" w:eastAsia="Times New Roman" w:hAnsi="Arial" w:cs="Arial"/>
                <w:color w:val="000000"/>
                <w:sz w:val="16"/>
                <w:szCs w:val="16"/>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10.</w:t>
            </w:r>
            <w:r>
              <w:rPr>
                <w:rFonts w:ascii="Arial" w:eastAsia="Times New Roman" w:hAnsi="Arial" w:cs="Arial"/>
                <w:color w:val="000000"/>
                <w:sz w:val="16"/>
                <w:szCs w:val="16"/>
              </w:rPr>
              <w:t>9</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Other noncurrent asset</w:t>
            </w:r>
            <w:r>
              <w:rPr>
                <w:rFonts w:ascii="Arial" w:eastAsia="Times New Roman" w:hAnsi="Arial" w:cs="Arial"/>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(2.0</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6.</w:t>
            </w:r>
            <w:r>
              <w:rPr>
                <w:rFonts w:ascii="Arial" w:eastAsia="Times New Roman" w:hAnsi="Arial" w:cs="Arial"/>
                <w:color w:val="000000"/>
                <w:sz w:val="16"/>
                <w:szCs w:val="16"/>
              </w:rPr>
              <w:t>7</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Trade accounts payable and other accrued liabilitie</w:t>
            </w:r>
            <w:r>
              <w:rPr>
                <w:rFonts w:ascii="Arial" w:eastAsia="Times New Roman" w:hAnsi="Arial" w:cs="Arial"/>
                <w:color w:val="000000"/>
                <w:sz w:val="16"/>
                <w:szCs w:val="16"/>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(125.6</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41.</w:t>
            </w:r>
            <w:r>
              <w:rPr>
                <w:rFonts w:ascii="Arial" w:eastAsia="Times New Roman" w:hAnsi="Arial" w:cs="Arial"/>
                <w:color w:val="000000"/>
                <w:sz w:val="16"/>
                <w:szCs w:val="16"/>
              </w:rPr>
              <w:t>0</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Long-term lease liabilitie</w:t>
            </w:r>
            <w:r>
              <w:rPr>
                <w:rFonts w:ascii="Arial" w:eastAsia="Times New Roman" w:hAnsi="Arial" w:cs="Arial"/>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(13.1</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Insurance claim</w:t>
            </w:r>
            <w:r>
              <w:rPr>
                <w:rFonts w:ascii="Arial" w:eastAsia="Times New Roman" w:hAnsi="Arial" w:cs="Arial"/>
                <w:color w:val="000000"/>
                <w:sz w:val="16"/>
                <w:szCs w:val="16"/>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20.</w:t>
            </w:r>
            <w:r>
              <w:rPr>
                <w:rFonts w:ascii="Arial" w:eastAsia="Times New Roman" w:hAnsi="Arial" w:cs="Arial"/>
                <w:color w:val="000000"/>
                <w:sz w:val="16"/>
                <w:szCs w:val="16"/>
              </w:rPr>
              <w:t>2</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8.</w:t>
            </w:r>
            <w:r>
              <w:rPr>
                <w:rFonts w:ascii="Arial" w:eastAsia="Times New Roman" w:hAnsi="Arial" w:cs="Arial"/>
                <w:color w:val="000000"/>
                <w:sz w:val="16"/>
                <w:szCs w:val="16"/>
              </w:rPr>
              <w:t>0</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Income taxes payabl</w:t>
            </w:r>
            <w:r>
              <w:rPr>
                <w:rFonts w:ascii="Arial" w:eastAsia="Times New Roman" w:hAnsi="Arial" w:cs="Arial"/>
                <w:color w:val="000000"/>
                <w:sz w:val="16"/>
                <w:szCs w:val="16"/>
              </w:rPr>
              <w:t>e</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5.</w:t>
            </w:r>
            <w:r>
              <w:rPr>
                <w:rFonts w:ascii="Arial" w:eastAsia="Times New Roman" w:hAnsi="Arial" w:cs="Arial"/>
                <w:color w:val="000000"/>
                <w:sz w:val="16"/>
                <w:szCs w:val="16"/>
              </w:rPr>
              <w:t>9</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13.</w:t>
            </w:r>
            <w:r>
              <w:rPr>
                <w:rFonts w:ascii="Arial" w:eastAsia="Times New Roman" w:hAnsi="Arial" w:cs="Arial"/>
                <w:color w:val="000000"/>
                <w:sz w:val="16"/>
                <w:szCs w:val="16"/>
              </w:rPr>
              <w:t>7</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Other noncurrent liabilitie</w:t>
            </w:r>
            <w:r>
              <w:rPr>
                <w:rFonts w:ascii="Arial" w:eastAsia="Times New Roman" w:hAnsi="Arial" w:cs="Arial"/>
                <w:color w:val="000000"/>
                <w:sz w:val="16"/>
                <w:szCs w:val="16"/>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54.</w:t>
            </w:r>
            <w:r>
              <w:rPr>
                <w:rFonts w:ascii="Arial" w:eastAsia="Times New Roman" w:hAnsi="Arial" w:cs="Arial"/>
                <w:color w:val="000000"/>
                <w:sz w:val="16"/>
                <w:szCs w:val="16"/>
              </w:rPr>
              <w:t>2</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8.</w:t>
            </w:r>
            <w:r>
              <w:rPr>
                <w:rFonts w:ascii="Arial" w:eastAsia="Times New Roman" w:hAnsi="Arial" w:cs="Arial"/>
                <w:color w:val="000000"/>
                <w:sz w:val="16"/>
                <w:szCs w:val="16"/>
              </w:rPr>
              <w:t>3</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Total adjustment</w:t>
            </w:r>
            <w:r>
              <w:rPr>
                <w:rFonts w:ascii="Arial" w:eastAsia="Times New Roman" w:hAnsi="Arial" w:cs="Arial"/>
                <w:color w:val="000000"/>
                <w:sz w:val="16"/>
                <w:szCs w:val="16"/>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311.</w:t>
            </w:r>
            <w:r>
              <w:rPr>
                <w:rFonts w:ascii="Arial" w:eastAsia="Times New Roman" w:hAnsi="Arial" w:cs="Arial"/>
                <w:color w:val="000000"/>
                <w:sz w:val="16"/>
                <w:szCs w:val="16"/>
              </w:rPr>
              <w:t>6</w:t>
            </w:r>
            <w:r>
              <w:rPr>
                <w:rFonts w:ascii="Arial" w:eastAsia="Times New Roman" w:hAnsi="Arial" w:cs="Arial"/>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34.</w:t>
            </w:r>
            <w:r>
              <w:rPr>
                <w:rFonts w:ascii="Arial" w:eastAsia="Times New Roman" w:hAnsi="Arial" w:cs="Arial"/>
                <w:color w:val="000000"/>
                <w:sz w:val="16"/>
                <w:szCs w:val="16"/>
              </w:rPr>
              <w:t>6</w:t>
            </w:r>
            <w:r>
              <w:rPr>
                <w:rFonts w:ascii="Arial" w:eastAsia="Times New Roman" w:hAnsi="Arial" w:cs="Arial"/>
                <w:color w:val="000000"/>
                <w:sz w:val="16"/>
                <w:szCs w:val="16"/>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Net cash provided by operating activities of continuing operation</w:t>
            </w:r>
            <w:r>
              <w:rPr>
                <w:rFonts w:ascii="Arial" w:eastAsia="Times New Roman" w:hAnsi="Arial" w:cs="Arial"/>
                <w:color w:val="000000"/>
                <w:sz w:val="16"/>
                <w:szCs w:val="16"/>
              </w:rPr>
              <w: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258.</w:t>
            </w:r>
            <w:r>
              <w:rPr>
                <w:rFonts w:ascii="Arial" w:eastAsia="Times New Roman" w:hAnsi="Arial" w:cs="Arial"/>
                <w:color w:val="000000"/>
                <w:sz w:val="16"/>
                <w:szCs w:val="16"/>
              </w:rPr>
              <w:t>7</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114.</w:t>
            </w:r>
            <w:r>
              <w:rPr>
                <w:rFonts w:ascii="Arial" w:eastAsia="Times New Roman" w:hAnsi="Arial" w:cs="Arial"/>
                <w:color w:val="000000"/>
                <w:sz w:val="16"/>
                <w:szCs w:val="16"/>
              </w:rPr>
              <w:t>0</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Net cash provided by operating activities of discontinued operation</w:t>
            </w:r>
            <w:r>
              <w:rPr>
                <w:rFonts w:ascii="Arial" w:eastAsia="Times New Roman" w:hAnsi="Arial" w:cs="Arial"/>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1</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Net cash provided by operating activitie</w:t>
            </w:r>
            <w:r>
              <w:rPr>
                <w:rFonts w:ascii="Arial" w:eastAsia="Times New Roman" w:hAnsi="Arial" w:cs="Arial"/>
                <w:b/>
                <w:bCs/>
                <w:color w:val="000000"/>
                <w:sz w:val="16"/>
                <w:szCs w:val="16"/>
              </w:rPr>
              <w: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258.</w:t>
            </w:r>
            <w:r>
              <w:rPr>
                <w:rFonts w:ascii="Arial" w:eastAsia="Times New Roman" w:hAnsi="Arial" w:cs="Arial"/>
                <w:color w:val="000000"/>
                <w:sz w:val="16"/>
                <w:szCs w:val="16"/>
              </w:rPr>
              <w:t>8</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114.</w:t>
            </w:r>
            <w:r>
              <w:rPr>
                <w:rFonts w:ascii="Arial" w:eastAsia="Times New Roman" w:hAnsi="Arial" w:cs="Arial"/>
                <w:color w:val="000000"/>
                <w:sz w:val="16"/>
                <w:szCs w:val="16"/>
              </w:rPr>
              <w:t>0</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Cash flows from investing activitie</w:t>
            </w:r>
            <w:r>
              <w:rPr>
                <w:rFonts w:ascii="Arial" w:eastAsia="Times New Roman" w:hAnsi="Arial" w:cs="Arial"/>
                <w:b/>
                <w:bCs/>
                <w:color w:val="000000"/>
                <w:sz w:val="16"/>
                <w:szCs w:val="16"/>
              </w:rPr>
              <w:t>s</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Additions to property, plant and equipmen</w:t>
            </w:r>
            <w:r>
              <w:rPr>
                <w:rFonts w:ascii="Arial" w:eastAsia="Times New Roman" w:hAnsi="Arial" w:cs="Arial"/>
                <w:color w:val="000000"/>
                <w:sz w:val="16"/>
                <w:szCs w:val="16"/>
              </w:rPr>
              <w:t>t</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(28.9</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(44.4</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Proceeds from sale of asset</w:t>
            </w:r>
            <w:r>
              <w:rPr>
                <w:rFonts w:ascii="Arial" w:eastAsia="Times New Roman" w:hAnsi="Arial" w:cs="Arial"/>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5.</w:t>
            </w:r>
            <w:r>
              <w:rPr>
                <w:rFonts w:ascii="Arial" w:eastAsia="Times New Roman" w:hAnsi="Arial" w:cs="Arial"/>
                <w:color w:val="000000"/>
                <w:sz w:val="16"/>
                <w:szCs w:val="16"/>
              </w:rPr>
              <w:t>8</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3</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Proceeds from redemption of auction rate securit</w:t>
            </w:r>
            <w:r>
              <w:rPr>
                <w:rFonts w:ascii="Arial" w:eastAsia="Times New Roman" w:hAnsi="Arial" w:cs="Arial"/>
                <w:color w:val="000000"/>
                <w:sz w:val="16"/>
                <w:szCs w:val="16"/>
              </w:rPr>
              <w:t>y</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5.</w:t>
            </w:r>
            <w:r>
              <w:rPr>
                <w:rFonts w:ascii="Arial" w:eastAsia="Times New Roman" w:hAnsi="Arial" w:cs="Arial"/>
                <w:color w:val="000000"/>
                <w:sz w:val="16"/>
                <w:szCs w:val="16"/>
              </w:rPr>
              <w:t>0</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Net cash used in investing activities</w:t>
            </w:r>
            <w:r>
              <w:rPr>
                <w:rFonts w:ascii="Arial" w:eastAsia="Times New Roman" w:hAnsi="Arial" w:cs="Arial"/>
                <w:b/>
                <w:bCs/>
                <w:color w:val="000000"/>
                <w:sz w:val="16"/>
                <w:szCs w:val="16"/>
              </w:rPr>
              <w:t xml:space="preserve">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(18.1</w:t>
            </w: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(44.1</w:t>
            </w: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Cash flows from financing activitie</w:t>
            </w:r>
            <w:r>
              <w:rPr>
                <w:rFonts w:ascii="Arial" w:eastAsia="Times New Roman" w:hAnsi="Arial" w:cs="Arial"/>
                <w:b/>
                <w:bCs/>
                <w:color w:val="000000"/>
                <w:sz w:val="16"/>
                <w:szCs w:val="16"/>
              </w:rPr>
              <w:t>s</w:t>
            </w: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(Taxes withheld) and proceeds from issuance of share-based compensation awards, ne</w:t>
            </w:r>
            <w:r>
              <w:rPr>
                <w:rFonts w:ascii="Arial" w:eastAsia="Times New Roman" w:hAnsi="Arial" w:cs="Arial"/>
                <w:color w:val="000000"/>
                <w:sz w:val="16"/>
                <w:szCs w:val="16"/>
              </w:rPr>
              <w:t>t</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(0.6</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0.</w:t>
            </w:r>
            <w:r>
              <w:rPr>
                <w:rFonts w:ascii="Arial" w:eastAsia="Times New Roman" w:hAnsi="Arial" w:cs="Arial"/>
                <w:color w:val="000000"/>
                <w:sz w:val="16"/>
                <w:szCs w:val="16"/>
              </w:rPr>
              <w:t>7</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Repurchases of common stoc</w:t>
            </w:r>
            <w:r>
              <w:rPr>
                <w:rFonts w:ascii="Arial" w:eastAsia="Times New Roman" w:hAnsi="Arial" w:cs="Arial"/>
                <w:color w:val="000000"/>
                <w:sz w:val="16"/>
                <w:szCs w:val="16"/>
              </w:rPr>
              <w:t>k</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(5.1</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Dividends pai</w:t>
            </w:r>
            <w:r>
              <w:rPr>
                <w:rFonts w:ascii="Arial" w:eastAsia="Times New Roman" w:hAnsi="Arial" w:cs="Arial"/>
                <w:color w:val="000000"/>
                <w:sz w:val="16"/>
                <w:szCs w:val="16"/>
              </w:rPr>
              <w:t>d</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(37.0</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(35.8</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Deferred financing costs pai</w:t>
            </w:r>
            <w:r>
              <w:rPr>
                <w:rFonts w:ascii="Arial" w:eastAsia="Times New Roman" w:hAnsi="Arial" w:cs="Arial"/>
                <w:color w:val="000000"/>
                <w:sz w:val="16"/>
                <w:szCs w:val="16"/>
              </w:rPr>
              <w:t>d</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(4.4</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Borrowings from credit facilit</w:t>
            </w:r>
            <w:r>
              <w:rPr>
                <w:rFonts w:ascii="Arial" w:eastAsia="Times New Roman" w:hAnsi="Arial" w:cs="Arial"/>
                <w:color w:val="000000"/>
                <w:sz w:val="16"/>
                <w:szCs w:val="16"/>
              </w:rPr>
              <w:t>y</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1,052.</w:t>
            </w:r>
            <w:r>
              <w:rPr>
                <w:rFonts w:ascii="Arial" w:eastAsia="Times New Roman" w:hAnsi="Arial" w:cs="Arial"/>
                <w:color w:val="000000"/>
                <w:sz w:val="16"/>
                <w:szCs w:val="16"/>
              </w:rPr>
              <w:t>0</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1,219.</w:t>
            </w:r>
            <w:r>
              <w:rPr>
                <w:rFonts w:ascii="Arial" w:eastAsia="Times New Roman" w:hAnsi="Arial" w:cs="Arial"/>
                <w:color w:val="000000"/>
                <w:sz w:val="16"/>
                <w:szCs w:val="16"/>
              </w:rPr>
              <w:t>9</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Repayment of borrowings from credit facilit</w:t>
            </w:r>
            <w:r>
              <w:rPr>
                <w:rFonts w:ascii="Arial" w:eastAsia="Times New Roman" w:hAnsi="Arial" w:cs="Arial"/>
                <w:color w:val="000000"/>
                <w:sz w:val="16"/>
                <w:szCs w:val="16"/>
              </w:rPr>
              <w:t>y</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(1,103.1</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(1,236.8</w:t>
            </w:r>
            <w:r>
              <w:rPr>
                <w:rFonts w:ascii="Arial" w:eastAsia="Times New Roman" w:hAnsi="Arial" w:cs="Arial"/>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Changes in book cash overdraft</w:t>
            </w:r>
            <w:r>
              <w:rPr>
                <w:rFonts w:ascii="Arial" w:eastAsia="Times New Roman" w:hAnsi="Arial" w:cs="Arial"/>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31.</w:t>
            </w:r>
            <w:r>
              <w:rPr>
                <w:rFonts w:ascii="Arial" w:eastAsia="Times New Roman" w:hAnsi="Arial" w:cs="Arial"/>
                <w:color w:val="000000"/>
                <w:sz w:val="16"/>
                <w:szCs w:val="16"/>
              </w:rPr>
              <w:t>3</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w:t>
            </w:r>
            <w:r>
              <w:rPr>
                <w:rFonts w:ascii="Arial" w:eastAsia="Times New Roman" w:hAnsi="Arial" w:cs="Arial"/>
                <w:color w:val="000000"/>
                <w:sz w:val="16"/>
                <w:szCs w:val="16"/>
              </w:rPr>
              <w:t>4</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Financing of energy savings performance contract</w:t>
            </w:r>
            <w:r>
              <w:rPr>
                <w:rFonts w:ascii="Arial" w:eastAsia="Times New Roman" w:hAnsi="Arial" w:cs="Arial"/>
                <w:color w:val="000000"/>
                <w:sz w:val="16"/>
                <w:szCs w:val="16"/>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w:t>
            </w:r>
            <w:r>
              <w:rPr>
                <w:rFonts w:ascii="Arial" w:eastAsia="Times New Roman" w:hAnsi="Arial" w:cs="Arial"/>
                <w:color w:val="000000"/>
                <w:sz w:val="16"/>
                <w:szCs w:val="16"/>
              </w:rPr>
              <w:t>5</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4.</w:t>
            </w:r>
            <w:r>
              <w:rPr>
                <w:rFonts w:ascii="Arial" w:eastAsia="Times New Roman" w:hAnsi="Arial" w:cs="Arial"/>
                <w:color w:val="000000"/>
                <w:sz w:val="16"/>
                <w:szCs w:val="16"/>
              </w:rPr>
              <w:t>9</w:t>
            </w:r>
            <w:r>
              <w:rPr>
                <w:rFonts w:ascii="Arial" w:eastAsia="Times New Roman" w:hAnsi="Arial" w:cs="Arial"/>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6"/>
                <w:szCs w:val="16"/>
              </w:rPr>
              <w:t>Repayment of finance lease</w:t>
            </w:r>
            <w:r>
              <w:rPr>
                <w:rFonts w:ascii="Arial" w:eastAsia="Times New Roman" w:hAnsi="Arial" w:cs="Arial"/>
                <w:color w:val="000000"/>
                <w:sz w:val="16"/>
                <w:szCs w:val="16"/>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(2.7</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(2.7</w:t>
            </w:r>
            <w:r>
              <w:rPr>
                <w:rFonts w:ascii="Arial" w:eastAsia="Times New Roman" w:hAnsi="Arial" w:cs="Arial"/>
                <w:color w:val="000000"/>
                <w:sz w:val="16"/>
                <w:szCs w:val="16"/>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Net cash used in financing activitie</w:t>
            </w:r>
            <w:r>
              <w:rPr>
                <w:rFonts w:ascii="Arial" w:eastAsia="Times New Roman" w:hAnsi="Arial" w:cs="Arial"/>
                <w:b/>
                <w:bCs/>
                <w:color w:val="000000"/>
                <w:sz w:val="16"/>
                <w:szCs w:val="16"/>
              </w:rPr>
              <w: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(68.1</w:t>
            </w:r>
            <w:r>
              <w:rPr>
                <w:rFonts w:ascii="Arial" w:eastAsia="Times New Roman" w:hAnsi="Arial" w:cs="Arial"/>
                <w:color w:val="000000"/>
                <w:sz w:val="16"/>
                <w:szCs w:val="16"/>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(46.4</w:t>
            </w:r>
            <w:r>
              <w:rPr>
                <w:rFonts w:ascii="Arial" w:eastAsia="Times New Roman" w:hAnsi="Arial" w:cs="Arial"/>
                <w:color w:val="000000"/>
                <w:sz w:val="16"/>
                <w:szCs w:val="16"/>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Effect of exchange rate changes on cash and cash equivalent</w:t>
            </w:r>
            <w:r>
              <w:rPr>
                <w:rFonts w:ascii="Arial" w:eastAsia="Times New Roman" w:hAnsi="Arial" w:cs="Arial"/>
                <w:b/>
                <w:bCs/>
                <w:color w:val="000000"/>
                <w:sz w:val="16"/>
                <w:szCs w:val="16"/>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(1.7</w:t>
            </w: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(2.1</w:t>
            </w:r>
            <w:r>
              <w:rPr>
                <w:rFonts w:ascii="Arial" w:eastAsia="Times New Roman" w:hAnsi="Arial" w:cs="Arial"/>
                <w:color w:val="000000"/>
                <w:sz w:val="16"/>
                <w:szCs w:val="16"/>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Net increase in cash and cash equivalent</w:t>
            </w:r>
            <w:r>
              <w:rPr>
                <w:rFonts w:ascii="Arial" w:eastAsia="Times New Roman" w:hAnsi="Arial" w:cs="Arial"/>
                <w:b/>
                <w:bCs/>
                <w:color w:val="000000"/>
                <w:sz w:val="16"/>
                <w:szCs w:val="16"/>
              </w:rPr>
              <w: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170.</w:t>
            </w:r>
            <w:r>
              <w:rPr>
                <w:rFonts w:ascii="Arial" w:eastAsia="Times New Roman" w:hAnsi="Arial" w:cs="Arial"/>
                <w:color w:val="000000"/>
                <w:sz w:val="16"/>
                <w:szCs w:val="16"/>
              </w:rPr>
              <w:t>9</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21.</w:t>
            </w:r>
            <w:r>
              <w:rPr>
                <w:rFonts w:ascii="Arial" w:eastAsia="Times New Roman" w:hAnsi="Arial" w:cs="Arial"/>
                <w:color w:val="000000"/>
                <w:sz w:val="16"/>
                <w:szCs w:val="16"/>
              </w:rPr>
              <w:t>5</w:t>
            </w:r>
            <w:r>
              <w:rPr>
                <w:rFonts w:ascii="Arial" w:eastAsia="Times New Roman" w:hAnsi="Arial" w:cs="Arial"/>
                <w:color w:val="000000"/>
                <w:sz w:val="16"/>
                <w:szCs w:val="16"/>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Cash and cash equivalents at beginning of yea</w:t>
            </w:r>
            <w:r>
              <w:rPr>
                <w:rFonts w:ascii="Arial" w:eastAsia="Times New Roman" w:hAnsi="Arial" w:cs="Arial"/>
                <w:b/>
                <w:bCs/>
                <w:color w:val="000000"/>
                <w:sz w:val="16"/>
                <w:szCs w:val="16"/>
              </w:rPr>
              <w:t>r</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58.</w:t>
            </w:r>
            <w:r>
              <w:rPr>
                <w:rFonts w:ascii="Arial" w:eastAsia="Times New Roman" w:hAnsi="Arial" w:cs="Arial"/>
                <w:color w:val="000000"/>
                <w:sz w:val="16"/>
                <w:szCs w:val="16"/>
              </w:rPr>
              <w:t>5</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39.</w:t>
            </w:r>
            <w:r>
              <w:rPr>
                <w:rFonts w:ascii="Arial" w:eastAsia="Times New Roman" w:hAnsi="Arial" w:cs="Arial"/>
                <w:color w:val="000000"/>
                <w:sz w:val="16"/>
                <w:szCs w:val="16"/>
              </w:rPr>
              <w:t>1</w:t>
            </w:r>
            <w:r>
              <w:rPr>
                <w:rFonts w:ascii="Arial" w:eastAsia="Times New Roman" w:hAnsi="Arial" w:cs="Arial"/>
                <w:color w:val="000000"/>
                <w:sz w:val="16"/>
                <w:szCs w:val="16"/>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0197694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6"/>
                <w:szCs w:val="16"/>
              </w:rPr>
              <w:t>Cash and cash equivalents at end of perio</w:t>
            </w:r>
            <w:r>
              <w:rPr>
                <w:rFonts w:ascii="Arial" w:eastAsia="Times New Roman" w:hAnsi="Arial" w:cs="Arial"/>
                <w:b/>
                <w:bCs/>
                <w:color w:val="000000"/>
                <w:sz w:val="16"/>
                <w:szCs w:val="16"/>
              </w:rPr>
              <w:t>d</w:t>
            </w: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229.</w:t>
            </w:r>
            <w:r>
              <w:rPr>
                <w:rFonts w:ascii="Arial" w:eastAsia="Times New Roman" w:hAnsi="Arial" w:cs="Arial"/>
                <w:color w:val="000000"/>
                <w:sz w:val="16"/>
                <w:szCs w:val="16"/>
              </w:rPr>
              <w:t>4</w:t>
            </w:r>
            <w:r>
              <w:rPr>
                <w:rFonts w:ascii="Arial" w:eastAsia="Times New Roman" w:hAnsi="Arial" w:cs="Arial"/>
                <w:color w:val="000000"/>
                <w:sz w:val="16"/>
                <w:szCs w:val="16"/>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6"/>
                <w:szCs w:val="16"/>
              </w:rPr>
              <w:t>60.</w:t>
            </w:r>
            <w:r>
              <w:rPr>
                <w:rFonts w:ascii="Arial" w:eastAsia="Times New Roman" w:hAnsi="Arial" w:cs="Arial"/>
                <w:color w:val="000000"/>
                <w:sz w:val="16"/>
                <w:szCs w:val="16"/>
              </w:rPr>
              <w:t>5</w:t>
            </w:r>
            <w:r>
              <w:rPr>
                <w:rFonts w:ascii="Arial" w:eastAsia="Times New Roman" w:hAnsi="Arial" w:cs="Arial"/>
                <w:color w:val="000000"/>
                <w:sz w:val="16"/>
                <w:szCs w:val="16"/>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jc w:val="center"/>
        <w:divId w:val="1210613087"/>
        <w:rPr>
          <w:rFonts w:eastAsia="Times New Roman"/>
        </w:rPr>
      </w:pPr>
      <w:r>
        <w:rPr>
          <w:rFonts w:ascii="Arial" w:eastAsia="Times New Roman" w:hAnsi="Arial" w:cs="Arial"/>
          <w:color w:val="000000"/>
          <w:sz w:val="18"/>
          <w:szCs w:val="18"/>
        </w:rPr>
        <w:t>See accompanying notes to unaudited consolidated financial statements</w:t>
      </w:r>
      <w:r>
        <w:rPr>
          <w:rFonts w:ascii="Arial" w:eastAsia="Times New Roman" w:hAnsi="Arial" w:cs="Arial"/>
          <w:color w:val="000000"/>
          <w:sz w:val="18"/>
          <w:szCs w:val="18"/>
        </w:rPr>
        <w:t>.</w:t>
      </w:r>
    </w:p>
    <w:p w:rsidR="00000000" w:rsidRDefault="009A2694">
      <w:pPr>
        <w:jc w:val="center"/>
        <w:divId w:val="1396931054"/>
        <w:rPr>
          <w:rFonts w:eastAsia="Times New Roman"/>
        </w:rPr>
      </w:pPr>
      <w:r>
        <w:rPr>
          <w:rFonts w:ascii="Arial" w:eastAsia="Times New Roman" w:hAnsi="Arial" w:cs="Arial"/>
          <w:color w:val="000000"/>
          <w:sz w:val="20"/>
          <w:szCs w:val="20"/>
        </w:rPr>
        <w:t>6</w:t>
      </w:r>
    </w:p>
    <w:p w:rsidR="00000000" w:rsidRDefault="009A2694">
      <w:pPr>
        <w:rPr>
          <w:rFonts w:eastAsia="Times New Roman"/>
        </w:rPr>
      </w:pPr>
      <w:r>
        <w:rPr>
          <w:rFonts w:eastAsia="Times New Roman"/>
        </w:rPr>
        <w:pict>
          <v:rect id="_x0000_i1035" style="width:0;height:1.5pt" o:hralign="center" o:hrstd="t" o:hr="t" fillcolor="#a0a0a0" stroked="f"/>
        </w:pict>
      </w:r>
    </w:p>
    <w:p w:rsidR="00000000" w:rsidRDefault="009A2694">
      <w:pPr>
        <w:jc w:val="both"/>
        <w:divId w:val="379285388"/>
        <w:rPr>
          <w:rFonts w:eastAsia="Times New Roman"/>
        </w:rPr>
      </w:pPr>
    </w:p>
    <w:p w:rsidR="00000000" w:rsidRDefault="009A2694">
      <w:pPr>
        <w:jc w:val="center"/>
        <w:divId w:val="697438084"/>
        <w:rPr>
          <w:rFonts w:eastAsia="Times New Roman"/>
        </w:rPr>
      </w:pPr>
      <w:r>
        <w:rPr>
          <w:rFonts w:ascii="Arial" w:eastAsia="Times New Roman" w:hAnsi="Arial" w:cs="Arial"/>
          <w:b/>
          <w:bCs/>
          <w:color w:val="0046AD"/>
          <w:sz w:val="20"/>
          <w:szCs w:val="20"/>
        </w:rPr>
        <w:t>ABM INDUSTRIES INCORPORATED AND SUBSIDIARIE</w:t>
      </w:r>
      <w:r>
        <w:rPr>
          <w:rFonts w:ascii="Arial" w:eastAsia="Times New Roman" w:hAnsi="Arial" w:cs="Arial"/>
          <w:b/>
          <w:bCs/>
          <w:color w:val="0046AD"/>
          <w:sz w:val="20"/>
          <w:szCs w:val="20"/>
        </w:rPr>
        <w:t>S</w:t>
      </w:r>
    </w:p>
    <w:p w:rsidR="00000000" w:rsidRDefault="009A2694">
      <w:pPr>
        <w:jc w:val="center"/>
        <w:divId w:val="1281303102"/>
        <w:rPr>
          <w:rFonts w:eastAsia="Times New Roman"/>
        </w:rPr>
      </w:pPr>
      <w:r>
        <w:rPr>
          <w:rFonts w:ascii="Arial" w:eastAsia="Times New Roman" w:hAnsi="Arial" w:cs="Arial"/>
          <w:b/>
          <w:bCs/>
          <w:color w:val="0046AD"/>
          <w:sz w:val="20"/>
          <w:szCs w:val="20"/>
        </w:rPr>
        <w:t>NOTES TO CONSOLIDATED FINANCIAL STATEMENT</w:t>
      </w:r>
      <w:r>
        <w:rPr>
          <w:rFonts w:ascii="Arial" w:eastAsia="Times New Roman" w:hAnsi="Arial" w:cs="Arial"/>
          <w:b/>
          <w:bCs/>
          <w:color w:val="0046AD"/>
          <w:sz w:val="20"/>
          <w:szCs w:val="20"/>
        </w:rPr>
        <w:t>S</w:t>
      </w:r>
    </w:p>
    <w:p w:rsidR="00000000" w:rsidRDefault="009A2694">
      <w:pPr>
        <w:jc w:val="center"/>
        <w:divId w:val="788014334"/>
        <w:rPr>
          <w:rFonts w:eastAsia="Times New Roman"/>
        </w:rPr>
      </w:pPr>
      <w:r>
        <w:rPr>
          <w:rFonts w:ascii="Arial" w:eastAsia="Times New Roman" w:hAnsi="Arial" w:cs="Arial"/>
          <w:b/>
          <w:bCs/>
          <w:color w:val="0046AD"/>
          <w:sz w:val="20"/>
          <w:szCs w:val="20"/>
        </w:rPr>
        <w:t>(UNAUDITED</w:t>
      </w:r>
      <w:r>
        <w:rPr>
          <w:rFonts w:ascii="Arial" w:eastAsia="Times New Roman" w:hAnsi="Arial" w:cs="Arial"/>
          <w:b/>
          <w:bCs/>
          <w:color w:val="0046AD"/>
          <w:sz w:val="20"/>
          <w:szCs w:val="20"/>
        </w:rPr>
        <w:t>)</w:t>
      </w:r>
    </w:p>
    <w:p w:rsidR="00000000" w:rsidRDefault="009A2694">
      <w:pPr>
        <w:divId w:val="699553740"/>
        <w:rPr>
          <w:rFonts w:eastAsia="Times New Roman"/>
        </w:rPr>
      </w:pPr>
      <w:r>
        <w:rPr>
          <w:rFonts w:ascii="Arial" w:eastAsia="Times New Roman" w:hAnsi="Arial" w:cs="Arial"/>
          <w:b/>
          <w:bCs/>
          <w:color w:val="0046AD"/>
          <w:sz w:val="20"/>
          <w:szCs w:val="20"/>
        </w:rPr>
        <w:t>1. THE COMPANY AND NATURE OF OPERATIONS</w:t>
      </w:r>
      <w:r>
        <w:rPr>
          <w:rFonts w:ascii="Arial" w:eastAsia="Times New Roman" w:hAnsi="Arial" w:cs="Arial"/>
          <w:b/>
          <w:bCs/>
          <w:color w:val="0046AD"/>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191916221"/>
        </w:trPr>
        <w:tc>
          <w:tcPr>
            <w:tcW w:w="5" w:type="pct"/>
            <w:vAlign w:val="center"/>
            <w:hideMark/>
          </w:tcPr>
          <w:p w:rsidR="00000000" w:rsidRDefault="009A2694">
            <w:pPr>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91916221"/>
          <w:trHeight w:val="60"/>
        </w:trPr>
        <w:tc>
          <w:tcPr>
            <w:tcW w:w="0" w:type="auto"/>
            <w:gridSpan w:val="6"/>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996880082"/>
        <w:rPr>
          <w:rFonts w:eastAsia="Times New Roman"/>
        </w:rPr>
      </w:pPr>
      <w:r>
        <w:rPr>
          <w:rFonts w:ascii="Arial" w:eastAsia="Times New Roman" w:hAnsi="Arial" w:cs="Arial"/>
          <w:color w:val="000000"/>
          <w:sz w:val="20"/>
          <w:szCs w:val="20"/>
        </w:rPr>
        <w:t>ABM Industries Incorporated, which operates through its subsidiaries (collectively referred to as “ABM,” “we,” “us,” “our,” or the “Company”), is a leading provider of integrated facility services with a mission to</w:t>
      </w:r>
      <w:r>
        <w:rPr>
          <w:rFonts w:ascii="Arial" w:eastAsia="Times New Roman" w:hAnsi="Arial" w:cs="Arial"/>
          <w:color w:val="000000"/>
          <w:sz w:val="20"/>
          <w:szCs w:val="20"/>
        </w:rPr>
        <w:t xml:space="preserve"> </w:t>
      </w:r>
      <w:r>
        <w:rPr>
          <w:rFonts w:ascii="Arial" w:eastAsia="Times New Roman" w:hAnsi="Arial" w:cs="Arial"/>
          <w:b/>
          <w:bCs/>
          <w:color w:val="006EBF"/>
          <w:sz w:val="20"/>
          <w:szCs w:val="20"/>
        </w:rPr>
        <w:t>make a difference, every person, every da</w:t>
      </w:r>
      <w:r>
        <w:rPr>
          <w:rFonts w:ascii="Arial" w:eastAsia="Times New Roman" w:hAnsi="Arial" w:cs="Arial"/>
          <w:b/>
          <w:bCs/>
          <w:color w:val="006EBF"/>
          <w:sz w:val="20"/>
          <w:szCs w:val="20"/>
        </w:rPr>
        <w:t>y</w:t>
      </w:r>
      <w:r>
        <w:rPr>
          <w:rFonts w:ascii="Arial" w:eastAsia="Times New Roman" w:hAnsi="Arial" w:cs="Arial"/>
          <w:color w:val="000000"/>
          <w:sz w:val="20"/>
          <w:szCs w:val="20"/>
        </w:rPr>
        <w:t>. We are organized into four industry groups and one Technical Solutions segment</w:t>
      </w:r>
      <w:r>
        <w:rPr>
          <w:rFonts w:ascii="Arial" w:eastAsia="Times New Roman" w:hAnsi="Arial" w:cs="Arial"/>
          <w:color w:val="000000"/>
          <w:sz w:val="20"/>
          <w:szCs w:val="20"/>
        </w:rPr>
        <w:t>:</w:t>
      </w:r>
    </w:p>
    <w:p w:rsidR="00000000" w:rsidRDefault="009A2694">
      <w:pPr>
        <w:spacing w:before="60" w:after="180"/>
        <w:jc w:val="center"/>
        <w:divId w:val="1103961187"/>
        <w:rPr>
          <w:rFonts w:eastAsia="Times New Roman"/>
        </w:rPr>
      </w:pPr>
      <w:r>
        <w:rPr>
          <w:rFonts w:eastAsia="Times New Roman"/>
          <w:noProof/>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9A2694">
      <w:pPr>
        <w:jc w:val="both"/>
        <w:divId w:val="284316564"/>
        <w:rPr>
          <w:rFonts w:eastAsia="Times New Roman"/>
        </w:rPr>
      </w:pPr>
      <w:r>
        <w:rPr>
          <w:rFonts w:ascii="Arial" w:eastAsia="Times New Roman" w:hAnsi="Arial" w:cs="Arial"/>
          <w:color w:val="000000"/>
          <w:sz w:val="20"/>
          <w:szCs w:val="20"/>
        </w:rPr>
        <w:t>Through these groups</w:t>
      </w:r>
      <w:r>
        <w:rPr>
          <w:rFonts w:ascii="Arial" w:eastAsia="Times New Roman" w:hAnsi="Arial" w:cs="Arial"/>
          <w:color w:val="000000"/>
          <w:sz w:val="20"/>
          <w:szCs w:val="20"/>
        </w:rPr>
        <w:t>, we offer janitorial, facilities engineering, parking, and specialized mechanical and electrical technical solutions, on a standalone basis or in combination with other services.</w:t>
      </w:r>
      <w:r>
        <w:rPr>
          <w:rFonts w:ascii="Arial" w:eastAsia="Times New Roman" w:hAnsi="Arial" w:cs="Arial"/>
          <w:color w:val="000000"/>
          <w:sz w:val="20"/>
          <w:szCs w:val="20"/>
        </w:rPr>
        <w:t xml:space="preserve"> </w:t>
      </w:r>
    </w:p>
    <w:p w:rsidR="00000000" w:rsidRDefault="009A2694">
      <w:pPr>
        <w:jc w:val="both"/>
        <w:rPr>
          <w:rFonts w:eastAsia="Times New Roman"/>
        </w:rPr>
      </w:pPr>
    </w:p>
    <w:p w:rsidR="00000000" w:rsidRDefault="009A2694">
      <w:pPr>
        <w:jc w:val="both"/>
        <w:divId w:val="1821925770"/>
        <w:rPr>
          <w:rFonts w:eastAsia="Times New Roman"/>
        </w:rPr>
      </w:pPr>
      <w:r>
        <w:rPr>
          <w:rFonts w:ascii="Arial" w:eastAsia="Times New Roman" w:hAnsi="Arial" w:cs="Arial"/>
          <w:b/>
          <w:bCs/>
          <w:color w:val="0046AD"/>
          <w:sz w:val="20"/>
          <w:szCs w:val="20"/>
        </w:rPr>
        <w:t>2. BASIS OF PRESENTATION AND SIGNIFICANT ACCOUNTING POLICIE</w:t>
      </w:r>
      <w:r>
        <w:rPr>
          <w:rFonts w:ascii="Arial" w:eastAsia="Times New Roman" w:hAnsi="Arial" w:cs="Arial"/>
          <w:b/>
          <w:bCs/>
          <w:color w:val="0046AD"/>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2032801223"/>
        </w:trPr>
        <w:tc>
          <w:tcPr>
            <w:tcW w:w="5" w:type="pct"/>
            <w:vAlign w:val="center"/>
            <w:hideMark/>
          </w:tcPr>
          <w:p w:rsidR="00000000" w:rsidRDefault="009A2694">
            <w:pPr>
              <w:jc w:val="both"/>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2032801223"/>
          <w:trHeight w:val="60"/>
        </w:trPr>
        <w:tc>
          <w:tcPr>
            <w:tcW w:w="0" w:type="auto"/>
            <w:gridSpan w:val="3"/>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r>
    </w:tbl>
    <w:p w:rsidR="00000000" w:rsidRDefault="009A2694">
      <w:pPr>
        <w:jc w:val="both"/>
        <w:divId w:val="1951668019"/>
        <w:rPr>
          <w:rFonts w:eastAsia="Times New Roman"/>
        </w:rPr>
      </w:pPr>
      <w:r>
        <w:rPr>
          <w:rFonts w:ascii="Arial" w:eastAsia="Times New Roman" w:hAnsi="Arial" w:cs="Arial"/>
          <w:b/>
          <w:bCs/>
          <w:color w:val="0046AD"/>
          <w:sz w:val="20"/>
          <w:szCs w:val="20"/>
        </w:rPr>
        <w:t>Basis of Presentatio</w:t>
      </w:r>
      <w:r>
        <w:rPr>
          <w:rFonts w:ascii="Arial" w:eastAsia="Times New Roman" w:hAnsi="Arial" w:cs="Arial"/>
          <w:b/>
          <w:bCs/>
          <w:color w:val="0046AD"/>
          <w:sz w:val="20"/>
          <w:szCs w:val="20"/>
        </w:rPr>
        <w:t>n</w:t>
      </w:r>
      <w:r>
        <w:rPr>
          <w:rFonts w:ascii="Arial" w:eastAsia="Times New Roman" w:hAnsi="Arial" w:cs="Arial"/>
          <w:color w:val="000000"/>
          <w:sz w:val="20"/>
          <w:szCs w:val="20"/>
        </w:rPr>
        <w:t xml:space="preserve"> </w:t>
      </w:r>
    </w:p>
    <w:p w:rsidR="00000000" w:rsidRDefault="009A2694">
      <w:pPr>
        <w:ind w:firstLine="720"/>
        <w:jc w:val="both"/>
        <w:divId w:val="2135638032"/>
        <w:rPr>
          <w:rFonts w:eastAsia="Times New Roman"/>
        </w:rPr>
      </w:pPr>
      <w:r>
        <w:rPr>
          <w:rFonts w:ascii="Arial" w:eastAsia="Times New Roman" w:hAnsi="Arial" w:cs="Arial"/>
          <w:color w:val="000000"/>
          <w:sz w:val="20"/>
          <w:szCs w:val="20"/>
        </w:rPr>
        <w:t>The accompanying unaudited consolidated financial statements have been prepared in accordance with (i) United States generally accepted accounting principles (“U.S. GAAP”) for interim financial information and (ii) the instructio</w:t>
      </w:r>
      <w:r>
        <w:rPr>
          <w:rFonts w:ascii="Arial" w:eastAsia="Times New Roman" w:hAnsi="Arial" w:cs="Arial"/>
          <w:color w:val="000000"/>
          <w:sz w:val="20"/>
          <w:szCs w:val="20"/>
        </w:rPr>
        <w:t>ns to Form 10-Q and Article 10 of Regulation S-X. In the opinion of our management, our unaudited consolidated financial statements and accompanying notes (the “Financial Statements”) include all normal recurring adjustments that are necessary for the fair</w:t>
      </w:r>
      <w:r>
        <w:rPr>
          <w:rFonts w:ascii="Arial" w:eastAsia="Times New Roman" w:hAnsi="Arial" w:cs="Arial"/>
          <w:color w:val="000000"/>
          <w:sz w:val="20"/>
          <w:szCs w:val="20"/>
        </w:rPr>
        <w:t xml:space="preserve"> statement of the interim periods presented. Interim results of operations are not necessarily indicative of results for the full year. The Financial Statements should be read in conjunction with our audited consolidated financial statements (and notes the</w:t>
      </w:r>
      <w:r>
        <w:rPr>
          <w:rFonts w:ascii="Arial" w:eastAsia="Times New Roman" w:hAnsi="Arial" w:cs="Arial"/>
          <w:color w:val="000000"/>
          <w:sz w:val="20"/>
          <w:szCs w:val="20"/>
        </w:rPr>
        <w:t>reto) in our Annual Report on Form 10-K for the year ended October 31, 2019 (“Annual Report”). Unless otherwise indicated, all references to years are to our fiscal years, which end on October 31</w:t>
      </w:r>
      <w:r>
        <w:rPr>
          <w:rFonts w:ascii="Arial" w:eastAsia="Times New Roman" w:hAnsi="Arial" w:cs="Arial"/>
          <w:color w:val="000000"/>
          <w:sz w:val="20"/>
          <w:szCs w:val="20"/>
        </w:rPr>
        <w:t>.</w:t>
      </w:r>
    </w:p>
    <w:p w:rsidR="00000000" w:rsidRDefault="009A2694">
      <w:pPr>
        <w:jc w:val="both"/>
        <w:divId w:val="828441854"/>
        <w:rPr>
          <w:rFonts w:eastAsia="Times New Roman"/>
        </w:rPr>
      </w:pPr>
      <w:r>
        <w:rPr>
          <w:rFonts w:ascii="Arial" w:eastAsia="Times New Roman" w:hAnsi="Arial" w:cs="Arial"/>
          <w:b/>
          <w:bCs/>
          <w:color w:val="0046AD"/>
          <w:sz w:val="20"/>
          <w:szCs w:val="20"/>
        </w:rPr>
        <w:t>Impact of the Novel Coronavirus Pandemi</w:t>
      </w:r>
      <w:r>
        <w:rPr>
          <w:rFonts w:ascii="Arial" w:eastAsia="Times New Roman" w:hAnsi="Arial" w:cs="Arial"/>
          <w:b/>
          <w:bCs/>
          <w:color w:val="0046AD"/>
          <w:sz w:val="20"/>
          <w:szCs w:val="20"/>
        </w:rPr>
        <w:t>c</w:t>
      </w:r>
    </w:p>
    <w:p w:rsidR="00000000" w:rsidRDefault="009A2694">
      <w:pPr>
        <w:ind w:firstLine="720"/>
        <w:jc w:val="both"/>
        <w:divId w:val="2075661143"/>
        <w:rPr>
          <w:rFonts w:eastAsia="Times New Roman"/>
        </w:rPr>
      </w:pPr>
      <w:r>
        <w:rPr>
          <w:rFonts w:ascii="Arial" w:eastAsia="Times New Roman" w:hAnsi="Arial" w:cs="Arial"/>
          <w:color w:val="000000"/>
          <w:sz w:val="20"/>
          <w:szCs w:val="20"/>
        </w:rPr>
        <w:t>A novel strain of coronavirus (“COVID-19”) has resulted in a worldwide health pandemic (the “Pandemic”). To date, the Pandemic has surfaced in nearly all regions around the world and resulted in business slowdowns and shutdowns, as well as global travel re</w:t>
      </w:r>
      <w:r>
        <w:rPr>
          <w:rFonts w:ascii="Arial" w:eastAsia="Times New Roman" w:hAnsi="Arial" w:cs="Arial"/>
          <w:color w:val="000000"/>
          <w:sz w:val="20"/>
          <w:szCs w:val="20"/>
        </w:rPr>
        <w:t>strictions. In these financial statements and related disclosures we have assessed the current impact of the Pandemic on our financial condition, results of operations, and cash flows, as well as our estimates, forecasts, and accounting policies. We have m</w:t>
      </w:r>
      <w:r>
        <w:rPr>
          <w:rFonts w:ascii="Arial" w:eastAsia="Times New Roman" w:hAnsi="Arial" w:cs="Arial"/>
          <w:color w:val="000000"/>
          <w:sz w:val="20"/>
          <w:szCs w:val="20"/>
        </w:rPr>
        <w:t>ade additional disclosures of these assessments, as necessary. Given the unprecedented nature of this situation, we cannot reasonably estimate the full extent of impact the Pandemic will have on our financial condition, results of operations, or cash flows</w:t>
      </w:r>
      <w:r>
        <w:rPr>
          <w:rFonts w:ascii="Arial" w:eastAsia="Times New Roman" w:hAnsi="Arial" w:cs="Arial"/>
          <w:color w:val="000000"/>
          <w:sz w:val="20"/>
          <w:szCs w:val="20"/>
        </w:rPr>
        <w:t xml:space="preserve"> in the foreseeable future. The ultimate impact of the Pandemic on our company is highly uncertain and will depend on future developments, and such impacts could exist for an extended period of time, even after the Pandemic subsides</w:t>
      </w:r>
      <w:r>
        <w:rPr>
          <w:rFonts w:ascii="Arial" w:eastAsia="Times New Roman" w:hAnsi="Arial" w:cs="Arial"/>
          <w:color w:val="000000"/>
          <w:sz w:val="20"/>
          <w:szCs w:val="20"/>
        </w:rPr>
        <w:t>.</w:t>
      </w:r>
    </w:p>
    <w:p w:rsidR="00000000" w:rsidRDefault="009A2694">
      <w:pPr>
        <w:ind w:firstLine="720"/>
        <w:jc w:val="both"/>
        <w:divId w:val="105856680"/>
        <w:rPr>
          <w:rFonts w:eastAsia="Times New Roman"/>
        </w:rPr>
      </w:pPr>
      <w:r>
        <w:rPr>
          <w:rFonts w:ascii="Arial" w:eastAsia="Times New Roman" w:hAnsi="Arial" w:cs="Arial"/>
          <w:color w:val="000000"/>
          <w:sz w:val="20"/>
          <w:szCs w:val="20"/>
        </w:rPr>
        <w:t>The Pandemic continues</w:t>
      </w:r>
      <w:r>
        <w:rPr>
          <w:rFonts w:ascii="Arial" w:eastAsia="Times New Roman" w:hAnsi="Arial" w:cs="Arial"/>
          <w:color w:val="000000"/>
          <w:sz w:val="20"/>
          <w:szCs w:val="20"/>
        </w:rPr>
        <w:t xml:space="preserve"> to create a dynamic client environment, and we are working diligently to ensure our clients’ changing staffing and service needs are met while actively managing direct labor and related personnel costs, including furloughs or reduced hours for certain ser</w:t>
      </w:r>
      <w:r>
        <w:rPr>
          <w:rFonts w:ascii="Arial" w:eastAsia="Times New Roman" w:hAnsi="Arial" w:cs="Arial"/>
          <w:color w:val="000000"/>
          <w:sz w:val="20"/>
          <w:szCs w:val="20"/>
        </w:rPr>
        <w:t>vice employees in markets significantly impacted by business slowdowns and shutdowns.</w:t>
      </w:r>
      <w:r>
        <w:rPr>
          <w:rFonts w:ascii="Arial" w:eastAsia="Times New Roman" w:hAnsi="Arial" w:cs="Arial"/>
          <w:color w:val="000000"/>
          <w:sz w:val="20"/>
          <w:szCs w:val="20"/>
        </w:rPr>
        <w:t xml:space="preserve"> </w:t>
      </w:r>
    </w:p>
    <w:p w:rsidR="00000000" w:rsidRDefault="009A2694">
      <w:pPr>
        <w:ind w:firstLine="720"/>
        <w:jc w:val="both"/>
        <w:divId w:val="1380740606"/>
        <w:rPr>
          <w:rFonts w:eastAsia="Times New Roman"/>
        </w:rPr>
      </w:pPr>
      <w:r>
        <w:rPr>
          <w:rFonts w:ascii="Arial" w:eastAsia="Times New Roman" w:hAnsi="Arial" w:cs="Arial"/>
          <w:color w:val="000000"/>
          <w:sz w:val="20"/>
          <w:szCs w:val="20"/>
        </w:rPr>
        <w:t>In addition, during the second and third quarters of 2020, we took several human capital management actions to help align our organization operationally and help mitigat</w:t>
      </w:r>
      <w:r>
        <w:rPr>
          <w:rFonts w:ascii="Arial" w:eastAsia="Times New Roman" w:hAnsi="Arial" w:cs="Arial"/>
          <w:color w:val="000000"/>
          <w:sz w:val="20"/>
          <w:szCs w:val="20"/>
        </w:rPr>
        <w:t>e the financial impact of the Pandemic on our business, one of which included temporary furloughs for certain staff and management employees. To continue supporting furloughed staff and management employees during the Pandemic, we paid 100% of health insur</w:t>
      </w:r>
      <w:r>
        <w:rPr>
          <w:rFonts w:ascii="Arial" w:eastAsia="Times New Roman" w:hAnsi="Arial" w:cs="Arial"/>
          <w:color w:val="000000"/>
          <w:sz w:val="20"/>
          <w:szCs w:val="20"/>
        </w:rPr>
        <w:t>ance</w:t>
      </w:r>
      <w:r>
        <w:rPr>
          <w:rFonts w:ascii="Arial" w:eastAsia="Times New Roman" w:hAnsi="Arial" w:cs="Arial"/>
          <w:color w:val="000000"/>
          <w:sz w:val="20"/>
          <w:szCs w:val="20"/>
        </w:rPr>
        <w:t xml:space="preserve"> </w:t>
      </w:r>
    </w:p>
    <w:p w:rsidR="00000000" w:rsidRDefault="009A2694">
      <w:pPr>
        <w:jc w:val="center"/>
        <w:divId w:val="1361394863"/>
        <w:rPr>
          <w:rFonts w:eastAsia="Times New Roman"/>
        </w:rPr>
      </w:pPr>
      <w:r>
        <w:rPr>
          <w:rFonts w:ascii="Arial" w:eastAsia="Times New Roman" w:hAnsi="Arial" w:cs="Arial"/>
          <w:color w:val="000000"/>
          <w:sz w:val="20"/>
          <w:szCs w:val="20"/>
        </w:rPr>
        <w:t>7</w:t>
      </w:r>
    </w:p>
    <w:p w:rsidR="00000000" w:rsidRDefault="009A2694">
      <w:pPr>
        <w:rPr>
          <w:rFonts w:eastAsia="Times New Roman"/>
        </w:rPr>
      </w:pPr>
      <w:r>
        <w:rPr>
          <w:rFonts w:eastAsia="Times New Roman"/>
        </w:rPr>
        <w:pict>
          <v:rect id="_x0000_i1037" style="width:0;height:1.5pt" o:hralign="center" o:hrstd="t" o:hr="t" fillcolor="#a0a0a0" stroked="f"/>
        </w:pict>
      </w:r>
    </w:p>
    <w:p w:rsidR="00000000" w:rsidRDefault="009A2694">
      <w:pPr>
        <w:jc w:val="both"/>
        <w:divId w:val="660885644"/>
        <w:rPr>
          <w:rFonts w:eastAsia="Times New Roman"/>
        </w:rPr>
      </w:pPr>
    </w:p>
    <w:p w:rsidR="00000000" w:rsidRDefault="009A2694">
      <w:pPr>
        <w:jc w:val="both"/>
        <w:divId w:val="230776385"/>
        <w:rPr>
          <w:rFonts w:eastAsia="Times New Roman"/>
        </w:rPr>
      </w:pPr>
      <w:r>
        <w:rPr>
          <w:rFonts w:ascii="Arial" w:eastAsia="Times New Roman" w:hAnsi="Arial" w:cs="Arial"/>
          <w:color w:val="000000"/>
          <w:sz w:val="20"/>
          <w:szCs w:val="20"/>
        </w:rPr>
        <w:t>premiums during the furlough period for those enrolled in health benefit plans. Most of the furloughed staff and management employees returned to work effective August 1, 2020, and we have not accrued any addit</w:t>
      </w:r>
      <w:r>
        <w:rPr>
          <w:rFonts w:ascii="Arial" w:eastAsia="Times New Roman" w:hAnsi="Arial" w:cs="Arial"/>
          <w:color w:val="000000"/>
          <w:sz w:val="20"/>
          <w:szCs w:val="20"/>
        </w:rPr>
        <w:t>ional expenses associated with these employees as of and for the three months ended July 31, 2020.</w:t>
      </w:r>
      <w:r>
        <w:rPr>
          <w:rFonts w:ascii="Arial" w:eastAsia="Times New Roman" w:hAnsi="Arial" w:cs="Arial"/>
          <w:color w:val="000000"/>
          <w:sz w:val="20"/>
          <w:szCs w:val="20"/>
        </w:rPr>
        <w:t xml:space="preserve"> </w:t>
      </w:r>
    </w:p>
    <w:p w:rsidR="00000000" w:rsidRDefault="009A2694">
      <w:pPr>
        <w:ind w:firstLine="720"/>
        <w:jc w:val="both"/>
        <w:divId w:val="184445132"/>
        <w:rPr>
          <w:rFonts w:eastAsia="Times New Roman"/>
        </w:rPr>
      </w:pPr>
      <w:r>
        <w:rPr>
          <w:rFonts w:ascii="Arial" w:eastAsia="Times New Roman" w:hAnsi="Arial" w:cs="Arial"/>
          <w:color w:val="000000"/>
          <w:sz w:val="20"/>
          <w:szCs w:val="20"/>
        </w:rPr>
        <w:t>Refer to additional discussion regarding the Pandemic and the impact on our business throughout this document, including Note 7, “Fair Value of Financial In</w:t>
      </w:r>
      <w:r>
        <w:rPr>
          <w:rFonts w:ascii="Arial" w:eastAsia="Times New Roman" w:hAnsi="Arial" w:cs="Arial"/>
          <w:color w:val="000000"/>
          <w:sz w:val="20"/>
          <w:szCs w:val="20"/>
        </w:rPr>
        <w:t>struments,” Note 9, “Credit Facility,” and Item 2., “Management’s Discussion and Analysis of Financial Conditions and Results of Operations.</w:t>
      </w:r>
      <w:r>
        <w:rPr>
          <w:rFonts w:ascii="Arial" w:eastAsia="Times New Roman" w:hAnsi="Arial" w:cs="Arial"/>
          <w:color w:val="000000"/>
          <w:sz w:val="20"/>
          <w:szCs w:val="20"/>
        </w:rPr>
        <w:t>”</w:t>
      </w:r>
    </w:p>
    <w:p w:rsidR="00000000" w:rsidRDefault="009A2694">
      <w:pPr>
        <w:jc w:val="both"/>
        <w:divId w:val="307563801"/>
        <w:rPr>
          <w:rFonts w:eastAsia="Times New Roman"/>
        </w:rPr>
      </w:pPr>
      <w:r>
        <w:rPr>
          <w:rFonts w:ascii="Arial" w:eastAsia="Times New Roman" w:hAnsi="Arial" w:cs="Arial"/>
          <w:b/>
          <w:bCs/>
          <w:color w:val="0046AD"/>
          <w:sz w:val="20"/>
          <w:szCs w:val="20"/>
        </w:rPr>
        <w:t>Roundin</w:t>
      </w:r>
      <w:r>
        <w:rPr>
          <w:rFonts w:ascii="Arial" w:eastAsia="Times New Roman" w:hAnsi="Arial" w:cs="Arial"/>
          <w:b/>
          <w:bCs/>
          <w:color w:val="0046AD"/>
          <w:sz w:val="20"/>
          <w:szCs w:val="20"/>
        </w:rPr>
        <w:t>g</w:t>
      </w:r>
    </w:p>
    <w:p w:rsidR="00000000" w:rsidRDefault="009A2694">
      <w:pPr>
        <w:ind w:firstLine="720"/>
        <w:jc w:val="both"/>
        <w:divId w:val="2026128659"/>
        <w:rPr>
          <w:rFonts w:eastAsia="Times New Roman"/>
        </w:rPr>
      </w:pPr>
      <w:r>
        <w:rPr>
          <w:rFonts w:ascii="Arial" w:eastAsia="Times New Roman" w:hAnsi="Arial" w:cs="Arial"/>
          <w:color w:val="000000"/>
          <w:sz w:val="20"/>
          <w:szCs w:val="20"/>
        </w:rPr>
        <w:t>We round amounts in the Financial Statements to millions and calculate all percentages and per-share data</w:t>
      </w:r>
      <w:r>
        <w:rPr>
          <w:rFonts w:ascii="Arial" w:eastAsia="Times New Roman" w:hAnsi="Arial" w:cs="Arial"/>
          <w:color w:val="000000"/>
          <w:sz w:val="20"/>
          <w:szCs w:val="20"/>
        </w:rPr>
        <w:t xml:space="preserve"> from the underlying whole-dollar amounts. Thus, certain amounts may not foot, crossfoot, or recalculate based on reported numbers due to rounding</w:t>
      </w:r>
      <w:r>
        <w:rPr>
          <w:rFonts w:ascii="Arial" w:eastAsia="Times New Roman" w:hAnsi="Arial" w:cs="Arial"/>
          <w:color w:val="000000"/>
          <w:sz w:val="20"/>
          <w:szCs w:val="20"/>
        </w:rPr>
        <w:t>.</w:t>
      </w:r>
    </w:p>
    <w:p w:rsidR="00000000" w:rsidRDefault="009A2694">
      <w:pPr>
        <w:jc w:val="both"/>
        <w:divId w:val="31467574"/>
        <w:rPr>
          <w:rFonts w:eastAsia="Times New Roman"/>
        </w:rPr>
      </w:pPr>
      <w:r>
        <w:rPr>
          <w:rFonts w:ascii="Arial" w:eastAsia="Times New Roman" w:hAnsi="Arial" w:cs="Arial"/>
          <w:b/>
          <w:bCs/>
          <w:color w:val="0046AD"/>
          <w:sz w:val="20"/>
          <w:szCs w:val="20"/>
        </w:rPr>
        <w:t>Discontinued Operation</w:t>
      </w:r>
      <w:r>
        <w:rPr>
          <w:rFonts w:ascii="Arial" w:eastAsia="Times New Roman" w:hAnsi="Arial" w:cs="Arial"/>
          <w:b/>
          <w:bCs/>
          <w:color w:val="0046AD"/>
          <w:sz w:val="20"/>
          <w:szCs w:val="20"/>
        </w:rPr>
        <w:t>s</w:t>
      </w:r>
    </w:p>
    <w:p w:rsidR="00000000" w:rsidRDefault="009A2694">
      <w:pPr>
        <w:ind w:firstLine="720"/>
        <w:jc w:val="both"/>
        <w:divId w:val="1024213690"/>
        <w:rPr>
          <w:rFonts w:eastAsia="Times New Roman"/>
        </w:rPr>
      </w:pPr>
      <w:r>
        <w:rPr>
          <w:rFonts w:ascii="Arial" w:eastAsia="Times New Roman" w:hAnsi="Arial" w:cs="Arial"/>
          <w:color w:val="000000"/>
          <w:sz w:val="20"/>
          <w:szCs w:val="20"/>
        </w:rPr>
        <w:t xml:space="preserve">Following the sale of our Security business in 2015, we record all costs associated </w:t>
      </w:r>
      <w:r>
        <w:rPr>
          <w:rFonts w:ascii="Arial" w:eastAsia="Times New Roman" w:hAnsi="Arial" w:cs="Arial"/>
          <w:color w:val="000000"/>
          <w:sz w:val="20"/>
          <w:szCs w:val="20"/>
        </w:rPr>
        <w:t>with this former business in discontinued operations. Such costs generally relate to litigation we retained and insurance reserves</w:t>
      </w:r>
      <w:r>
        <w:rPr>
          <w:rFonts w:ascii="Arial" w:eastAsia="Times New Roman" w:hAnsi="Arial" w:cs="Arial"/>
          <w:color w:val="000000"/>
          <w:sz w:val="20"/>
          <w:szCs w:val="20"/>
        </w:rPr>
        <w:t>.</w:t>
      </w:r>
    </w:p>
    <w:p w:rsidR="00000000" w:rsidRDefault="009A2694">
      <w:pPr>
        <w:jc w:val="both"/>
        <w:divId w:val="1832866051"/>
        <w:rPr>
          <w:rFonts w:eastAsia="Times New Roman"/>
        </w:rPr>
      </w:pPr>
      <w:r>
        <w:rPr>
          <w:rFonts w:ascii="Arial" w:eastAsia="Times New Roman" w:hAnsi="Arial" w:cs="Arial"/>
          <w:b/>
          <w:bCs/>
          <w:color w:val="0046AD"/>
          <w:sz w:val="20"/>
          <w:szCs w:val="20"/>
        </w:rPr>
        <w:t>Management Reimbursement Revenue by Segmen</w:t>
      </w:r>
      <w:r>
        <w:rPr>
          <w:rFonts w:ascii="Arial" w:eastAsia="Times New Roman" w:hAnsi="Arial" w:cs="Arial"/>
          <w:b/>
          <w:bCs/>
          <w:color w:val="0046AD"/>
          <w:sz w:val="20"/>
          <w:szCs w:val="20"/>
        </w:rPr>
        <w:t>t</w:t>
      </w:r>
    </w:p>
    <w:p w:rsidR="00000000" w:rsidRDefault="009A2694">
      <w:pPr>
        <w:ind w:firstLine="720"/>
        <w:jc w:val="both"/>
        <w:divId w:val="1862622705"/>
        <w:rPr>
          <w:rFonts w:eastAsia="Times New Roman"/>
        </w:rPr>
      </w:pPr>
      <w:r>
        <w:rPr>
          <w:rFonts w:ascii="Arial" w:eastAsia="Times New Roman" w:hAnsi="Arial" w:cs="Arial"/>
          <w:color w:val="000000"/>
          <w:sz w:val="20"/>
          <w:szCs w:val="20"/>
        </w:rPr>
        <w:t>We operate certain parking facilities under management reimbursement arrangement</w:t>
      </w:r>
      <w:r>
        <w:rPr>
          <w:rFonts w:ascii="Arial" w:eastAsia="Times New Roman" w:hAnsi="Arial" w:cs="Arial"/>
          <w:color w:val="000000"/>
          <w:sz w:val="20"/>
          <w:szCs w:val="20"/>
        </w:rPr>
        <w:t>s. Under these arrangements, we manage the parking facilities for management fees and pass through the revenues and expenses associated with the facilities to the owners. These revenues and expenses are reported in equal amounts as costs reimbursed from ou</w:t>
      </w:r>
      <w:r>
        <w:rPr>
          <w:rFonts w:ascii="Arial" w:eastAsia="Times New Roman" w:hAnsi="Arial" w:cs="Arial"/>
          <w:color w:val="000000"/>
          <w:sz w:val="20"/>
          <w:szCs w:val="20"/>
        </w:rPr>
        <w:t>r managed locations</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3055"/>
        <w:gridCol w:w="36"/>
        <w:gridCol w:w="147"/>
        <w:gridCol w:w="963"/>
        <w:gridCol w:w="41"/>
        <w:gridCol w:w="36"/>
        <w:gridCol w:w="36"/>
        <w:gridCol w:w="36"/>
        <w:gridCol w:w="147"/>
        <w:gridCol w:w="902"/>
        <w:gridCol w:w="41"/>
        <w:gridCol w:w="36"/>
        <w:gridCol w:w="36"/>
        <w:gridCol w:w="36"/>
        <w:gridCol w:w="147"/>
        <w:gridCol w:w="902"/>
        <w:gridCol w:w="41"/>
        <w:gridCol w:w="36"/>
        <w:gridCol w:w="36"/>
        <w:gridCol w:w="36"/>
        <w:gridCol w:w="147"/>
        <w:gridCol w:w="902"/>
        <w:gridCol w:w="41"/>
        <w:gridCol w:w="36"/>
        <w:gridCol w:w="36"/>
        <w:gridCol w:w="36"/>
        <w:gridCol w:w="36"/>
        <w:gridCol w:w="36"/>
        <w:gridCol w:w="36"/>
        <w:gridCol w:w="36"/>
        <w:gridCol w:w="36"/>
        <w:gridCol w:w="36"/>
        <w:gridCol w:w="36"/>
        <w:gridCol w:w="36"/>
        <w:gridCol w:w="36"/>
      </w:tblGrid>
      <w:tr w:rsidR="00000000">
        <w:trPr>
          <w:gridAfter w:val="12"/>
          <w:divId w:val="1303118058"/>
        </w:trPr>
        <w:tc>
          <w:tcPr>
            <w:tcW w:w="50" w:type="pct"/>
            <w:vAlign w:val="center"/>
            <w:hideMark/>
          </w:tcPr>
          <w:p w:rsidR="00000000" w:rsidRDefault="009A2694">
            <w:pPr>
              <w:ind w:firstLine="720"/>
              <w:jc w:val="both"/>
              <w:rPr>
                <w:rFonts w:eastAsia="Times New Roman"/>
              </w:rPr>
            </w:pPr>
          </w:p>
        </w:tc>
        <w:tc>
          <w:tcPr>
            <w:tcW w:w="199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5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5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5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5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303118058"/>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Three Months Ended July 31</w:t>
            </w:r>
            <w:r>
              <w:rPr>
                <w:rFonts w:ascii="Arial" w:eastAsia="Times New Roman" w:hAnsi="Arial" w:cs="Arial"/>
                <w:b/>
                <w:bCs/>
                <w:color w:val="000000"/>
                <w:sz w:val="20"/>
                <w:szCs w:val="20"/>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Nine Months Ended July 31</w:t>
            </w:r>
            <w:r>
              <w:rPr>
                <w:rFonts w:ascii="Arial" w:eastAsia="Times New Roman" w:hAnsi="Arial" w:cs="Arial"/>
                <w:b/>
                <w:bCs/>
                <w:color w:val="000000"/>
                <w:sz w:val="20"/>
                <w:szCs w:val="20"/>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1303118058"/>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201</w:t>
            </w:r>
            <w:r>
              <w:rPr>
                <w:rFonts w:ascii="Arial" w:eastAsia="Times New Roman" w:hAnsi="Arial" w:cs="Arial"/>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201</w:t>
            </w:r>
            <w:r>
              <w:rPr>
                <w:rFonts w:ascii="Arial" w:eastAsia="Times New Roman" w:hAnsi="Arial" w:cs="Arial"/>
                <w:b/>
                <w:bCs/>
                <w:color w:val="000000"/>
                <w:sz w:val="20"/>
                <w:szCs w:val="20"/>
              </w:rPr>
              <w:t>9</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303118058"/>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Business &amp; Industr</w:t>
            </w:r>
            <w:r>
              <w:rPr>
                <w:rFonts w:ascii="Arial" w:eastAsia="Times New Roman" w:hAnsi="Arial" w:cs="Arial"/>
                <w:color w:val="000000"/>
                <w:sz w:val="20"/>
                <w:szCs w:val="20"/>
              </w:rPr>
              <w:t>y</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42.</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70.</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178.</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211.</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303118058"/>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Aviatio</w:t>
            </w:r>
            <w:r>
              <w:rPr>
                <w:rFonts w:ascii="Arial" w:eastAsia="Times New Roman" w:hAnsi="Arial" w:cs="Arial"/>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14.</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24.</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61.</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72.</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303118058"/>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20"/>
                <w:szCs w:val="20"/>
              </w:rPr>
              <w:t>Total</w:t>
            </w:r>
            <w:r>
              <w:rPr>
                <w:rFonts w:ascii="Arial" w:eastAsia="Times New Roman" w:hAnsi="Arial" w:cs="Arial"/>
                <w:b/>
                <w:bCs/>
                <w:color w:val="000000"/>
                <w:sz w:val="20"/>
                <w:szCs w:val="20"/>
              </w:rPr>
              <w:t xml:space="preserve"> </w:t>
            </w: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57.</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95.</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239.</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283.</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jc w:val="both"/>
        <w:divId w:val="157499476"/>
        <w:rPr>
          <w:rFonts w:eastAsia="Times New Roman"/>
        </w:rPr>
      </w:pPr>
      <w:r>
        <w:rPr>
          <w:rFonts w:ascii="Arial" w:eastAsia="Times New Roman" w:hAnsi="Arial" w:cs="Arial"/>
          <w:b/>
          <w:bCs/>
          <w:color w:val="164FA2"/>
          <w:sz w:val="20"/>
          <w:szCs w:val="20"/>
        </w:rPr>
        <w:t>Recently Adopted Accounting Standards</w:t>
      </w:r>
      <w:r>
        <w:rPr>
          <w:rFonts w:ascii="Arial" w:eastAsia="Times New Roman" w:hAnsi="Arial" w:cs="Arial"/>
          <w:b/>
          <w:bCs/>
          <w:color w:val="164FA2"/>
          <w:sz w:val="20"/>
          <w:szCs w:val="20"/>
        </w:rPr>
        <w:t xml:space="preserve"> </w:t>
      </w:r>
    </w:p>
    <w:p w:rsidR="00000000" w:rsidRDefault="009A2694">
      <w:pPr>
        <w:ind w:firstLine="720"/>
        <w:jc w:val="both"/>
        <w:divId w:val="1717583146"/>
        <w:rPr>
          <w:rFonts w:eastAsia="Times New Roman"/>
        </w:rPr>
      </w:pPr>
      <w:r>
        <w:rPr>
          <w:rFonts w:ascii="Arial" w:eastAsia="Times New Roman" w:hAnsi="Arial" w:cs="Arial"/>
          <w:color w:val="000000"/>
          <w:sz w:val="20"/>
          <w:szCs w:val="20"/>
        </w:rPr>
        <w:t>Our significant accounting policies are described in Note 2, “Basis of Presentation and Significant Accounting</w:t>
      </w:r>
      <w:r>
        <w:rPr>
          <w:rFonts w:ascii="Arial" w:eastAsia="Times New Roman" w:hAnsi="Arial" w:cs="Arial"/>
          <w:color w:val="000000"/>
          <w:sz w:val="20"/>
          <w:szCs w:val="20"/>
        </w:rPr>
        <w:t xml:space="preserve"> Policies,” in our Annual Report. There have been no material changes to our significant accounting policies during the nine months ended July 31, 2020, other than as described below</w:t>
      </w:r>
      <w:r>
        <w:rPr>
          <w:rFonts w:ascii="Arial" w:eastAsia="Times New Roman" w:hAnsi="Arial" w:cs="Arial"/>
          <w:color w:val="000000"/>
          <w:sz w:val="20"/>
          <w:szCs w:val="20"/>
        </w:rPr>
        <w:t>.</w:t>
      </w:r>
    </w:p>
    <w:p w:rsidR="00000000" w:rsidRDefault="009A2694">
      <w:pPr>
        <w:jc w:val="both"/>
        <w:divId w:val="296450520"/>
        <w:rPr>
          <w:rFonts w:eastAsia="Times New Roman"/>
        </w:rPr>
      </w:pPr>
      <w:r>
        <w:rPr>
          <w:rFonts w:ascii="Arial" w:eastAsia="Times New Roman" w:hAnsi="Arial" w:cs="Arial"/>
          <w:b/>
          <w:bCs/>
          <w:i/>
          <w:iCs/>
          <w:color w:val="0046AD"/>
          <w:sz w:val="20"/>
          <w:szCs w:val="20"/>
        </w:rPr>
        <w:t>Lease</w:t>
      </w:r>
      <w:r>
        <w:rPr>
          <w:rFonts w:ascii="Arial" w:eastAsia="Times New Roman" w:hAnsi="Arial" w:cs="Arial"/>
          <w:b/>
          <w:bCs/>
          <w:i/>
          <w:iCs/>
          <w:color w:val="0046AD"/>
          <w:sz w:val="20"/>
          <w:szCs w:val="20"/>
        </w:rPr>
        <w:t>s</w:t>
      </w:r>
    </w:p>
    <w:p w:rsidR="00000000" w:rsidRDefault="009A2694">
      <w:pPr>
        <w:ind w:firstLine="720"/>
        <w:jc w:val="both"/>
        <w:divId w:val="71389383"/>
        <w:rPr>
          <w:rFonts w:eastAsia="Times New Roman"/>
        </w:rPr>
      </w:pPr>
      <w:r>
        <w:rPr>
          <w:rFonts w:ascii="Arial" w:eastAsia="Times New Roman" w:hAnsi="Arial" w:cs="Arial"/>
          <w:color w:val="000000"/>
          <w:sz w:val="20"/>
          <w:szCs w:val="20"/>
        </w:rPr>
        <w:t>In February 2016, the Financial Accounting Standards Board (“FASB</w:t>
      </w:r>
      <w:r>
        <w:rPr>
          <w:rFonts w:ascii="Arial" w:eastAsia="Times New Roman" w:hAnsi="Arial" w:cs="Arial"/>
          <w:color w:val="000000"/>
          <w:sz w:val="20"/>
          <w:szCs w:val="20"/>
        </w:rPr>
        <w:t>”) issued</w:t>
      </w:r>
      <w:r>
        <w:rPr>
          <w:rFonts w:ascii="Arial" w:eastAsia="Times New Roman" w:hAnsi="Arial" w:cs="Arial"/>
          <w:color w:val="000000"/>
          <w:sz w:val="20"/>
          <w:szCs w:val="20"/>
        </w:rPr>
        <w:t xml:space="preserve"> </w:t>
      </w:r>
      <w:r>
        <w:rPr>
          <w:rFonts w:ascii="Arial" w:eastAsia="Times New Roman" w:hAnsi="Arial" w:cs="Arial"/>
          <w:color w:val="000000"/>
          <w:sz w:val="20"/>
          <w:szCs w:val="20"/>
          <w:shd w:val="clear" w:color="auto" w:fill="FFFFFF"/>
        </w:rPr>
        <w:t xml:space="preserve">Accounting Standards Update (“ASU”) 2016-02, </w:t>
      </w:r>
      <w:r>
        <w:rPr>
          <w:rFonts w:ascii="Arial" w:eastAsia="Times New Roman" w:hAnsi="Arial" w:cs="Arial"/>
          <w:i/>
          <w:iCs/>
          <w:color w:val="000000"/>
          <w:sz w:val="20"/>
          <w:szCs w:val="20"/>
          <w:shd w:val="clear" w:color="auto" w:fill="FFFFFF"/>
        </w:rPr>
        <w:t>Leases (Topic 842)</w:t>
      </w:r>
      <w:r>
        <w:rPr>
          <w:rFonts w:ascii="Arial" w:eastAsia="Times New Roman" w:hAnsi="Arial" w:cs="Arial"/>
          <w:color w:val="000000"/>
          <w:sz w:val="20"/>
          <w:szCs w:val="20"/>
          <w:shd w:val="clear" w:color="auto" w:fill="FFFFFF"/>
        </w:rPr>
        <w:t>. Since the release of ASU 2016-02, the FASB issued the following additional ASUs further updating Topic 842:</w:t>
      </w:r>
    </w:p>
    <w:p w:rsidR="00000000" w:rsidRDefault="009A2694">
      <w:pPr>
        <w:ind w:hanging="360"/>
        <w:jc w:val="both"/>
        <w:divId w:val="209651404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In January 2018, ASU 2018-01,</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Land Easement Practical Expedient for Tran</w:t>
      </w:r>
      <w:r>
        <w:rPr>
          <w:rFonts w:ascii="Arial" w:eastAsia="Times New Roman" w:hAnsi="Arial" w:cs="Arial"/>
          <w:i/>
          <w:iCs/>
          <w:color w:val="000000"/>
          <w:sz w:val="20"/>
          <w:szCs w:val="20"/>
        </w:rPr>
        <w:t>sition to Topic 84</w:t>
      </w:r>
      <w:r>
        <w:rPr>
          <w:rFonts w:ascii="Arial" w:eastAsia="Times New Roman" w:hAnsi="Arial" w:cs="Arial"/>
          <w:i/>
          <w:iCs/>
          <w:color w:val="000000"/>
          <w:sz w:val="20"/>
          <w:szCs w:val="20"/>
        </w:rPr>
        <w:t>2</w:t>
      </w:r>
    </w:p>
    <w:p w:rsidR="00000000" w:rsidRDefault="009A2694">
      <w:pPr>
        <w:ind w:hanging="360"/>
        <w:jc w:val="both"/>
        <w:divId w:val="177605121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In July 2018, ASU 2018-10</w:t>
      </w:r>
      <w:r>
        <w:rPr>
          <w:rFonts w:ascii="Arial" w:eastAsia="Times New Roman" w:hAnsi="Arial" w:cs="Arial"/>
          <w:color w:val="000000"/>
          <w:sz w:val="20"/>
          <w:szCs w:val="20"/>
        </w:rPr>
        <w:t>,</w:t>
      </w:r>
      <w:r>
        <w:rPr>
          <w:rFonts w:ascii="Arial" w:eastAsia="Times New Roman" w:hAnsi="Arial" w:cs="Arial"/>
          <w:i/>
          <w:iCs/>
          <w:color w:val="000000"/>
          <w:sz w:val="20"/>
          <w:szCs w:val="20"/>
        </w:rPr>
        <w:t xml:space="preserve"> Codification Improvements to Topic 84</w:t>
      </w:r>
      <w:r>
        <w:rPr>
          <w:rFonts w:ascii="Arial" w:eastAsia="Times New Roman" w:hAnsi="Arial" w:cs="Arial"/>
          <w:i/>
          <w:iCs/>
          <w:color w:val="000000"/>
          <w:sz w:val="20"/>
          <w:szCs w:val="20"/>
        </w:rPr>
        <w:t>2</w:t>
      </w:r>
    </w:p>
    <w:p w:rsidR="00000000" w:rsidRDefault="009A2694">
      <w:pPr>
        <w:ind w:hanging="360"/>
        <w:jc w:val="both"/>
        <w:divId w:val="162167115"/>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In July 2018, ASU 2018-11,</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Leases (Topic 842): Targeted Improvement</w:t>
      </w:r>
      <w:r>
        <w:rPr>
          <w:rFonts w:ascii="Arial" w:eastAsia="Times New Roman" w:hAnsi="Arial" w:cs="Arial"/>
          <w:i/>
          <w:iCs/>
          <w:color w:val="000000"/>
          <w:sz w:val="20"/>
          <w:szCs w:val="20"/>
        </w:rPr>
        <w:t>s</w:t>
      </w:r>
    </w:p>
    <w:p w:rsidR="00000000" w:rsidRDefault="009A2694">
      <w:pPr>
        <w:ind w:hanging="360"/>
        <w:jc w:val="both"/>
        <w:divId w:val="145555707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In March 2019, ASU 2019-01,</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Leases (Topic 842): Codification Improvement</w:t>
      </w:r>
      <w:r>
        <w:rPr>
          <w:rFonts w:ascii="Arial" w:eastAsia="Times New Roman" w:hAnsi="Arial" w:cs="Arial"/>
          <w:i/>
          <w:iCs/>
          <w:color w:val="000000"/>
          <w:sz w:val="20"/>
          <w:szCs w:val="20"/>
        </w:rPr>
        <w:t>s</w:t>
      </w:r>
    </w:p>
    <w:p w:rsidR="00000000" w:rsidRDefault="009A2694">
      <w:pPr>
        <w:ind w:firstLine="720"/>
        <w:jc w:val="both"/>
        <w:divId w:val="711461111"/>
        <w:rPr>
          <w:rFonts w:eastAsia="Times New Roman"/>
        </w:rPr>
      </w:pPr>
      <w:r>
        <w:rPr>
          <w:rFonts w:ascii="Arial" w:eastAsia="Times New Roman" w:hAnsi="Arial" w:cs="Arial"/>
          <w:color w:val="000000"/>
          <w:sz w:val="20"/>
          <w:szCs w:val="20"/>
        </w:rPr>
        <w:t>Topic 842 replaced existing lease accounting guidance and is intended to provide enhanced transparency and comparability by requiring lessees to record most leases on the balance sheet. Under Topic 842, lessees</w:t>
      </w:r>
      <w:r>
        <w:rPr>
          <w:rFonts w:ascii="Arial" w:eastAsia="Times New Roman" w:hAnsi="Arial" w:cs="Arial"/>
          <w:color w:val="000000"/>
          <w:sz w:val="20"/>
          <w:szCs w:val="20"/>
        </w:rPr>
        <w:t xml:space="preserve"> are required to record on the balance sheet right-of-use (“ROU”) assets (the right to use an underlying asset for the lease term) and the corresponding lease liabilities (the obligation to make lease payments arising from the lease). The new guidance requ</w:t>
      </w:r>
      <w:r>
        <w:rPr>
          <w:rFonts w:ascii="Arial" w:eastAsia="Times New Roman" w:hAnsi="Arial" w:cs="Arial"/>
          <w:color w:val="000000"/>
          <w:sz w:val="20"/>
          <w:szCs w:val="20"/>
        </w:rPr>
        <w:t>ires us to continue classifying leases as either operating or financing, with classification affecting the pattern of expense recognition in the Consolidated Statements of Comprehensive Income (Loss). In addition, the new standard requires enhanced disclos</w:t>
      </w:r>
      <w:r>
        <w:rPr>
          <w:rFonts w:ascii="Arial" w:eastAsia="Times New Roman" w:hAnsi="Arial" w:cs="Arial"/>
          <w:color w:val="000000"/>
          <w:sz w:val="20"/>
          <w:szCs w:val="20"/>
        </w:rPr>
        <w:t>ures surrounding the amount, timing, and uncertainty of cash flows arising from leasing arrangements.</w:t>
      </w:r>
      <w:r>
        <w:rPr>
          <w:rFonts w:ascii="Arial" w:eastAsia="Times New Roman" w:hAnsi="Arial" w:cs="Arial"/>
          <w:color w:val="000000"/>
          <w:sz w:val="20"/>
          <w:szCs w:val="20"/>
        </w:rPr>
        <w:t xml:space="preserve"> </w:t>
      </w:r>
    </w:p>
    <w:p w:rsidR="00000000" w:rsidRDefault="009A2694">
      <w:pPr>
        <w:ind w:firstLine="720"/>
        <w:jc w:val="both"/>
        <w:divId w:val="1975791752"/>
        <w:rPr>
          <w:rFonts w:eastAsia="Times New Roman"/>
        </w:rPr>
      </w:pPr>
      <w:r>
        <w:rPr>
          <w:rFonts w:ascii="Arial" w:eastAsia="Times New Roman" w:hAnsi="Arial" w:cs="Arial"/>
          <w:color w:val="000000"/>
          <w:sz w:val="20"/>
          <w:szCs w:val="20"/>
        </w:rPr>
        <w:t>We adopted Topic 842 on November 1, 2019 on a modified retrospective basis using the optional transition method permitted under ASU 2018-11 and have used</w:t>
      </w:r>
      <w:r>
        <w:rPr>
          <w:rFonts w:ascii="Arial" w:eastAsia="Times New Roman" w:hAnsi="Arial" w:cs="Arial"/>
          <w:color w:val="000000"/>
          <w:sz w:val="20"/>
          <w:szCs w:val="20"/>
        </w:rPr>
        <w:t xml:space="preserve"> this effective date as the initial application date. Comparative</w:t>
      </w:r>
      <w:r>
        <w:rPr>
          <w:rFonts w:ascii="Arial" w:eastAsia="Times New Roman" w:hAnsi="Arial" w:cs="Arial"/>
          <w:color w:val="000000"/>
          <w:sz w:val="20"/>
          <w:szCs w:val="20"/>
        </w:rPr>
        <w:t xml:space="preserve"> </w:t>
      </w:r>
    </w:p>
    <w:p w:rsidR="00000000" w:rsidRDefault="009A2694">
      <w:pPr>
        <w:jc w:val="center"/>
        <w:divId w:val="1675722611"/>
        <w:rPr>
          <w:rFonts w:eastAsia="Times New Roman"/>
        </w:rPr>
      </w:pPr>
      <w:r>
        <w:rPr>
          <w:rFonts w:ascii="Arial" w:eastAsia="Times New Roman" w:hAnsi="Arial" w:cs="Arial"/>
          <w:color w:val="000000"/>
          <w:sz w:val="20"/>
          <w:szCs w:val="20"/>
        </w:rPr>
        <w:t>8</w:t>
      </w:r>
    </w:p>
    <w:p w:rsidR="00000000" w:rsidRDefault="009A2694">
      <w:pPr>
        <w:rPr>
          <w:rFonts w:eastAsia="Times New Roman"/>
        </w:rPr>
      </w:pPr>
      <w:r>
        <w:rPr>
          <w:rFonts w:eastAsia="Times New Roman"/>
        </w:rPr>
        <w:pict>
          <v:rect id="_x0000_i1038" style="width:0;height:1.5pt" o:hralign="center" o:hrstd="t" o:hr="t" fillcolor="#a0a0a0" stroked="f"/>
        </w:pict>
      </w:r>
    </w:p>
    <w:p w:rsidR="00000000" w:rsidRDefault="009A2694">
      <w:pPr>
        <w:jc w:val="both"/>
        <w:divId w:val="1878664479"/>
        <w:rPr>
          <w:rFonts w:eastAsia="Times New Roman"/>
        </w:rPr>
      </w:pPr>
    </w:p>
    <w:p w:rsidR="00000000" w:rsidRDefault="009A2694">
      <w:pPr>
        <w:jc w:val="both"/>
        <w:divId w:val="360277708"/>
        <w:rPr>
          <w:rFonts w:eastAsia="Times New Roman"/>
        </w:rPr>
      </w:pPr>
      <w:r>
        <w:rPr>
          <w:rFonts w:ascii="Arial" w:eastAsia="Times New Roman" w:hAnsi="Arial" w:cs="Arial"/>
          <w:color w:val="000000"/>
          <w:sz w:val="20"/>
          <w:szCs w:val="20"/>
        </w:rPr>
        <w:t>prior period financial statements have not been restated and continue to be reported under the accounting standards in effect for those prior period</w:t>
      </w:r>
      <w:r>
        <w:rPr>
          <w:rFonts w:ascii="Arial" w:eastAsia="Times New Roman" w:hAnsi="Arial" w:cs="Arial"/>
          <w:color w:val="000000"/>
          <w:sz w:val="20"/>
          <w:szCs w:val="20"/>
        </w:rPr>
        <w:t>s presented.</w:t>
      </w:r>
      <w:r>
        <w:rPr>
          <w:rFonts w:ascii="Arial" w:eastAsia="Times New Roman" w:hAnsi="Arial" w:cs="Arial"/>
          <w:color w:val="000000"/>
          <w:sz w:val="20"/>
          <w:szCs w:val="20"/>
        </w:rPr>
        <w:t xml:space="preserve"> </w:t>
      </w:r>
    </w:p>
    <w:p w:rsidR="00000000" w:rsidRDefault="009A2694">
      <w:pPr>
        <w:ind w:firstLine="720"/>
        <w:jc w:val="both"/>
        <w:divId w:val="961767851"/>
        <w:rPr>
          <w:rFonts w:eastAsia="Times New Roman"/>
        </w:rPr>
      </w:pPr>
      <w:r>
        <w:rPr>
          <w:rFonts w:ascii="Arial" w:eastAsia="Times New Roman" w:hAnsi="Arial" w:cs="Arial"/>
          <w:color w:val="000000"/>
          <w:sz w:val="20"/>
          <w:szCs w:val="20"/>
        </w:rPr>
        <w:t>Upon adoption, we elected the package of transition practical expedients that allowed us to carry forward prior conclusions related to: (i) whether any expired or existing contracts are or contain leases; (ii) the lease classification for any</w:t>
      </w:r>
      <w:r>
        <w:rPr>
          <w:rFonts w:ascii="Arial" w:eastAsia="Times New Roman" w:hAnsi="Arial" w:cs="Arial"/>
          <w:color w:val="000000"/>
          <w:sz w:val="20"/>
          <w:szCs w:val="20"/>
        </w:rPr>
        <w:t xml:space="preserve"> expired or existing leases; and (iii) initial direct costs for existing leases. Additionally, we elected the practical expedient of not separating lease components from non-lease components for all asset classes. We also made an accounting policy election</w:t>
      </w:r>
      <w:r>
        <w:rPr>
          <w:rFonts w:ascii="Arial" w:eastAsia="Times New Roman" w:hAnsi="Arial" w:cs="Arial"/>
          <w:color w:val="000000"/>
          <w:sz w:val="20"/>
          <w:szCs w:val="20"/>
        </w:rPr>
        <w:t xml:space="preserve"> to not record ROU assets or lease liabilities for leases with an initial term of 12 months or less and will recognize payments for such leases in our Consolidated Statements of Comprehensive Income (Loss) on a straight-line basis over the lease term. We d</w:t>
      </w:r>
      <w:r>
        <w:rPr>
          <w:rFonts w:ascii="Arial" w:eastAsia="Times New Roman" w:hAnsi="Arial" w:cs="Arial"/>
          <w:color w:val="000000"/>
          <w:sz w:val="20"/>
          <w:szCs w:val="20"/>
        </w:rPr>
        <w:t>id not elect the use of hindsight for determining the reasonably certain lease term</w:t>
      </w:r>
      <w:r>
        <w:rPr>
          <w:rFonts w:ascii="Arial" w:eastAsia="Times New Roman" w:hAnsi="Arial" w:cs="Arial"/>
          <w:color w:val="000000"/>
          <w:sz w:val="20"/>
          <w:szCs w:val="20"/>
        </w:rPr>
        <w:t>.</w:t>
      </w:r>
    </w:p>
    <w:p w:rsidR="00000000" w:rsidRDefault="009A2694">
      <w:pPr>
        <w:ind w:firstLine="720"/>
        <w:jc w:val="both"/>
        <w:divId w:val="1591037270"/>
        <w:rPr>
          <w:rFonts w:eastAsia="Times New Roman"/>
        </w:rPr>
      </w:pPr>
      <w:r>
        <w:rPr>
          <w:rFonts w:ascii="Arial" w:eastAsia="Times New Roman" w:hAnsi="Arial" w:cs="Arial"/>
          <w:color w:val="000000"/>
          <w:sz w:val="20"/>
          <w:szCs w:val="20"/>
        </w:rPr>
        <w:t>The adoption of Topic 842 had a significant impact on our unaudited Consolidated Balance Sheet, but did not have a significant impact on our unaudited Conso</w:t>
      </w:r>
      <w:r>
        <w:rPr>
          <w:rFonts w:ascii="Arial" w:eastAsia="Times New Roman" w:hAnsi="Arial" w:cs="Arial"/>
          <w:color w:val="000000"/>
          <w:sz w:val="20"/>
          <w:szCs w:val="20"/>
        </w:rPr>
        <w:t>lidated Statement of Comprehensive Income (Loss), our unaudited Consolidated Statement of Stockholders’ Equity, our unaudited Consolidated Statement of Cash Flows, our liquidity, or our compliance with the various covenants contained within our credit faci</w:t>
      </w:r>
      <w:r>
        <w:rPr>
          <w:rFonts w:ascii="Arial" w:eastAsia="Times New Roman" w:hAnsi="Arial" w:cs="Arial"/>
          <w:color w:val="000000"/>
          <w:sz w:val="20"/>
          <w:szCs w:val="20"/>
        </w:rPr>
        <w:t>lity, as further described in Note 9, “Credit Facility.” The most significant impact was the recognition of ROU assets and lease liabilities for operating leases, while our accounting for finance leases remained substantially unchanged. See Note 4, “Leases</w:t>
      </w:r>
      <w:r>
        <w:rPr>
          <w:rFonts w:ascii="Arial" w:eastAsia="Times New Roman" w:hAnsi="Arial" w:cs="Arial"/>
          <w:color w:val="000000"/>
          <w:sz w:val="20"/>
          <w:szCs w:val="20"/>
        </w:rPr>
        <w:t>,” for additional information on our lease arrangements.</w:t>
      </w:r>
      <w:r>
        <w:rPr>
          <w:rFonts w:ascii="Arial" w:eastAsia="Times New Roman" w:hAnsi="Arial" w:cs="Arial"/>
          <w:color w:val="000000"/>
          <w:sz w:val="20"/>
          <w:szCs w:val="20"/>
        </w:rPr>
        <w:t xml:space="preserve"> </w:t>
      </w:r>
    </w:p>
    <w:p w:rsidR="00000000" w:rsidRDefault="009A2694">
      <w:pPr>
        <w:ind w:firstLine="720"/>
        <w:jc w:val="both"/>
        <w:divId w:val="1936207026"/>
        <w:rPr>
          <w:rFonts w:eastAsia="Times New Roman"/>
        </w:rPr>
      </w:pPr>
      <w:r>
        <w:rPr>
          <w:rFonts w:ascii="Arial" w:eastAsia="Times New Roman" w:hAnsi="Arial" w:cs="Arial"/>
          <w:color w:val="000000"/>
          <w:sz w:val="20"/>
          <w:szCs w:val="20"/>
        </w:rPr>
        <w:t>The impact of adoption of Topic 842 on our unaudited Consolidated Balance Sheet was as follows</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1"/>
        <w:gridCol w:w="3437"/>
        <w:gridCol w:w="37"/>
        <w:gridCol w:w="36"/>
        <w:gridCol w:w="36"/>
        <w:gridCol w:w="36"/>
        <w:gridCol w:w="148"/>
        <w:gridCol w:w="1300"/>
        <w:gridCol w:w="41"/>
        <w:gridCol w:w="36"/>
        <w:gridCol w:w="36"/>
        <w:gridCol w:w="36"/>
        <w:gridCol w:w="148"/>
        <w:gridCol w:w="1300"/>
        <w:gridCol w:w="41"/>
        <w:gridCol w:w="36"/>
        <w:gridCol w:w="36"/>
        <w:gridCol w:w="36"/>
        <w:gridCol w:w="148"/>
        <w:gridCol w:w="1300"/>
        <w:gridCol w:w="41"/>
      </w:tblGrid>
      <w:tr w:rsidR="00000000">
        <w:trPr>
          <w:divId w:val="189801521"/>
        </w:trPr>
        <w:tc>
          <w:tcPr>
            <w:tcW w:w="50" w:type="pct"/>
            <w:vAlign w:val="center"/>
            <w:hideMark/>
          </w:tcPr>
          <w:p w:rsidR="00000000" w:rsidRDefault="009A2694">
            <w:pPr>
              <w:ind w:firstLine="720"/>
              <w:jc w:val="both"/>
              <w:rPr>
                <w:rFonts w:eastAsia="Times New Roman"/>
              </w:rPr>
            </w:pPr>
          </w:p>
        </w:tc>
        <w:tc>
          <w:tcPr>
            <w:tcW w:w="211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8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8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8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89801521"/>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 xml:space="preserve">Balance at </w:t>
            </w:r>
            <w:r>
              <w:rPr>
                <w:rFonts w:ascii="Arial" w:eastAsia="Times New Roman" w:hAnsi="Arial" w:cs="Arial"/>
                <w:b/>
                <w:bCs/>
                <w:color w:val="000000"/>
                <w:sz w:val="20"/>
                <w:szCs w:val="20"/>
              </w:rPr>
              <w:br/>
              <w:t>October 31, 201</w:t>
            </w:r>
            <w:r>
              <w:rPr>
                <w:rFonts w:ascii="Arial" w:eastAsia="Times New Roman" w:hAnsi="Arial" w:cs="Arial"/>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 xml:space="preserve">Adjustments Due </w:t>
            </w:r>
            <w:r>
              <w:rPr>
                <w:rFonts w:ascii="Arial" w:eastAsia="Times New Roman" w:hAnsi="Arial" w:cs="Arial"/>
                <w:b/>
                <w:bCs/>
                <w:color w:val="000000"/>
                <w:sz w:val="20"/>
                <w:szCs w:val="20"/>
              </w:rPr>
              <w:br/>
              <w:t xml:space="preserve">to Adoption of </w:t>
            </w:r>
            <w:r>
              <w:rPr>
                <w:rFonts w:ascii="Arial" w:eastAsia="Times New Roman" w:hAnsi="Arial" w:cs="Arial"/>
                <w:b/>
                <w:bCs/>
                <w:color w:val="000000"/>
                <w:sz w:val="20"/>
                <w:szCs w:val="20"/>
              </w:rPr>
              <w:br/>
              <w:t>Topic 84</w:t>
            </w:r>
            <w:r>
              <w:rPr>
                <w:rFonts w:ascii="Arial" w:eastAsia="Times New Roman" w:hAnsi="Arial" w:cs="Arial"/>
                <w:b/>
                <w:bCs/>
                <w:color w:val="000000"/>
                <w:sz w:val="20"/>
                <w:szCs w:val="20"/>
              </w:rPr>
              <w:t>2</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 xml:space="preserve">Balance at </w:t>
            </w:r>
            <w:r>
              <w:rPr>
                <w:rFonts w:ascii="Arial" w:eastAsia="Times New Roman" w:hAnsi="Arial" w:cs="Arial"/>
                <w:b/>
                <w:bCs/>
                <w:color w:val="000000"/>
                <w:sz w:val="20"/>
                <w:szCs w:val="20"/>
              </w:rPr>
              <w:br/>
              <w:t>November 1, 201</w:t>
            </w:r>
            <w:r>
              <w:rPr>
                <w:rFonts w:ascii="Arial" w:eastAsia="Times New Roman" w:hAnsi="Arial" w:cs="Arial"/>
                <w:b/>
                <w:bCs/>
                <w:color w:val="000000"/>
                <w:sz w:val="20"/>
                <w:szCs w:val="20"/>
              </w:rPr>
              <w:t>9</w:t>
            </w:r>
          </w:p>
        </w:tc>
      </w:tr>
      <w:tr w:rsidR="00000000">
        <w:trPr>
          <w:divId w:val="189801521"/>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20"/>
                <w:szCs w:val="20"/>
              </w:rPr>
              <w:t>ASSET</w:t>
            </w:r>
            <w:r>
              <w:rPr>
                <w:rFonts w:ascii="Arial" w:eastAsia="Times New Roman" w:hAnsi="Arial" w:cs="Arial"/>
                <w:b/>
                <w:bCs/>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89801521"/>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divId w:val="189801521"/>
        </w:trPr>
        <w:tc>
          <w:tcPr>
            <w:tcW w:w="0" w:type="auto"/>
            <w:gridSpan w:val="3"/>
            <w:shd w:val="clear" w:color="auto" w:fill="FFFFFF"/>
            <w:tcMar>
              <w:top w:w="30" w:type="dxa"/>
              <w:left w:w="20" w:type="dxa"/>
              <w:bottom w:w="30" w:type="dxa"/>
              <w:right w:w="20" w:type="dxa"/>
            </w:tcMar>
            <w:vAlign w:val="bottom"/>
            <w:hideMark/>
          </w:tcPr>
          <w:p w:rsidR="00000000" w:rsidRDefault="009A2694">
            <w:pPr>
              <w:divId w:val="1200313423"/>
              <w:rPr>
                <w:rFonts w:eastAsia="Times New Roman"/>
              </w:rPr>
            </w:pPr>
            <w:r>
              <w:rPr>
                <w:rFonts w:ascii="Arial" w:eastAsia="Times New Roman" w:hAnsi="Arial" w:cs="Arial"/>
                <w:color w:val="000000"/>
                <w:sz w:val="20"/>
                <w:szCs w:val="20"/>
              </w:rPr>
              <w:t>Right-of-use asset</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(1)</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shd w:val="clear" w:color="auto" w:fill="FFFFFF"/>
            <w:tcMar>
              <w:top w:w="30" w:type="dxa"/>
              <w:left w:w="20" w:type="dxa"/>
              <w:bottom w:w="30" w:type="dxa"/>
              <w:right w:w="15" w:type="dxa"/>
            </w:tcMar>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167.</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167.</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hideMark/>
          </w:tcPr>
          <w:p w:rsidR="00000000" w:rsidRDefault="009A2694">
            <w:pPr>
              <w:jc w:val="right"/>
              <w:rPr>
                <w:rFonts w:eastAsia="Times New Roman"/>
              </w:rPr>
            </w:pPr>
          </w:p>
        </w:tc>
      </w:tr>
      <w:tr w:rsidR="00000000">
        <w:trPr>
          <w:divId w:val="189801521"/>
          <w:trHeight w:val="280"/>
        </w:trPr>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89801521"/>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20"/>
                <w:szCs w:val="20"/>
              </w:rPr>
              <w:t>LIABILITIES AND STOCKHOLDERS’ EQUIT</w:t>
            </w:r>
            <w:r>
              <w:rPr>
                <w:rFonts w:ascii="Arial" w:eastAsia="Times New Roman" w:hAnsi="Arial" w:cs="Arial"/>
                <w:b/>
                <w:bCs/>
                <w:color w:val="000000"/>
                <w:sz w:val="20"/>
                <w:szCs w:val="20"/>
              </w:rPr>
              <w:t>Y</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89801521"/>
        </w:trPr>
        <w:tc>
          <w:tcPr>
            <w:tcW w:w="0" w:type="auto"/>
            <w:gridSpan w:val="3"/>
            <w:shd w:val="clear" w:color="auto" w:fill="DCE2EF"/>
            <w:tcMar>
              <w:top w:w="30" w:type="dxa"/>
              <w:left w:w="20" w:type="dxa"/>
              <w:bottom w:w="30" w:type="dxa"/>
              <w:right w:w="20" w:type="dxa"/>
            </w:tcMar>
            <w:vAlign w:val="bottom"/>
            <w:hideMark/>
          </w:tcPr>
          <w:p w:rsidR="00000000" w:rsidRDefault="009A2694">
            <w:pPr>
              <w:divId w:val="1961568685"/>
              <w:rPr>
                <w:rFonts w:eastAsia="Times New Roman"/>
              </w:rPr>
            </w:pPr>
            <w:r>
              <w:rPr>
                <w:rFonts w:ascii="Arial" w:eastAsia="Times New Roman" w:hAnsi="Arial" w:cs="Arial"/>
                <w:color w:val="000000"/>
                <w:sz w:val="20"/>
                <w:szCs w:val="20"/>
              </w:rPr>
              <w:t>Current portion of lease liabilitie</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(2)</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shd w:val="clear" w:color="auto" w:fill="DCE2EF"/>
            <w:tcMar>
              <w:top w:w="30" w:type="dxa"/>
              <w:left w:w="20" w:type="dxa"/>
              <w:bottom w:w="30" w:type="dxa"/>
              <w:right w:w="15" w:type="dxa"/>
            </w:tcMar>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15"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DCE2EF"/>
            <w:tcMar>
              <w:top w:w="30" w:type="dxa"/>
              <w:left w:w="20" w:type="dxa"/>
              <w:bottom w:w="30" w:type="dxa"/>
              <w:right w:w="15" w:type="dxa"/>
            </w:tcMar>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15"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36.</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DCE2EF"/>
            <w:tcMar>
              <w:top w:w="30" w:type="dxa"/>
              <w:left w:w="20" w:type="dxa"/>
              <w:bottom w:w="30" w:type="dxa"/>
              <w:right w:w="15" w:type="dxa"/>
            </w:tcMar>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15"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36.</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hideMark/>
          </w:tcPr>
          <w:p w:rsidR="00000000" w:rsidRDefault="009A2694">
            <w:pPr>
              <w:jc w:val="right"/>
              <w:rPr>
                <w:rFonts w:eastAsia="Times New Roman"/>
              </w:rPr>
            </w:pPr>
          </w:p>
        </w:tc>
      </w:tr>
      <w:tr w:rsidR="00000000">
        <w:trPr>
          <w:divId w:val="189801521"/>
        </w:trPr>
        <w:tc>
          <w:tcPr>
            <w:tcW w:w="0" w:type="auto"/>
            <w:gridSpan w:val="3"/>
            <w:shd w:val="clear" w:color="auto" w:fill="FFFFFF"/>
            <w:tcMar>
              <w:top w:w="30" w:type="dxa"/>
              <w:left w:w="20" w:type="dxa"/>
              <w:bottom w:w="30" w:type="dxa"/>
              <w:right w:w="20" w:type="dxa"/>
            </w:tcMar>
            <w:vAlign w:val="bottom"/>
            <w:hideMark/>
          </w:tcPr>
          <w:p w:rsidR="00000000" w:rsidRDefault="009A2694">
            <w:pPr>
              <w:divId w:val="1629975205"/>
              <w:rPr>
                <w:rFonts w:eastAsia="Times New Roman"/>
              </w:rPr>
            </w:pPr>
            <w:r>
              <w:rPr>
                <w:rFonts w:ascii="Arial" w:eastAsia="Times New Roman" w:hAnsi="Arial" w:cs="Arial"/>
                <w:color w:val="000000"/>
                <w:sz w:val="20"/>
                <w:szCs w:val="20"/>
              </w:rPr>
              <w:t>Other accrued liabilitie</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(3)</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158.</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(3.0</w:t>
            </w: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155.</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hideMark/>
          </w:tcPr>
          <w:p w:rsidR="00000000" w:rsidRDefault="009A2694">
            <w:pPr>
              <w:jc w:val="right"/>
              <w:rPr>
                <w:rFonts w:eastAsia="Times New Roman"/>
              </w:rPr>
            </w:pPr>
          </w:p>
        </w:tc>
      </w:tr>
      <w:tr w:rsidR="00000000">
        <w:trPr>
          <w:divId w:val="189801521"/>
        </w:trPr>
        <w:tc>
          <w:tcPr>
            <w:tcW w:w="0" w:type="auto"/>
            <w:gridSpan w:val="3"/>
            <w:shd w:val="clear" w:color="auto" w:fill="DCE2EF"/>
            <w:tcMar>
              <w:top w:w="30" w:type="dxa"/>
              <w:left w:w="20" w:type="dxa"/>
              <w:bottom w:w="30" w:type="dxa"/>
              <w:right w:w="20" w:type="dxa"/>
            </w:tcMar>
            <w:vAlign w:val="bottom"/>
            <w:hideMark/>
          </w:tcPr>
          <w:p w:rsidR="00000000" w:rsidRDefault="009A2694">
            <w:pPr>
              <w:divId w:val="1180506539"/>
              <w:rPr>
                <w:rFonts w:eastAsia="Times New Roman"/>
              </w:rPr>
            </w:pPr>
            <w:r>
              <w:rPr>
                <w:rFonts w:ascii="Arial" w:eastAsia="Times New Roman" w:hAnsi="Arial" w:cs="Arial"/>
                <w:color w:val="000000"/>
                <w:sz w:val="20"/>
                <w:szCs w:val="20"/>
              </w:rPr>
              <w:t>Long-term lease liabilitie</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(4)</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154.</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154.</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hideMark/>
          </w:tcPr>
          <w:p w:rsidR="00000000" w:rsidRDefault="009A2694">
            <w:pPr>
              <w:jc w:val="right"/>
              <w:rPr>
                <w:rFonts w:eastAsia="Times New Roman"/>
              </w:rPr>
            </w:pPr>
          </w:p>
        </w:tc>
      </w:tr>
      <w:tr w:rsidR="00000000">
        <w:trPr>
          <w:divId w:val="189801521"/>
        </w:trPr>
        <w:tc>
          <w:tcPr>
            <w:tcW w:w="0" w:type="auto"/>
            <w:gridSpan w:val="3"/>
            <w:shd w:val="clear" w:color="auto" w:fill="FFFFFF"/>
            <w:tcMar>
              <w:top w:w="30" w:type="dxa"/>
              <w:left w:w="20" w:type="dxa"/>
              <w:bottom w:w="30" w:type="dxa"/>
              <w:right w:w="20" w:type="dxa"/>
            </w:tcMar>
            <w:vAlign w:val="bottom"/>
            <w:hideMark/>
          </w:tcPr>
          <w:p w:rsidR="00000000" w:rsidRDefault="009A2694">
            <w:pPr>
              <w:divId w:val="980042594"/>
              <w:rPr>
                <w:rFonts w:eastAsia="Times New Roman"/>
              </w:rPr>
            </w:pPr>
            <w:r>
              <w:rPr>
                <w:rFonts w:ascii="Arial" w:eastAsia="Times New Roman" w:hAnsi="Arial" w:cs="Arial"/>
                <w:color w:val="000000"/>
                <w:sz w:val="20"/>
                <w:szCs w:val="20"/>
              </w:rPr>
              <w:t>Other noncurrent liabilitie</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(5)</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78.</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(20.0</w:t>
            </w: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58.</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hideMark/>
          </w:tcPr>
          <w:p w:rsidR="00000000" w:rsidRDefault="009A2694">
            <w:pPr>
              <w:jc w:val="right"/>
              <w:rPr>
                <w:rFonts w:eastAsia="Times New Roman"/>
              </w:rPr>
            </w:pPr>
          </w:p>
        </w:tc>
      </w:tr>
    </w:tbl>
    <w:p w:rsidR="00000000" w:rsidRDefault="009A2694">
      <w:pPr>
        <w:ind w:hanging="270"/>
        <w:jc w:val="both"/>
        <w:divId w:val="69693421"/>
        <w:rPr>
          <w:rFonts w:eastAsia="Times New Roman"/>
        </w:rPr>
      </w:pPr>
      <w:r>
        <w:rPr>
          <w:rFonts w:ascii="Arial" w:eastAsia="Times New Roman" w:hAnsi="Arial" w:cs="Arial"/>
          <w:color w:val="000000"/>
          <w:sz w:val="12"/>
          <w:szCs w:val="12"/>
          <w:vertAlign w:val="superscript"/>
        </w:rPr>
        <w:t>(1)</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Represents capitalization o</w:t>
      </w:r>
      <w:r>
        <w:rPr>
          <w:rFonts w:ascii="Arial" w:eastAsia="Times New Roman" w:hAnsi="Arial" w:cs="Arial"/>
          <w:color w:val="000000"/>
          <w:sz w:val="18"/>
          <w:szCs w:val="18"/>
        </w:rPr>
        <w:t>f operating lease assets and reclassification of prepaid rent, deferred rent, lease exit impairment liabilities, and lease incentives and tenant improvements on operating leases</w:t>
      </w:r>
      <w:r>
        <w:rPr>
          <w:rFonts w:ascii="Arial" w:eastAsia="Times New Roman" w:hAnsi="Arial" w:cs="Arial"/>
          <w:color w:val="000000"/>
          <w:sz w:val="18"/>
          <w:szCs w:val="18"/>
        </w:rPr>
        <w:t>.</w:t>
      </w:r>
    </w:p>
    <w:p w:rsidR="00000000" w:rsidRDefault="009A2694">
      <w:pPr>
        <w:ind w:hanging="270"/>
        <w:jc w:val="both"/>
        <w:divId w:val="2001225492"/>
        <w:rPr>
          <w:rFonts w:eastAsia="Times New Roman"/>
        </w:rPr>
      </w:pPr>
      <w:r>
        <w:rPr>
          <w:rFonts w:ascii="Arial" w:eastAsia="Times New Roman" w:hAnsi="Arial" w:cs="Arial"/>
          <w:color w:val="000000"/>
          <w:sz w:val="12"/>
          <w:szCs w:val="12"/>
          <w:vertAlign w:val="superscript"/>
        </w:rPr>
        <w:t>(2</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Represents the recognition of short-term operating lease liabilities.</w:t>
      </w:r>
      <w:r>
        <w:rPr>
          <w:rFonts w:ascii="Arial" w:eastAsia="Times New Roman" w:hAnsi="Arial" w:cs="Arial"/>
          <w:color w:val="000000"/>
          <w:sz w:val="18"/>
          <w:szCs w:val="18"/>
        </w:rPr>
        <w:t xml:space="preserve"> </w:t>
      </w:r>
    </w:p>
    <w:p w:rsidR="00000000" w:rsidRDefault="009A2694">
      <w:pPr>
        <w:ind w:hanging="270"/>
        <w:jc w:val="both"/>
        <w:divId w:val="1639602678"/>
        <w:rPr>
          <w:rFonts w:eastAsia="Times New Roman"/>
        </w:rPr>
      </w:pPr>
      <w:r>
        <w:rPr>
          <w:rFonts w:ascii="Arial" w:eastAsia="Times New Roman" w:hAnsi="Arial" w:cs="Arial"/>
          <w:color w:val="000000"/>
          <w:sz w:val="12"/>
          <w:szCs w:val="12"/>
          <w:vertAlign w:val="superscript"/>
        </w:rPr>
        <w:t>(3</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Represents short-term deferred rent reclassified to ROU assets</w:t>
      </w:r>
      <w:r>
        <w:rPr>
          <w:rFonts w:ascii="Arial" w:eastAsia="Times New Roman" w:hAnsi="Arial" w:cs="Arial"/>
          <w:color w:val="000000"/>
          <w:sz w:val="18"/>
          <w:szCs w:val="18"/>
        </w:rPr>
        <w:t>.</w:t>
      </w:r>
    </w:p>
    <w:p w:rsidR="00000000" w:rsidRDefault="009A2694">
      <w:pPr>
        <w:ind w:hanging="270"/>
        <w:jc w:val="both"/>
        <w:divId w:val="1464545144"/>
        <w:rPr>
          <w:rFonts w:eastAsia="Times New Roman"/>
        </w:rPr>
      </w:pPr>
      <w:r>
        <w:rPr>
          <w:rFonts w:ascii="Arial" w:eastAsia="Times New Roman" w:hAnsi="Arial" w:cs="Arial"/>
          <w:color w:val="000000"/>
          <w:sz w:val="12"/>
          <w:szCs w:val="12"/>
          <w:vertAlign w:val="superscript"/>
        </w:rPr>
        <w:t>(4</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Represents the recognition of long-term operating lease liabilities</w:t>
      </w:r>
      <w:r>
        <w:rPr>
          <w:rFonts w:ascii="Arial" w:eastAsia="Times New Roman" w:hAnsi="Arial" w:cs="Arial"/>
          <w:color w:val="000000"/>
          <w:sz w:val="18"/>
          <w:szCs w:val="18"/>
        </w:rPr>
        <w:t>.</w:t>
      </w:r>
    </w:p>
    <w:p w:rsidR="00000000" w:rsidRDefault="009A2694">
      <w:pPr>
        <w:ind w:hanging="270"/>
        <w:jc w:val="both"/>
        <w:divId w:val="917135282"/>
        <w:rPr>
          <w:rFonts w:eastAsia="Times New Roman"/>
        </w:rPr>
      </w:pPr>
      <w:r>
        <w:rPr>
          <w:rFonts w:ascii="Arial" w:eastAsia="Times New Roman" w:hAnsi="Arial" w:cs="Arial"/>
          <w:color w:val="000000"/>
          <w:sz w:val="12"/>
          <w:szCs w:val="12"/>
          <w:vertAlign w:val="superscript"/>
        </w:rPr>
        <w:t>(5)</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Represents long-term deferred rent, lease incentives and tenant improvements, and lease exit impairment liabiliti</w:t>
      </w:r>
      <w:r>
        <w:rPr>
          <w:rFonts w:ascii="Arial" w:eastAsia="Times New Roman" w:hAnsi="Arial" w:cs="Arial"/>
          <w:color w:val="000000"/>
          <w:sz w:val="18"/>
          <w:szCs w:val="18"/>
        </w:rPr>
        <w:t>es reclassified to ROU assets</w:t>
      </w:r>
      <w:r>
        <w:rPr>
          <w:rFonts w:ascii="Arial" w:eastAsia="Times New Roman" w:hAnsi="Arial" w:cs="Arial"/>
          <w:color w:val="000000"/>
          <w:sz w:val="18"/>
          <w:szCs w:val="18"/>
        </w:rPr>
        <w:t>.</w:t>
      </w:r>
    </w:p>
    <w:p w:rsidR="00000000" w:rsidRDefault="009A2694">
      <w:pPr>
        <w:ind w:firstLine="720"/>
        <w:jc w:val="both"/>
        <w:divId w:val="1479372036"/>
        <w:rPr>
          <w:rFonts w:eastAsia="Times New Roman"/>
        </w:rPr>
      </w:pPr>
      <w:r>
        <w:rPr>
          <w:rFonts w:ascii="Arial" w:eastAsia="Times New Roman" w:hAnsi="Arial" w:cs="Arial"/>
          <w:color w:val="000000"/>
          <w:sz w:val="20"/>
          <w:szCs w:val="20"/>
        </w:rPr>
        <w:t>In April 2020, the FASB issued a question and answer document focused on the application of lease accounting guidance to lease concessions provided as a result of the Pandemic (the “Lease Modification Q&amp;A”). The Lease Modific</w:t>
      </w:r>
      <w:r>
        <w:rPr>
          <w:rFonts w:ascii="Arial" w:eastAsia="Times New Roman" w:hAnsi="Arial" w:cs="Arial"/>
          <w:color w:val="000000"/>
          <w:sz w:val="20"/>
          <w:szCs w:val="20"/>
        </w:rPr>
        <w:t>ation Q&amp;A provides entities with the option to elect to account for lease concessions as though the enforceable rights and obligations existed in the original lease when the total cash flows resulting from the modified lease are substantially similar to th</w:t>
      </w:r>
      <w:r>
        <w:rPr>
          <w:rFonts w:ascii="Arial" w:eastAsia="Times New Roman" w:hAnsi="Arial" w:cs="Arial"/>
          <w:color w:val="000000"/>
          <w:sz w:val="20"/>
          <w:szCs w:val="20"/>
        </w:rPr>
        <w:t>e cash flows in the original lease. We have elected this practical expedient for Pandemic-related rent concessions, primarily rent deferrals or rent abatements, and we have elected not to remeasure the related lease liability and ROU asset for those leases</w:t>
      </w:r>
      <w:r>
        <w:rPr>
          <w:rFonts w:ascii="Arial" w:eastAsia="Times New Roman" w:hAnsi="Arial" w:cs="Arial"/>
          <w:color w:val="000000"/>
          <w:sz w:val="20"/>
          <w:szCs w:val="20"/>
        </w:rPr>
        <w:t>. These concessions will be recognized as a reduction of rent expense in the month they occur. This election will continue while these concessions are in effect. Pandemic-related lease concessions were not material for the three and nine months ended July </w:t>
      </w:r>
      <w:r>
        <w:rPr>
          <w:rFonts w:ascii="Arial" w:eastAsia="Times New Roman" w:hAnsi="Arial" w:cs="Arial"/>
          <w:color w:val="000000"/>
          <w:sz w:val="20"/>
          <w:szCs w:val="20"/>
        </w:rPr>
        <w:t>31, 2020.</w:t>
      </w:r>
      <w:r>
        <w:rPr>
          <w:rFonts w:ascii="Arial" w:eastAsia="Times New Roman" w:hAnsi="Arial" w:cs="Arial"/>
          <w:color w:val="000000"/>
          <w:sz w:val="20"/>
          <w:szCs w:val="20"/>
        </w:rPr>
        <w:t xml:space="preserve"> </w:t>
      </w:r>
    </w:p>
    <w:p w:rsidR="00000000" w:rsidRDefault="009A2694">
      <w:pPr>
        <w:ind w:firstLine="720"/>
        <w:jc w:val="both"/>
        <w:divId w:val="1841116848"/>
        <w:rPr>
          <w:rFonts w:eastAsia="Times New Roman"/>
        </w:rPr>
      </w:pPr>
      <w:r>
        <w:rPr>
          <w:rFonts w:ascii="Arial" w:eastAsia="Times New Roman" w:hAnsi="Arial" w:cs="Arial"/>
          <w:color w:val="000000"/>
          <w:sz w:val="20"/>
          <w:szCs w:val="20"/>
        </w:rPr>
        <w:t>We do not expect there to be a significant impact on our fiscal 2021 consolidated financial statements from any recently issued accounting pronouncements that we have not yet adopted.</w:t>
      </w:r>
      <w:r>
        <w:rPr>
          <w:rFonts w:ascii="Arial" w:eastAsia="Times New Roman" w:hAnsi="Arial" w:cs="Arial"/>
          <w:color w:val="000000"/>
          <w:sz w:val="20"/>
          <w:szCs w:val="20"/>
        </w:rPr>
        <w:t xml:space="preserve"> </w:t>
      </w:r>
    </w:p>
    <w:p w:rsidR="00000000" w:rsidRDefault="009A2694">
      <w:pPr>
        <w:ind w:firstLine="720"/>
        <w:jc w:val="both"/>
        <w:rPr>
          <w:rFonts w:eastAsia="Times New Roman"/>
        </w:rPr>
      </w:pPr>
    </w:p>
    <w:p w:rsidR="00000000" w:rsidRDefault="009A2694">
      <w:pPr>
        <w:divId w:val="124080531"/>
        <w:rPr>
          <w:rFonts w:eastAsia="Times New Roman"/>
        </w:rPr>
      </w:pPr>
    </w:p>
    <w:p w:rsidR="00000000" w:rsidRDefault="009A2694">
      <w:pPr>
        <w:jc w:val="center"/>
        <w:divId w:val="322587099"/>
        <w:rPr>
          <w:rFonts w:eastAsia="Times New Roman"/>
        </w:rPr>
      </w:pPr>
      <w:r>
        <w:rPr>
          <w:rFonts w:ascii="Arial" w:eastAsia="Times New Roman" w:hAnsi="Arial" w:cs="Arial"/>
          <w:color w:val="000000"/>
          <w:sz w:val="20"/>
          <w:szCs w:val="20"/>
        </w:rPr>
        <w:t>9</w:t>
      </w:r>
    </w:p>
    <w:p w:rsidR="00000000" w:rsidRDefault="009A2694">
      <w:pPr>
        <w:rPr>
          <w:rFonts w:eastAsia="Times New Roman"/>
        </w:rPr>
      </w:pPr>
      <w:r>
        <w:rPr>
          <w:rFonts w:eastAsia="Times New Roman"/>
        </w:rPr>
        <w:pict>
          <v:rect id="_x0000_i1039" style="width:0;height:1.5pt" o:hralign="center" o:hrstd="t" o:hr="t" fillcolor="#a0a0a0" stroked="f"/>
        </w:pict>
      </w:r>
    </w:p>
    <w:p w:rsidR="00000000" w:rsidRDefault="009A2694">
      <w:pPr>
        <w:jc w:val="both"/>
        <w:divId w:val="1335959013"/>
        <w:rPr>
          <w:rFonts w:eastAsia="Times New Roman"/>
        </w:rPr>
      </w:pPr>
    </w:p>
    <w:p w:rsidR="00000000" w:rsidRDefault="009A2694">
      <w:pPr>
        <w:divId w:val="573854555"/>
        <w:rPr>
          <w:rFonts w:eastAsia="Times New Roman"/>
        </w:rPr>
      </w:pPr>
      <w:r>
        <w:rPr>
          <w:rFonts w:ascii="Arial" w:eastAsia="Times New Roman" w:hAnsi="Arial" w:cs="Arial"/>
          <w:b/>
          <w:bCs/>
          <w:color w:val="0046AD"/>
          <w:sz w:val="20"/>
          <w:szCs w:val="20"/>
        </w:rPr>
        <w:t>3. REVENUE</w:t>
      </w:r>
      <w:r>
        <w:rPr>
          <w:rFonts w:ascii="Arial" w:eastAsia="Times New Roman" w:hAnsi="Arial" w:cs="Arial"/>
          <w:b/>
          <w:bCs/>
          <w:color w:val="0046AD"/>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268120426"/>
        </w:trPr>
        <w:tc>
          <w:tcPr>
            <w:tcW w:w="5" w:type="pct"/>
            <w:vAlign w:val="center"/>
            <w:hideMark/>
          </w:tcPr>
          <w:p w:rsidR="00000000" w:rsidRDefault="009A2694">
            <w:pPr>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268120426"/>
          <w:trHeight w:val="60"/>
        </w:trPr>
        <w:tc>
          <w:tcPr>
            <w:tcW w:w="0" w:type="auto"/>
            <w:gridSpan w:val="3"/>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r>
    </w:tbl>
    <w:p w:rsidR="00000000" w:rsidRDefault="009A2694">
      <w:pPr>
        <w:divId w:val="1025135229"/>
        <w:rPr>
          <w:rFonts w:eastAsia="Times New Roman"/>
        </w:rPr>
      </w:pPr>
      <w:r>
        <w:rPr>
          <w:rFonts w:ascii="Arial" w:eastAsia="Times New Roman" w:hAnsi="Arial" w:cs="Arial"/>
          <w:b/>
          <w:bCs/>
          <w:color w:val="0046AD"/>
          <w:sz w:val="20"/>
          <w:szCs w:val="20"/>
        </w:rPr>
        <w:t>Disaggregation of Revenue</w:t>
      </w:r>
      <w:r>
        <w:rPr>
          <w:rFonts w:ascii="Arial" w:eastAsia="Times New Roman" w:hAnsi="Arial" w:cs="Arial"/>
          <w:b/>
          <w:bCs/>
          <w:color w:val="0046AD"/>
          <w:sz w:val="20"/>
          <w:szCs w:val="20"/>
        </w:rPr>
        <w:t>s</w:t>
      </w:r>
    </w:p>
    <w:p w:rsidR="00000000" w:rsidRDefault="009A2694">
      <w:pPr>
        <w:ind w:firstLine="720"/>
        <w:jc w:val="both"/>
        <w:divId w:val="752120465"/>
        <w:rPr>
          <w:rFonts w:eastAsia="Times New Roman"/>
        </w:rPr>
      </w:pPr>
      <w:r>
        <w:rPr>
          <w:rFonts w:ascii="Arial" w:eastAsia="Times New Roman" w:hAnsi="Arial" w:cs="Arial"/>
          <w:color w:val="000000"/>
          <w:sz w:val="20"/>
          <w:szCs w:val="20"/>
        </w:rPr>
        <w:t>We generate revenues under several types of contracts, as further explained below. The type of contract is determined by the nature of the services provided by each of our major service lines throughout our reportable segments; therefore, we disaggregate r</w:t>
      </w:r>
      <w:r>
        <w:rPr>
          <w:rFonts w:ascii="Arial" w:eastAsia="Times New Roman" w:hAnsi="Arial" w:cs="Arial"/>
          <w:color w:val="000000"/>
          <w:sz w:val="20"/>
          <w:szCs w:val="20"/>
        </w:rPr>
        <w:t xml:space="preserve">evenues from contracts with customers into major service lines. We have determined that disaggregating revenues into these categories best depicts how the nature, amount, timing, and uncertainty of revenues and cash flows are affected by economic factors. </w:t>
      </w:r>
      <w:r>
        <w:rPr>
          <w:rFonts w:ascii="Arial" w:eastAsia="Times New Roman" w:hAnsi="Arial" w:cs="Arial"/>
          <w:color w:val="000000"/>
          <w:sz w:val="20"/>
          <w:szCs w:val="20"/>
        </w:rPr>
        <w:t>Our reportable segments are Business &amp; Industry (“B&amp;I”), Technology and Manufacturing (“T&amp;M”), Education, Aviation, and Technical Solutions, as described in Note 13, “Segment Information.</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90"/>
        <w:gridCol w:w="676"/>
        <w:gridCol w:w="39"/>
        <w:gridCol w:w="36"/>
        <w:gridCol w:w="36"/>
        <w:gridCol w:w="36"/>
        <w:gridCol w:w="119"/>
        <w:gridCol w:w="433"/>
        <w:gridCol w:w="41"/>
        <w:gridCol w:w="36"/>
        <w:gridCol w:w="36"/>
        <w:gridCol w:w="36"/>
        <w:gridCol w:w="119"/>
        <w:gridCol w:w="433"/>
        <w:gridCol w:w="41"/>
        <w:gridCol w:w="36"/>
        <w:gridCol w:w="36"/>
        <w:gridCol w:w="36"/>
        <w:gridCol w:w="120"/>
        <w:gridCol w:w="659"/>
        <w:gridCol w:w="41"/>
        <w:gridCol w:w="36"/>
        <w:gridCol w:w="36"/>
        <w:gridCol w:w="36"/>
        <w:gridCol w:w="120"/>
        <w:gridCol w:w="530"/>
        <w:gridCol w:w="41"/>
        <w:gridCol w:w="36"/>
        <w:gridCol w:w="36"/>
        <w:gridCol w:w="36"/>
        <w:gridCol w:w="120"/>
        <w:gridCol w:w="631"/>
        <w:gridCol w:w="41"/>
        <w:gridCol w:w="36"/>
        <w:gridCol w:w="36"/>
        <w:gridCol w:w="36"/>
        <w:gridCol w:w="119"/>
        <w:gridCol w:w="558"/>
        <w:gridCol w:w="41"/>
        <w:gridCol w:w="36"/>
        <w:gridCol w:w="36"/>
        <w:gridCol w:w="36"/>
        <w:gridCol w:w="119"/>
        <w:gridCol w:w="558"/>
        <w:gridCol w:w="41"/>
        <w:gridCol w:w="36"/>
        <w:gridCol w:w="36"/>
        <w:gridCol w:w="36"/>
        <w:gridCol w:w="119"/>
        <w:gridCol w:w="433"/>
        <w:gridCol w:w="41"/>
        <w:gridCol w:w="36"/>
        <w:gridCol w:w="36"/>
        <w:gridCol w:w="36"/>
        <w:gridCol w:w="120"/>
        <w:gridCol w:w="661"/>
        <w:gridCol w:w="41"/>
        <w:gridCol w:w="36"/>
        <w:gridCol w:w="36"/>
        <w:gridCol w:w="36"/>
        <w:gridCol w:w="120"/>
        <w:gridCol w:w="538"/>
        <w:gridCol w:w="1162"/>
      </w:tblGrid>
      <w:tr w:rsidR="00000000">
        <w:trPr>
          <w:divId w:val="578750784"/>
        </w:trPr>
        <w:tc>
          <w:tcPr>
            <w:tcW w:w="50" w:type="pct"/>
            <w:vAlign w:val="center"/>
            <w:hideMark/>
          </w:tcPr>
          <w:p w:rsidR="00000000" w:rsidRDefault="009A2694">
            <w:pPr>
              <w:ind w:firstLine="720"/>
              <w:jc w:val="both"/>
              <w:rPr>
                <w:rFonts w:eastAsia="Times New Roman"/>
              </w:rPr>
            </w:pPr>
          </w:p>
        </w:tc>
        <w:tc>
          <w:tcPr>
            <w:tcW w:w="37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6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5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3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8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4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7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6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5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4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8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578750784"/>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Three Months Ended July 31, 202</w:t>
            </w:r>
            <w:r>
              <w:rPr>
                <w:rFonts w:ascii="Arial" w:eastAsia="Times New Roman" w:hAnsi="Arial" w:cs="Arial"/>
                <w:b/>
                <w:bCs/>
                <w:color w:val="000000"/>
                <w:sz w:val="15"/>
                <w:szCs w:val="15"/>
              </w:rPr>
              <w:t>0</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2"/>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r>
              <w:rPr>
                <w:rFonts w:ascii="Arial" w:eastAsia="Times New Roman" w:hAnsi="Arial" w:cs="Arial"/>
                <w:b/>
                <w:bCs/>
                <w:color w:val="000000"/>
                <w:sz w:val="15"/>
                <w:szCs w:val="15"/>
              </w:rPr>
              <w:t>Nine Months Ended July 31, 202</w:t>
            </w:r>
            <w:r>
              <w:rPr>
                <w:rFonts w:ascii="Arial" w:eastAsia="Times New Roman" w:hAnsi="Arial" w:cs="Arial"/>
                <w:b/>
                <w:bCs/>
                <w:color w:val="000000"/>
                <w:sz w:val="15"/>
                <w:szCs w:val="15"/>
              </w:rPr>
              <w:t>0</w:t>
            </w:r>
          </w:p>
        </w:tc>
      </w:tr>
      <w:tr w:rsidR="00000000">
        <w:trPr>
          <w:divId w:val="578750784"/>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4"/>
                <w:szCs w:val="14"/>
                <w:u w:val="single"/>
              </w:rPr>
              <w:t>(in millions</w:t>
            </w:r>
            <w:r>
              <w:rPr>
                <w:rFonts w:eastAsia="Times New Roman"/>
                <w:i/>
                <w:iCs/>
                <w:color w:val="000000"/>
                <w:sz w:val="14"/>
                <w:szCs w:val="14"/>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B&amp;</w:t>
            </w:r>
            <w:r>
              <w:rPr>
                <w:rFonts w:ascii="Arial" w:eastAsia="Times New Roman" w:hAnsi="Arial" w:cs="Arial"/>
                <w:b/>
                <w:bCs/>
                <w:color w:val="000000"/>
                <w:sz w:val="15"/>
                <w:szCs w:val="15"/>
              </w:rPr>
              <w:t>I</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T&amp;</w:t>
            </w:r>
            <w:r>
              <w:rPr>
                <w:rFonts w:ascii="Arial" w:eastAsia="Times New Roman" w:hAnsi="Arial" w:cs="Arial"/>
                <w:b/>
                <w:bCs/>
                <w:color w:val="000000"/>
                <w:sz w:val="15"/>
                <w:szCs w:val="15"/>
              </w:rPr>
              <w:t>M</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Educatio</w:t>
            </w:r>
            <w:r>
              <w:rPr>
                <w:rFonts w:ascii="Arial" w:eastAsia="Times New Roman" w:hAnsi="Arial" w:cs="Arial"/>
                <w:b/>
                <w:bCs/>
                <w:color w:val="000000"/>
                <w:sz w:val="15"/>
                <w:szCs w:val="15"/>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Aviatio</w:t>
            </w:r>
            <w:r>
              <w:rPr>
                <w:rFonts w:ascii="Arial" w:eastAsia="Times New Roman" w:hAnsi="Arial" w:cs="Arial"/>
                <w:b/>
                <w:bCs/>
                <w:color w:val="000000"/>
                <w:sz w:val="15"/>
                <w:szCs w:val="15"/>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w:t>
            </w:r>
            <w:r>
              <w:rPr>
                <w:rFonts w:ascii="Arial" w:eastAsia="Times New Roman" w:hAnsi="Arial" w:cs="Arial"/>
                <w:b/>
                <w:bCs/>
                <w:color w:val="000000"/>
                <w:sz w:val="15"/>
                <w:szCs w:val="15"/>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Tota</w:t>
            </w:r>
            <w:r>
              <w:rPr>
                <w:rFonts w:ascii="Arial" w:eastAsia="Times New Roman" w:hAnsi="Arial" w:cs="Arial"/>
                <w:b/>
                <w:bCs/>
                <w:color w:val="000000"/>
                <w:sz w:val="15"/>
                <w:szCs w:val="15"/>
              </w:rPr>
              <w:t>l</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B&amp;</w:t>
            </w:r>
            <w:r>
              <w:rPr>
                <w:rFonts w:ascii="Arial" w:eastAsia="Times New Roman" w:hAnsi="Arial" w:cs="Arial"/>
                <w:b/>
                <w:bCs/>
                <w:color w:val="000000"/>
                <w:sz w:val="15"/>
                <w:szCs w:val="15"/>
              </w:rPr>
              <w:t>I</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T&amp;</w:t>
            </w:r>
            <w:r>
              <w:rPr>
                <w:rFonts w:ascii="Arial" w:eastAsia="Times New Roman" w:hAnsi="Arial" w:cs="Arial"/>
                <w:b/>
                <w:bCs/>
                <w:color w:val="000000"/>
                <w:sz w:val="15"/>
                <w:szCs w:val="15"/>
              </w:rPr>
              <w:t>M</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Educatio</w:t>
            </w:r>
            <w:r>
              <w:rPr>
                <w:rFonts w:ascii="Arial" w:eastAsia="Times New Roman" w:hAnsi="Arial" w:cs="Arial"/>
                <w:b/>
                <w:bCs/>
                <w:color w:val="000000"/>
                <w:sz w:val="15"/>
                <w:szCs w:val="15"/>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2"/>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Aviatio</w:t>
            </w:r>
            <w:r>
              <w:rPr>
                <w:rFonts w:ascii="Arial" w:eastAsia="Times New Roman" w:hAnsi="Arial" w:cs="Arial"/>
                <w:b/>
                <w:bCs/>
                <w:color w:val="000000"/>
                <w:sz w:val="15"/>
                <w:szCs w:val="15"/>
              </w:rPr>
              <w:t>n</w:t>
            </w:r>
          </w:p>
        </w:tc>
        <w:tc>
          <w:tcPr>
            <w:tcW w:w="0" w:type="auto"/>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w:t>
            </w:r>
            <w:r>
              <w:rPr>
                <w:rFonts w:ascii="Arial" w:eastAsia="Times New Roman" w:hAnsi="Arial" w:cs="Arial"/>
                <w:b/>
                <w:bCs/>
                <w:color w:val="000000"/>
                <w:sz w:val="15"/>
                <w:szCs w:val="15"/>
              </w:rPr>
              <w:t>s</w:t>
            </w:r>
            <w:r>
              <w:rPr>
                <w:rFonts w:ascii="Arial" w:eastAsia="Times New Roman" w:hAnsi="Arial" w:cs="Arial"/>
                <w:b/>
                <w:bCs/>
                <w:color w:val="000000"/>
                <w:sz w:val="15"/>
                <w:szCs w:val="15"/>
              </w:rPr>
              <w:t>Tota</w:t>
            </w:r>
            <w:r>
              <w:rPr>
                <w:rFonts w:ascii="Arial" w:eastAsia="Times New Roman" w:hAnsi="Arial" w:cs="Arial"/>
                <w:b/>
                <w:bCs/>
                <w:color w:val="000000"/>
                <w:sz w:val="15"/>
                <w:szCs w:val="15"/>
              </w:rPr>
              <w:t>l</w:t>
            </w:r>
          </w:p>
        </w:tc>
      </w:tr>
      <w:tr w:rsidR="00000000">
        <w:trPr>
          <w:divId w:val="578750784"/>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2"/>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9A2694">
        <w:trPr>
          <w:divId w:val="578750784"/>
        </w:trPr>
        <w:tc>
          <w:tcPr>
            <w:tcW w:w="0" w:type="auto"/>
            <w:gridSpan w:val="3"/>
            <w:shd w:val="clear" w:color="auto" w:fill="DCE2EF"/>
            <w:tcMar>
              <w:top w:w="30" w:type="dxa"/>
              <w:left w:w="20" w:type="dxa"/>
              <w:bottom w:w="30" w:type="dxa"/>
              <w:right w:w="20" w:type="dxa"/>
            </w:tcMar>
            <w:vAlign w:val="bottom"/>
            <w:hideMark/>
          </w:tcPr>
          <w:p w:rsidR="00000000" w:rsidRDefault="009A2694">
            <w:pPr>
              <w:divId w:val="1293945822"/>
              <w:rPr>
                <w:rFonts w:eastAsia="Times New Roman"/>
              </w:rPr>
            </w:pPr>
            <w:r>
              <w:rPr>
                <w:rFonts w:ascii="Arial" w:eastAsia="Times New Roman" w:hAnsi="Arial" w:cs="Arial"/>
                <w:color w:val="000000"/>
                <w:sz w:val="15"/>
                <w:szCs w:val="15"/>
              </w:rPr>
              <w:t>Janitoria</w:t>
            </w:r>
            <w:r>
              <w:rPr>
                <w:rFonts w:ascii="Arial" w:eastAsia="Times New Roman" w:hAnsi="Arial" w:cs="Arial"/>
                <w:color w:val="000000"/>
                <w:sz w:val="15"/>
                <w:szCs w:val="15"/>
              </w:rPr>
              <w:t>l</w:t>
            </w:r>
            <w:r>
              <w:rPr>
                <w:rFonts w:ascii="Arial" w:eastAsia="Times New Roman" w:hAnsi="Arial" w:cs="Arial"/>
                <w:color w:val="000000"/>
                <w:sz w:val="10"/>
                <w:szCs w:val="10"/>
                <w:vertAlign w:val="superscript"/>
              </w:rPr>
              <w:t>(1)</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596.</w:t>
            </w:r>
            <w:r>
              <w:rPr>
                <w:rFonts w:ascii="Arial" w:eastAsia="Times New Roman" w:hAnsi="Arial" w:cs="Arial"/>
                <w:color w:val="000000"/>
                <w:sz w:val="15"/>
                <w:szCs w:val="15"/>
              </w:rPr>
              <w:t>9</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197.</w:t>
            </w:r>
            <w:r>
              <w:rPr>
                <w:rFonts w:ascii="Arial" w:eastAsia="Times New Roman" w:hAnsi="Arial" w:cs="Arial"/>
                <w:color w:val="000000"/>
                <w:sz w:val="15"/>
                <w:szCs w:val="15"/>
              </w:rPr>
              <w:t>1</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165.</w:t>
            </w:r>
            <w:r>
              <w:rPr>
                <w:rFonts w:ascii="Arial" w:eastAsia="Times New Roman" w:hAnsi="Arial" w:cs="Arial"/>
                <w:color w:val="000000"/>
                <w:sz w:val="15"/>
                <w:szCs w:val="15"/>
              </w:rPr>
              <w:t>7</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26.</w:t>
            </w:r>
            <w:r>
              <w:rPr>
                <w:rFonts w:ascii="Arial" w:eastAsia="Times New Roman" w:hAnsi="Arial" w:cs="Arial"/>
                <w:color w:val="000000"/>
                <w:sz w:val="15"/>
                <w:szCs w:val="15"/>
              </w:rPr>
              <w:t>9</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986.</w:t>
            </w:r>
            <w:r>
              <w:rPr>
                <w:rFonts w:ascii="Arial" w:eastAsia="Times New Roman" w:hAnsi="Arial" w:cs="Arial"/>
                <w:color w:val="000000"/>
                <w:sz w:val="15"/>
                <w:szCs w:val="15"/>
              </w:rPr>
              <w:t>6</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1,786.</w:t>
            </w:r>
            <w:r>
              <w:rPr>
                <w:rFonts w:ascii="Arial" w:eastAsia="Times New Roman" w:hAnsi="Arial" w:cs="Arial"/>
                <w:color w:val="000000"/>
                <w:sz w:val="15"/>
                <w:szCs w:val="15"/>
              </w:rPr>
              <w:t>9</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573.</w:t>
            </w:r>
            <w:r>
              <w:rPr>
                <w:rFonts w:ascii="Arial" w:eastAsia="Times New Roman" w:hAnsi="Arial" w:cs="Arial"/>
                <w:color w:val="000000"/>
                <w:sz w:val="15"/>
                <w:szCs w:val="15"/>
              </w:rPr>
              <w:t>1</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529.</w:t>
            </w:r>
            <w:r>
              <w:rPr>
                <w:rFonts w:ascii="Arial" w:eastAsia="Times New Roman" w:hAnsi="Arial" w:cs="Arial"/>
                <w:color w:val="000000"/>
                <w:sz w:val="15"/>
                <w:szCs w:val="15"/>
              </w:rPr>
              <w:t>4</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91.</w:t>
            </w:r>
            <w:r>
              <w:rPr>
                <w:rFonts w:ascii="Arial" w:eastAsia="Times New Roman" w:hAnsi="Arial" w:cs="Arial"/>
                <w:color w:val="000000"/>
                <w:sz w:val="15"/>
                <w:szCs w:val="15"/>
              </w:rPr>
              <w:t>2</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w:t>
            </w:r>
            <w:r>
              <w:rPr>
                <w:rFonts w:ascii="Arial" w:eastAsia="Times New Roman" w:hAnsi="Arial" w:cs="Arial"/>
                <w:color w:val="000000"/>
                <w:sz w:val="15"/>
                <w:szCs w:val="15"/>
              </w:rPr>
              <w:t> </w:t>
            </w:r>
            <w:r>
              <w:rPr>
                <w:rFonts w:ascii="Arial" w:eastAsia="Times New Roman" w:hAnsi="Arial" w:cs="Arial"/>
                <w:color w:val="000000"/>
                <w:sz w:val="15"/>
                <w:szCs w:val="15"/>
              </w:rPr>
              <w:t>$</w:t>
            </w:r>
            <w:r>
              <w:rPr>
                <w:rFonts w:ascii="Arial" w:eastAsia="Times New Roman" w:hAnsi="Arial" w:cs="Arial"/>
                <w:color w:val="000000"/>
                <w:sz w:val="15"/>
                <w:szCs w:val="15"/>
              </w:rPr>
              <w:t>2,980.</w:t>
            </w:r>
            <w:r>
              <w:rPr>
                <w:rFonts w:ascii="Arial" w:eastAsia="Times New Roman" w:hAnsi="Arial" w:cs="Arial"/>
                <w:color w:val="000000"/>
                <w:sz w:val="15"/>
                <w:szCs w:val="15"/>
              </w:rPr>
              <w:t>5</w:t>
            </w:r>
            <w:r>
              <w:rPr>
                <w:rFonts w:ascii="Arial" w:eastAsia="Times New Roman" w:hAnsi="Arial" w:cs="Arial"/>
                <w:color w:val="000000"/>
                <w:sz w:val="15"/>
                <w:szCs w:val="15"/>
              </w:rPr>
              <w:t> </w:t>
            </w:r>
          </w:p>
        </w:tc>
      </w:tr>
      <w:tr w:rsidR="009A2694">
        <w:trPr>
          <w:divId w:val="578750784"/>
        </w:trPr>
        <w:tc>
          <w:tcPr>
            <w:tcW w:w="0" w:type="auto"/>
            <w:gridSpan w:val="3"/>
            <w:shd w:val="clear" w:color="auto" w:fill="FFFFFF"/>
            <w:tcMar>
              <w:top w:w="30" w:type="dxa"/>
              <w:left w:w="20" w:type="dxa"/>
              <w:bottom w:w="30" w:type="dxa"/>
              <w:right w:w="20" w:type="dxa"/>
            </w:tcMar>
            <w:vAlign w:val="bottom"/>
            <w:hideMark/>
          </w:tcPr>
          <w:p w:rsidR="00000000" w:rsidRDefault="009A2694">
            <w:pPr>
              <w:divId w:val="1241908261"/>
              <w:rPr>
                <w:rFonts w:eastAsia="Times New Roman"/>
              </w:rPr>
            </w:pPr>
            <w:r>
              <w:rPr>
                <w:rFonts w:ascii="Arial" w:eastAsia="Times New Roman" w:hAnsi="Arial" w:cs="Arial"/>
                <w:color w:val="000000"/>
                <w:sz w:val="15"/>
                <w:szCs w:val="15"/>
              </w:rPr>
              <w:t>Parkin</w:t>
            </w:r>
            <w:r>
              <w:rPr>
                <w:rFonts w:ascii="Arial" w:eastAsia="Times New Roman" w:hAnsi="Arial" w:cs="Arial"/>
                <w:color w:val="000000"/>
                <w:sz w:val="15"/>
                <w:szCs w:val="15"/>
              </w:rPr>
              <w:t>g</w:t>
            </w:r>
            <w:r>
              <w:rPr>
                <w:rFonts w:ascii="Arial" w:eastAsia="Times New Roman" w:hAnsi="Arial" w:cs="Arial"/>
                <w:color w:val="000000"/>
                <w:sz w:val="10"/>
                <w:szCs w:val="10"/>
                <w:vertAlign w:val="superscript"/>
              </w:rPr>
              <w:t>(2)</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67.</w:t>
            </w:r>
            <w:r>
              <w:rPr>
                <w:rFonts w:ascii="Arial" w:eastAsia="Times New Roman" w:hAnsi="Arial" w:cs="Arial"/>
                <w:color w:val="000000"/>
                <w:sz w:val="15"/>
                <w:szCs w:val="15"/>
              </w:rPr>
              <w:t>7</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8.</w:t>
            </w:r>
            <w:r>
              <w:rPr>
                <w:rFonts w:ascii="Arial" w:eastAsia="Times New Roman" w:hAnsi="Arial" w:cs="Arial"/>
                <w:color w:val="000000"/>
                <w:sz w:val="15"/>
                <w:szCs w:val="15"/>
              </w:rPr>
              <w:t>5</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0.</w:t>
            </w:r>
            <w:r>
              <w:rPr>
                <w:rFonts w:ascii="Arial" w:eastAsia="Times New Roman" w:hAnsi="Arial" w:cs="Arial"/>
                <w:color w:val="000000"/>
                <w:sz w:val="15"/>
                <w:szCs w:val="15"/>
              </w:rPr>
              <w:t>2</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46.</w:t>
            </w:r>
            <w:r>
              <w:rPr>
                <w:rFonts w:ascii="Arial" w:eastAsia="Times New Roman" w:hAnsi="Arial" w:cs="Arial"/>
                <w:color w:val="000000"/>
                <w:sz w:val="15"/>
                <w:szCs w:val="15"/>
              </w:rPr>
              <w:t>9</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123.</w:t>
            </w:r>
            <w:r>
              <w:rPr>
                <w:rFonts w:ascii="Arial" w:eastAsia="Times New Roman" w:hAnsi="Arial" w:cs="Arial"/>
                <w:color w:val="000000"/>
                <w:sz w:val="15"/>
                <w:szCs w:val="15"/>
              </w:rPr>
              <w:t>3</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290.</w:t>
            </w:r>
            <w:r>
              <w:rPr>
                <w:rFonts w:ascii="Arial" w:eastAsia="Times New Roman" w:hAnsi="Arial" w:cs="Arial"/>
                <w:color w:val="000000"/>
                <w:sz w:val="15"/>
                <w:szCs w:val="15"/>
              </w:rPr>
              <w:t>7</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24.</w:t>
            </w:r>
            <w:r>
              <w:rPr>
                <w:rFonts w:ascii="Arial" w:eastAsia="Times New Roman" w:hAnsi="Arial" w:cs="Arial"/>
                <w:color w:val="000000"/>
                <w:sz w:val="15"/>
                <w:szCs w:val="15"/>
              </w:rPr>
              <w:t>0</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w:t>
            </w:r>
            <w:r>
              <w:rPr>
                <w:rFonts w:ascii="Arial" w:eastAsia="Times New Roman" w:hAnsi="Arial" w:cs="Arial"/>
                <w:color w:val="000000"/>
                <w:sz w:val="15"/>
                <w:szCs w:val="15"/>
              </w:rPr>
              <w:t>5</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203.</w:t>
            </w:r>
            <w:r>
              <w:rPr>
                <w:rFonts w:ascii="Arial" w:eastAsia="Times New Roman" w:hAnsi="Arial" w:cs="Arial"/>
                <w:color w:val="000000"/>
                <w:sz w:val="15"/>
                <w:szCs w:val="15"/>
              </w:rPr>
              <w:t>1</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r>
              <w:rPr>
                <w:rFonts w:ascii="Arial" w:eastAsia="Times New Roman" w:hAnsi="Arial" w:cs="Arial"/>
                <w:color w:val="000000"/>
                <w:sz w:val="15"/>
                <w:szCs w:val="15"/>
              </w:rPr>
              <w:t>519.</w:t>
            </w:r>
            <w:r>
              <w:rPr>
                <w:rFonts w:ascii="Arial" w:eastAsia="Times New Roman" w:hAnsi="Arial" w:cs="Arial"/>
                <w:color w:val="000000"/>
                <w:sz w:val="15"/>
                <w:szCs w:val="15"/>
              </w:rPr>
              <w:t>4</w:t>
            </w:r>
            <w:r>
              <w:rPr>
                <w:rFonts w:ascii="Arial" w:eastAsia="Times New Roman" w:hAnsi="Arial" w:cs="Arial"/>
                <w:color w:val="000000"/>
                <w:sz w:val="15"/>
                <w:szCs w:val="15"/>
              </w:rPr>
              <w:t> </w:t>
            </w:r>
          </w:p>
        </w:tc>
      </w:tr>
      <w:tr w:rsidR="009A2694">
        <w:trPr>
          <w:divId w:val="578750784"/>
        </w:trPr>
        <w:tc>
          <w:tcPr>
            <w:tcW w:w="0" w:type="auto"/>
            <w:gridSpan w:val="3"/>
            <w:shd w:val="clear" w:color="auto" w:fill="DCE2EF"/>
            <w:tcMar>
              <w:top w:w="30" w:type="dxa"/>
              <w:left w:w="20" w:type="dxa"/>
              <w:bottom w:w="30" w:type="dxa"/>
              <w:right w:w="20" w:type="dxa"/>
            </w:tcMar>
            <w:vAlign w:val="bottom"/>
            <w:hideMark/>
          </w:tcPr>
          <w:p w:rsidR="00000000" w:rsidRDefault="009A2694">
            <w:pPr>
              <w:divId w:val="412435072"/>
              <w:rPr>
                <w:rFonts w:eastAsia="Times New Roman"/>
              </w:rPr>
            </w:pPr>
            <w:r>
              <w:rPr>
                <w:rFonts w:ascii="Arial" w:eastAsia="Times New Roman" w:hAnsi="Arial" w:cs="Arial"/>
                <w:color w:val="000000"/>
                <w:sz w:val="15"/>
                <w:szCs w:val="15"/>
              </w:rPr>
              <w:t>Facility Service</w:t>
            </w:r>
            <w:r>
              <w:rPr>
                <w:rFonts w:ascii="Arial" w:eastAsia="Times New Roman" w:hAnsi="Arial" w:cs="Arial"/>
                <w:color w:val="000000"/>
                <w:sz w:val="15"/>
                <w:szCs w:val="15"/>
              </w:rPr>
              <w:t>s</w:t>
            </w:r>
            <w:r>
              <w:rPr>
                <w:rFonts w:ascii="Arial" w:eastAsia="Times New Roman" w:hAnsi="Arial" w:cs="Arial"/>
                <w:color w:val="000000"/>
                <w:sz w:val="10"/>
                <w:szCs w:val="10"/>
                <w:vertAlign w:val="superscript"/>
              </w:rPr>
              <w:t>(3)</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92.</w:t>
            </w:r>
            <w:r>
              <w:rPr>
                <w:rFonts w:ascii="Arial" w:eastAsia="Times New Roman" w:hAnsi="Arial" w:cs="Arial"/>
                <w:color w:val="000000"/>
                <w:sz w:val="15"/>
                <w:szCs w:val="15"/>
              </w:rPr>
              <w:t>2</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37.</w:t>
            </w:r>
            <w:r>
              <w:rPr>
                <w:rFonts w:ascii="Arial" w:eastAsia="Times New Roman" w:hAnsi="Arial" w:cs="Arial"/>
                <w:color w:val="000000"/>
                <w:sz w:val="15"/>
                <w:szCs w:val="15"/>
              </w:rPr>
              <w:t>6</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22.</w:t>
            </w:r>
            <w:r>
              <w:rPr>
                <w:rFonts w:ascii="Arial" w:eastAsia="Times New Roman" w:hAnsi="Arial" w:cs="Arial"/>
                <w:color w:val="000000"/>
                <w:sz w:val="15"/>
                <w:szCs w:val="15"/>
              </w:rPr>
              <w:t>7</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6.</w:t>
            </w:r>
            <w:r>
              <w:rPr>
                <w:rFonts w:ascii="Arial" w:eastAsia="Times New Roman" w:hAnsi="Arial" w:cs="Arial"/>
                <w:color w:val="000000"/>
                <w:sz w:val="15"/>
                <w:szCs w:val="15"/>
              </w:rPr>
              <w:t>3</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158.</w:t>
            </w:r>
            <w:r>
              <w:rPr>
                <w:rFonts w:ascii="Arial" w:eastAsia="Times New Roman" w:hAnsi="Arial" w:cs="Arial"/>
                <w:color w:val="000000"/>
                <w:sz w:val="15"/>
                <w:szCs w:val="15"/>
              </w:rPr>
              <w:t>8</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285.</w:t>
            </w:r>
            <w:r>
              <w:rPr>
                <w:rFonts w:ascii="Arial" w:eastAsia="Times New Roman" w:hAnsi="Arial" w:cs="Arial"/>
                <w:color w:val="000000"/>
                <w:sz w:val="15"/>
                <w:szCs w:val="15"/>
              </w:rPr>
              <w:t>5</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113.</w:t>
            </w:r>
            <w:r>
              <w:rPr>
                <w:rFonts w:ascii="Arial" w:eastAsia="Times New Roman" w:hAnsi="Arial" w:cs="Arial"/>
                <w:color w:val="000000"/>
                <w:sz w:val="15"/>
                <w:szCs w:val="15"/>
              </w:rPr>
              <w:t>7</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65.</w:t>
            </w:r>
            <w:r>
              <w:rPr>
                <w:rFonts w:ascii="Arial" w:eastAsia="Times New Roman" w:hAnsi="Arial" w:cs="Arial"/>
                <w:color w:val="000000"/>
                <w:sz w:val="15"/>
                <w:szCs w:val="15"/>
              </w:rPr>
              <w:t>7</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24.</w:t>
            </w:r>
            <w:r>
              <w:rPr>
                <w:rFonts w:ascii="Arial" w:eastAsia="Times New Roman" w:hAnsi="Arial" w:cs="Arial"/>
                <w:color w:val="000000"/>
                <w:sz w:val="15"/>
                <w:szCs w:val="15"/>
              </w:rPr>
              <w:t>8</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r>
              <w:rPr>
                <w:rFonts w:ascii="Arial" w:eastAsia="Times New Roman" w:hAnsi="Arial" w:cs="Arial"/>
                <w:color w:val="000000"/>
                <w:sz w:val="15"/>
                <w:szCs w:val="15"/>
              </w:rPr>
              <w:t>489.</w:t>
            </w:r>
            <w:r>
              <w:rPr>
                <w:rFonts w:ascii="Arial" w:eastAsia="Times New Roman" w:hAnsi="Arial" w:cs="Arial"/>
                <w:color w:val="000000"/>
                <w:sz w:val="15"/>
                <w:szCs w:val="15"/>
              </w:rPr>
              <w:t>7</w:t>
            </w:r>
            <w:r>
              <w:rPr>
                <w:rFonts w:ascii="Arial" w:eastAsia="Times New Roman" w:hAnsi="Arial" w:cs="Arial"/>
                <w:color w:val="000000"/>
                <w:sz w:val="15"/>
                <w:szCs w:val="15"/>
              </w:rPr>
              <w:t> </w:t>
            </w:r>
          </w:p>
        </w:tc>
      </w:tr>
      <w:tr w:rsidR="009A2694">
        <w:trPr>
          <w:divId w:val="578750784"/>
        </w:trPr>
        <w:tc>
          <w:tcPr>
            <w:tcW w:w="0" w:type="auto"/>
            <w:gridSpan w:val="3"/>
            <w:shd w:val="clear" w:color="auto" w:fill="FFFFFF"/>
            <w:tcMar>
              <w:top w:w="30" w:type="dxa"/>
              <w:left w:w="20" w:type="dxa"/>
              <w:bottom w:w="30" w:type="dxa"/>
              <w:right w:w="20" w:type="dxa"/>
            </w:tcMar>
            <w:vAlign w:val="bottom"/>
            <w:hideMark/>
          </w:tcPr>
          <w:p w:rsidR="00000000" w:rsidRDefault="009A2694">
            <w:pPr>
              <w:divId w:val="1307248207"/>
              <w:rPr>
                <w:rFonts w:eastAsia="Times New Roman"/>
              </w:rPr>
            </w:pPr>
            <w:r>
              <w:rPr>
                <w:rFonts w:ascii="Arial" w:eastAsia="Times New Roman" w:hAnsi="Arial" w:cs="Arial"/>
                <w:color w:val="000000"/>
                <w:sz w:val="15"/>
                <w:szCs w:val="15"/>
              </w:rPr>
              <w:t>Building &amp; Energy Solution</w:t>
            </w:r>
            <w:r>
              <w:rPr>
                <w:rFonts w:ascii="Arial" w:eastAsia="Times New Roman" w:hAnsi="Arial" w:cs="Arial"/>
                <w:color w:val="000000"/>
                <w:sz w:val="15"/>
                <w:szCs w:val="15"/>
              </w:rPr>
              <w:t>s</w:t>
            </w:r>
            <w:r>
              <w:rPr>
                <w:rFonts w:ascii="Arial" w:eastAsia="Times New Roman" w:hAnsi="Arial" w:cs="Arial"/>
                <w:color w:val="000000"/>
                <w:sz w:val="10"/>
                <w:szCs w:val="10"/>
                <w:vertAlign w:val="superscript"/>
              </w:rPr>
              <w:t>(4)</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119.</w:t>
            </w:r>
            <w:r>
              <w:rPr>
                <w:rFonts w:ascii="Arial" w:eastAsia="Times New Roman" w:hAnsi="Arial" w:cs="Arial"/>
                <w:color w:val="000000"/>
                <w:sz w:val="15"/>
                <w:szCs w:val="15"/>
              </w:rPr>
              <w:t>2</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119.</w:t>
            </w:r>
            <w:r>
              <w:rPr>
                <w:rFonts w:ascii="Arial" w:eastAsia="Times New Roman" w:hAnsi="Arial" w:cs="Arial"/>
                <w:color w:val="000000"/>
                <w:sz w:val="15"/>
                <w:szCs w:val="15"/>
              </w:rPr>
              <w:t>2</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383.</w:t>
            </w:r>
            <w:r>
              <w:rPr>
                <w:rFonts w:ascii="Arial" w:eastAsia="Times New Roman" w:hAnsi="Arial" w:cs="Arial"/>
                <w:color w:val="000000"/>
                <w:sz w:val="15"/>
                <w:szCs w:val="15"/>
              </w:rPr>
              <w:t>5</w:t>
            </w:r>
            <w:r>
              <w:rPr>
                <w:rFonts w:ascii="Arial" w:eastAsia="Times New Roman" w:hAnsi="Arial" w:cs="Arial"/>
                <w:color w:val="000000"/>
                <w:sz w:val="15"/>
                <w:szCs w:val="15"/>
              </w:rPr>
              <w:t> </w:t>
            </w:r>
            <w:r>
              <w:rPr>
                <w:rFonts w:ascii="Arial" w:eastAsia="Times New Roman" w:hAnsi="Arial" w:cs="Arial"/>
                <w:color w:val="000000"/>
                <w:sz w:val="15"/>
                <w:szCs w:val="15"/>
              </w:rPr>
              <w:t>383.</w:t>
            </w:r>
            <w:r>
              <w:rPr>
                <w:rFonts w:ascii="Arial" w:eastAsia="Times New Roman" w:hAnsi="Arial" w:cs="Arial"/>
                <w:color w:val="000000"/>
                <w:sz w:val="15"/>
                <w:szCs w:val="15"/>
              </w:rPr>
              <w:t>5</w:t>
            </w:r>
            <w:r>
              <w:rPr>
                <w:rFonts w:ascii="Arial" w:eastAsia="Times New Roman" w:hAnsi="Arial" w:cs="Arial"/>
                <w:color w:val="000000"/>
                <w:sz w:val="15"/>
                <w:szCs w:val="15"/>
              </w:rPr>
              <w:t> </w:t>
            </w:r>
          </w:p>
        </w:tc>
      </w:tr>
      <w:tr w:rsidR="009A2694">
        <w:trPr>
          <w:divId w:val="578750784"/>
        </w:trPr>
        <w:tc>
          <w:tcPr>
            <w:tcW w:w="0" w:type="auto"/>
            <w:gridSpan w:val="3"/>
            <w:shd w:val="clear" w:color="auto" w:fill="DCE2EF"/>
            <w:tcMar>
              <w:top w:w="30" w:type="dxa"/>
              <w:left w:w="20" w:type="dxa"/>
              <w:bottom w:w="30" w:type="dxa"/>
              <w:right w:w="20" w:type="dxa"/>
            </w:tcMar>
            <w:vAlign w:val="bottom"/>
            <w:hideMark/>
          </w:tcPr>
          <w:p w:rsidR="00000000" w:rsidRDefault="009A2694">
            <w:pPr>
              <w:divId w:val="402022458"/>
              <w:rPr>
                <w:rFonts w:eastAsia="Times New Roman"/>
              </w:rPr>
            </w:pPr>
            <w:r>
              <w:rPr>
                <w:rFonts w:ascii="Arial" w:eastAsia="Times New Roman" w:hAnsi="Arial" w:cs="Arial"/>
                <w:color w:val="000000"/>
                <w:sz w:val="15"/>
                <w:szCs w:val="15"/>
              </w:rPr>
              <w:t>Airline Service</w:t>
            </w:r>
            <w:r>
              <w:rPr>
                <w:rFonts w:ascii="Arial" w:eastAsia="Times New Roman" w:hAnsi="Arial" w:cs="Arial"/>
                <w:color w:val="000000"/>
                <w:sz w:val="15"/>
                <w:szCs w:val="15"/>
              </w:rPr>
              <w:t>s</w:t>
            </w:r>
            <w:r>
              <w:rPr>
                <w:rFonts w:ascii="Arial" w:eastAsia="Times New Roman" w:hAnsi="Arial" w:cs="Arial"/>
                <w:color w:val="000000"/>
                <w:sz w:val="10"/>
                <w:szCs w:val="10"/>
                <w:vertAlign w:val="superscript"/>
              </w:rPr>
              <w:t>(5)</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0.</w:t>
            </w:r>
            <w:r>
              <w:rPr>
                <w:rFonts w:ascii="Arial" w:eastAsia="Times New Roman" w:hAnsi="Arial" w:cs="Arial"/>
                <w:color w:val="000000"/>
                <w:sz w:val="15"/>
                <w:szCs w:val="15"/>
              </w:rPr>
              <w:t>1</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36.</w:t>
            </w:r>
            <w:r>
              <w:rPr>
                <w:rFonts w:ascii="Arial" w:eastAsia="Times New Roman" w:hAnsi="Arial" w:cs="Arial"/>
                <w:color w:val="000000"/>
                <w:sz w:val="15"/>
                <w:szCs w:val="15"/>
              </w:rPr>
              <w:t>2</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36.</w:t>
            </w:r>
            <w:r>
              <w:rPr>
                <w:rFonts w:ascii="Arial" w:eastAsia="Times New Roman" w:hAnsi="Arial" w:cs="Arial"/>
                <w:color w:val="000000"/>
                <w:sz w:val="15"/>
                <w:szCs w:val="15"/>
              </w:rPr>
              <w:t>3</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0.</w:t>
            </w:r>
            <w:r>
              <w:rPr>
                <w:rFonts w:ascii="Arial" w:eastAsia="Times New Roman" w:hAnsi="Arial" w:cs="Arial"/>
                <w:color w:val="000000"/>
                <w:sz w:val="15"/>
                <w:szCs w:val="15"/>
              </w:rPr>
              <w:t>3</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220.</w:t>
            </w:r>
            <w:r>
              <w:rPr>
                <w:rFonts w:ascii="Arial" w:eastAsia="Times New Roman" w:hAnsi="Arial" w:cs="Arial"/>
                <w:color w:val="000000"/>
                <w:sz w:val="15"/>
                <w:szCs w:val="15"/>
              </w:rPr>
              <w:t>7</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r>
              <w:rPr>
                <w:rFonts w:ascii="Arial" w:eastAsia="Times New Roman" w:hAnsi="Arial" w:cs="Arial"/>
                <w:color w:val="000000"/>
                <w:sz w:val="15"/>
                <w:szCs w:val="15"/>
              </w:rPr>
              <w:t>221.</w:t>
            </w:r>
            <w:r>
              <w:rPr>
                <w:rFonts w:ascii="Arial" w:eastAsia="Times New Roman" w:hAnsi="Arial" w:cs="Arial"/>
                <w:color w:val="000000"/>
                <w:sz w:val="15"/>
                <w:szCs w:val="15"/>
              </w:rPr>
              <w:t>0</w:t>
            </w:r>
            <w:r>
              <w:rPr>
                <w:rFonts w:ascii="Arial" w:eastAsia="Times New Roman" w:hAnsi="Arial" w:cs="Arial"/>
                <w:color w:val="000000"/>
                <w:sz w:val="15"/>
                <w:szCs w:val="15"/>
              </w:rPr>
              <w:t> </w:t>
            </w:r>
          </w:p>
        </w:tc>
      </w:tr>
      <w:tr w:rsidR="009A2694">
        <w:trPr>
          <w:divId w:val="578750784"/>
        </w:trPr>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756.</w:t>
            </w:r>
            <w:r>
              <w:rPr>
                <w:rFonts w:ascii="Arial" w:eastAsia="Times New Roman" w:hAnsi="Arial" w:cs="Arial"/>
                <w:color w:val="000000"/>
                <w:sz w:val="15"/>
                <w:szCs w:val="15"/>
              </w:rPr>
              <w:t>9</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243.</w:t>
            </w:r>
            <w:r>
              <w:rPr>
                <w:rFonts w:ascii="Arial" w:eastAsia="Times New Roman" w:hAnsi="Arial" w:cs="Arial"/>
                <w:color w:val="000000"/>
                <w:sz w:val="15"/>
                <w:szCs w:val="15"/>
              </w:rPr>
              <w:t>2</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188.</w:t>
            </w:r>
            <w:r>
              <w:rPr>
                <w:rFonts w:ascii="Arial" w:eastAsia="Times New Roman" w:hAnsi="Arial" w:cs="Arial"/>
                <w:color w:val="000000"/>
                <w:sz w:val="15"/>
                <w:szCs w:val="15"/>
              </w:rPr>
              <w:t>6</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116.</w:t>
            </w:r>
            <w:r>
              <w:rPr>
                <w:rFonts w:ascii="Arial" w:eastAsia="Times New Roman" w:hAnsi="Arial" w:cs="Arial"/>
                <w:color w:val="000000"/>
                <w:sz w:val="15"/>
                <w:szCs w:val="15"/>
              </w:rPr>
              <w:t>4</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119.</w:t>
            </w:r>
            <w:r>
              <w:rPr>
                <w:rFonts w:ascii="Arial" w:eastAsia="Times New Roman" w:hAnsi="Arial" w:cs="Arial"/>
                <w:color w:val="000000"/>
                <w:sz w:val="15"/>
                <w:szCs w:val="15"/>
              </w:rPr>
              <w:t>2</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1,424.</w:t>
            </w:r>
            <w:r>
              <w:rPr>
                <w:rFonts w:ascii="Arial" w:eastAsia="Times New Roman" w:hAnsi="Arial" w:cs="Arial"/>
                <w:color w:val="000000"/>
                <w:sz w:val="15"/>
                <w:szCs w:val="15"/>
              </w:rPr>
              <w:t>2</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2,363.</w:t>
            </w:r>
            <w:r>
              <w:rPr>
                <w:rFonts w:ascii="Arial" w:eastAsia="Times New Roman" w:hAnsi="Arial" w:cs="Arial"/>
                <w:color w:val="000000"/>
                <w:sz w:val="15"/>
                <w:szCs w:val="15"/>
              </w:rPr>
              <w:t>4</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710.</w:t>
            </w:r>
            <w:r>
              <w:rPr>
                <w:rFonts w:ascii="Arial" w:eastAsia="Times New Roman" w:hAnsi="Arial" w:cs="Arial"/>
                <w:color w:val="000000"/>
                <w:sz w:val="15"/>
                <w:szCs w:val="15"/>
              </w:rPr>
              <w:t>8</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596.</w:t>
            </w:r>
            <w:r>
              <w:rPr>
                <w:rFonts w:ascii="Arial" w:eastAsia="Times New Roman" w:hAnsi="Arial" w:cs="Arial"/>
                <w:color w:val="000000"/>
                <w:sz w:val="15"/>
                <w:szCs w:val="15"/>
              </w:rPr>
              <w:t>6</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539.</w:t>
            </w:r>
            <w:r>
              <w:rPr>
                <w:rFonts w:ascii="Arial" w:eastAsia="Times New Roman" w:hAnsi="Arial" w:cs="Arial"/>
                <w:color w:val="000000"/>
                <w:sz w:val="15"/>
                <w:szCs w:val="15"/>
              </w:rPr>
              <w:t>9</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383.</w:t>
            </w:r>
            <w:r>
              <w:rPr>
                <w:rFonts w:ascii="Arial" w:eastAsia="Times New Roman" w:hAnsi="Arial" w:cs="Arial"/>
                <w:color w:val="000000"/>
                <w:sz w:val="15"/>
                <w:szCs w:val="15"/>
              </w:rPr>
              <w:t>5</w:t>
            </w:r>
            <w:r>
              <w:rPr>
                <w:rFonts w:ascii="Arial" w:eastAsia="Times New Roman" w:hAnsi="Arial" w:cs="Arial"/>
                <w:color w:val="000000"/>
                <w:sz w:val="15"/>
                <w:szCs w:val="15"/>
              </w:rPr>
              <w:t> </w:t>
            </w:r>
            <w:r>
              <w:rPr>
                <w:rFonts w:ascii="Arial" w:eastAsia="Times New Roman" w:hAnsi="Arial" w:cs="Arial"/>
                <w:color w:val="000000"/>
                <w:sz w:val="15"/>
                <w:szCs w:val="15"/>
              </w:rPr>
              <w:t>$</w:t>
            </w:r>
            <w:r>
              <w:rPr>
                <w:rFonts w:ascii="Arial" w:eastAsia="Times New Roman" w:hAnsi="Arial" w:cs="Arial"/>
                <w:color w:val="000000"/>
                <w:sz w:val="15"/>
                <w:szCs w:val="15"/>
              </w:rPr>
              <w:t>4,594.</w:t>
            </w:r>
            <w:r>
              <w:rPr>
                <w:rFonts w:ascii="Arial" w:eastAsia="Times New Roman" w:hAnsi="Arial" w:cs="Arial"/>
                <w:color w:val="000000"/>
                <w:sz w:val="15"/>
                <w:szCs w:val="15"/>
              </w:rPr>
              <w:t>1</w:t>
            </w:r>
            <w:r>
              <w:rPr>
                <w:rFonts w:ascii="Arial" w:eastAsia="Times New Roman" w:hAnsi="Arial" w:cs="Arial"/>
                <w:color w:val="000000"/>
                <w:sz w:val="15"/>
                <w:szCs w:val="15"/>
              </w:rPr>
              <w:t> </w:t>
            </w:r>
          </w:p>
        </w:tc>
      </w:tr>
      <w:tr w:rsidR="00000000">
        <w:trPr>
          <w:divId w:val="578750784"/>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5"/>
                <w:szCs w:val="15"/>
              </w:rPr>
              <w:t>Elimination of inter-segment revenue</w:t>
            </w:r>
            <w:r>
              <w:rPr>
                <w:rFonts w:ascii="Arial" w:eastAsia="Times New Roman" w:hAnsi="Arial" w:cs="Arial"/>
                <w:color w:val="000000"/>
                <w:sz w:val="15"/>
                <w:szCs w:val="15"/>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(30.1</w:t>
            </w:r>
            <w:r>
              <w:rPr>
                <w:rFonts w:ascii="Arial" w:eastAsia="Times New Roman" w:hAnsi="Arial" w:cs="Arial"/>
                <w:color w:val="000000"/>
                <w:sz w:val="15"/>
                <w:szCs w:val="15"/>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r>
              <w:rPr>
                <w:rFonts w:ascii="Arial" w:eastAsia="Times New Roman" w:hAnsi="Arial" w:cs="Arial"/>
                <w:color w:val="000000"/>
                <w:sz w:val="15"/>
                <w:szCs w:val="15"/>
              </w:rPr>
              <w:t>(91.1</w:t>
            </w:r>
            <w:r>
              <w:rPr>
                <w:rFonts w:ascii="Arial" w:eastAsia="Times New Roman" w:hAnsi="Arial" w:cs="Arial"/>
                <w:color w:val="000000"/>
                <w:sz w:val="15"/>
                <w:szCs w:val="15"/>
              </w:rPr>
              <w:t>)</w:t>
            </w:r>
          </w:p>
        </w:tc>
      </w:tr>
      <w:tr w:rsidR="00000000">
        <w:trPr>
          <w:divId w:val="578750784"/>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5"/>
                <w:szCs w:val="15"/>
              </w:rPr>
              <w:t>Tota</w:t>
            </w:r>
            <w:r>
              <w:rPr>
                <w:rFonts w:ascii="Arial" w:eastAsia="Times New Roman" w:hAnsi="Arial" w:cs="Arial"/>
                <w:b/>
                <w:bCs/>
                <w:color w:val="000000"/>
                <w:sz w:val="15"/>
                <w:szCs w:val="15"/>
              </w:rPr>
              <w:t>l</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1,394.</w:t>
            </w:r>
            <w:r>
              <w:rPr>
                <w:rFonts w:ascii="Arial" w:eastAsia="Times New Roman" w:hAnsi="Arial" w:cs="Arial"/>
                <w:color w:val="000000"/>
                <w:sz w:val="15"/>
                <w:szCs w:val="15"/>
              </w:rPr>
              <w:t>1</w:t>
            </w:r>
            <w:r>
              <w:rPr>
                <w:rFonts w:ascii="Arial" w:eastAsia="Times New Roman" w:hAnsi="Arial" w:cs="Arial"/>
                <w:color w:val="000000"/>
                <w:sz w:val="15"/>
                <w:szCs w:val="15"/>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r>
              <w:rPr>
                <w:rFonts w:ascii="Arial" w:eastAsia="Times New Roman" w:hAnsi="Arial" w:cs="Arial"/>
                <w:color w:val="000000"/>
                <w:sz w:val="15"/>
                <w:szCs w:val="15"/>
              </w:rPr>
              <w:t>$</w:t>
            </w:r>
            <w:r>
              <w:rPr>
                <w:rFonts w:ascii="Arial" w:eastAsia="Times New Roman" w:hAnsi="Arial" w:cs="Arial"/>
                <w:color w:val="000000"/>
                <w:sz w:val="15"/>
                <w:szCs w:val="15"/>
              </w:rPr>
              <w:t>4,503.</w:t>
            </w:r>
            <w:r>
              <w:rPr>
                <w:rFonts w:ascii="Arial" w:eastAsia="Times New Roman" w:hAnsi="Arial" w:cs="Arial"/>
                <w:color w:val="000000"/>
                <w:sz w:val="15"/>
                <w:szCs w:val="15"/>
              </w:rPr>
              <w:t>0</w:t>
            </w:r>
            <w:r>
              <w:rPr>
                <w:rFonts w:ascii="Arial" w:eastAsia="Times New Roman" w:hAnsi="Arial" w:cs="Arial"/>
                <w:color w:val="000000"/>
                <w:sz w:val="15"/>
                <w:szCs w:val="15"/>
              </w:rPr>
              <w:t> </w:t>
            </w:r>
          </w:p>
        </w:tc>
      </w:tr>
    </w:tbl>
    <w:p w:rsidR="00000000" w:rsidRDefault="009A2694">
      <w:pPr>
        <w:ind w:firstLine="720"/>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93"/>
        <w:gridCol w:w="673"/>
        <w:gridCol w:w="38"/>
        <w:gridCol w:w="36"/>
        <w:gridCol w:w="36"/>
        <w:gridCol w:w="36"/>
        <w:gridCol w:w="119"/>
        <w:gridCol w:w="433"/>
        <w:gridCol w:w="41"/>
        <w:gridCol w:w="36"/>
        <w:gridCol w:w="36"/>
        <w:gridCol w:w="36"/>
        <w:gridCol w:w="119"/>
        <w:gridCol w:w="433"/>
        <w:gridCol w:w="41"/>
        <w:gridCol w:w="36"/>
        <w:gridCol w:w="36"/>
        <w:gridCol w:w="36"/>
        <w:gridCol w:w="120"/>
        <w:gridCol w:w="660"/>
        <w:gridCol w:w="41"/>
        <w:gridCol w:w="36"/>
        <w:gridCol w:w="36"/>
        <w:gridCol w:w="36"/>
        <w:gridCol w:w="120"/>
        <w:gridCol w:w="529"/>
        <w:gridCol w:w="41"/>
        <w:gridCol w:w="36"/>
        <w:gridCol w:w="36"/>
        <w:gridCol w:w="36"/>
        <w:gridCol w:w="120"/>
        <w:gridCol w:w="630"/>
        <w:gridCol w:w="41"/>
        <w:gridCol w:w="36"/>
        <w:gridCol w:w="36"/>
        <w:gridCol w:w="36"/>
        <w:gridCol w:w="119"/>
        <w:gridCol w:w="558"/>
        <w:gridCol w:w="41"/>
        <w:gridCol w:w="36"/>
        <w:gridCol w:w="36"/>
        <w:gridCol w:w="36"/>
        <w:gridCol w:w="119"/>
        <w:gridCol w:w="558"/>
        <w:gridCol w:w="41"/>
        <w:gridCol w:w="36"/>
        <w:gridCol w:w="36"/>
        <w:gridCol w:w="36"/>
        <w:gridCol w:w="119"/>
        <w:gridCol w:w="433"/>
        <w:gridCol w:w="41"/>
        <w:gridCol w:w="36"/>
        <w:gridCol w:w="36"/>
        <w:gridCol w:w="36"/>
        <w:gridCol w:w="120"/>
        <w:gridCol w:w="660"/>
        <w:gridCol w:w="41"/>
        <w:gridCol w:w="36"/>
        <w:gridCol w:w="36"/>
        <w:gridCol w:w="36"/>
        <w:gridCol w:w="120"/>
        <w:gridCol w:w="551"/>
        <w:gridCol w:w="1162"/>
      </w:tblGrid>
      <w:tr w:rsidR="00000000">
        <w:trPr>
          <w:divId w:val="1887257614"/>
          <w:jc w:val="center"/>
        </w:trPr>
        <w:tc>
          <w:tcPr>
            <w:tcW w:w="50" w:type="pct"/>
            <w:vAlign w:val="center"/>
            <w:hideMark/>
          </w:tcPr>
          <w:p w:rsidR="00000000" w:rsidRDefault="009A2694">
            <w:pPr>
              <w:ind w:firstLine="720"/>
              <w:jc w:val="both"/>
              <w:rPr>
                <w:rFonts w:eastAsia="Times New Roman"/>
              </w:rPr>
            </w:pPr>
          </w:p>
        </w:tc>
        <w:tc>
          <w:tcPr>
            <w:tcW w:w="36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6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5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4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8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4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7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6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5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4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4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887257614"/>
          <w:jc w:val="center"/>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Three Months Ended July 31, 201</w:t>
            </w:r>
            <w:r>
              <w:rPr>
                <w:rFonts w:ascii="Arial" w:eastAsia="Times New Roman" w:hAnsi="Arial" w:cs="Arial"/>
                <w:b/>
                <w:bCs/>
                <w:color w:val="000000"/>
                <w:sz w:val="15"/>
                <w:szCs w:val="15"/>
              </w:rPr>
              <w:t>9</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2"/>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r>
              <w:rPr>
                <w:rFonts w:ascii="Arial" w:eastAsia="Times New Roman" w:hAnsi="Arial" w:cs="Arial"/>
                <w:b/>
                <w:bCs/>
                <w:color w:val="000000"/>
                <w:sz w:val="15"/>
                <w:szCs w:val="15"/>
              </w:rPr>
              <w:t>Nine Months Ended July 31, 201</w:t>
            </w:r>
            <w:r>
              <w:rPr>
                <w:rFonts w:ascii="Arial" w:eastAsia="Times New Roman" w:hAnsi="Arial" w:cs="Arial"/>
                <w:b/>
                <w:bCs/>
                <w:color w:val="000000"/>
                <w:sz w:val="15"/>
                <w:szCs w:val="15"/>
              </w:rPr>
              <w:t>9</w:t>
            </w:r>
          </w:p>
        </w:tc>
      </w:tr>
      <w:tr w:rsidR="00000000">
        <w:trPr>
          <w:divId w:val="1887257614"/>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4"/>
                <w:szCs w:val="14"/>
                <w:u w:val="single"/>
              </w:rPr>
              <w:t>(in millions</w:t>
            </w:r>
            <w:r>
              <w:rPr>
                <w:rFonts w:eastAsia="Times New Roman"/>
                <w:i/>
                <w:iCs/>
                <w:color w:val="000000"/>
                <w:sz w:val="14"/>
                <w:szCs w:val="14"/>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B&amp;</w:t>
            </w:r>
            <w:r>
              <w:rPr>
                <w:rFonts w:ascii="Arial" w:eastAsia="Times New Roman" w:hAnsi="Arial" w:cs="Arial"/>
                <w:b/>
                <w:bCs/>
                <w:color w:val="000000"/>
                <w:sz w:val="15"/>
                <w:szCs w:val="15"/>
              </w:rPr>
              <w:t>I</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T&amp;</w:t>
            </w:r>
            <w:r>
              <w:rPr>
                <w:rFonts w:ascii="Arial" w:eastAsia="Times New Roman" w:hAnsi="Arial" w:cs="Arial"/>
                <w:b/>
                <w:bCs/>
                <w:color w:val="000000"/>
                <w:sz w:val="15"/>
                <w:szCs w:val="15"/>
              </w:rPr>
              <w:t>M</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Educatio</w:t>
            </w:r>
            <w:r>
              <w:rPr>
                <w:rFonts w:ascii="Arial" w:eastAsia="Times New Roman" w:hAnsi="Arial" w:cs="Arial"/>
                <w:b/>
                <w:bCs/>
                <w:color w:val="000000"/>
                <w:sz w:val="15"/>
                <w:szCs w:val="15"/>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Aviatio</w:t>
            </w:r>
            <w:r>
              <w:rPr>
                <w:rFonts w:ascii="Arial" w:eastAsia="Times New Roman" w:hAnsi="Arial" w:cs="Arial"/>
                <w:b/>
                <w:bCs/>
                <w:color w:val="000000"/>
                <w:sz w:val="15"/>
                <w:szCs w:val="15"/>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w:t>
            </w:r>
            <w:r>
              <w:rPr>
                <w:rFonts w:ascii="Arial" w:eastAsia="Times New Roman" w:hAnsi="Arial" w:cs="Arial"/>
                <w:b/>
                <w:bCs/>
                <w:color w:val="000000"/>
                <w:sz w:val="15"/>
                <w:szCs w:val="15"/>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Tota</w:t>
            </w:r>
            <w:r>
              <w:rPr>
                <w:rFonts w:ascii="Arial" w:eastAsia="Times New Roman" w:hAnsi="Arial" w:cs="Arial"/>
                <w:b/>
                <w:bCs/>
                <w:color w:val="000000"/>
                <w:sz w:val="15"/>
                <w:szCs w:val="15"/>
              </w:rPr>
              <w:t>l</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B&amp;</w:t>
            </w:r>
            <w:r>
              <w:rPr>
                <w:rFonts w:ascii="Arial" w:eastAsia="Times New Roman" w:hAnsi="Arial" w:cs="Arial"/>
                <w:b/>
                <w:bCs/>
                <w:color w:val="000000"/>
                <w:sz w:val="15"/>
                <w:szCs w:val="15"/>
              </w:rPr>
              <w:t>I</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T&amp;</w:t>
            </w:r>
            <w:r>
              <w:rPr>
                <w:rFonts w:ascii="Arial" w:eastAsia="Times New Roman" w:hAnsi="Arial" w:cs="Arial"/>
                <w:b/>
                <w:bCs/>
                <w:color w:val="000000"/>
                <w:sz w:val="15"/>
                <w:szCs w:val="15"/>
              </w:rPr>
              <w:t>M</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Educatio</w:t>
            </w:r>
            <w:r>
              <w:rPr>
                <w:rFonts w:ascii="Arial" w:eastAsia="Times New Roman" w:hAnsi="Arial" w:cs="Arial"/>
                <w:b/>
                <w:bCs/>
                <w:color w:val="000000"/>
                <w:sz w:val="15"/>
                <w:szCs w:val="15"/>
              </w:rPr>
              <w:t>n</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2"/>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Aviatio</w:t>
            </w:r>
            <w:r>
              <w:rPr>
                <w:rFonts w:ascii="Arial" w:eastAsia="Times New Roman" w:hAnsi="Arial" w:cs="Arial"/>
                <w:b/>
                <w:bCs/>
                <w:color w:val="000000"/>
                <w:sz w:val="15"/>
                <w:szCs w:val="15"/>
              </w:rPr>
              <w:t>n</w:t>
            </w:r>
          </w:p>
        </w:tc>
        <w:tc>
          <w:tcPr>
            <w:tcW w:w="0" w:type="auto"/>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w:t>
            </w:r>
            <w:r>
              <w:rPr>
                <w:rFonts w:ascii="Arial" w:eastAsia="Times New Roman" w:hAnsi="Arial" w:cs="Arial"/>
                <w:b/>
                <w:bCs/>
                <w:color w:val="000000"/>
                <w:sz w:val="15"/>
                <w:szCs w:val="15"/>
              </w:rPr>
              <w:t>s</w:t>
            </w:r>
            <w:r>
              <w:rPr>
                <w:rFonts w:ascii="Arial" w:eastAsia="Times New Roman" w:hAnsi="Arial" w:cs="Arial"/>
                <w:b/>
                <w:bCs/>
                <w:color w:val="000000"/>
                <w:sz w:val="15"/>
                <w:szCs w:val="15"/>
              </w:rPr>
              <w:t>Tota</w:t>
            </w:r>
            <w:r>
              <w:rPr>
                <w:rFonts w:ascii="Arial" w:eastAsia="Times New Roman" w:hAnsi="Arial" w:cs="Arial"/>
                <w:b/>
                <w:bCs/>
                <w:color w:val="000000"/>
                <w:sz w:val="15"/>
                <w:szCs w:val="15"/>
              </w:rPr>
              <w:t>l</w:t>
            </w:r>
          </w:p>
        </w:tc>
      </w:tr>
      <w:tr w:rsidR="00000000">
        <w:trPr>
          <w:divId w:val="1887257614"/>
          <w:jc w:val="center"/>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2"/>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9A2694">
        <w:trPr>
          <w:divId w:val="1887257614"/>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divId w:val="1645163908"/>
              <w:rPr>
                <w:rFonts w:eastAsia="Times New Roman"/>
              </w:rPr>
            </w:pPr>
            <w:r>
              <w:rPr>
                <w:rFonts w:ascii="Arial" w:eastAsia="Times New Roman" w:hAnsi="Arial" w:cs="Arial"/>
                <w:color w:val="000000"/>
                <w:sz w:val="15"/>
                <w:szCs w:val="15"/>
              </w:rPr>
              <w:t>Janitoria</w:t>
            </w:r>
            <w:r>
              <w:rPr>
                <w:rFonts w:ascii="Arial" w:eastAsia="Times New Roman" w:hAnsi="Arial" w:cs="Arial"/>
                <w:color w:val="000000"/>
                <w:sz w:val="15"/>
                <w:szCs w:val="15"/>
              </w:rPr>
              <w:t>l</w:t>
            </w:r>
            <w:r>
              <w:rPr>
                <w:rFonts w:ascii="Arial" w:eastAsia="Times New Roman" w:hAnsi="Arial" w:cs="Arial"/>
                <w:color w:val="000000"/>
                <w:sz w:val="10"/>
                <w:szCs w:val="10"/>
                <w:vertAlign w:val="superscript"/>
              </w:rPr>
              <w:t>(1)</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576.</w:t>
            </w:r>
            <w:r>
              <w:rPr>
                <w:rFonts w:ascii="Arial" w:eastAsia="Times New Roman" w:hAnsi="Arial" w:cs="Arial"/>
                <w:color w:val="000000"/>
                <w:sz w:val="15"/>
                <w:szCs w:val="15"/>
              </w:rPr>
              <w:t>9</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184.</w:t>
            </w:r>
            <w:r>
              <w:rPr>
                <w:rFonts w:ascii="Arial" w:eastAsia="Times New Roman" w:hAnsi="Arial" w:cs="Arial"/>
                <w:color w:val="000000"/>
                <w:sz w:val="15"/>
                <w:szCs w:val="15"/>
              </w:rPr>
              <w:t>2</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191.</w:t>
            </w:r>
            <w:r>
              <w:rPr>
                <w:rFonts w:ascii="Arial" w:eastAsia="Times New Roman" w:hAnsi="Arial" w:cs="Arial"/>
                <w:color w:val="000000"/>
                <w:sz w:val="15"/>
                <w:szCs w:val="15"/>
              </w:rPr>
              <w:t>4</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32.</w:t>
            </w:r>
            <w:r>
              <w:rPr>
                <w:rFonts w:ascii="Arial" w:eastAsia="Times New Roman" w:hAnsi="Arial" w:cs="Arial"/>
                <w:color w:val="000000"/>
                <w:sz w:val="15"/>
                <w:szCs w:val="15"/>
              </w:rPr>
              <w:t>4</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985.</w:t>
            </w:r>
            <w:r>
              <w:rPr>
                <w:rFonts w:ascii="Arial" w:eastAsia="Times New Roman" w:hAnsi="Arial" w:cs="Arial"/>
                <w:color w:val="000000"/>
                <w:sz w:val="15"/>
                <w:szCs w:val="15"/>
              </w:rPr>
              <w:t>0</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1,738.</w:t>
            </w:r>
            <w:r>
              <w:rPr>
                <w:rFonts w:ascii="Arial" w:eastAsia="Times New Roman" w:hAnsi="Arial" w:cs="Arial"/>
                <w:color w:val="000000"/>
                <w:sz w:val="15"/>
                <w:szCs w:val="15"/>
              </w:rPr>
              <w:t>2</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554.</w:t>
            </w:r>
            <w:r>
              <w:rPr>
                <w:rFonts w:ascii="Arial" w:eastAsia="Times New Roman" w:hAnsi="Arial" w:cs="Arial"/>
                <w:color w:val="000000"/>
                <w:sz w:val="15"/>
                <w:szCs w:val="15"/>
              </w:rPr>
              <w:t>4</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566.</w:t>
            </w:r>
            <w:r>
              <w:rPr>
                <w:rFonts w:ascii="Arial" w:eastAsia="Times New Roman" w:hAnsi="Arial" w:cs="Arial"/>
                <w:color w:val="000000"/>
                <w:sz w:val="15"/>
                <w:szCs w:val="15"/>
              </w:rPr>
              <w:t>8</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94.</w:t>
            </w:r>
            <w:r>
              <w:rPr>
                <w:rFonts w:ascii="Arial" w:eastAsia="Times New Roman" w:hAnsi="Arial" w:cs="Arial"/>
                <w:color w:val="000000"/>
                <w:sz w:val="15"/>
                <w:szCs w:val="15"/>
              </w:rPr>
              <w:t>0</w:t>
            </w:r>
            <w:r>
              <w:rPr>
                <w:rFonts w:ascii="Arial" w:eastAsia="Times New Roman" w:hAnsi="Arial" w:cs="Arial"/>
                <w:color w:val="000000"/>
                <w:sz w:val="15"/>
                <w:szCs w:val="15"/>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w:t>
            </w:r>
            <w:r>
              <w:rPr>
                <w:rFonts w:ascii="Arial" w:eastAsia="Times New Roman" w:hAnsi="Arial" w:cs="Arial"/>
                <w:color w:val="000000"/>
                <w:sz w:val="15"/>
                <w:szCs w:val="15"/>
              </w:rPr>
              <w:t> </w:t>
            </w:r>
            <w:r>
              <w:rPr>
                <w:rFonts w:ascii="Arial" w:eastAsia="Times New Roman" w:hAnsi="Arial" w:cs="Arial"/>
                <w:color w:val="000000"/>
                <w:sz w:val="15"/>
                <w:szCs w:val="15"/>
              </w:rPr>
              <w:t>$</w:t>
            </w:r>
            <w:r>
              <w:rPr>
                <w:rFonts w:ascii="Arial" w:eastAsia="Times New Roman" w:hAnsi="Arial" w:cs="Arial"/>
                <w:color w:val="000000"/>
                <w:sz w:val="15"/>
                <w:szCs w:val="15"/>
              </w:rPr>
              <w:t>2,953.</w:t>
            </w:r>
            <w:r>
              <w:rPr>
                <w:rFonts w:ascii="Arial" w:eastAsia="Times New Roman" w:hAnsi="Arial" w:cs="Arial"/>
                <w:color w:val="000000"/>
                <w:sz w:val="15"/>
                <w:szCs w:val="15"/>
              </w:rPr>
              <w:t>4</w:t>
            </w:r>
            <w:r>
              <w:rPr>
                <w:rFonts w:ascii="Arial" w:eastAsia="Times New Roman" w:hAnsi="Arial" w:cs="Arial"/>
                <w:color w:val="000000"/>
                <w:sz w:val="15"/>
                <w:szCs w:val="15"/>
              </w:rPr>
              <w:t> </w:t>
            </w:r>
          </w:p>
        </w:tc>
      </w:tr>
      <w:tr w:rsidR="009A2694">
        <w:trPr>
          <w:divId w:val="1887257614"/>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divId w:val="781219210"/>
              <w:rPr>
                <w:rFonts w:eastAsia="Times New Roman"/>
              </w:rPr>
            </w:pPr>
            <w:r>
              <w:rPr>
                <w:rFonts w:ascii="Arial" w:eastAsia="Times New Roman" w:hAnsi="Arial" w:cs="Arial"/>
                <w:color w:val="000000"/>
                <w:sz w:val="15"/>
                <w:szCs w:val="15"/>
              </w:rPr>
              <w:t>Parkin</w:t>
            </w:r>
            <w:r>
              <w:rPr>
                <w:rFonts w:ascii="Arial" w:eastAsia="Times New Roman" w:hAnsi="Arial" w:cs="Arial"/>
                <w:color w:val="000000"/>
                <w:sz w:val="15"/>
                <w:szCs w:val="15"/>
              </w:rPr>
              <w:t>g</w:t>
            </w:r>
            <w:r>
              <w:rPr>
                <w:rFonts w:ascii="Arial" w:eastAsia="Times New Roman" w:hAnsi="Arial" w:cs="Arial"/>
                <w:color w:val="000000"/>
                <w:sz w:val="10"/>
                <w:szCs w:val="10"/>
                <w:vertAlign w:val="superscript"/>
              </w:rPr>
              <w:t>(2)</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129.</w:t>
            </w:r>
            <w:r>
              <w:rPr>
                <w:rFonts w:ascii="Arial" w:eastAsia="Times New Roman" w:hAnsi="Arial" w:cs="Arial"/>
                <w:color w:val="000000"/>
                <w:sz w:val="15"/>
                <w:szCs w:val="15"/>
              </w:rPr>
              <w:t>5</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6.</w:t>
            </w:r>
            <w:r>
              <w:rPr>
                <w:rFonts w:ascii="Arial" w:eastAsia="Times New Roman" w:hAnsi="Arial" w:cs="Arial"/>
                <w:color w:val="000000"/>
                <w:sz w:val="15"/>
                <w:szCs w:val="15"/>
              </w:rPr>
              <w:t>3</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0.</w:t>
            </w:r>
            <w:r>
              <w:rPr>
                <w:rFonts w:ascii="Arial" w:eastAsia="Times New Roman" w:hAnsi="Arial" w:cs="Arial"/>
                <w:color w:val="000000"/>
                <w:sz w:val="15"/>
                <w:szCs w:val="15"/>
              </w:rPr>
              <w:t>7</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83.</w:t>
            </w:r>
            <w:r>
              <w:rPr>
                <w:rFonts w:ascii="Arial" w:eastAsia="Times New Roman" w:hAnsi="Arial" w:cs="Arial"/>
                <w:color w:val="000000"/>
                <w:sz w:val="15"/>
                <w:szCs w:val="15"/>
              </w:rPr>
              <w:t>6</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220.</w:t>
            </w:r>
            <w:r>
              <w:rPr>
                <w:rFonts w:ascii="Arial" w:eastAsia="Times New Roman" w:hAnsi="Arial" w:cs="Arial"/>
                <w:color w:val="000000"/>
                <w:sz w:val="15"/>
                <w:szCs w:val="15"/>
              </w:rPr>
              <w:t>1</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383.</w:t>
            </w:r>
            <w:r>
              <w:rPr>
                <w:rFonts w:ascii="Arial" w:eastAsia="Times New Roman" w:hAnsi="Arial" w:cs="Arial"/>
                <w:color w:val="000000"/>
                <w:sz w:val="15"/>
                <w:szCs w:val="15"/>
              </w:rPr>
              <w:t>3</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19.</w:t>
            </w:r>
            <w:r>
              <w:rPr>
                <w:rFonts w:ascii="Arial" w:eastAsia="Times New Roman" w:hAnsi="Arial" w:cs="Arial"/>
                <w:color w:val="000000"/>
                <w:sz w:val="15"/>
                <w:szCs w:val="15"/>
              </w:rPr>
              <w:t>6</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w:t>
            </w:r>
            <w:r>
              <w:rPr>
                <w:rFonts w:ascii="Arial" w:eastAsia="Times New Roman" w:hAnsi="Arial" w:cs="Arial"/>
                <w:color w:val="000000"/>
                <w:sz w:val="15"/>
                <w:szCs w:val="15"/>
              </w:rPr>
              <w:t>3</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253.</w:t>
            </w:r>
            <w:r>
              <w:rPr>
                <w:rFonts w:ascii="Arial" w:eastAsia="Times New Roman" w:hAnsi="Arial" w:cs="Arial"/>
                <w:color w:val="000000"/>
                <w:sz w:val="15"/>
                <w:szCs w:val="15"/>
              </w:rPr>
              <w:t>7</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r>
              <w:rPr>
                <w:rFonts w:ascii="Arial" w:eastAsia="Times New Roman" w:hAnsi="Arial" w:cs="Arial"/>
                <w:color w:val="000000"/>
                <w:sz w:val="15"/>
                <w:szCs w:val="15"/>
              </w:rPr>
              <w:t>658.</w:t>
            </w:r>
            <w:r>
              <w:rPr>
                <w:rFonts w:ascii="Arial" w:eastAsia="Times New Roman" w:hAnsi="Arial" w:cs="Arial"/>
                <w:color w:val="000000"/>
                <w:sz w:val="15"/>
                <w:szCs w:val="15"/>
              </w:rPr>
              <w:t>8</w:t>
            </w:r>
            <w:r>
              <w:rPr>
                <w:rFonts w:ascii="Arial" w:eastAsia="Times New Roman" w:hAnsi="Arial" w:cs="Arial"/>
                <w:color w:val="000000"/>
                <w:sz w:val="15"/>
                <w:szCs w:val="15"/>
              </w:rPr>
              <w:t> </w:t>
            </w:r>
          </w:p>
        </w:tc>
      </w:tr>
      <w:tr w:rsidR="009A2694">
        <w:trPr>
          <w:divId w:val="1887257614"/>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divId w:val="1820341360"/>
              <w:rPr>
                <w:rFonts w:eastAsia="Times New Roman"/>
              </w:rPr>
            </w:pPr>
            <w:r>
              <w:rPr>
                <w:rFonts w:ascii="Arial" w:eastAsia="Times New Roman" w:hAnsi="Arial" w:cs="Arial"/>
                <w:color w:val="000000"/>
                <w:sz w:val="15"/>
                <w:szCs w:val="15"/>
              </w:rPr>
              <w:t>Facility Service</w:t>
            </w:r>
            <w:r>
              <w:rPr>
                <w:rFonts w:ascii="Arial" w:eastAsia="Times New Roman" w:hAnsi="Arial" w:cs="Arial"/>
                <w:color w:val="000000"/>
                <w:sz w:val="15"/>
                <w:szCs w:val="15"/>
              </w:rPr>
              <w:t>s</w:t>
            </w:r>
            <w:r>
              <w:rPr>
                <w:rFonts w:ascii="Arial" w:eastAsia="Times New Roman" w:hAnsi="Arial" w:cs="Arial"/>
                <w:color w:val="000000"/>
                <w:sz w:val="10"/>
                <w:szCs w:val="10"/>
                <w:vertAlign w:val="superscript"/>
              </w:rPr>
              <w:t>(3)</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101.</w:t>
            </w:r>
            <w:r>
              <w:rPr>
                <w:rFonts w:ascii="Arial" w:eastAsia="Times New Roman" w:hAnsi="Arial" w:cs="Arial"/>
                <w:color w:val="000000"/>
                <w:sz w:val="15"/>
                <w:szCs w:val="15"/>
              </w:rPr>
              <w:t>4</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36.</w:t>
            </w:r>
            <w:r>
              <w:rPr>
                <w:rFonts w:ascii="Arial" w:eastAsia="Times New Roman" w:hAnsi="Arial" w:cs="Arial"/>
                <w:color w:val="000000"/>
                <w:sz w:val="15"/>
                <w:szCs w:val="15"/>
              </w:rPr>
              <w:t>5</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23.</w:t>
            </w:r>
            <w:r>
              <w:rPr>
                <w:rFonts w:ascii="Arial" w:eastAsia="Times New Roman" w:hAnsi="Arial" w:cs="Arial"/>
                <w:color w:val="000000"/>
                <w:sz w:val="15"/>
                <w:szCs w:val="15"/>
              </w:rPr>
              <w:t>3</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18.</w:t>
            </w:r>
            <w:r>
              <w:rPr>
                <w:rFonts w:ascii="Arial" w:eastAsia="Times New Roman" w:hAnsi="Arial" w:cs="Arial"/>
                <w:color w:val="000000"/>
                <w:sz w:val="15"/>
                <w:szCs w:val="15"/>
              </w:rPr>
              <w:t>5</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179.</w:t>
            </w:r>
            <w:r>
              <w:rPr>
                <w:rFonts w:ascii="Arial" w:eastAsia="Times New Roman" w:hAnsi="Arial" w:cs="Arial"/>
                <w:color w:val="000000"/>
                <w:sz w:val="15"/>
                <w:szCs w:val="15"/>
              </w:rPr>
              <w:t>6</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322.</w:t>
            </w:r>
            <w:r>
              <w:rPr>
                <w:rFonts w:ascii="Arial" w:eastAsia="Times New Roman" w:hAnsi="Arial" w:cs="Arial"/>
                <w:color w:val="000000"/>
                <w:sz w:val="15"/>
                <w:szCs w:val="15"/>
              </w:rPr>
              <w:t>5</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113.</w:t>
            </w:r>
            <w:r>
              <w:rPr>
                <w:rFonts w:ascii="Arial" w:eastAsia="Times New Roman" w:hAnsi="Arial" w:cs="Arial"/>
                <w:color w:val="000000"/>
                <w:sz w:val="15"/>
                <w:szCs w:val="15"/>
              </w:rPr>
              <w:t>2</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64.</w:t>
            </w:r>
            <w:r>
              <w:rPr>
                <w:rFonts w:ascii="Arial" w:eastAsia="Times New Roman" w:hAnsi="Arial" w:cs="Arial"/>
                <w:color w:val="000000"/>
                <w:sz w:val="15"/>
                <w:szCs w:val="15"/>
              </w:rPr>
              <w:t>6</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54.</w:t>
            </w:r>
            <w:r>
              <w:rPr>
                <w:rFonts w:ascii="Arial" w:eastAsia="Times New Roman" w:hAnsi="Arial" w:cs="Arial"/>
                <w:color w:val="000000"/>
                <w:sz w:val="15"/>
                <w:szCs w:val="15"/>
              </w:rPr>
              <w:t>5</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r>
              <w:rPr>
                <w:rFonts w:ascii="Arial" w:eastAsia="Times New Roman" w:hAnsi="Arial" w:cs="Arial"/>
                <w:color w:val="000000"/>
                <w:sz w:val="15"/>
                <w:szCs w:val="15"/>
              </w:rPr>
              <w:t>554.</w:t>
            </w:r>
            <w:r>
              <w:rPr>
                <w:rFonts w:ascii="Arial" w:eastAsia="Times New Roman" w:hAnsi="Arial" w:cs="Arial"/>
                <w:color w:val="000000"/>
                <w:sz w:val="15"/>
                <w:szCs w:val="15"/>
              </w:rPr>
              <w:t>7</w:t>
            </w:r>
            <w:r>
              <w:rPr>
                <w:rFonts w:ascii="Arial" w:eastAsia="Times New Roman" w:hAnsi="Arial" w:cs="Arial"/>
                <w:color w:val="000000"/>
                <w:sz w:val="15"/>
                <w:szCs w:val="15"/>
              </w:rPr>
              <w:t> </w:t>
            </w:r>
          </w:p>
        </w:tc>
      </w:tr>
      <w:tr w:rsidR="009A2694">
        <w:trPr>
          <w:divId w:val="1887257614"/>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divId w:val="1049185165"/>
              <w:rPr>
                <w:rFonts w:eastAsia="Times New Roman"/>
              </w:rPr>
            </w:pPr>
            <w:r>
              <w:rPr>
                <w:rFonts w:ascii="Arial" w:eastAsia="Times New Roman" w:hAnsi="Arial" w:cs="Arial"/>
                <w:color w:val="000000"/>
                <w:sz w:val="15"/>
                <w:szCs w:val="15"/>
              </w:rPr>
              <w:t>Building &amp; Energy Solution</w:t>
            </w:r>
            <w:r>
              <w:rPr>
                <w:rFonts w:ascii="Arial" w:eastAsia="Times New Roman" w:hAnsi="Arial" w:cs="Arial"/>
                <w:color w:val="000000"/>
                <w:sz w:val="15"/>
                <w:szCs w:val="15"/>
              </w:rPr>
              <w:t>s</w:t>
            </w:r>
            <w:r>
              <w:rPr>
                <w:rFonts w:ascii="Arial" w:eastAsia="Times New Roman" w:hAnsi="Arial" w:cs="Arial"/>
                <w:color w:val="000000"/>
                <w:sz w:val="10"/>
                <w:szCs w:val="10"/>
                <w:vertAlign w:val="superscript"/>
              </w:rPr>
              <w:t>(4)</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165.</w:t>
            </w:r>
            <w:r>
              <w:rPr>
                <w:rFonts w:ascii="Arial" w:eastAsia="Times New Roman" w:hAnsi="Arial" w:cs="Arial"/>
                <w:color w:val="000000"/>
                <w:sz w:val="15"/>
                <w:szCs w:val="15"/>
              </w:rPr>
              <w:t>7</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165.</w:t>
            </w:r>
            <w:r>
              <w:rPr>
                <w:rFonts w:ascii="Arial" w:eastAsia="Times New Roman" w:hAnsi="Arial" w:cs="Arial"/>
                <w:color w:val="000000"/>
                <w:sz w:val="15"/>
                <w:szCs w:val="15"/>
              </w:rPr>
              <w:t>7</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417.</w:t>
            </w:r>
            <w:r>
              <w:rPr>
                <w:rFonts w:ascii="Arial" w:eastAsia="Times New Roman" w:hAnsi="Arial" w:cs="Arial"/>
                <w:color w:val="000000"/>
                <w:sz w:val="15"/>
                <w:szCs w:val="15"/>
              </w:rPr>
              <w:t>7</w:t>
            </w:r>
            <w:r>
              <w:rPr>
                <w:rFonts w:ascii="Arial" w:eastAsia="Times New Roman" w:hAnsi="Arial" w:cs="Arial"/>
                <w:color w:val="000000"/>
                <w:sz w:val="15"/>
                <w:szCs w:val="15"/>
              </w:rPr>
              <w:t> </w:t>
            </w:r>
            <w:r>
              <w:rPr>
                <w:rFonts w:ascii="Arial" w:eastAsia="Times New Roman" w:hAnsi="Arial" w:cs="Arial"/>
                <w:color w:val="000000"/>
                <w:sz w:val="15"/>
                <w:szCs w:val="15"/>
              </w:rPr>
              <w:t>417.</w:t>
            </w:r>
            <w:r>
              <w:rPr>
                <w:rFonts w:ascii="Arial" w:eastAsia="Times New Roman" w:hAnsi="Arial" w:cs="Arial"/>
                <w:color w:val="000000"/>
                <w:sz w:val="15"/>
                <w:szCs w:val="15"/>
              </w:rPr>
              <w:t>7</w:t>
            </w:r>
            <w:r>
              <w:rPr>
                <w:rFonts w:ascii="Arial" w:eastAsia="Times New Roman" w:hAnsi="Arial" w:cs="Arial"/>
                <w:color w:val="000000"/>
                <w:sz w:val="15"/>
                <w:szCs w:val="15"/>
              </w:rPr>
              <w:t> </w:t>
            </w:r>
          </w:p>
        </w:tc>
      </w:tr>
      <w:tr w:rsidR="009A2694">
        <w:trPr>
          <w:divId w:val="1887257614"/>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divId w:val="2065063875"/>
              <w:rPr>
                <w:rFonts w:eastAsia="Times New Roman"/>
              </w:rPr>
            </w:pPr>
            <w:r>
              <w:rPr>
                <w:rFonts w:ascii="Arial" w:eastAsia="Times New Roman" w:hAnsi="Arial" w:cs="Arial"/>
                <w:color w:val="000000"/>
                <w:sz w:val="15"/>
                <w:szCs w:val="15"/>
              </w:rPr>
              <w:t>Airline Service</w:t>
            </w:r>
            <w:r>
              <w:rPr>
                <w:rFonts w:ascii="Arial" w:eastAsia="Times New Roman" w:hAnsi="Arial" w:cs="Arial"/>
                <w:color w:val="000000"/>
                <w:sz w:val="15"/>
                <w:szCs w:val="15"/>
              </w:rPr>
              <w:t>s</w:t>
            </w:r>
            <w:r>
              <w:rPr>
                <w:rFonts w:ascii="Arial" w:eastAsia="Times New Roman" w:hAnsi="Arial" w:cs="Arial"/>
                <w:color w:val="000000"/>
                <w:sz w:val="10"/>
                <w:szCs w:val="10"/>
                <w:vertAlign w:val="superscript"/>
              </w:rPr>
              <w:t>(5)</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0.</w:t>
            </w:r>
            <w:r>
              <w:rPr>
                <w:rFonts w:ascii="Arial" w:eastAsia="Times New Roman" w:hAnsi="Arial" w:cs="Arial"/>
                <w:color w:val="000000"/>
                <w:sz w:val="15"/>
                <w:szCs w:val="15"/>
              </w:rPr>
              <w:t>1</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128.</w:t>
            </w:r>
            <w:r>
              <w:rPr>
                <w:rFonts w:ascii="Arial" w:eastAsia="Times New Roman" w:hAnsi="Arial" w:cs="Arial"/>
                <w:color w:val="000000"/>
                <w:sz w:val="15"/>
                <w:szCs w:val="15"/>
              </w:rPr>
              <w:t>8</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128.</w:t>
            </w:r>
            <w:r>
              <w:rPr>
                <w:rFonts w:ascii="Arial" w:eastAsia="Times New Roman" w:hAnsi="Arial" w:cs="Arial"/>
                <w:color w:val="000000"/>
                <w:sz w:val="15"/>
                <w:szCs w:val="15"/>
              </w:rPr>
              <w:t>9</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0.</w:t>
            </w:r>
            <w:r>
              <w:rPr>
                <w:rFonts w:ascii="Arial" w:eastAsia="Times New Roman" w:hAnsi="Arial" w:cs="Arial"/>
                <w:color w:val="000000"/>
                <w:sz w:val="15"/>
                <w:szCs w:val="15"/>
              </w:rPr>
              <w:t>5</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0.</w:t>
            </w:r>
            <w:r>
              <w:rPr>
                <w:rFonts w:ascii="Arial" w:eastAsia="Times New Roman" w:hAnsi="Arial" w:cs="Arial"/>
                <w:color w:val="000000"/>
                <w:sz w:val="15"/>
                <w:szCs w:val="15"/>
              </w:rPr>
              <w:t>1</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363.</w:t>
            </w:r>
            <w:r>
              <w:rPr>
                <w:rFonts w:ascii="Arial" w:eastAsia="Times New Roman" w:hAnsi="Arial" w:cs="Arial"/>
                <w:color w:val="000000"/>
                <w:sz w:val="15"/>
                <w:szCs w:val="15"/>
              </w:rPr>
              <w:t>7</w:t>
            </w:r>
            <w:r>
              <w:rPr>
                <w:rFonts w:ascii="Arial" w:eastAsia="Times New Roman" w:hAnsi="Arial" w:cs="Arial"/>
                <w:color w:val="000000"/>
                <w:sz w:val="15"/>
                <w:szCs w:val="15"/>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 </w:t>
            </w:r>
            <w:r>
              <w:rPr>
                <w:rFonts w:ascii="Arial" w:eastAsia="Times New Roman" w:hAnsi="Arial" w:cs="Arial"/>
                <w:color w:val="000000"/>
                <w:sz w:val="15"/>
                <w:szCs w:val="15"/>
              </w:rPr>
              <w:t>364.</w:t>
            </w:r>
            <w:r>
              <w:rPr>
                <w:rFonts w:ascii="Arial" w:eastAsia="Times New Roman" w:hAnsi="Arial" w:cs="Arial"/>
                <w:color w:val="000000"/>
                <w:sz w:val="15"/>
                <w:szCs w:val="15"/>
              </w:rPr>
              <w:t>2</w:t>
            </w:r>
            <w:r>
              <w:rPr>
                <w:rFonts w:ascii="Arial" w:eastAsia="Times New Roman" w:hAnsi="Arial" w:cs="Arial"/>
                <w:color w:val="000000"/>
                <w:sz w:val="15"/>
                <w:szCs w:val="15"/>
              </w:rPr>
              <w:t> </w:t>
            </w:r>
          </w:p>
        </w:tc>
      </w:tr>
      <w:tr w:rsidR="009A2694">
        <w:trPr>
          <w:divId w:val="1887257614"/>
          <w:jc w:val="center"/>
        </w:trPr>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807.</w:t>
            </w:r>
            <w:r>
              <w:rPr>
                <w:rFonts w:ascii="Arial" w:eastAsia="Times New Roman" w:hAnsi="Arial" w:cs="Arial"/>
                <w:color w:val="000000"/>
                <w:sz w:val="15"/>
                <w:szCs w:val="15"/>
              </w:rPr>
              <w:t>9</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226.</w:t>
            </w:r>
            <w:r>
              <w:rPr>
                <w:rFonts w:ascii="Arial" w:eastAsia="Times New Roman" w:hAnsi="Arial" w:cs="Arial"/>
                <w:color w:val="000000"/>
                <w:sz w:val="15"/>
                <w:szCs w:val="15"/>
              </w:rPr>
              <w:t>9</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215.</w:t>
            </w:r>
            <w:r>
              <w:rPr>
                <w:rFonts w:ascii="Arial" w:eastAsia="Times New Roman" w:hAnsi="Arial" w:cs="Arial"/>
                <w:color w:val="000000"/>
                <w:sz w:val="15"/>
                <w:szCs w:val="15"/>
              </w:rPr>
              <w:t>4</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263.</w:t>
            </w:r>
            <w:r>
              <w:rPr>
                <w:rFonts w:ascii="Arial" w:eastAsia="Times New Roman" w:hAnsi="Arial" w:cs="Arial"/>
                <w:color w:val="000000"/>
                <w:sz w:val="15"/>
                <w:szCs w:val="15"/>
              </w:rPr>
              <w:t>3</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165.</w:t>
            </w:r>
            <w:r>
              <w:rPr>
                <w:rFonts w:ascii="Arial" w:eastAsia="Times New Roman" w:hAnsi="Arial" w:cs="Arial"/>
                <w:color w:val="000000"/>
                <w:sz w:val="15"/>
                <w:szCs w:val="15"/>
              </w:rPr>
              <w:t>7</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1,679.</w:t>
            </w:r>
            <w:r>
              <w:rPr>
                <w:rFonts w:ascii="Arial" w:eastAsia="Times New Roman" w:hAnsi="Arial" w:cs="Arial"/>
                <w:color w:val="000000"/>
                <w:sz w:val="15"/>
                <w:szCs w:val="15"/>
              </w:rPr>
              <w:t>3</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2,444.</w:t>
            </w:r>
            <w:r>
              <w:rPr>
                <w:rFonts w:ascii="Arial" w:eastAsia="Times New Roman" w:hAnsi="Arial" w:cs="Arial"/>
                <w:color w:val="000000"/>
                <w:sz w:val="15"/>
                <w:szCs w:val="15"/>
              </w:rPr>
              <w:t>5</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687.</w:t>
            </w:r>
            <w:r>
              <w:rPr>
                <w:rFonts w:ascii="Arial" w:eastAsia="Times New Roman" w:hAnsi="Arial" w:cs="Arial"/>
                <w:color w:val="000000"/>
                <w:sz w:val="15"/>
                <w:szCs w:val="15"/>
              </w:rPr>
              <w:t>3</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633.</w:t>
            </w:r>
            <w:r>
              <w:rPr>
                <w:rFonts w:ascii="Arial" w:eastAsia="Times New Roman" w:hAnsi="Arial" w:cs="Arial"/>
                <w:color w:val="000000"/>
                <w:sz w:val="15"/>
                <w:szCs w:val="15"/>
              </w:rPr>
              <w:t>6</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765.</w:t>
            </w:r>
            <w:r>
              <w:rPr>
                <w:rFonts w:ascii="Arial" w:eastAsia="Times New Roman" w:hAnsi="Arial" w:cs="Arial"/>
                <w:color w:val="000000"/>
                <w:sz w:val="15"/>
                <w:szCs w:val="15"/>
              </w:rPr>
              <w:t>8</w:t>
            </w:r>
            <w:r>
              <w:rPr>
                <w:rFonts w:ascii="Arial" w:eastAsia="Times New Roman" w:hAnsi="Arial" w:cs="Arial"/>
                <w:color w:val="000000"/>
                <w:sz w:val="15"/>
                <w:szCs w:val="15"/>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w:t>
            </w:r>
            <w:r>
              <w:rPr>
                <w:rFonts w:ascii="Arial" w:eastAsia="Times New Roman" w:hAnsi="Arial" w:cs="Arial"/>
                <w:color w:val="000000"/>
                <w:sz w:val="15"/>
                <w:szCs w:val="15"/>
              </w:rPr>
              <w:t>417.</w:t>
            </w:r>
            <w:r>
              <w:rPr>
                <w:rFonts w:ascii="Arial" w:eastAsia="Times New Roman" w:hAnsi="Arial" w:cs="Arial"/>
                <w:color w:val="000000"/>
                <w:sz w:val="15"/>
                <w:szCs w:val="15"/>
              </w:rPr>
              <w:t>7</w:t>
            </w:r>
            <w:r>
              <w:rPr>
                <w:rFonts w:ascii="Arial" w:eastAsia="Times New Roman" w:hAnsi="Arial" w:cs="Arial"/>
                <w:color w:val="000000"/>
                <w:sz w:val="15"/>
                <w:szCs w:val="15"/>
              </w:rPr>
              <w:t> </w:t>
            </w:r>
            <w:r>
              <w:rPr>
                <w:rFonts w:ascii="Arial" w:eastAsia="Times New Roman" w:hAnsi="Arial" w:cs="Arial"/>
                <w:color w:val="000000"/>
                <w:sz w:val="15"/>
                <w:szCs w:val="15"/>
              </w:rPr>
              <w:t>$</w:t>
            </w:r>
            <w:r>
              <w:rPr>
                <w:rFonts w:ascii="Arial" w:eastAsia="Times New Roman" w:hAnsi="Arial" w:cs="Arial"/>
                <w:color w:val="000000"/>
                <w:sz w:val="15"/>
                <w:szCs w:val="15"/>
              </w:rPr>
              <w:t>4,948.</w:t>
            </w:r>
            <w:r>
              <w:rPr>
                <w:rFonts w:ascii="Arial" w:eastAsia="Times New Roman" w:hAnsi="Arial" w:cs="Arial"/>
                <w:color w:val="000000"/>
                <w:sz w:val="15"/>
                <w:szCs w:val="15"/>
              </w:rPr>
              <w:t>9</w:t>
            </w:r>
            <w:r>
              <w:rPr>
                <w:rFonts w:ascii="Arial" w:eastAsia="Times New Roman" w:hAnsi="Arial" w:cs="Arial"/>
                <w:color w:val="000000"/>
                <w:sz w:val="15"/>
                <w:szCs w:val="15"/>
              </w:rPr>
              <w:t> </w:t>
            </w:r>
          </w:p>
        </w:tc>
      </w:tr>
      <w:tr w:rsidR="00000000">
        <w:trPr>
          <w:divId w:val="1887257614"/>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5"/>
                <w:szCs w:val="15"/>
              </w:rPr>
              <w:t>Elimination of inter-segment revenue</w:t>
            </w:r>
            <w:r>
              <w:rPr>
                <w:rFonts w:ascii="Arial" w:eastAsia="Times New Roman" w:hAnsi="Arial" w:cs="Arial"/>
                <w:color w:val="000000"/>
                <w:sz w:val="15"/>
                <w:szCs w:val="15"/>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(31.3</w:t>
            </w:r>
            <w:r>
              <w:rPr>
                <w:rFonts w:ascii="Arial" w:eastAsia="Times New Roman" w:hAnsi="Arial" w:cs="Arial"/>
                <w:color w:val="000000"/>
                <w:sz w:val="15"/>
                <w:szCs w:val="15"/>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r>
              <w:rPr>
                <w:rFonts w:ascii="Arial" w:eastAsia="Times New Roman" w:hAnsi="Arial" w:cs="Arial"/>
                <w:color w:val="000000"/>
                <w:sz w:val="15"/>
                <w:szCs w:val="15"/>
              </w:rPr>
              <w:t>(98.3</w:t>
            </w:r>
            <w:r>
              <w:rPr>
                <w:rFonts w:ascii="Arial" w:eastAsia="Times New Roman" w:hAnsi="Arial" w:cs="Arial"/>
                <w:color w:val="000000"/>
                <w:sz w:val="15"/>
                <w:szCs w:val="15"/>
              </w:rPr>
              <w:t>)</w:t>
            </w:r>
          </w:p>
        </w:tc>
      </w:tr>
      <w:tr w:rsidR="00000000">
        <w:trPr>
          <w:divId w:val="1887257614"/>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5"/>
                <w:szCs w:val="15"/>
              </w:rPr>
              <w:t>Tota</w:t>
            </w:r>
            <w:r>
              <w:rPr>
                <w:rFonts w:ascii="Arial" w:eastAsia="Times New Roman" w:hAnsi="Arial" w:cs="Arial"/>
                <w:b/>
                <w:bCs/>
                <w:color w:val="000000"/>
                <w:sz w:val="15"/>
                <w:szCs w:val="15"/>
              </w:rPr>
              <w:t>l</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5"/>
                <w:szCs w:val="15"/>
              </w:rPr>
              <w:t>1,647.</w:t>
            </w:r>
            <w:r>
              <w:rPr>
                <w:rFonts w:ascii="Arial" w:eastAsia="Times New Roman" w:hAnsi="Arial" w:cs="Arial"/>
                <w:color w:val="000000"/>
                <w:sz w:val="15"/>
                <w:szCs w:val="15"/>
              </w:rPr>
              <w:t>9</w:t>
            </w:r>
            <w:r>
              <w:rPr>
                <w:rFonts w:ascii="Arial" w:eastAsia="Times New Roman" w:hAnsi="Arial" w:cs="Arial"/>
                <w:color w:val="000000"/>
                <w:sz w:val="15"/>
                <w:szCs w:val="15"/>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2"/>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r>
              <w:rPr>
                <w:rFonts w:ascii="Arial" w:eastAsia="Times New Roman" w:hAnsi="Arial" w:cs="Arial"/>
                <w:color w:val="000000"/>
                <w:sz w:val="15"/>
                <w:szCs w:val="15"/>
              </w:rPr>
              <w:t>$</w:t>
            </w:r>
            <w:r>
              <w:rPr>
                <w:rFonts w:ascii="Arial" w:eastAsia="Times New Roman" w:hAnsi="Arial" w:cs="Arial"/>
                <w:color w:val="000000"/>
                <w:sz w:val="15"/>
                <w:szCs w:val="15"/>
              </w:rPr>
              <w:t>4,850.</w:t>
            </w:r>
            <w:r>
              <w:rPr>
                <w:rFonts w:ascii="Arial" w:eastAsia="Times New Roman" w:hAnsi="Arial" w:cs="Arial"/>
                <w:color w:val="000000"/>
                <w:sz w:val="15"/>
                <w:szCs w:val="15"/>
              </w:rPr>
              <w:t>6</w:t>
            </w:r>
            <w:r>
              <w:rPr>
                <w:rFonts w:ascii="Arial" w:eastAsia="Times New Roman" w:hAnsi="Arial" w:cs="Arial"/>
                <w:color w:val="000000"/>
                <w:sz w:val="15"/>
                <w:szCs w:val="15"/>
              </w:rPr>
              <w:t> </w:t>
            </w:r>
          </w:p>
        </w:tc>
      </w:tr>
    </w:tbl>
    <w:p w:rsidR="00000000" w:rsidRDefault="009A2694">
      <w:pPr>
        <w:ind w:hanging="180"/>
        <w:jc w:val="both"/>
        <w:divId w:val="1593077681"/>
        <w:rPr>
          <w:rFonts w:eastAsia="Times New Roman"/>
        </w:rPr>
      </w:pPr>
      <w:r>
        <w:rPr>
          <w:rFonts w:ascii="Arial" w:eastAsia="Times New Roman" w:hAnsi="Arial" w:cs="Arial"/>
          <w:color w:val="000000"/>
          <w:sz w:val="12"/>
          <w:szCs w:val="12"/>
          <w:vertAlign w:val="superscript"/>
        </w:rPr>
        <w:t>(1)</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Janitorial arrangements provide a wide range of essential cleaning services for commercial office buildings, airports and other transportation centers, educational ins</w:t>
      </w:r>
      <w:r>
        <w:rPr>
          <w:rFonts w:ascii="Arial" w:eastAsia="Times New Roman" w:hAnsi="Arial" w:cs="Arial"/>
          <w:color w:val="000000"/>
          <w:sz w:val="18"/>
          <w:szCs w:val="18"/>
        </w:rPr>
        <w:t>titutions, government buildings, health facilities, industrial buildings, retail stores, and stadiums and arenas. These arrangements are often structured as monthly fixed-price, square-foot, cost-plus, and tag services (work orders) contracts.</w:t>
      </w:r>
      <w:r>
        <w:rPr>
          <w:rFonts w:ascii="Arial" w:eastAsia="Times New Roman" w:hAnsi="Arial" w:cs="Arial"/>
          <w:color w:val="000000"/>
          <w:sz w:val="18"/>
          <w:szCs w:val="18"/>
        </w:rPr>
        <w:t xml:space="preserve"> </w:t>
      </w:r>
    </w:p>
    <w:p w:rsidR="00000000" w:rsidRDefault="009A2694">
      <w:pPr>
        <w:ind w:hanging="180"/>
        <w:jc w:val="both"/>
        <w:divId w:val="337468077"/>
        <w:rPr>
          <w:rFonts w:eastAsia="Times New Roman"/>
        </w:rPr>
      </w:pPr>
      <w:r>
        <w:rPr>
          <w:rFonts w:ascii="Arial" w:eastAsia="Times New Roman" w:hAnsi="Arial" w:cs="Arial"/>
          <w:color w:val="000000"/>
          <w:sz w:val="12"/>
          <w:szCs w:val="12"/>
          <w:vertAlign w:val="superscript"/>
        </w:rPr>
        <w:t>(2</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Parking</w:t>
      </w:r>
      <w:r>
        <w:rPr>
          <w:rFonts w:ascii="Arial" w:eastAsia="Times New Roman" w:hAnsi="Arial" w:cs="Arial"/>
          <w:color w:val="000000"/>
          <w:sz w:val="18"/>
          <w:szCs w:val="18"/>
        </w:rPr>
        <w:t xml:space="preserve"> arrangements provide parking and transportation services for clients at various locations, including airports and other transportation centers, commercial office buildings, educational institutions, health facilities, hotels, and stadiums and arenas. Thes</w:t>
      </w:r>
      <w:r>
        <w:rPr>
          <w:rFonts w:ascii="Arial" w:eastAsia="Times New Roman" w:hAnsi="Arial" w:cs="Arial"/>
          <w:color w:val="000000"/>
          <w:sz w:val="18"/>
          <w:szCs w:val="18"/>
        </w:rPr>
        <w:t>e arrangements are structured as management reimbursement, leased location, and allowance contracts. Certain of these arrangements are considered service concession agreements and are accounted for under the guidance of Topic 853; accordingly, rent expense</w:t>
      </w:r>
      <w:r>
        <w:rPr>
          <w:rFonts w:ascii="Arial" w:eastAsia="Times New Roman" w:hAnsi="Arial" w:cs="Arial"/>
          <w:color w:val="000000"/>
          <w:sz w:val="18"/>
          <w:szCs w:val="18"/>
        </w:rPr>
        <w:t xml:space="preserve"> related to these arrangements is recorded as a reduction of the related parking service revenues.</w:t>
      </w:r>
      <w:r>
        <w:rPr>
          <w:rFonts w:ascii="Arial" w:eastAsia="Times New Roman" w:hAnsi="Arial" w:cs="Arial"/>
          <w:color w:val="000000"/>
          <w:sz w:val="18"/>
          <w:szCs w:val="18"/>
        </w:rPr>
        <w:t xml:space="preserve"> </w:t>
      </w:r>
    </w:p>
    <w:p w:rsidR="00000000" w:rsidRDefault="009A2694">
      <w:pPr>
        <w:ind w:hanging="180"/>
        <w:jc w:val="both"/>
        <w:divId w:val="1271549224"/>
        <w:rPr>
          <w:rFonts w:eastAsia="Times New Roman"/>
        </w:rPr>
      </w:pPr>
      <w:r>
        <w:rPr>
          <w:rFonts w:ascii="Arial" w:eastAsia="Times New Roman" w:hAnsi="Arial" w:cs="Arial"/>
          <w:color w:val="000000"/>
          <w:sz w:val="12"/>
          <w:szCs w:val="12"/>
          <w:vertAlign w:val="superscript"/>
        </w:rPr>
        <w:t>(3</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Facility Services arrangements provide onsite mechanical engineering and technical services and solutions relating to a broad range of facilities and in</w:t>
      </w:r>
      <w:r>
        <w:rPr>
          <w:rFonts w:ascii="Arial" w:eastAsia="Times New Roman" w:hAnsi="Arial" w:cs="Arial"/>
          <w:color w:val="000000"/>
          <w:sz w:val="18"/>
          <w:szCs w:val="18"/>
        </w:rPr>
        <w:t>frastructure systems that are designed to extend the useful life of facility fixed assets, improve equipment operating efficiencies, reduce energy consumption, lower overall operational costs for clients, and enhance the</w:t>
      </w:r>
      <w:r>
        <w:rPr>
          <w:rFonts w:ascii="Arial" w:eastAsia="Times New Roman" w:hAnsi="Arial" w:cs="Arial"/>
          <w:color w:val="000000"/>
          <w:sz w:val="18"/>
          <w:szCs w:val="18"/>
        </w:rPr>
        <w:t xml:space="preserve"> </w:t>
      </w:r>
    </w:p>
    <w:p w:rsidR="00000000" w:rsidRDefault="009A2694">
      <w:pPr>
        <w:jc w:val="center"/>
        <w:divId w:val="390421394"/>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0</w:t>
      </w:r>
    </w:p>
    <w:p w:rsidR="00000000" w:rsidRDefault="009A2694">
      <w:pPr>
        <w:rPr>
          <w:rFonts w:eastAsia="Times New Roman"/>
        </w:rPr>
      </w:pPr>
      <w:r>
        <w:rPr>
          <w:rFonts w:eastAsia="Times New Roman"/>
        </w:rPr>
        <w:pict>
          <v:rect id="_x0000_i1040" style="width:0;height:1.5pt" o:hralign="center" o:hrstd="t" o:hr="t" fillcolor="#a0a0a0" stroked="f"/>
        </w:pict>
      </w:r>
    </w:p>
    <w:p w:rsidR="00000000" w:rsidRDefault="009A2694">
      <w:pPr>
        <w:jc w:val="both"/>
        <w:divId w:val="408498593"/>
        <w:rPr>
          <w:rFonts w:eastAsia="Times New Roman"/>
        </w:rPr>
      </w:pPr>
    </w:p>
    <w:p w:rsidR="00000000" w:rsidRDefault="009A2694">
      <w:pPr>
        <w:jc w:val="both"/>
        <w:divId w:val="656963048"/>
        <w:rPr>
          <w:rFonts w:eastAsia="Times New Roman"/>
        </w:rPr>
      </w:pPr>
      <w:r>
        <w:rPr>
          <w:rFonts w:ascii="Arial" w:eastAsia="Times New Roman" w:hAnsi="Arial" w:cs="Arial"/>
          <w:color w:val="000000"/>
          <w:sz w:val="18"/>
          <w:szCs w:val="18"/>
        </w:rPr>
        <w:t>sustainability of client locations. These arrangements are generally structured as monthly fixed-price, cost-plus, and tag services contracts</w:t>
      </w:r>
      <w:r>
        <w:rPr>
          <w:rFonts w:ascii="Arial" w:eastAsia="Times New Roman" w:hAnsi="Arial" w:cs="Arial"/>
          <w:color w:val="000000"/>
          <w:sz w:val="18"/>
          <w:szCs w:val="18"/>
        </w:rPr>
        <w:t>.</w:t>
      </w:r>
    </w:p>
    <w:p w:rsidR="00000000" w:rsidRDefault="009A2694">
      <w:pPr>
        <w:ind w:hanging="180"/>
        <w:jc w:val="both"/>
        <w:divId w:val="1710910648"/>
        <w:rPr>
          <w:rFonts w:eastAsia="Times New Roman"/>
        </w:rPr>
      </w:pPr>
      <w:r>
        <w:rPr>
          <w:rFonts w:ascii="Arial" w:eastAsia="Times New Roman" w:hAnsi="Arial" w:cs="Arial"/>
          <w:color w:val="000000"/>
          <w:sz w:val="12"/>
          <w:szCs w:val="12"/>
          <w:vertAlign w:val="superscript"/>
        </w:rPr>
        <w:t>(4</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Building &amp; Energy Solutions arrangements provide custom energy solution</w:t>
      </w:r>
      <w:r>
        <w:rPr>
          <w:rFonts w:ascii="Arial" w:eastAsia="Times New Roman" w:hAnsi="Arial" w:cs="Arial"/>
          <w:color w:val="000000"/>
          <w:sz w:val="18"/>
          <w:szCs w:val="18"/>
        </w:rPr>
        <w:t>s, electrical, HVAC, lighting, and other general maintenance and repair services for clients in the public and private sectors and are generally structured as Energy Savings and Fixed-Price Repair and Refurbishment contracts. We also franchise certain oper</w:t>
      </w:r>
      <w:r>
        <w:rPr>
          <w:rFonts w:ascii="Arial" w:eastAsia="Times New Roman" w:hAnsi="Arial" w:cs="Arial"/>
          <w:color w:val="000000"/>
          <w:sz w:val="18"/>
          <w:szCs w:val="18"/>
        </w:rPr>
        <w:t>ations under franchise agreements relating to our Linc Network and TEGG brands, pursuant to franchise contracts.</w:t>
      </w:r>
      <w:r>
        <w:rPr>
          <w:rFonts w:ascii="Arial" w:eastAsia="Times New Roman" w:hAnsi="Arial" w:cs="Arial"/>
          <w:color w:val="000000"/>
          <w:sz w:val="18"/>
          <w:szCs w:val="18"/>
        </w:rPr>
        <w:t xml:space="preserve"> </w:t>
      </w:r>
    </w:p>
    <w:p w:rsidR="00000000" w:rsidRDefault="009A2694">
      <w:pPr>
        <w:ind w:hanging="180"/>
        <w:jc w:val="both"/>
        <w:divId w:val="58479983"/>
        <w:rPr>
          <w:rFonts w:eastAsia="Times New Roman"/>
        </w:rPr>
      </w:pPr>
      <w:r>
        <w:rPr>
          <w:rFonts w:ascii="Arial" w:eastAsia="Times New Roman" w:hAnsi="Arial" w:cs="Arial"/>
          <w:color w:val="000000"/>
          <w:sz w:val="12"/>
          <w:szCs w:val="12"/>
          <w:vertAlign w:val="superscript"/>
        </w:rPr>
        <w:t>(5</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Airline Services arrangements support airlines and airports with services such as passenger assistance, catering logistics, and airplane c</w:t>
      </w:r>
      <w:r>
        <w:rPr>
          <w:rFonts w:ascii="Arial" w:eastAsia="Times New Roman" w:hAnsi="Arial" w:cs="Arial"/>
          <w:color w:val="000000"/>
          <w:sz w:val="18"/>
          <w:szCs w:val="18"/>
        </w:rPr>
        <w:t>abin maintenance. These arrangements are often structured as monthly fixed-price, cost-plus, transaction price, and hourly contracts</w:t>
      </w:r>
      <w:r>
        <w:rPr>
          <w:rFonts w:ascii="Arial" w:eastAsia="Times New Roman" w:hAnsi="Arial" w:cs="Arial"/>
          <w:color w:val="000000"/>
          <w:sz w:val="18"/>
          <w:szCs w:val="18"/>
        </w:rPr>
        <w:t>.</w:t>
      </w:r>
    </w:p>
    <w:p w:rsidR="00000000" w:rsidRDefault="009A2694">
      <w:pPr>
        <w:jc w:val="both"/>
        <w:divId w:val="572742576"/>
        <w:rPr>
          <w:rFonts w:eastAsia="Times New Roman"/>
        </w:rPr>
      </w:pPr>
      <w:r>
        <w:rPr>
          <w:rFonts w:ascii="Arial" w:eastAsia="Times New Roman" w:hAnsi="Arial" w:cs="Arial"/>
          <w:b/>
          <w:bCs/>
          <w:color w:val="0046AD"/>
          <w:sz w:val="20"/>
          <w:szCs w:val="20"/>
        </w:rPr>
        <w:t>Contract Type</w:t>
      </w:r>
      <w:r>
        <w:rPr>
          <w:rFonts w:ascii="Arial" w:eastAsia="Times New Roman" w:hAnsi="Arial" w:cs="Arial"/>
          <w:b/>
          <w:bCs/>
          <w:color w:val="0046AD"/>
          <w:sz w:val="20"/>
          <w:szCs w:val="20"/>
        </w:rPr>
        <w:t>s</w:t>
      </w:r>
    </w:p>
    <w:p w:rsidR="00000000" w:rsidRDefault="009A2694">
      <w:pPr>
        <w:ind w:firstLine="720"/>
        <w:jc w:val="both"/>
        <w:divId w:val="365915572"/>
        <w:rPr>
          <w:rFonts w:eastAsia="Times New Roman"/>
        </w:rPr>
      </w:pPr>
      <w:r>
        <w:rPr>
          <w:rFonts w:ascii="Arial" w:eastAsia="Times New Roman" w:hAnsi="Arial" w:cs="Arial"/>
          <w:color w:val="000000"/>
          <w:sz w:val="20"/>
          <w:szCs w:val="20"/>
        </w:rPr>
        <w:t>We have arrangements under various contract types, as described in Note 2, “Basis of Presentation and Signi</w:t>
      </w:r>
      <w:r>
        <w:rPr>
          <w:rFonts w:ascii="Arial" w:eastAsia="Times New Roman" w:hAnsi="Arial" w:cs="Arial"/>
          <w:color w:val="000000"/>
          <w:sz w:val="20"/>
          <w:szCs w:val="20"/>
        </w:rPr>
        <w:t>ficant Accounting Policies,” in our Annual Report</w:t>
      </w:r>
      <w:r>
        <w:rPr>
          <w:rFonts w:ascii="Arial" w:eastAsia="Times New Roman" w:hAnsi="Arial" w:cs="Arial"/>
          <w:color w:val="000000"/>
          <w:sz w:val="20"/>
          <w:szCs w:val="20"/>
        </w:rPr>
        <w:t>.</w:t>
      </w:r>
    </w:p>
    <w:p w:rsidR="00000000" w:rsidRDefault="009A2694">
      <w:pPr>
        <w:ind w:firstLine="720"/>
        <w:jc w:val="both"/>
        <w:divId w:val="843475833"/>
        <w:rPr>
          <w:rFonts w:eastAsia="Times New Roman"/>
        </w:rPr>
      </w:pPr>
      <w:r>
        <w:rPr>
          <w:rFonts w:ascii="Arial" w:eastAsia="Times New Roman" w:hAnsi="Arial" w:cs="Arial"/>
          <w:color w:val="000000"/>
          <w:sz w:val="20"/>
          <w:szCs w:val="20"/>
        </w:rPr>
        <w:t>Certain arrangements involve variable consideration (primarily per transaction fees, reimbursable expenses, and sales-based royalties). We do not estimate the variable consideration for these arrangements;</w:t>
      </w:r>
      <w:r>
        <w:rPr>
          <w:rFonts w:ascii="Arial" w:eastAsia="Times New Roman" w:hAnsi="Arial" w:cs="Arial"/>
          <w:color w:val="000000"/>
          <w:sz w:val="20"/>
          <w:szCs w:val="20"/>
        </w:rPr>
        <w:t xml:space="preserve"> rather, we recognize these variable fees as they are earned</w:t>
      </w:r>
      <w:r>
        <w:rPr>
          <w:rFonts w:ascii="Arial" w:eastAsia="Times New Roman" w:hAnsi="Arial" w:cs="Arial"/>
          <w:color w:val="000000"/>
          <w:sz w:val="20"/>
          <w:szCs w:val="20"/>
        </w:rPr>
        <w:t>.</w:t>
      </w:r>
    </w:p>
    <w:p w:rsidR="00000000" w:rsidRDefault="009A2694">
      <w:pPr>
        <w:ind w:firstLine="720"/>
        <w:jc w:val="both"/>
        <w:divId w:val="1009135308"/>
        <w:rPr>
          <w:rFonts w:eastAsia="Times New Roman"/>
        </w:rPr>
      </w:pPr>
      <w:r>
        <w:rPr>
          <w:rFonts w:ascii="Arial" w:eastAsia="Times New Roman" w:hAnsi="Arial" w:cs="Arial"/>
          <w:color w:val="000000"/>
          <w:sz w:val="20"/>
          <w:szCs w:val="20"/>
        </w:rPr>
        <w:t>The majority of our contracts include performance obligations that are primarily satisfied over time as we provide the related services. These contract types include: monthly fixed-price; square</w:t>
      </w:r>
      <w:r>
        <w:rPr>
          <w:rFonts w:ascii="Arial" w:eastAsia="Times New Roman" w:hAnsi="Arial" w:cs="Arial"/>
          <w:color w:val="000000"/>
          <w:sz w:val="20"/>
          <w:szCs w:val="20"/>
        </w:rPr>
        <w:t>-foot; cost-plus; tag services; transaction-price; hourly; management reimbursement; leased location; allowance; energy savings contracts; and fixed-price repair and refurbishment contracts, as well as our franchise and royalty fee arrangements. We recogni</w:t>
      </w:r>
      <w:r>
        <w:rPr>
          <w:rFonts w:ascii="Arial" w:eastAsia="Times New Roman" w:hAnsi="Arial" w:cs="Arial"/>
          <w:color w:val="000000"/>
          <w:sz w:val="20"/>
          <w:szCs w:val="20"/>
        </w:rPr>
        <w:t>ze revenue as the services are performed using a measure of progress that is determined by the contract type. Generally, most of our contracts are cancelable by either party without a substantive penalty, and the majority have a notification period of 30 t</w:t>
      </w:r>
      <w:r>
        <w:rPr>
          <w:rFonts w:ascii="Arial" w:eastAsia="Times New Roman" w:hAnsi="Arial" w:cs="Arial"/>
          <w:color w:val="000000"/>
          <w:sz w:val="20"/>
          <w:szCs w:val="20"/>
        </w:rPr>
        <w:t>o 60 days.</w:t>
      </w:r>
      <w:r>
        <w:rPr>
          <w:rFonts w:ascii="Arial" w:eastAsia="Times New Roman" w:hAnsi="Arial" w:cs="Arial"/>
          <w:color w:val="000000"/>
          <w:sz w:val="20"/>
          <w:szCs w:val="20"/>
        </w:rPr>
        <w:t xml:space="preserve"> </w:t>
      </w:r>
    </w:p>
    <w:p w:rsidR="00000000" w:rsidRDefault="009A2694">
      <w:pPr>
        <w:ind w:firstLine="720"/>
        <w:jc w:val="both"/>
        <w:divId w:val="1510296208"/>
        <w:rPr>
          <w:rFonts w:eastAsia="Times New Roman"/>
        </w:rPr>
      </w:pPr>
      <w:r>
        <w:rPr>
          <w:rFonts w:ascii="Arial" w:eastAsia="Times New Roman" w:hAnsi="Arial" w:cs="Arial"/>
          <w:color w:val="000000"/>
          <w:sz w:val="20"/>
          <w:szCs w:val="20"/>
        </w:rPr>
        <w:t>We primarily account for our performance obligations under the series guidance, using the as-invoiced practical expedient when applicable. We apply the as-invoiced practical expedient to record revenue as the services are provided, given the na</w:t>
      </w:r>
      <w:r>
        <w:rPr>
          <w:rFonts w:ascii="Arial" w:eastAsia="Times New Roman" w:hAnsi="Arial" w:cs="Arial"/>
          <w:color w:val="000000"/>
          <w:sz w:val="20"/>
          <w:szCs w:val="20"/>
        </w:rPr>
        <w:t>ture of the services provided and the frequency of billing under the customer contracts. Under this practical expedient, we recognize revenue in an amount that corresponds directly with the value to the customer of our performance completed to date and for</w:t>
      </w:r>
      <w:r>
        <w:rPr>
          <w:rFonts w:ascii="Arial" w:eastAsia="Times New Roman" w:hAnsi="Arial" w:cs="Arial"/>
          <w:color w:val="000000"/>
          <w:sz w:val="20"/>
          <w:szCs w:val="20"/>
        </w:rPr>
        <w:t xml:space="preserve"> which we have the right to invoice the customer.</w:t>
      </w:r>
      <w:r>
        <w:rPr>
          <w:rFonts w:ascii="Arial" w:eastAsia="Times New Roman" w:hAnsi="Arial" w:cs="Arial"/>
          <w:color w:val="000000"/>
          <w:sz w:val="20"/>
          <w:szCs w:val="20"/>
        </w:rPr>
        <w:t xml:space="preserve"> </w:t>
      </w:r>
    </w:p>
    <w:p w:rsidR="00000000" w:rsidRDefault="009A2694">
      <w:pPr>
        <w:jc w:val="both"/>
        <w:divId w:val="156925306"/>
        <w:rPr>
          <w:rFonts w:eastAsia="Times New Roman"/>
        </w:rPr>
      </w:pPr>
      <w:r>
        <w:rPr>
          <w:rFonts w:ascii="Arial" w:eastAsia="Times New Roman" w:hAnsi="Arial" w:cs="Arial"/>
          <w:b/>
          <w:bCs/>
          <w:color w:val="0046AD"/>
          <w:sz w:val="20"/>
          <w:szCs w:val="20"/>
        </w:rPr>
        <w:t>Remaining Performance Obligation</w:t>
      </w:r>
      <w:r>
        <w:rPr>
          <w:rFonts w:ascii="Arial" w:eastAsia="Times New Roman" w:hAnsi="Arial" w:cs="Arial"/>
          <w:b/>
          <w:bCs/>
          <w:color w:val="0046AD"/>
          <w:sz w:val="20"/>
          <w:szCs w:val="20"/>
        </w:rPr>
        <w:t>s</w:t>
      </w:r>
    </w:p>
    <w:p w:rsidR="00000000" w:rsidRDefault="009A2694">
      <w:pPr>
        <w:ind w:firstLine="720"/>
        <w:jc w:val="both"/>
        <w:divId w:val="1301618574"/>
        <w:rPr>
          <w:rFonts w:eastAsia="Times New Roman"/>
        </w:rPr>
      </w:pPr>
      <w:r>
        <w:rPr>
          <w:rFonts w:ascii="Arial" w:eastAsia="Times New Roman" w:hAnsi="Arial" w:cs="Arial"/>
          <w:color w:val="000000"/>
          <w:sz w:val="20"/>
          <w:szCs w:val="20"/>
        </w:rPr>
        <w:t>At July 31, 2020, performance obligations that were unsatisfied or partially unsatisfied for which we expect to recognize revenue totaled $181.5 million. We expect to reco</w:t>
      </w:r>
      <w:r>
        <w:rPr>
          <w:rFonts w:ascii="Arial" w:eastAsia="Times New Roman" w:hAnsi="Arial" w:cs="Arial"/>
          <w:color w:val="000000"/>
          <w:sz w:val="20"/>
          <w:szCs w:val="20"/>
        </w:rPr>
        <w:t>gnize revenue on approximately 83% of the remaining performance obligations over the next 12 months, with the remainder recognized thereafter, based on our estimates of project timing</w:t>
      </w:r>
      <w:r>
        <w:rPr>
          <w:rFonts w:ascii="Arial" w:eastAsia="Times New Roman" w:hAnsi="Arial" w:cs="Arial"/>
          <w:color w:val="000000"/>
          <w:sz w:val="20"/>
          <w:szCs w:val="20"/>
        </w:rPr>
        <w:t>.</w:t>
      </w:r>
    </w:p>
    <w:p w:rsidR="00000000" w:rsidRDefault="009A2694">
      <w:pPr>
        <w:ind w:firstLine="720"/>
        <w:jc w:val="both"/>
        <w:divId w:val="430978068"/>
        <w:rPr>
          <w:rFonts w:eastAsia="Times New Roman"/>
        </w:rPr>
      </w:pPr>
      <w:r>
        <w:rPr>
          <w:rFonts w:ascii="Arial" w:eastAsia="Times New Roman" w:hAnsi="Arial" w:cs="Arial"/>
          <w:color w:val="000000"/>
          <w:sz w:val="20"/>
          <w:szCs w:val="20"/>
        </w:rPr>
        <w:t xml:space="preserve">These amounts exclude variable consideration primarily related to: (i) </w:t>
      </w:r>
      <w:r>
        <w:rPr>
          <w:rFonts w:ascii="Arial" w:eastAsia="Times New Roman" w:hAnsi="Arial" w:cs="Arial"/>
          <w:color w:val="000000"/>
          <w:sz w:val="20"/>
          <w:szCs w:val="20"/>
        </w:rPr>
        <w:t>contracts where we have determined that the contract consists of a series of distinct service periods and revenues are based on future performance that cannot be estimated at contract inception; (ii) parking contracts where we and the customer share the gr</w:t>
      </w:r>
      <w:r>
        <w:rPr>
          <w:rFonts w:ascii="Arial" w:eastAsia="Times New Roman" w:hAnsi="Arial" w:cs="Arial"/>
          <w:color w:val="000000"/>
          <w:sz w:val="20"/>
          <w:szCs w:val="20"/>
        </w:rPr>
        <w:t>oss revenues or operating profit for the location; and (iii) contracts where transaction prices include performance incentives that are based on future performance and therefore cannot be estimated at contract inception. We apply the practical expedient th</w:t>
      </w:r>
      <w:r>
        <w:rPr>
          <w:rFonts w:ascii="Arial" w:eastAsia="Times New Roman" w:hAnsi="Arial" w:cs="Arial"/>
          <w:color w:val="000000"/>
          <w:sz w:val="20"/>
          <w:szCs w:val="20"/>
        </w:rPr>
        <w:t>at permits exclusion of information about the remaining performance obligations with original expected durations of one year or less</w:t>
      </w:r>
      <w:r>
        <w:rPr>
          <w:rFonts w:ascii="Arial" w:eastAsia="Times New Roman" w:hAnsi="Arial" w:cs="Arial"/>
          <w:color w:val="000000"/>
          <w:sz w:val="20"/>
          <w:szCs w:val="20"/>
        </w:rPr>
        <w:t>.</w:t>
      </w:r>
    </w:p>
    <w:p w:rsidR="00000000" w:rsidRDefault="009A2694">
      <w:pPr>
        <w:jc w:val="both"/>
        <w:divId w:val="2076585925"/>
        <w:rPr>
          <w:rFonts w:eastAsia="Times New Roman"/>
        </w:rPr>
      </w:pPr>
    </w:p>
    <w:p w:rsidR="00000000" w:rsidRDefault="009A2694">
      <w:pPr>
        <w:jc w:val="center"/>
        <w:divId w:val="551161799"/>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1</w:t>
      </w:r>
    </w:p>
    <w:p w:rsidR="00000000" w:rsidRDefault="009A2694">
      <w:pPr>
        <w:rPr>
          <w:rFonts w:eastAsia="Times New Roman"/>
        </w:rPr>
      </w:pPr>
      <w:r>
        <w:rPr>
          <w:rFonts w:eastAsia="Times New Roman"/>
        </w:rPr>
        <w:pict>
          <v:rect id="_x0000_i1041" style="width:0;height:1.5pt" o:hralign="center" o:hrstd="t" o:hr="t" fillcolor="#a0a0a0" stroked="f"/>
        </w:pict>
      </w:r>
    </w:p>
    <w:p w:rsidR="00000000" w:rsidRDefault="009A2694">
      <w:pPr>
        <w:jc w:val="both"/>
        <w:divId w:val="1473906844"/>
        <w:rPr>
          <w:rFonts w:eastAsia="Times New Roman"/>
        </w:rPr>
      </w:pPr>
    </w:p>
    <w:p w:rsidR="00000000" w:rsidRDefault="009A2694">
      <w:pPr>
        <w:jc w:val="both"/>
        <w:divId w:val="1821383744"/>
        <w:rPr>
          <w:rFonts w:eastAsia="Times New Roman"/>
        </w:rPr>
      </w:pPr>
      <w:r>
        <w:rPr>
          <w:rFonts w:ascii="Arial" w:eastAsia="Times New Roman" w:hAnsi="Arial" w:cs="Arial"/>
          <w:b/>
          <w:bCs/>
          <w:color w:val="164FA2"/>
          <w:sz w:val="20"/>
          <w:szCs w:val="20"/>
        </w:rPr>
        <w:t>Contract Balances</w:t>
      </w:r>
      <w:r>
        <w:rPr>
          <w:rFonts w:ascii="Arial" w:eastAsia="Times New Roman" w:hAnsi="Arial" w:cs="Arial"/>
          <w:b/>
          <w:bCs/>
          <w:color w:val="164FA2"/>
          <w:sz w:val="20"/>
          <w:szCs w:val="20"/>
        </w:rPr>
        <w:t xml:space="preserve"> </w:t>
      </w:r>
    </w:p>
    <w:p w:rsidR="00000000" w:rsidRDefault="009A2694">
      <w:pPr>
        <w:ind w:firstLine="720"/>
        <w:jc w:val="both"/>
        <w:divId w:val="1556502633"/>
        <w:rPr>
          <w:rFonts w:eastAsia="Times New Roman"/>
        </w:rPr>
      </w:pPr>
      <w:r>
        <w:rPr>
          <w:rFonts w:ascii="Arial" w:eastAsia="Times New Roman" w:hAnsi="Arial" w:cs="Arial"/>
          <w:color w:val="000000"/>
          <w:sz w:val="20"/>
          <w:szCs w:val="20"/>
        </w:rPr>
        <w:t>The timing of revenue recognition, billings, and cash collections results in contract assets and contract liabilities, as further explained below. The timing of revenue recognition may differ from the timing of invoicing to customers</w:t>
      </w:r>
      <w:r>
        <w:rPr>
          <w:rFonts w:ascii="Arial" w:eastAsia="Times New Roman" w:hAnsi="Arial" w:cs="Arial"/>
          <w:color w:val="000000"/>
          <w:sz w:val="20"/>
          <w:szCs w:val="20"/>
        </w:rPr>
        <w:t>.</w:t>
      </w:r>
    </w:p>
    <w:p w:rsidR="00000000" w:rsidRDefault="009A2694">
      <w:pPr>
        <w:ind w:firstLine="720"/>
        <w:jc w:val="both"/>
        <w:divId w:val="1195462186"/>
        <w:rPr>
          <w:rFonts w:eastAsia="Times New Roman"/>
        </w:rPr>
      </w:pPr>
      <w:r>
        <w:rPr>
          <w:rFonts w:ascii="Arial" w:eastAsia="Times New Roman" w:hAnsi="Arial" w:cs="Arial"/>
          <w:color w:val="000000"/>
          <w:sz w:val="20"/>
          <w:szCs w:val="20"/>
        </w:rPr>
        <w:t>Contract assets prima</w:t>
      </w:r>
      <w:r>
        <w:rPr>
          <w:rFonts w:ascii="Arial" w:eastAsia="Times New Roman" w:hAnsi="Arial" w:cs="Arial"/>
          <w:color w:val="000000"/>
          <w:sz w:val="20"/>
          <w:szCs w:val="20"/>
        </w:rPr>
        <w:t xml:space="preserve">rily consist of billed trade receivables, unbilled trade receivables, and costs incurred in excess of amounts billed. Billed and unbilled trade receivables represent amounts from work completed in which we have an unconditional right to bill our customer. </w:t>
      </w:r>
      <w:r>
        <w:rPr>
          <w:rFonts w:ascii="Arial" w:eastAsia="Times New Roman" w:hAnsi="Arial" w:cs="Arial"/>
          <w:color w:val="000000"/>
          <w:sz w:val="20"/>
          <w:szCs w:val="20"/>
        </w:rPr>
        <w:t>Costs incurred in excess of amounts billed typically arise when the revenue recognized on a project exceeds the amount billed to the customer. These amounts are transferred to billed trade receivables when the rights become unconditional. Contract assets a</w:t>
      </w:r>
      <w:r>
        <w:rPr>
          <w:rFonts w:ascii="Arial" w:eastAsia="Times New Roman" w:hAnsi="Arial" w:cs="Arial"/>
          <w:color w:val="000000"/>
          <w:sz w:val="20"/>
          <w:szCs w:val="20"/>
        </w:rPr>
        <w:t>lso include the capitalization of incremental costs of obtaining a contract with a customer, primarily commissions. Commissions expense is recognized on a straight-line basis over a weighted average expected customer relationship period.</w:t>
      </w:r>
      <w:r>
        <w:rPr>
          <w:rFonts w:ascii="Arial" w:eastAsia="Times New Roman" w:hAnsi="Arial" w:cs="Arial"/>
          <w:color w:val="000000"/>
          <w:sz w:val="20"/>
          <w:szCs w:val="20"/>
        </w:rPr>
        <w:t xml:space="preserve"> </w:t>
      </w:r>
    </w:p>
    <w:p w:rsidR="00000000" w:rsidRDefault="009A2694">
      <w:pPr>
        <w:ind w:firstLine="720"/>
        <w:jc w:val="both"/>
        <w:divId w:val="1268662230"/>
        <w:rPr>
          <w:rFonts w:eastAsia="Times New Roman"/>
        </w:rPr>
      </w:pPr>
      <w:r>
        <w:rPr>
          <w:rFonts w:ascii="Arial" w:eastAsia="Times New Roman" w:hAnsi="Arial" w:cs="Arial"/>
          <w:color w:val="000000"/>
          <w:sz w:val="20"/>
          <w:szCs w:val="20"/>
        </w:rPr>
        <w:t>Contract liabilit</w:t>
      </w:r>
      <w:r>
        <w:rPr>
          <w:rFonts w:ascii="Arial" w:eastAsia="Times New Roman" w:hAnsi="Arial" w:cs="Arial"/>
          <w:color w:val="000000"/>
          <w:sz w:val="20"/>
          <w:szCs w:val="20"/>
        </w:rPr>
        <w:t>ies consist of deferred revenue and advance payments and billings in excess of revenue recognized. We generally classify contract liabilities as current since the related contracts are generally for a period of one year or less. Contract liabilities decrea</w:t>
      </w:r>
      <w:r>
        <w:rPr>
          <w:rFonts w:ascii="Arial" w:eastAsia="Times New Roman" w:hAnsi="Arial" w:cs="Arial"/>
          <w:color w:val="000000"/>
          <w:sz w:val="20"/>
          <w:szCs w:val="20"/>
        </w:rPr>
        <w:t>se as we recognize revenue from the satisfaction of the related performance obligation</w:t>
      </w:r>
      <w:r>
        <w:rPr>
          <w:rFonts w:ascii="Arial" w:eastAsia="Times New Roman" w:hAnsi="Arial" w:cs="Arial"/>
          <w:color w:val="000000"/>
          <w:sz w:val="20"/>
          <w:szCs w:val="20"/>
        </w:rPr>
        <w:t>.</w:t>
      </w:r>
    </w:p>
    <w:p w:rsidR="00000000" w:rsidRDefault="009A2694">
      <w:pPr>
        <w:ind w:firstLine="720"/>
        <w:jc w:val="both"/>
        <w:divId w:val="522591115"/>
        <w:rPr>
          <w:rFonts w:eastAsia="Times New Roman"/>
        </w:rPr>
      </w:pPr>
      <w:r>
        <w:rPr>
          <w:rFonts w:ascii="Arial" w:eastAsia="Times New Roman" w:hAnsi="Arial" w:cs="Arial"/>
          <w:color w:val="000000"/>
          <w:sz w:val="20"/>
          <w:szCs w:val="20"/>
        </w:rPr>
        <w:t>The following tables present the balances in our contract assets and contract liabilities:</w:t>
      </w:r>
      <w:r>
        <w:rPr>
          <w:rFonts w:ascii="Arial" w:eastAsia="Times New Roman" w:hAnsi="Arial" w:cs="Arial"/>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747"/>
        <w:gridCol w:w="38"/>
        <w:gridCol w:w="36"/>
        <w:gridCol w:w="36"/>
        <w:gridCol w:w="36"/>
        <w:gridCol w:w="147"/>
        <w:gridCol w:w="1443"/>
        <w:gridCol w:w="41"/>
        <w:gridCol w:w="36"/>
        <w:gridCol w:w="36"/>
        <w:gridCol w:w="36"/>
        <w:gridCol w:w="148"/>
        <w:gridCol w:w="1445"/>
        <w:gridCol w:w="41"/>
      </w:tblGrid>
      <w:tr w:rsidR="00000000">
        <w:trPr>
          <w:divId w:val="1704356886"/>
          <w:jc w:val="center"/>
        </w:trPr>
        <w:tc>
          <w:tcPr>
            <w:tcW w:w="50" w:type="pct"/>
            <w:vAlign w:val="center"/>
            <w:hideMark/>
          </w:tcPr>
          <w:p w:rsidR="00000000" w:rsidRDefault="009A2694">
            <w:pPr>
              <w:ind w:firstLine="720"/>
              <w:jc w:val="both"/>
              <w:rPr>
                <w:rFonts w:eastAsia="Times New Roman"/>
              </w:rPr>
            </w:pPr>
          </w:p>
        </w:tc>
        <w:tc>
          <w:tcPr>
            <w:tcW w:w="289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93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93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704356886"/>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October 31, 201</w:t>
            </w:r>
            <w:r>
              <w:rPr>
                <w:rFonts w:ascii="Arial" w:eastAsia="Times New Roman" w:hAnsi="Arial" w:cs="Arial"/>
                <w:b/>
                <w:bCs/>
                <w:color w:val="000000"/>
                <w:sz w:val="20"/>
                <w:szCs w:val="20"/>
              </w:rPr>
              <w:t>9</w:t>
            </w:r>
          </w:p>
        </w:tc>
      </w:tr>
      <w:tr w:rsidR="00000000">
        <w:trPr>
          <w:divId w:val="1704356886"/>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20"/>
                <w:szCs w:val="20"/>
              </w:rPr>
              <w:t>Contract asset</w:t>
            </w:r>
            <w:r>
              <w:rPr>
                <w:rFonts w:ascii="Arial" w:eastAsia="Times New Roman" w:hAnsi="Arial" w:cs="Arial"/>
                <w:b/>
                <w:bCs/>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704356886"/>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divId w:val="695010812"/>
              <w:rPr>
                <w:rFonts w:eastAsia="Times New Roman"/>
              </w:rPr>
            </w:pPr>
            <w:r>
              <w:rPr>
                <w:rFonts w:ascii="Arial" w:eastAsia="Times New Roman" w:hAnsi="Arial" w:cs="Arial"/>
                <w:color w:val="000000"/>
                <w:sz w:val="20"/>
                <w:szCs w:val="20"/>
              </w:rPr>
              <w:t>Billed trade receivable</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(1)</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829.</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978.</w:t>
            </w:r>
            <w:r>
              <w:rPr>
                <w:rFonts w:ascii="Arial" w:eastAsia="Times New Roman" w:hAnsi="Arial" w:cs="Arial"/>
                <w:color w:val="000000"/>
                <w:sz w:val="20"/>
                <w:szCs w:val="20"/>
              </w:rPr>
              <w:t>7</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704356886"/>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divId w:val="730886894"/>
              <w:rPr>
                <w:rFonts w:eastAsia="Times New Roman"/>
              </w:rPr>
            </w:pPr>
            <w:r>
              <w:rPr>
                <w:rFonts w:ascii="Arial" w:eastAsia="Times New Roman" w:hAnsi="Arial" w:cs="Arial"/>
                <w:color w:val="000000"/>
                <w:sz w:val="20"/>
                <w:szCs w:val="20"/>
              </w:rPr>
              <w:t>Unbilled trade receivable</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(1)</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52.</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56.</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704356886"/>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divId w:val="1228802254"/>
              <w:rPr>
                <w:rFonts w:eastAsia="Times New Roman"/>
              </w:rPr>
            </w:pPr>
            <w:r>
              <w:rPr>
                <w:rFonts w:ascii="Arial" w:eastAsia="Times New Roman" w:hAnsi="Arial" w:cs="Arial"/>
                <w:color w:val="000000"/>
                <w:sz w:val="20"/>
                <w:szCs w:val="20"/>
              </w:rPr>
              <w:t>Costs incurred in excess of amounts bille</w:t>
            </w:r>
            <w:r>
              <w:rPr>
                <w:rFonts w:ascii="Arial" w:eastAsia="Times New Roman" w:hAnsi="Arial" w:cs="Arial"/>
                <w:color w:val="000000"/>
                <w:sz w:val="20"/>
                <w:szCs w:val="20"/>
              </w:rPr>
              <w:t>d</w:t>
            </w:r>
            <w:r>
              <w:rPr>
                <w:rFonts w:ascii="Arial" w:eastAsia="Times New Roman" w:hAnsi="Arial" w:cs="Arial"/>
                <w:color w:val="000000"/>
                <w:sz w:val="13"/>
                <w:szCs w:val="13"/>
                <w:vertAlign w:val="superscript"/>
              </w:rPr>
              <w:t>(2)</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72.</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72.</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704356886"/>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divId w:val="1398935518"/>
              <w:rPr>
                <w:rFonts w:eastAsia="Times New Roman"/>
              </w:rPr>
            </w:pPr>
            <w:r>
              <w:rPr>
                <w:rFonts w:ascii="Arial" w:eastAsia="Times New Roman" w:hAnsi="Arial" w:cs="Arial"/>
                <w:color w:val="000000"/>
                <w:sz w:val="20"/>
                <w:szCs w:val="20"/>
              </w:rPr>
              <w:t>Capitalized commission</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(3)</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22.</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21.</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ind w:hanging="180"/>
        <w:jc w:val="both"/>
        <w:divId w:val="1124538079"/>
        <w:rPr>
          <w:rFonts w:eastAsia="Times New Roman"/>
        </w:rPr>
      </w:pPr>
      <w:r>
        <w:rPr>
          <w:rFonts w:ascii="Arial" w:eastAsia="Times New Roman" w:hAnsi="Arial" w:cs="Arial"/>
          <w:color w:val="000000"/>
          <w:sz w:val="12"/>
          <w:szCs w:val="12"/>
          <w:vertAlign w:val="superscript"/>
        </w:rPr>
        <w:t>(1)</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Included in trade accounts receivable, net, on the consolidated balance sheets. The fluctuations correlate directly to the execution of new customer contracts and to invoicing and collections from customers in the normal course of business.</w:t>
      </w:r>
      <w:r>
        <w:rPr>
          <w:rFonts w:ascii="Arial" w:eastAsia="Times New Roman" w:hAnsi="Arial" w:cs="Arial"/>
          <w:color w:val="000000"/>
          <w:sz w:val="18"/>
          <w:szCs w:val="18"/>
        </w:rPr>
        <w:t xml:space="preserve"> </w:t>
      </w:r>
    </w:p>
    <w:p w:rsidR="00000000" w:rsidRDefault="009A2694">
      <w:pPr>
        <w:ind w:hanging="180"/>
        <w:jc w:val="both"/>
        <w:divId w:val="2020309086"/>
        <w:rPr>
          <w:rFonts w:eastAsia="Times New Roman"/>
        </w:rPr>
      </w:pPr>
      <w:r>
        <w:rPr>
          <w:rFonts w:ascii="Arial" w:eastAsia="Times New Roman" w:hAnsi="Arial" w:cs="Arial"/>
          <w:color w:val="000000"/>
          <w:sz w:val="12"/>
          <w:szCs w:val="12"/>
          <w:vertAlign w:val="superscript"/>
        </w:rPr>
        <w:t>(2)</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Fluctuatio</w:t>
      </w:r>
      <w:r>
        <w:rPr>
          <w:rFonts w:ascii="Arial" w:eastAsia="Times New Roman" w:hAnsi="Arial" w:cs="Arial"/>
          <w:color w:val="000000"/>
          <w:sz w:val="18"/>
          <w:szCs w:val="18"/>
        </w:rPr>
        <w:t>n is primarily due to the timing of payments on our contracts measured using the cost-to-cost method of revenue recognition.</w:t>
      </w:r>
      <w:r>
        <w:rPr>
          <w:rFonts w:ascii="Arial" w:eastAsia="Times New Roman" w:hAnsi="Arial" w:cs="Arial"/>
          <w:color w:val="000000"/>
          <w:sz w:val="18"/>
          <w:szCs w:val="18"/>
        </w:rPr>
        <w:t xml:space="preserve"> </w:t>
      </w:r>
    </w:p>
    <w:p w:rsidR="00000000" w:rsidRDefault="009A2694">
      <w:pPr>
        <w:ind w:hanging="180"/>
        <w:jc w:val="both"/>
        <w:divId w:val="1363439698"/>
        <w:rPr>
          <w:rFonts w:eastAsia="Times New Roman"/>
        </w:rPr>
      </w:pPr>
      <w:r>
        <w:rPr>
          <w:rFonts w:ascii="Arial" w:eastAsia="Times New Roman" w:hAnsi="Arial" w:cs="Arial"/>
          <w:color w:val="000000"/>
          <w:sz w:val="12"/>
          <w:szCs w:val="12"/>
          <w:vertAlign w:val="superscript"/>
        </w:rPr>
        <w:t>(3)</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 xml:space="preserve">Included in other current assets and other noncurrent assets on the consolidated balance sheets. During the nine months ended </w:t>
      </w:r>
      <w:r>
        <w:rPr>
          <w:rFonts w:ascii="Arial" w:eastAsia="Times New Roman" w:hAnsi="Arial" w:cs="Arial"/>
          <w:color w:val="000000"/>
          <w:sz w:val="18"/>
          <w:szCs w:val="18"/>
        </w:rPr>
        <w:t>July 31, 2020, we capitalized $10.6 million of new costs and amortized $9.8 million of previously capitalized costs. There was no impairment loss recorded on the costs capitalized</w:t>
      </w:r>
      <w:r>
        <w:rPr>
          <w:rFonts w:ascii="Arial" w:eastAsia="Times New Roman" w:hAnsi="Arial" w:cs="Arial"/>
          <w:color w:val="000000"/>
          <w:sz w:val="18"/>
          <w:szCs w:val="18"/>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6323"/>
        <w:gridCol w:w="37"/>
        <w:gridCol w:w="36"/>
        <w:gridCol w:w="36"/>
        <w:gridCol w:w="36"/>
        <w:gridCol w:w="148"/>
        <w:gridCol w:w="1610"/>
        <w:gridCol w:w="41"/>
      </w:tblGrid>
      <w:tr w:rsidR="00000000">
        <w:trPr>
          <w:divId w:val="650672139"/>
        </w:trPr>
        <w:tc>
          <w:tcPr>
            <w:tcW w:w="50" w:type="pct"/>
            <w:vAlign w:val="center"/>
            <w:hideMark/>
          </w:tcPr>
          <w:p w:rsidR="00000000" w:rsidRDefault="009A2694">
            <w:pPr>
              <w:ind w:hanging="180"/>
              <w:jc w:val="both"/>
              <w:rPr>
                <w:rFonts w:eastAsia="Times New Roman"/>
              </w:rPr>
            </w:pPr>
          </w:p>
        </w:tc>
        <w:tc>
          <w:tcPr>
            <w:tcW w:w="383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650672139"/>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Nine Months Ended</w:t>
            </w:r>
            <w:r>
              <w:rPr>
                <w:rFonts w:ascii="Arial" w:eastAsia="Times New Roman" w:hAnsi="Arial" w:cs="Arial"/>
                <w:b/>
                <w:bCs/>
                <w:color w:val="000000"/>
                <w:sz w:val="20"/>
                <w:szCs w:val="20"/>
              </w:rPr>
              <w:br/>
              <w:t>July 31, 202</w:t>
            </w:r>
            <w:r>
              <w:rPr>
                <w:rFonts w:ascii="Arial" w:eastAsia="Times New Roman" w:hAnsi="Arial" w:cs="Arial"/>
                <w:b/>
                <w:bCs/>
                <w:color w:val="000000"/>
                <w:sz w:val="20"/>
                <w:szCs w:val="20"/>
              </w:rPr>
              <w:t>0</w:t>
            </w:r>
          </w:p>
        </w:tc>
      </w:tr>
      <w:tr w:rsidR="00000000">
        <w:trPr>
          <w:divId w:val="650672139"/>
        </w:trPr>
        <w:tc>
          <w:tcPr>
            <w:tcW w:w="0" w:type="auto"/>
            <w:gridSpan w:val="3"/>
            <w:shd w:val="clear" w:color="auto" w:fill="DCE2EF"/>
            <w:tcMar>
              <w:top w:w="30" w:type="dxa"/>
              <w:left w:w="20" w:type="dxa"/>
              <w:bottom w:w="30" w:type="dxa"/>
              <w:right w:w="20" w:type="dxa"/>
            </w:tcMar>
            <w:vAlign w:val="bottom"/>
            <w:hideMark/>
          </w:tcPr>
          <w:p w:rsidR="00000000" w:rsidRDefault="009A2694">
            <w:pPr>
              <w:divId w:val="789082200"/>
              <w:rPr>
                <w:rFonts w:eastAsia="Times New Roman"/>
              </w:rPr>
            </w:pPr>
            <w:r>
              <w:rPr>
                <w:rFonts w:ascii="Arial" w:eastAsia="Times New Roman" w:hAnsi="Arial" w:cs="Arial"/>
                <w:b/>
                <w:bCs/>
                <w:color w:val="000000"/>
                <w:sz w:val="20"/>
                <w:szCs w:val="20"/>
              </w:rPr>
              <w:t>Contract liabilitie</w:t>
            </w:r>
            <w:r>
              <w:rPr>
                <w:rFonts w:ascii="Arial" w:eastAsia="Times New Roman" w:hAnsi="Arial" w:cs="Arial"/>
                <w:b/>
                <w:bCs/>
                <w:color w:val="000000"/>
                <w:sz w:val="20"/>
                <w:szCs w:val="20"/>
              </w:rPr>
              <w:t>s</w:t>
            </w:r>
            <w:r>
              <w:rPr>
                <w:rFonts w:ascii="Arial" w:eastAsia="Times New Roman" w:hAnsi="Arial" w:cs="Arial"/>
                <w:color w:val="000000"/>
                <w:sz w:val="13"/>
                <w:szCs w:val="13"/>
                <w:vertAlign w:val="superscript"/>
              </w:rPr>
              <w:t>(1)</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650672139"/>
        </w:trPr>
        <w:tc>
          <w:tcPr>
            <w:tcW w:w="0" w:type="auto"/>
            <w:gridSpan w:val="3"/>
            <w:shd w:val="clear" w:color="auto" w:fill="FFFFFF"/>
            <w:tcMar>
              <w:top w:w="30" w:type="dxa"/>
              <w:left w:w="22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Balance at beginning of perio</w:t>
            </w:r>
            <w:r>
              <w:rPr>
                <w:rFonts w:ascii="Arial" w:eastAsia="Times New Roman" w:hAnsi="Arial" w:cs="Arial"/>
                <w:color w:val="000000"/>
                <w:sz w:val="20"/>
                <w:szCs w:val="20"/>
              </w:rPr>
              <w:t>d</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38.</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650672139"/>
        </w:trPr>
        <w:tc>
          <w:tcPr>
            <w:tcW w:w="0" w:type="auto"/>
            <w:gridSpan w:val="3"/>
            <w:shd w:val="clear" w:color="auto" w:fill="DCE2EF"/>
            <w:tcMar>
              <w:top w:w="30" w:type="dxa"/>
              <w:left w:w="22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Additional contract liabilitie</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246.</w:t>
            </w:r>
            <w:r>
              <w:rPr>
                <w:rFonts w:ascii="Arial" w:eastAsia="Times New Roman" w:hAnsi="Arial" w:cs="Arial"/>
                <w:color w:val="000000"/>
                <w:sz w:val="20"/>
                <w:szCs w:val="20"/>
              </w:rPr>
              <w:t>1</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650672139"/>
        </w:trPr>
        <w:tc>
          <w:tcPr>
            <w:tcW w:w="0" w:type="auto"/>
            <w:gridSpan w:val="3"/>
            <w:shd w:val="clear" w:color="auto" w:fill="FFFFFF"/>
            <w:tcMar>
              <w:top w:w="30" w:type="dxa"/>
              <w:left w:w="20" w:type="dxa"/>
              <w:bottom w:w="30" w:type="dxa"/>
              <w:right w:w="20" w:type="dxa"/>
            </w:tcMar>
            <w:vAlign w:val="bottom"/>
            <w:hideMark/>
          </w:tcPr>
          <w:p w:rsidR="00000000" w:rsidRDefault="009A2694">
            <w:pPr>
              <w:ind w:hanging="180"/>
              <w:divId w:val="2061905500"/>
              <w:rPr>
                <w:rFonts w:eastAsia="Times New Roman"/>
              </w:rPr>
            </w:pPr>
            <w:r>
              <w:rPr>
                <w:rFonts w:ascii="Arial" w:eastAsia="Times New Roman" w:hAnsi="Arial" w:cs="Arial"/>
                <w:color w:val="000000"/>
                <w:sz w:val="20"/>
                <w:szCs w:val="20"/>
              </w:rPr>
              <w:t>Recognition of deferred revenu</w:t>
            </w:r>
            <w:r>
              <w:rPr>
                <w:rFonts w:ascii="Arial" w:eastAsia="Times New Roman" w:hAnsi="Arial" w:cs="Arial"/>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9A2694">
            <w:pPr>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(241.7</w:t>
            </w: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650672139"/>
        </w:trPr>
        <w:tc>
          <w:tcPr>
            <w:tcW w:w="0" w:type="auto"/>
            <w:gridSpan w:val="3"/>
            <w:shd w:val="clear" w:color="auto" w:fill="DCE2EF"/>
            <w:tcMar>
              <w:top w:w="30" w:type="dxa"/>
              <w:left w:w="20" w:type="dxa"/>
              <w:bottom w:w="30" w:type="dxa"/>
              <w:right w:w="20" w:type="dxa"/>
            </w:tcMar>
            <w:vAlign w:val="bottom"/>
            <w:hideMark/>
          </w:tcPr>
          <w:p w:rsidR="00000000" w:rsidRDefault="009A2694">
            <w:pPr>
              <w:ind w:hanging="180"/>
              <w:divId w:val="74788361"/>
              <w:rPr>
                <w:rFonts w:eastAsia="Times New Roman"/>
              </w:rPr>
            </w:pPr>
            <w:r>
              <w:rPr>
                <w:rFonts w:ascii="Arial" w:eastAsia="Times New Roman" w:hAnsi="Arial" w:cs="Arial"/>
                <w:color w:val="000000"/>
                <w:sz w:val="20"/>
                <w:szCs w:val="20"/>
              </w:rPr>
              <w:t>Balance at end of perio</w:t>
            </w:r>
            <w:r>
              <w:rPr>
                <w:rFonts w:ascii="Arial" w:eastAsia="Times New Roman" w:hAnsi="Arial" w:cs="Arial"/>
                <w:color w:val="000000"/>
                <w:sz w:val="20"/>
                <w:szCs w:val="20"/>
              </w:rPr>
              <w:t>d</w:t>
            </w:r>
          </w:p>
        </w:tc>
        <w:tc>
          <w:tcPr>
            <w:tcW w:w="0" w:type="auto"/>
            <w:gridSpan w:val="3"/>
            <w:shd w:val="clear" w:color="auto" w:fill="DCE2EF"/>
            <w:tcMar>
              <w:top w:w="15" w:type="dxa"/>
              <w:left w:w="20" w:type="dxa"/>
              <w:bottom w:w="15" w:type="dxa"/>
              <w:right w:w="20" w:type="dxa"/>
            </w:tcMar>
            <w:vAlign w:val="bottom"/>
            <w:hideMark/>
          </w:tcPr>
          <w:p w:rsidR="00000000" w:rsidRDefault="009A2694">
            <w:pPr>
              <w:ind w:hanging="18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42.</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ind w:hanging="180"/>
        <w:jc w:val="both"/>
        <w:divId w:val="2015716300"/>
        <w:rPr>
          <w:rFonts w:eastAsia="Times New Roman"/>
        </w:rPr>
      </w:pPr>
      <w:r>
        <w:rPr>
          <w:rFonts w:ascii="Arial" w:eastAsia="Times New Roman" w:hAnsi="Arial" w:cs="Arial"/>
          <w:color w:val="000000"/>
          <w:sz w:val="12"/>
          <w:szCs w:val="12"/>
          <w:vertAlign w:val="superscript"/>
        </w:rPr>
        <w:t>(1</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Included in other accrued liabilities on the consolidated balance sheets.</w:t>
      </w:r>
      <w:r>
        <w:rPr>
          <w:rFonts w:ascii="Arial" w:eastAsia="Times New Roman" w:hAnsi="Arial" w:cs="Arial"/>
          <w:color w:val="000000"/>
          <w:sz w:val="18"/>
          <w:szCs w:val="18"/>
        </w:rPr>
        <w:t xml:space="preserve"> </w:t>
      </w:r>
    </w:p>
    <w:p w:rsidR="00000000" w:rsidRDefault="009A2694">
      <w:pPr>
        <w:jc w:val="center"/>
        <w:divId w:val="549614670"/>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2</w:t>
      </w:r>
    </w:p>
    <w:p w:rsidR="00000000" w:rsidRDefault="009A2694">
      <w:pPr>
        <w:rPr>
          <w:rFonts w:eastAsia="Times New Roman"/>
        </w:rPr>
      </w:pPr>
      <w:r>
        <w:rPr>
          <w:rFonts w:eastAsia="Times New Roman"/>
        </w:rPr>
        <w:pict>
          <v:rect id="_x0000_i1042" style="width:0;height:1.5pt" o:hralign="center" o:hrstd="t" o:hr="t" fillcolor="#a0a0a0" stroked="f"/>
        </w:pict>
      </w:r>
    </w:p>
    <w:p w:rsidR="00000000" w:rsidRDefault="009A2694">
      <w:pPr>
        <w:divId w:val="1380016056"/>
        <w:rPr>
          <w:rFonts w:eastAsia="Times New Roman"/>
        </w:rPr>
      </w:pPr>
    </w:p>
    <w:p w:rsidR="00000000" w:rsidRDefault="009A2694">
      <w:pPr>
        <w:jc w:val="both"/>
        <w:divId w:val="1231698628"/>
        <w:rPr>
          <w:rFonts w:eastAsia="Times New Roman"/>
        </w:rPr>
      </w:pPr>
      <w:r>
        <w:rPr>
          <w:rFonts w:ascii="Arial" w:eastAsia="Times New Roman" w:hAnsi="Arial" w:cs="Arial"/>
          <w:b/>
          <w:bCs/>
          <w:color w:val="0046AD"/>
          <w:sz w:val="20"/>
          <w:szCs w:val="20"/>
        </w:rPr>
        <w:t>4. LEASE</w:t>
      </w:r>
      <w:r>
        <w:rPr>
          <w:rFonts w:ascii="Arial" w:eastAsia="Times New Roman" w:hAnsi="Arial" w:cs="Arial"/>
          <w:b/>
          <w:bCs/>
          <w:color w:val="0046AD"/>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49112012"/>
        </w:trPr>
        <w:tc>
          <w:tcPr>
            <w:tcW w:w="5" w:type="pct"/>
            <w:vAlign w:val="center"/>
            <w:hideMark/>
          </w:tcPr>
          <w:p w:rsidR="00000000" w:rsidRDefault="009A2694">
            <w:pPr>
              <w:jc w:val="both"/>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49112012"/>
          <w:trHeight w:val="60"/>
        </w:trPr>
        <w:tc>
          <w:tcPr>
            <w:tcW w:w="0" w:type="auto"/>
            <w:gridSpan w:val="6"/>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488636447"/>
        <w:rPr>
          <w:rFonts w:eastAsia="Times New Roman"/>
        </w:rPr>
      </w:pPr>
      <w:r>
        <w:rPr>
          <w:rFonts w:ascii="Arial" w:eastAsia="Times New Roman" w:hAnsi="Arial" w:cs="Arial"/>
          <w:color w:val="000000"/>
          <w:sz w:val="20"/>
          <w:szCs w:val="20"/>
        </w:rPr>
        <w:t>We primarily lease office space, parking facilities, warehouses, vehicles, and equipment. We determine if an arrangement is a lease at inception and begin recording lease activity at the commencement date, which is generally the date in which we take posse</w:t>
      </w:r>
      <w:r>
        <w:rPr>
          <w:rFonts w:ascii="Arial" w:eastAsia="Times New Roman" w:hAnsi="Arial" w:cs="Arial"/>
          <w:color w:val="000000"/>
          <w:sz w:val="20"/>
          <w:szCs w:val="20"/>
        </w:rPr>
        <w:t>ssion of or control the physical use of the asset. ROU assets and lease liabilities are recognized based on the present value of lease payments over the lease term with lease expense recognized on a straight-line basis. We use our incremental borrowing rat</w:t>
      </w:r>
      <w:r>
        <w:rPr>
          <w:rFonts w:ascii="Arial" w:eastAsia="Times New Roman" w:hAnsi="Arial" w:cs="Arial"/>
          <w:color w:val="000000"/>
          <w:sz w:val="20"/>
          <w:szCs w:val="20"/>
        </w:rPr>
        <w:t>e to determine the present value of future lease payments unless the implicit rate in a lease is readily determinable. Our incremental borrowing rate is the rate of interest we would have to pay to borrow on a collateralized basis over a similar term at an</w:t>
      </w:r>
      <w:r>
        <w:rPr>
          <w:rFonts w:ascii="Arial" w:eastAsia="Times New Roman" w:hAnsi="Arial" w:cs="Arial"/>
          <w:color w:val="000000"/>
          <w:sz w:val="20"/>
          <w:szCs w:val="20"/>
        </w:rPr>
        <w:t xml:space="preserve"> amount equal to the lease payments in a similar economic environment. This incremental borrowing rate is applied to the minimum lease payments within each lease agreement to determine the amounts of our ROU assets and lease liabilities. Our incremental bo</w:t>
      </w:r>
      <w:r>
        <w:rPr>
          <w:rFonts w:ascii="Arial" w:eastAsia="Times New Roman" w:hAnsi="Arial" w:cs="Arial"/>
          <w:color w:val="000000"/>
          <w:sz w:val="20"/>
          <w:szCs w:val="20"/>
        </w:rPr>
        <w:t>rrowing rate as of November 1, 2019 was utilized for the initial measurement of operating lease liabilities upon adoption of Topic 842, as described in Note 2, “Basis of Presentation and Significant Accounting Policies.</w:t>
      </w:r>
      <w:r>
        <w:rPr>
          <w:rFonts w:ascii="Arial" w:eastAsia="Times New Roman" w:hAnsi="Arial" w:cs="Arial"/>
          <w:color w:val="000000"/>
          <w:sz w:val="20"/>
          <w:szCs w:val="20"/>
        </w:rPr>
        <w:t>”</w:t>
      </w:r>
    </w:p>
    <w:p w:rsidR="00000000" w:rsidRDefault="009A2694">
      <w:pPr>
        <w:ind w:firstLine="720"/>
        <w:jc w:val="both"/>
        <w:divId w:val="704259082"/>
        <w:rPr>
          <w:rFonts w:eastAsia="Times New Roman"/>
        </w:rPr>
      </w:pPr>
      <w:r>
        <w:rPr>
          <w:rFonts w:ascii="Arial" w:eastAsia="Times New Roman" w:hAnsi="Arial" w:cs="Arial"/>
          <w:color w:val="000000"/>
          <w:sz w:val="20"/>
          <w:szCs w:val="20"/>
        </w:rPr>
        <w:t xml:space="preserve">Our lease terms range from 1 to 30 </w:t>
      </w:r>
      <w:r>
        <w:rPr>
          <w:rFonts w:ascii="Arial" w:eastAsia="Times New Roman" w:hAnsi="Arial" w:cs="Arial"/>
          <w:color w:val="000000"/>
          <w:sz w:val="20"/>
          <w:szCs w:val="20"/>
        </w:rPr>
        <w:t>years. Some leases include one or more options to renew, with renewal terms that can extend the lease term. We typically include options to extend the lease in a lease term when it is reasonably certain that we will exercise that option and when doing so i</w:t>
      </w:r>
      <w:r>
        <w:rPr>
          <w:rFonts w:ascii="Arial" w:eastAsia="Times New Roman" w:hAnsi="Arial" w:cs="Arial"/>
          <w:color w:val="000000"/>
          <w:sz w:val="20"/>
          <w:szCs w:val="20"/>
        </w:rPr>
        <w:t>s at our sole discretion. Certain equipment and vehicle leases may also include options to purchase the leased property. The depreciable life of assets and leasehold improvements are limited by the expected lease term unless there is a transfer of title or</w:t>
      </w:r>
      <w:r>
        <w:rPr>
          <w:rFonts w:ascii="Arial" w:eastAsia="Times New Roman" w:hAnsi="Arial" w:cs="Arial"/>
          <w:color w:val="000000"/>
          <w:sz w:val="20"/>
          <w:szCs w:val="20"/>
        </w:rPr>
        <w:t xml:space="preserve"> purchase option reasonably certain of exercise. Typically, if we decide to cancel or terminate a lease before the end of its term, we would owe the lessor the remaining lease payments under the term of such lease. Our lease agreements generally do not con</w:t>
      </w:r>
      <w:r>
        <w:rPr>
          <w:rFonts w:ascii="Arial" w:eastAsia="Times New Roman" w:hAnsi="Arial" w:cs="Arial"/>
          <w:color w:val="000000"/>
          <w:sz w:val="20"/>
          <w:szCs w:val="20"/>
        </w:rPr>
        <w:t>tain any material residual value guarantees or material restrictive covenants. We may rent or sublease to third parties certain real estate assets that we no longer use</w:t>
      </w:r>
      <w:r>
        <w:rPr>
          <w:rFonts w:ascii="Arial" w:eastAsia="Times New Roman" w:hAnsi="Arial" w:cs="Arial"/>
          <w:color w:val="000000"/>
          <w:sz w:val="20"/>
          <w:szCs w:val="20"/>
        </w:rPr>
        <w:t>.</w:t>
      </w:r>
    </w:p>
    <w:p w:rsidR="00000000" w:rsidRDefault="009A2694">
      <w:pPr>
        <w:ind w:firstLine="720"/>
        <w:jc w:val="both"/>
        <w:divId w:val="427312666"/>
        <w:rPr>
          <w:rFonts w:eastAsia="Times New Roman"/>
        </w:rPr>
      </w:pPr>
      <w:r>
        <w:rPr>
          <w:rFonts w:ascii="Arial" w:eastAsia="Times New Roman" w:hAnsi="Arial" w:cs="Arial"/>
          <w:color w:val="000000"/>
          <w:sz w:val="20"/>
          <w:szCs w:val="20"/>
        </w:rPr>
        <w:t>Lease agreements may contain rent escalation clauses, rent holidays, or certain landlo</w:t>
      </w:r>
      <w:r>
        <w:rPr>
          <w:rFonts w:ascii="Arial" w:eastAsia="Times New Roman" w:hAnsi="Arial" w:cs="Arial"/>
          <w:color w:val="000000"/>
          <w:sz w:val="20"/>
          <w:szCs w:val="20"/>
        </w:rPr>
        <w:t>rd incentives, including tenant improvement allowances. Prior to November 1, 2019, we recognized lease expense related to operating leases on a straight-line basis over the terms of the leases and, accordingly, recorded the difference between cash rent pay</w:t>
      </w:r>
      <w:r>
        <w:rPr>
          <w:rFonts w:ascii="Arial" w:eastAsia="Times New Roman" w:hAnsi="Arial" w:cs="Arial"/>
          <w:color w:val="000000"/>
          <w:sz w:val="20"/>
          <w:szCs w:val="20"/>
        </w:rPr>
        <w:t xml:space="preserve">ments and recognition of rent expense as a deferred rent liability or prepaid rent. Landlord-funded leasehold improvements were also recorded as deferred rent liabilities and were amortized as a reduction of rent expense over the noncancelable term of the </w:t>
      </w:r>
      <w:r>
        <w:rPr>
          <w:rFonts w:ascii="Arial" w:eastAsia="Times New Roman" w:hAnsi="Arial" w:cs="Arial"/>
          <w:color w:val="000000"/>
          <w:sz w:val="20"/>
          <w:szCs w:val="20"/>
        </w:rPr>
        <w:t>related operating lease. The ROU assets recognized upon adoption of Topic 842 include cumulative prepaid or accrued rent on the adoption date, unamortized lease incentives, and unamortized initial direct costs initially recognized prior to adoption of Topi</w:t>
      </w:r>
      <w:r>
        <w:rPr>
          <w:rFonts w:ascii="Arial" w:eastAsia="Times New Roman" w:hAnsi="Arial" w:cs="Arial"/>
          <w:color w:val="000000"/>
          <w:sz w:val="20"/>
          <w:szCs w:val="20"/>
        </w:rPr>
        <w:t>c 842. Following adoption of Topic 842, ROU assets include amounts for scheduled rent increases and are reduced by lease incentive amounts.</w:t>
      </w:r>
      <w:r>
        <w:rPr>
          <w:rFonts w:ascii="Arial" w:eastAsia="Times New Roman" w:hAnsi="Arial" w:cs="Arial"/>
          <w:color w:val="000000"/>
          <w:sz w:val="20"/>
          <w:szCs w:val="20"/>
        </w:rPr>
        <w:t xml:space="preserve"> </w:t>
      </w:r>
    </w:p>
    <w:p w:rsidR="00000000" w:rsidRDefault="009A2694">
      <w:pPr>
        <w:ind w:firstLine="720"/>
        <w:jc w:val="both"/>
        <w:divId w:val="1646623261"/>
        <w:rPr>
          <w:rFonts w:eastAsia="Times New Roman"/>
        </w:rPr>
      </w:pPr>
      <w:r>
        <w:rPr>
          <w:rFonts w:ascii="Arial" w:eastAsia="Times New Roman" w:hAnsi="Arial" w:cs="Arial"/>
          <w:color w:val="000000"/>
          <w:sz w:val="20"/>
          <w:szCs w:val="20"/>
        </w:rPr>
        <w:t>Certain of our lease agreements include variable rent payments, consisting primarily of rental payments adjusted pe</w:t>
      </w:r>
      <w:r>
        <w:rPr>
          <w:rFonts w:ascii="Arial" w:eastAsia="Times New Roman" w:hAnsi="Arial" w:cs="Arial"/>
          <w:color w:val="000000"/>
          <w:sz w:val="20"/>
          <w:szCs w:val="20"/>
        </w:rPr>
        <w:t>riodically for inflation and amounts paid to the lessor based on cost or consumption, such as maintenance and utilities. Certain of our parking arrangements also contain variable rent payments that are a percentage of parking services revenue based on cont</w:t>
      </w:r>
      <w:r>
        <w:rPr>
          <w:rFonts w:ascii="Arial" w:eastAsia="Times New Roman" w:hAnsi="Arial" w:cs="Arial"/>
          <w:color w:val="000000"/>
          <w:sz w:val="20"/>
          <w:szCs w:val="20"/>
        </w:rPr>
        <w:t>ractual levels. Variable rent lease components are not included in the lease liability.</w:t>
      </w:r>
      <w:r>
        <w:rPr>
          <w:rFonts w:ascii="Arial" w:eastAsia="Times New Roman" w:hAnsi="Arial" w:cs="Arial"/>
          <w:color w:val="000000"/>
          <w:sz w:val="20"/>
          <w:szCs w:val="20"/>
        </w:rPr>
        <w:t xml:space="preserve"> </w:t>
      </w:r>
    </w:p>
    <w:p w:rsidR="00000000" w:rsidRDefault="009A2694">
      <w:pPr>
        <w:ind w:firstLine="720"/>
        <w:jc w:val="both"/>
        <w:divId w:val="1645311966"/>
        <w:rPr>
          <w:rFonts w:eastAsia="Times New Roman"/>
        </w:rPr>
      </w:pPr>
      <w:r>
        <w:rPr>
          <w:rFonts w:ascii="Arial" w:eastAsia="Times New Roman" w:hAnsi="Arial" w:cs="Arial"/>
          <w:color w:val="000000"/>
          <w:sz w:val="20"/>
          <w:szCs w:val="20"/>
        </w:rPr>
        <w:t>Service concession arrangements within the scope of ASU No. 2017-10,</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Service Concession Arrangements (Topic 853): Determining the Customer of the Operation Service</w:t>
      </w:r>
      <w:r>
        <w:rPr>
          <w:rFonts w:ascii="Arial" w:eastAsia="Times New Roman" w:hAnsi="Arial" w:cs="Arial"/>
          <w:i/>
          <w:iCs/>
          <w:color w:val="000000"/>
          <w:sz w:val="20"/>
          <w:szCs w:val="20"/>
        </w:rPr>
        <w:t>s</w:t>
      </w:r>
      <w:r>
        <w:rPr>
          <w:rFonts w:ascii="Arial" w:eastAsia="Times New Roman" w:hAnsi="Arial" w:cs="Arial"/>
          <w:color w:val="000000"/>
          <w:sz w:val="20"/>
          <w:szCs w:val="20"/>
        </w:rPr>
        <w:t>, a</w:t>
      </w:r>
      <w:r>
        <w:rPr>
          <w:rFonts w:ascii="Arial" w:eastAsia="Times New Roman" w:hAnsi="Arial" w:cs="Arial"/>
          <w:color w:val="000000"/>
          <w:sz w:val="20"/>
          <w:szCs w:val="20"/>
        </w:rPr>
        <w:t>re excluded from the scope of Topic 842. Lease costs associated with these arrangements are recorded as a reduction of revenues. See Note 3, “Revenues,” for further discussion.</w:t>
      </w:r>
      <w:r>
        <w:rPr>
          <w:rFonts w:ascii="Arial" w:eastAsia="Times New Roman" w:hAnsi="Arial" w:cs="Arial"/>
          <w:color w:val="000000"/>
          <w:sz w:val="20"/>
          <w:szCs w:val="20"/>
        </w:rPr>
        <w:t xml:space="preserve"> </w:t>
      </w:r>
    </w:p>
    <w:p w:rsidR="00000000" w:rsidRDefault="009A2694">
      <w:pPr>
        <w:jc w:val="center"/>
        <w:divId w:val="961229873"/>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3</w:t>
      </w:r>
    </w:p>
    <w:p w:rsidR="00000000" w:rsidRDefault="009A2694">
      <w:pPr>
        <w:rPr>
          <w:rFonts w:eastAsia="Times New Roman"/>
        </w:rPr>
      </w:pPr>
      <w:r>
        <w:rPr>
          <w:rFonts w:eastAsia="Times New Roman"/>
        </w:rPr>
        <w:pict>
          <v:rect id="_x0000_i1043" style="width:0;height:1.5pt" o:hralign="center" o:hrstd="t" o:hr="t" fillcolor="#a0a0a0" stroked="f"/>
        </w:pict>
      </w:r>
    </w:p>
    <w:p w:rsidR="00000000" w:rsidRDefault="009A2694">
      <w:pPr>
        <w:divId w:val="1821652398"/>
        <w:rPr>
          <w:rFonts w:eastAsia="Times New Roman"/>
        </w:rPr>
      </w:pPr>
    </w:p>
    <w:p w:rsidR="00000000" w:rsidRDefault="009A2694">
      <w:pPr>
        <w:ind w:firstLine="720"/>
        <w:jc w:val="both"/>
        <w:divId w:val="403650407"/>
        <w:rPr>
          <w:rFonts w:eastAsia="Times New Roman"/>
        </w:rPr>
      </w:pPr>
      <w:r>
        <w:rPr>
          <w:rFonts w:ascii="Arial" w:eastAsia="Times New Roman" w:hAnsi="Arial" w:cs="Arial"/>
          <w:color w:val="000000"/>
          <w:sz w:val="20"/>
          <w:szCs w:val="20"/>
        </w:rPr>
        <w:t>The components of lease assets and l</w:t>
      </w:r>
      <w:r>
        <w:rPr>
          <w:rFonts w:ascii="Arial" w:eastAsia="Times New Roman" w:hAnsi="Arial" w:cs="Arial"/>
          <w:color w:val="000000"/>
          <w:sz w:val="20"/>
          <w:szCs w:val="20"/>
        </w:rPr>
        <w:t>iabilities and their classification on our unaudited Consolidated Balance Sheets as of July 31, 2020 were as follows</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7"/>
        <w:gridCol w:w="2285"/>
        <w:gridCol w:w="40"/>
        <w:gridCol w:w="36"/>
        <w:gridCol w:w="36"/>
        <w:gridCol w:w="36"/>
        <w:gridCol w:w="37"/>
        <w:gridCol w:w="3831"/>
        <w:gridCol w:w="36"/>
        <w:gridCol w:w="36"/>
        <w:gridCol w:w="36"/>
        <w:gridCol w:w="36"/>
        <w:gridCol w:w="148"/>
        <w:gridCol w:w="1625"/>
        <w:gridCol w:w="41"/>
      </w:tblGrid>
      <w:tr w:rsidR="00000000">
        <w:trPr>
          <w:divId w:val="672412732"/>
        </w:trPr>
        <w:tc>
          <w:tcPr>
            <w:tcW w:w="50" w:type="pct"/>
            <w:vAlign w:val="center"/>
            <w:hideMark/>
          </w:tcPr>
          <w:p w:rsidR="00000000" w:rsidRDefault="009A2694">
            <w:pPr>
              <w:ind w:firstLine="720"/>
              <w:jc w:val="both"/>
              <w:rPr>
                <w:rFonts w:eastAsia="Times New Roman"/>
              </w:rPr>
            </w:pPr>
          </w:p>
        </w:tc>
        <w:tc>
          <w:tcPr>
            <w:tcW w:w="139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34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672412732"/>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Balance a</w:t>
            </w:r>
            <w:r>
              <w:rPr>
                <w:rFonts w:ascii="Arial" w:eastAsia="Times New Roman" w:hAnsi="Arial" w:cs="Arial"/>
                <w:b/>
                <w:bCs/>
                <w:color w:val="000000"/>
                <w:sz w:val="20"/>
                <w:szCs w:val="20"/>
              </w:rPr>
              <w:t>t</w:t>
            </w:r>
          </w:p>
        </w:tc>
      </w:tr>
      <w:tr w:rsidR="00000000">
        <w:trPr>
          <w:divId w:val="672412732"/>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Classificatio</w:t>
            </w:r>
            <w:r>
              <w:rPr>
                <w:rFonts w:ascii="Arial" w:eastAsia="Times New Roman" w:hAnsi="Arial" w:cs="Arial"/>
                <w:b/>
                <w:bCs/>
                <w:color w:val="000000"/>
                <w:sz w:val="20"/>
                <w:szCs w:val="20"/>
              </w:rPr>
              <w:t>n</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r>
      <w:tr w:rsidR="00000000">
        <w:trPr>
          <w:divId w:val="672412732"/>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20"/>
                <w:szCs w:val="20"/>
              </w:rPr>
              <w:t>Lease asset</w:t>
            </w:r>
            <w:r>
              <w:rPr>
                <w:rFonts w:ascii="Arial" w:eastAsia="Times New Roman" w:hAnsi="Arial" w:cs="Arial"/>
                <w:b/>
                <w:bCs/>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672412732"/>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lease</w:t>
            </w:r>
            <w:r>
              <w:rPr>
                <w:rFonts w:ascii="Arial" w:eastAsia="Times New Roman" w:hAnsi="Arial" w:cs="Arial"/>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Right-of-use asset</w:t>
            </w:r>
            <w:r>
              <w:rPr>
                <w:rFonts w:ascii="Arial" w:eastAsia="Times New Roman" w:hAnsi="Arial" w:cs="Arial"/>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156.</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672412732"/>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Finance lease</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divId w:val="2096780101"/>
              <w:rPr>
                <w:rFonts w:eastAsia="Times New Roman"/>
              </w:rPr>
            </w:pPr>
            <w:r>
              <w:rPr>
                <w:rFonts w:ascii="Arial" w:eastAsia="Times New Roman" w:hAnsi="Arial" w:cs="Arial"/>
                <w:color w:val="000000"/>
                <w:sz w:val="20"/>
                <w:szCs w:val="20"/>
              </w:rPr>
              <w:t>Property, plant and equipment, ne</w:t>
            </w:r>
            <w:r>
              <w:rPr>
                <w:rFonts w:ascii="Arial" w:eastAsia="Times New Roman" w:hAnsi="Arial" w:cs="Arial"/>
                <w:color w:val="000000"/>
                <w:sz w:val="20"/>
                <w:szCs w:val="20"/>
              </w:rPr>
              <w:t>t</w:t>
            </w:r>
            <w:r>
              <w:rPr>
                <w:rFonts w:ascii="Arial" w:eastAsia="Times New Roman" w:hAnsi="Arial" w:cs="Arial"/>
                <w:color w:val="000000"/>
                <w:sz w:val="13"/>
                <w:szCs w:val="13"/>
                <w:vertAlign w:val="superscript"/>
              </w:rPr>
              <w:t>(1)</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672412732"/>
        </w:trPr>
        <w:tc>
          <w:tcPr>
            <w:tcW w:w="0" w:type="auto"/>
            <w:gridSpan w:val="3"/>
            <w:shd w:val="clear" w:color="auto" w:fill="FFFFFF"/>
            <w:tcMar>
              <w:top w:w="30" w:type="dxa"/>
              <w:left w:w="48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20"/>
                <w:szCs w:val="20"/>
              </w:rPr>
              <w:t>Total lease asset</w:t>
            </w:r>
            <w:r>
              <w:rPr>
                <w:rFonts w:ascii="Arial" w:eastAsia="Times New Roman" w:hAnsi="Arial" w:cs="Arial"/>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163.</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672412732"/>
          <w:trHeight w:val="300"/>
        </w:trPr>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672412732"/>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20"/>
                <w:szCs w:val="20"/>
              </w:rPr>
              <w:t>Lease liabilitie</w:t>
            </w:r>
            <w:r>
              <w:rPr>
                <w:rFonts w:ascii="Arial" w:eastAsia="Times New Roman" w:hAnsi="Arial" w:cs="Arial"/>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672412732"/>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Current liabilitie</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672412732"/>
        </w:trPr>
        <w:tc>
          <w:tcPr>
            <w:tcW w:w="0" w:type="auto"/>
            <w:gridSpan w:val="3"/>
            <w:shd w:val="clear" w:color="auto" w:fill="FFFFFF"/>
            <w:tcMar>
              <w:top w:w="30" w:type="dxa"/>
              <w:left w:w="24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lease</w:t>
            </w:r>
            <w:r>
              <w:rPr>
                <w:rFonts w:ascii="Arial" w:eastAsia="Times New Roman" w:hAnsi="Arial" w:cs="Arial"/>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Current portion of lease liabilitie</w:t>
            </w:r>
            <w:r>
              <w:rPr>
                <w:rFonts w:ascii="Arial" w:eastAsia="Times New Roman" w:hAnsi="Arial" w:cs="Arial"/>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37.</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672412732"/>
        </w:trPr>
        <w:tc>
          <w:tcPr>
            <w:tcW w:w="0" w:type="auto"/>
            <w:gridSpan w:val="3"/>
            <w:shd w:val="clear" w:color="auto" w:fill="DCE2EF"/>
            <w:tcMar>
              <w:top w:w="30" w:type="dxa"/>
              <w:left w:w="24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Finance lease</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Other accrued liabilitie</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w:t>
            </w:r>
            <w:r>
              <w:rPr>
                <w:rFonts w:ascii="Arial" w:eastAsia="Times New Roman" w:hAnsi="Arial" w:cs="Arial"/>
                <w:color w:val="000000"/>
                <w:sz w:val="20"/>
                <w:szCs w:val="20"/>
              </w:rPr>
              <w:t>1</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672412732"/>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Noncurrent liabilitie</w:t>
            </w:r>
            <w:r>
              <w:rPr>
                <w:rFonts w:ascii="Arial" w:eastAsia="Times New Roman" w:hAnsi="Arial" w:cs="Arial"/>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672412732"/>
        </w:trPr>
        <w:tc>
          <w:tcPr>
            <w:tcW w:w="0" w:type="auto"/>
            <w:gridSpan w:val="3"/>
            <w:shd w:val="clear" w:color="auto" w:fill="DCE2EF"/>
            <w:tcMar>
              <w:top w:w="30" w:type="dxa"/>
              <w:left w:w="24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lease</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Long-term lease liabilitie</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141.</w:t>
            </w:r>
            <w:r>
              <w:rPr>
                <w:rFonts w:ascii="Arial" w:eastAsia="Times New Roman" w:hAnsi="Arial" w:cs="Arial"/>
                <w:color w:val="000000"/>
                <w:sz w:val="20"/>
                <w:szCs w:val="20"/>
              </w:rPr>
              <w:t>1</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672412732"/>
        </w:trPr>
        <w:tc>
          <w:tcPr>
            <w:tcW w:w="0" w:type="auto"/>
            <w:gridSpan w:val="3"/>
            <w:shd w:val="clear" w:color="auto" w:fill="FFFFFF"/>
            <w:tcMar>
              <w:top w:w="30" w:type="dxa"/>
              <w:left w:w="24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Finance lease</w:t>
            </w:r>
            <w:r>
              <w:rPr>
                <w:rFonts w:ascii="Arial" w:eastAsia="Times New Roman" w:hAnsi="Arial" w:cs="Arial"/>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Other noncurrent liabilitie</w:t>
            </w:r>
            <w:r>
              <w:rPr>
                <w:rFonts w:ascii="Arial" w:eastAsia="Times New Roman" w:hAnsi="Arial" w:cs="Arial"/>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672412732"/>
        </w:trPr>
        <w:tc>
          <w:tcPr>
            <w:tcW w:w="0" w:type="auto"/>
            <w:gridSpan w:val="3"/>
            <w:shd w:val="clear" w:color="auto" w:fill="DCE2EF"/>
            <w:tcMar>
              <w:top w:w="30" w:type="dxa"/>
              <w:left w:w="48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20"/>
                <w:szCs w:val="20"/>
              </w:rPr>
              <w:t>Total lease liabilitie</w:t>
            </w:r>
            <w:r>
              <w:rPr>
                <w:rFonts w:ascii="Arial" w:eastAsia="Times New Roman" w:hAnsi="Arial" w:cs="Arial"/>
                <w:b/>
                <w:bCs/>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184.</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divId w:val="1783332365"/>
        <w:rPr>
          <w:rFonts w:eastAsia="Times New Roman"/>
        </w:rPr>
      </w:pPr>
      <w:r>
        <w:rPr>
          <w:rFonts w:ascii="Arial" w:eastAsia="Times New Roman" w:hAnsi="Arial" w:cs="Arial"/>
          <w:color w:val="000000"/>
          <w:sz w:val="12"/>
          <w:szCs w:val="12"/>
          <w:vertAlign w:val="superscript"/>
        </w:rPr>
        <w:t>(1</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Finance lease assets are recorded net of accumulated amortization of $13.9 million as of July 31, 2020.</w:t>
      </w:r>
      <w:r>
        <w:rPr>
          <w:rFonts w:ascii="Arial" w:eastAsia="Times New Roman" w:hAnsi="Arial" w:cs="Arial"/>
          <w:color w:val="000000"/>
          <w:sz w:val="18"/>
          <w:szCs w:val="18"/>
        </w:rPr>
        <w:t xml:space="preserve"> </w:t>
      </w:r>
    </w:p>
    <w:p w:rsidR="00000000" w:rsidRDefault="009A2694">
      <w:pPr>
        <w:ind w:firstLine="720"/>
        <w:jc w:val="both"/>
        <w:divId w:val="1554735801"/>
        <w:rPr>
          <w:rFonts w:eastAsia="Times New Roman"/>
        </w:rPr>
      </w:pPr>
      <w:r>
        <w:rPr>
          <w:rFonts w:ascii="Arial" w:eastAsia="Times New Roman" w:hAnsi="Arial" w:cs="Arial"/>
          <w:color w:val="000000"/>
          <w:sz w:val="20"/>
          <w:szCs w:val="20"/>
        </w:rPr>
        <w:t>Total lease costs for the three and nine months ended July 31, 2020 were $22.3 million and $75.9 million, respectively, including operating leases of $</w:t>
      </w:r>
      <w:r>
        <w:rPr>
          <w:rFonts w:ascii="Arial" w:eastAsia="Times New Roman" w:hAnsi="Arial" w:cs="Arial"/>
          <w:color w:val="000000"/>
          <w:sz w:val="20"/>
          <w:szCs w:val="20"/>
        </w:rPr>
        <w:t>21.0 million and $72.2 million, respectively, and finance leases of $1.3 million, and $3.7 million, respectively. The components of lease costs and classification within the unaudited Consolidated Statements of Comprehensive Income (Loss) were as follows</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4456"/>
        <w:gridCol w:w="38"/>
        <w:gridCol w:w="36"/>
        <w:gridCol w:w="36"/>
        <w:gridCol w:w="36"/>
        <w:gridCol w:w="148"/>
        <w:gridCol w:w="1589"/>
        <w:gridCol w:w="41"/>
        <w:gridCol w:w="36"/>
        <w:gridCol w:w="36"/>
        <w:gridCol w:w="36"/>
        <w:gridCol w:w="148"/>
        <w:gridCol w:w="1589"/>
        <w:gridCol w:w="41"/>
      </w:tblGrid>
      <w:tr w:rsidR="00000000">
        <w:trPr>
          <w:divId w:val="1823426498"/>
        </w:trPr>
        <w:tc>
          <w:tcPr>
            <w:tcW w:w="50" w:type="pct"/>
            <w:vAlign w:val="center"/>
            <w:hideMark/>
          </w:tcPr>
          <w:p w:rsidR="00000000" w:rsidRDefault="009A2694">
            <w:pPr>
              <w:ind w:firstLine="720"/>
              <w:jc w:val="both"/>
              <w:rPr>
                <w:rFonts w:eastAsia="Times New Roman"/>
              </w:rPr>
            </w:pPr>
          </w:p>
        </w:tc>
        <w:tc>
          <w:tcPr>
            <w:tcW w:w="272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823426498"/>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Three Months Ende</w:t>
            </w:r>
            <w:r>
              <w:rPr>
                <w:rFonts w:ascii="Arial" w:eastAsia="Times New Roman" w:hAnsi="Arial" w:cs="Arial"/>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Nine Months Ende</w:t>
            </w:r>
            <w:r>
              <w:rPr>
                <w:rFonts w:ascii="Arial" w:eastAsia="Times New Roman" w:hAnsi="Arial" w:cs="Arial"/>
                <w:b/>
                <w:bCs/>
                <w:color w:val="000000"/>
                <w:sz w:val="20"/>
                <w:szCs w:val="20"/>
              </w:rPr>
              <w:t>d</w:t>
            </w:r>
          </w:p>
        </w:tc>
      </w:tr>
      <w:tr w:rsidR="00000000">
        <w:trPr>
          <w:divId w:val="1823426498"/>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r>
      <w:tr w:rsidR="00000000">
        <w:trPr>
          <w:divId w:val="1823426498"/>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lease costs</w:t>
            </w:r>
            <w:r>
              <w:rPr>
                <w:rFonts w:ascii="Arial" w:eastAsia="Times New Roman" w:hAnsi="Arial" w:cs="Arial"/>
                <w:color w:val="000000"/>
                <w:sz w:val="20"/>
                <w:szCs w:val="20"/>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823426498"/>
        </w:trPr>
        <w:tc>
          <w:tcPr>
            <w:tcW w:w="0" w:type="auto"/>
            <w:gridSpan w:val="3"/>
            <w:shd w:val="clear" w:color="auto" w:fill="FFFFFF"/>
            <w:tcMar>
              <w:top w:w="30" w:type="dxa"/>
              <w:left w:w="20" w:type="dxa"/>
              <w:bottom w:w="30" w:type="dxa"/>
              <w:right w:w="20" w:type="dxa"/>
            </w:tcMar>
            <w:vAlign w:val="bottom"/>
            <w:hideMark/>
          </w:tcPr>
          <w:p w:rsidR="00000000" w:rsidRDefault="009A2694">
            <w:pPr>
              <w:divId w:val="2070223786"/>
              <w:rPr>
                <w:rFonts w:eastAsia="Times New Roman"/>
              </w:rPr>
            </w:pPr>
            <w:r>
              <w:rPr>
                <w:rFonts w:ascii="Arial" w:eastAsia="Times New Roman" w:hAnsi="Arial" w:cs="Arial"/>
                <w:color w:val="000000"/>
                <w:sz w:val="20"/>
                <w:szCs w:val="20"/>
              </w:rPr>
              <w:t>Operating expense</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(1)(2)</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14.</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52.</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823426498"/>
        </w:trPr>
        <w:tc>
          <w:tcPr>
            <w:tcW w:w="0" w:type="auto"/>
            <w:gridSpan w:val="3"/>
            <w:shd w:val="clear" w:color="auto" w:fill="DCE2EF"/>
            <w:tcMar>
              <w:top w:w="30" w:type="dxa"/>
              <w:left w:w="20" w:type="dxa"/>
              <w:bottom w:w="30" w:type="dxa"/>
              <w:right w:w="20" w:type="dxa"/>
            </w:tcMar>
            <w:vAlign w:val="bottom"/>
            <w:hideMark/>
          </w:tcPr>
          <w:p w:rsidR="00000000" w:rsidRDefault="009A2694">
            <w:pPr>
              <w:divId w:val="1419985301"/>
              <w:rPr>
                <w:rFonts w:eastAsia="Times New Roman"/>
              </w:rPr>
            </w:pPr>
            <w:r>
              <w:rPr>
                <w:rFonts w:ascii="Arial" w:eastAsia="Times New Roman" w:hAnsi="Arial" w:cs="Arial"/>
                <w:color w:val="000000"/>
                <w:sz w:val="20"/>
                <w:szCs w:val="20"/>
              </w:rPr>
              <w:t>Selling, general and administrative expense</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(3)</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19.</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823426498"/>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Finance lease costs</w:t>
            </w:r>
            <w:r>
              <w:rPr>
                <w:rFonts w:ascii="Arial" w:eastAsia="Times New Roman" w:hAnsi="Arial" w:cs="Arial"/>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823426498"/>
        </w:trPr>
        <w:tc>
          <w:tcPr>
            <w:tcW w:w="0" w:type="auto"/>
            <w:gridSpan w:val="3"/>
            <w:shd w:val="clear" w:color="auto" w:fill="DCE2EF"/>
            <w:tcMar>
              <w:top w:w="30" w:type="dxa"/>
              <w:left w:w="20" w:type="dxa"/>
              <w:bottom w:w="30" w:type="dxa"/>
              <w:right w:w="20" w:type="dxa"/>
            </w:tcMar>
            <w:vAlign w:val="bottom"/>
            <w:hideMark/>
          </w:tcPr>
          <w:p w:rsidR="00000000" w:rsidRDefault="009A2694">
            <w:pPr>
              <w:divId w:val="352271186"/>
              <w:rPr>
                <w:rFonts w:eastAsia="Times New Roman"/>
              </w:rPr>
            </w:pPr>
            <w:r>
              <w:rPr>
                <w:rFonts w:ascii="Arial" w:eastAsia="Times New Roman" w:hAnsi="Arial" w:cs="Arial"/>
                <w:color w:val="000000"/>
                <w:sz w:val="20"/>
                <w:szCs w:val="20"/>
              </w:rPr>
              <w:t>Operating expense</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(4)</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823426498"/>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divId w:val="1823426498"/>
        </w:trPr>
        <w:tc>
          <w:tcPr>
            <w:tcW w:w="0" w:type="auto"/>
            <w:gridSpan w:val="3"/>
            <w:shd w:val="clear" w:color="auto" w:fill="FFFFFF"/>
            <w:tcMar>
              <w:top w:w="30" w:type="dxa"/>
              <w:left w:w="20" w:type="dxa"/>
              <w:bottom w:w="30" w:type="dxa"/>
              <w:right w:w="20" w:type="dxa"/>
            </w:tcMar>
            <w:vAlign w:val="bottom"/>
            <w:hideMark/>
          </w:tcPr>
          <w:p w:rsidR="00000000" w:rsidRDefault="009A2694">
            <w:pPr>
              <w:divId w:val="1630669784"/>
              <w:rPr>
                <w:rFonts w:eastAsia="Times New Roman"/>
              </w:rPr>
            </w:pPr>
            <w:r>
              <w:rPr>
                <w:rFonts w:ascii="Arial" w:eastAsia="Times New Roman" w:hAnsi="Arial" w:cs="Arial"/>
                <w:color w:val="000000"/>
                <w:sz w:val="20"/>
                <w:szCs w:val="20"/>
              </w:rPr>
              <w:t>Interest expens</w:t>
            </w:r>
            <w:r>
              <w:rPr>
                <w:rFonts w:ascii="Arial" w:eastAsia="Times New Roman" w:hAnsi="Arial" w:cs="Arial"/>
                <w:color w:val="000000"/>
                <w:sz w:val="20"/>
                <w:szCs w:val="20"/>
              </w:rPr>
              <w:t>e</w:t>
            </w:r>
            <w:r>
              <w:rPr>
                <w:rFonts w:ascii="Arial" w:eastAsia="Times New Roman" w:hAnsi="Arial" w:cs="Arial"/>
                <w:color w:val="000000"/>
                <w:sz w:val="13"/>
                <w:szCs w:val="13"/>
                <w:vertAlign w:val="superscript"/>
              </w:rPr>
              <w:t>(5)</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0.</w:t>
            </w:r>
            <w:r>
              <w:rPr>
                <w:rFonts w:ascii="Arial" w:eastAsia="Times New Roman" w:hAnsi="Arial" w:cs="Arial"/>
                <w:color w:val="000000"/>
                <w:sz w:val="20"/>
                <w:szCs w:val="20"/>
              </w:rPr>
              <w:t>1</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0.</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823426498"/>
        </w:trPr>
        <w:tc>
          <w:tcPr>
            <w:tcW w:w="0" w:type="auto"/>
            <w:gridSpan w:val="3"/>
            <w:shd w:val="clear" w:color="auto" w:fill="DCE2EF"/>
            <w:tcMar>
              <w:top w:w="30" w:type="dxa"/>
              <w:left w:w="48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20"/>
                <w:szCs w:val="20"/>
              </w:rPr>
              <w:t>Total lease cost</w:t>
            </w:r>
            <w:r>
              <w:rPr>
                <w:rFonts w:ascii="Arial" w:eastAsia="Times New Roman" w:hAnsi="Arial" w:cs="Arial"/>
                <w:b/>
                <w:bCs/>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22.</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75.</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divId w:val="178546600"/>
        <w:rPr>
          <w:rFonts w:eastAsia="Times New Roman"/>
        </w:rPr>
      </w:pPr>
      <w:r>
        <w:rPr>
          <w:rFonts w:ascii="Arial" w:eastAsia="Times New Roman" w:hAnsi="Arial" w:cs="Arial"/>
          <w:color w:val="000000"/>
          <w:sz w:val="12"/>
          <w:szCs w:val="12"/>
          <w:vertAlign w:val="superscript"/>
        </w:rPr>
        <w:t>(1</w:t>
      </w:r>
      <w:r>
        <w:rPr>
          <w:rFonts w:ascii="Arial" w:eastAsia="Times New Roman" w:hAnsi="Arial" w:cs="Arial"/>
          <w:color w:val="000000"/>
          <w:sz w:val="12"/>
          <w:szCs w:val="12"/>
          <w:vertAlign w:val="superscript"/>
        </w:rPr>
        <w:t>)</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Related to certain parking arrangements</w:t>
      </w:r>
      <w:r>
        <w:rPr>
          <w:rFonts w:ascii="Arial" w:eastAsia="Times New Roman" w:hAnsi="Arial" w:cs="Arial"/>
          <w:color w:val="000000"/>
          <w:sz w:val="18"/>
          <w:szCs w:val="18"/>
        </w:rPr>
        <w:t>.</w:t>
      </w:r>
    </w:p>
    <w:p w:rsidR="00000000" w:rsidRDefault="009A2694">
      <w:pPr>
        <w:ind w:hanging="180"/>
        <w:jc w:val="both"/>
        <w:divId w:val="944850638"/>
        <w:rPr>
          <w:rFonts w:eastAsia="Times New Roman"/>
        </w:rPr>
      </w:pPr>
      <w:r>
        <w:rPr>
          <w:rFonts w:ascii="Arial" w:eastAsia="Times New Roman" w:hAnsi="Arial" w:cs="Arial"/>
          <w:color w:val="000000"/>
          <w:sz w:val="12"/>
          <w:szCs w:val="12"/>
          <w:vertAlign w:val="superscript"/>
        </w:rPr>
        <w:t>(2)</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Includes short-term lease costs and variable lease costs.</w:t>
      </w:r>
      <w:r>
        <w:rPr>
          <w:rFonts w:ascii="Arial" w:eastAsia="Times New Roman" w:hAnsi="Arial" w:cs="Arial"/>
          <w:color w:val="000000"/>
          <w:sz w:val="18"/>
          <w:szCs w:val="18"/>
        </w:rPr>
        <w:t xml:space="preserve"> </w:t>
      </w:r>
    </w:p>
    <w:p w:rsidR="00000000" w:rsidRDefault="009A2694">
      <w:pPr>
        <w:ind w:hanging="180"/>
        <w:jc w:val="both"/>
        <w:divId w:val="1971204622"/>
        <w:rPr>
          <w:rFonts w:eastAsia="Times New Roman"/>
        </w:rPr>
      </w:pPr>
      <w:r>
        <w:rPr>
          <w:rFonts w:ascii="Arial" w:eastAsia="Times New Roman" w:hAnsi="Arial" w:cs="Arial"/>
          <w:color w:val="000000"/>
          <w:sz w:val="12"/>
          <w:szCs w:val="12"/>
          <w:vertAlign w:val="superscript"/>
        </w:rPr>
        <w:t>(3</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Includes short-term lease costs</w:t>
      </w:r>
      <w:r>
        <w:rPr>
          <w:rFonts w:ascii="Arial" w:eastAsia="Times New Roman" w:hAnsi="Arial" w:cs="Arial"/>
          <w:color w:val="000000"/>
          <w:sz w:val="18"/>
          <w:szCs w:val="18"/>
        </w:rPr>
        <w:t>.</w:t>
      </w:r>
    </w:p>
    <w:p w:rsidR="00000000" w:rsidRDefault="009A2694">
      <w:pPr>
        <w:ind w:hanging="180"/>
        <w:jc w:val="both"/>
        <w:divId w:val="1657340893"/>
        <w:rPr>
          <w:rFonts w:eastAsia="Times New Roman"/>
        </w:rPr>
      </w:pPr>
      <w:r>
        <w:rPr>
          <w:rFonts w:ascii="Arial" w:eastAsia="Times New Roman" w:hAnsi="Arial" w:cs="Arial"/>
          <w:color w:val="000000"/>
          <w:sz w:val="12"/>
          <w:szCs w:val="12"/>
          <w:vertAlign w:val="superscript"/>
        </w:rPr>
        <w:t>(4</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Represents amortization of leased assets</w:t>
      </w:r>
      <w:r>
        <w:rPr>
          <w:rFonts w:ascii="Arial" w:eastAsia="Times New Roman" w:hAnsi="Arial" w:cs="Arial"/>
          <w:color w:val="000000"/>
          <w:sz w:val="18"/>
          <w:szCs w:val="18"/>
        </w:rPr>
        <w:t>.</w:t>
      </w:r>
    </w:p>
    <w:p w:rsidR="00000000" w:rsidRDefault="009A2694">
      <w:pPr>
        <w:ind w:hanging="180"/>
        <w:jc w:val="both"/>
        <w:divId w:val="1044207710"/>
        <w:rPr>
          <w:rFonts w:eastAsia="Times New Roman"/>
        </w:rPr>
      </w:pPr>
      <w:r>
        <w:rPr>
          <w:rFonts w:ascii="Arial" w:eastAsia="Times New Roman" w:hAnsi="Arial" w:cs="Arial"/>
          <w:color w:val="000000"/>
          <w:sz w:val="12"/>
          <w:szCs w:val="12"/>
          <w:vertAlign w:val="superscript"/>
        </w:rPr>
        <w:t>(5</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Interest on lease liabilities</w:t>
      </w:r>
      <w:r>
        <w:rPr>
          <w:rFonts w:ascii="Arial" w:eastAsia="Times New Roman" w:hAnsi="Arial" w:cs="Arial"/>
          <w:color w:val="000000"/>
          <w:sz w:val="18"/>
          <w:szCs w:val="18"/>
        </w:rPr>
        <w:t>.</w:t>
      </w:r>
    </w:p>
    <w:p w:rsidR="00000000" w:rsidRDefault="009A2694">
      <w:pPr>
        <w:ind w:firstLine="720"/>
        <w:jc w:val="both"/>
        <w:divId w:val="715200048"/>
        <w:rPr>
          <w:rFonts w:eastAsia="Times New Roman"/>
        </w:rPr>
      </w:pPr>
      <w:r>
        <w:rPr>
          <w:rFonts w:ascii="Arial" w:eastAsia="Times New Roman" w:hAnsi="Arial" w:cs="Arial"/>
          <w:color w:val="000000"/>
          <w:sz w:val="20"/>
          <w:szCs w:val="20"/>
        </w:rPr>
        <w:t>The following table presents information on short-term and variable lease costs</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458"/>
        <w:gridCol w:w="37"/>
        <w:gridCol w:w="36"/>
        <w:gridCol w:w="36"/>
        <w:gridCol w:w="36"/>
        <w:gridCol w:w="148"/>
        <w:gridCol w:w="1589"/>
        <w:gridCol w:w="41"/>
        <w:gridCol w:w="36"/>
        <w:gridCol w:w="36"/>
        <w:gridCol w:w="36"/>
        <w:gridCol w:w="148"/>
        <w:gridCol w:w="1590"/>
        <w:gridCol w:w="41"/>
      </w:tblGrid>
      <w:tr w:rsidR="00000000">
        <w:trPr>
          <w:divId w:val="1710913070"/>
        </w:trPr>
        <w:tc>
          <w:tcPr>
            <w:tcW w:w="50" w:type="pct"/>
            <w:vAlign w:val="center"/>
            <w:hideMark/>
          </w:tcPr>
          <w:p w:rsidR="00000000" w:rsidRDefault="009A2694">
            <w:pPr>
              <w:ind w:firstLine="720"/>
              <w:jc w:val="both"/>
              <w:rPr>
                <w:rFonts w:eastAsia="Times New Roman"/>
              </w:rPr>
            </w:pPr>
          </w:p>
        </w:tc>
        <w:tc>
          <w:tcPr>
            <w:tcW w:w="272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710913070"/>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Three Months Ende</w:t>
            </w:r>
            <w:r>
              <w:rPr>
                <w:rFonts w:ascii="Arial" w:eastAsia="Times New Roman" w:hAnsi="Arial" w:cs="Arial"/>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Nine Months Ende</w:t>
            </w:r>
            <w:r>
              <w:rPr>
                <w:rFonts w:ascii="Arial" w:eastAsia="Times New Roman" w:hAnsi="Arial" w:cs="Arial"/>
                <w:b/>
                <w:bCs/>
                <w:color w:val="000000"/>
                <w:sz w:val="20"/>
                <w:szCs w:val="20"/>
              </w:rPr>
              <w:t>d</w:t>
            </w:r>
          </w:p>
        </w:tc>
      </w:tr>
      <w:tr w:rsidR="00000000">
        <w:trPr>
          <w:divId w:val="1710913070"/>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r>
      <w:tr w:rsidR="00000000">
        <w:trPr>
          <w:divId w:val="171091307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Short-term lease cost</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9.</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35.</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710913070"/>
        </w:trPr>
        <w:tc>
          <w:tcPr>
            <w:tcW w:w="0" w:type="auto"/>
            <w:gridSpan w:val="3"/>
            <w:shd w:val="clear" w:color="auto" w:fill="FFFFF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Variable lease cost</w:t>
            </w:r>
            <w:r>
              <w:rPr>
                <w:rFonts w:ascii="Arial" w:eastAsia="Times New Roman" w:hAnsi="Arial" w:cs="Arial"/>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hideMark/>
          </w:tcPr>
          <w:p w:rsidR="00000000" w:rsidRDefault="009A2694">
            <w:pPr>
              <w:jc w:val="right"/>
              <w:rPr>
                <w:rFonts w:eastAsia="Times New Roman"/>
              </w:rPr>
            </w:pPr>
          </w:p>
        </w:tc>
      </w:tr>
      <w:tr w:rsidR="00000000">
        <w:trPr>
          <w:divId w:val="171091307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20"/>
                <w:szCs w:val="20"/>
              </w:rPr>
              <w:t>Total short-term and variable lease cost</w:t>
            </w:r>
            <w:r>
              <w:rPr>
                <w:rFonts w:ascii="Arial" w:eastAsia="Times New Roman" w:hAnsi="Arial" w:cs="Arial"/>
                <w:b/>
                <w:bCs/>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9.</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38.</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ind w:firstLine="720"/>
        <w:jc w:val="both"/>
        <w:divId w:val="1611401243"/>
        <w:rPr>
          <w:rFonts w:eastAsia="Times New Roman"/>
        </w:rPr>
      </w:pPr>
      <w:r>
        <w:rPr>
          <w:rFonts w:ascii="Arial" w:eastAsia="Times New Roman" w:hAnsi="Arial" w:cs="Arial"/>
          <w:color w:val="000000"/>
          <w:sz w:val="20"/>
          <w:szCs w:val="20"/>
        </w:rPr>
        <w:t>Sublea</w:t>
      </w:r>
      <w:r>
        <w:rPr>
          <w:rFonts w:ascii="Arial" w:eastAsia="Times New Roman" w:hAnsi="Arial" w:cs="Arial"/>
          <w:color w:val="000000"/>
          <w:sz w:val="20"/>
          <w:szCs w:val="20"/>
        </w:rPr>
        <w:t>se income generated during the three and nine months ended July 31, 2020 was immaterial. We continue to monitor the impact of the Pandemic on our subleases; however, we do not expect a significant impact</w:t>
      </w:r>
      <w:r>
        <w:rPr>
          <w:rFonts w:ascii="Arial" w:eastAsia="Times New Roman" w:hAnsi="Arial" w:cs="Arial"/>
          <w:color w:val="000000"/>
          <w:sz w:val="20"/>
          <w:szCs w:val="20"/>
        </w:rPr>
        <w:t>.</w:t>
      </w:r>
    </w:p>
    <w:p w:rsidR="00000000" w:rsidRDefault="009A2694">
      <w:pPr>
        <w:jc w:val="center"/>
        <w:divId w:val="1910966368"/>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4</w:t>
      </w:r>
    </w:p>
    <w:p w:rsidR="00000000" w:rsidRDefault="009A2694">
      <w:pPr>
        <w:rPr>
          <w:rFonts w:eastAsia="Times New Roman"/>
        </w:rPr>
      </w:pPr>
      <w:r>
        <w:rPr>
          <w:rFonts w:eastAsia="Times New Roman"/>
        </w:rPr>
        <w:pict>
          <v:rect id="_x0000_i1044" style="width:0;height:1.5pt" o:hralign="center" o:hrstd="t" o:hr="t" fillcolor="#a0a0a0" stroked="f"/>
        </w:pict>
      </w:r>
    </w:p>
    <w:p w:rsidR="00000000" w:rsidRDefault="009A2694">
      <w:pPr>
        <w:divId w:val="1679960264"/>
        <w:rPr>
          <w:rFonts w:eastAsia="Times New Roman"/>
        </w:rPr>
      </w:pPr>
    </w:p>
    <w:p w:rsidR="00000000" w:rsidRDefault="009A2694">
      <w:pPr>
        <w:ind w:firstLine="720"/>
        <w:jc w:val="both"/>
        <w:divId w:val="1358192152"/>
        <w:rPr>
          <w:rFonts w:eastAsia="Times New Roman"/>
        </w:rPr>
      </w:pPr>
      <w:r>
        <w:rPr>
          <w:rFonts w:ascii="Arial" w:eastAsia="Times New Roman" w:hAnsi="Arial" w:cs="Arial"/>
          <w:color w:val="000000"/>
          <w:sz w:val="20"/>
          <w:szCs w:val="20"/>
        </w:rPr>
        <w:t>The amounts of future undiscounted cash flows related to the lease payments over the lease terms and the reconciliation to the present value of the lease liabilities as recorded on our unaudited Consolidated Balance Sheets as of July 31, 2020 are as follow</w:t>
      </w:r>
      <w:r>
        <w:rPr>
          <w:rFonts w:ascii="Arial" w:eastAsia="Times New Roman" w:hAnsi="Arial" w:cs="Arial"/>
          <w:color w:val="000000"/>
          <w:sz w:val="20"/>
          <w:szCs w:val="20"/>
        </w:rPr>
        <w:t>s</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2559"/>
        <w:gridCol w:w="36"/>
        <w:gridCol w:w="36"/>
        <w:gridCol w:w="36"/>
        <w:gridCol w:w="36"/>
        <w:gridCol w:w="148"/>
        <w:gridCol w:w="1594"/>
        <w:gridCol w:w="41"/>
        <w:gridCol w:w="36"/>
        <w:gridCol w:w="36"/>
        <w:gridCol w:w="36"/>
        <w:gridCol w:w="148"/>
        <w:gridCol w:w="1594"/>
        <w:gridCol w:w="41"/>
        <w:gridCol w:w="36"/>
        <w:gridCol w:w="36"/>
        <w:gridCol w:w="36"/>
        <w:gridCol w:w="147"/>
        <w:gridCol w:w="1595"/>
        <w:gridCol w:w="41"/>
      </w:tblGrid>
      <w:tr w:rsidR="00000000">
        <w:trPr>
          <w:divId w:val="311374938"/>
        </w:trPr>
        <w:tc>
          <w:tcPr>
            <w:tcW w:w="50" w:type="pct"/>
            <w:vAlign w:val="center"/>
            <w:hideMark/>
          </w:tcPr>
          <w:p w:rsidR="00000000" w:rsidRDefault="009A2694">
            <w:pPr>
              <w:ind w:firstLine="720"/>
              <w:jc w:val="both"/>
              <w:rPr>
                <w:rFonts w:eastAsia="Times New Roman"/>
              </w:rPr>
            </w:pPr>
          </w:p>
        </w:tc>
        <w:tc>
          <w:tcPr>
            <w:tcW w:w="163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311374938"/>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 xml:space="preserve">Operating </w:t>
            </w:r>
            <w:r>
              <w:rPr>
                <w:rFonts w:ascii="Arial" w:eastAsia="Times New Roman" w:hAnsi="Arial" w:cs="Arial"/>
                <w:b/>
                <w:bCs/>
                <w:color w:val="000000"/>
                <w:sz w:val="20"/>
                <w:szCs w:val="20"/>
              </w:rPr>
              <w:br/>
              <w:t>Lease Liabilitie</w:t>
            </w:r>
            <w:r>
              <w:rPr>
                <w:rFonts w:ascii="Arial" w:eastAsia="Times New Roman" w:hAnsi="Arial" w:cs="Arial"/>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 xml:space="preserve">Finance </w:t>
            </w:r>
            <w:r>
              <w:rPr>
                <w:rFonts w:ascii="Arial" w:eastAsia="Times New Roman" w:hAnsi="Arial" w:cs="Arial"/>
                <w:b/>
                <w:bCs/>
                <w:color w:val="000000"/>
                <w:sz w:val="20"/>
                <w:szCs w:val="20"/>
              </w:rPr>
              <w:br/>
              <w:t>Lease Liabilitie</w:t>
            </w:r>
            <w:r>
              <w:rPr>
                <w:rFonts w:ascii="Arial" w:eastAsia="Times New Roman" w:hAnsi="Arial" w:cs="Arial"/>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Tota</w:t>
            </w:r>
            <w:r>
              <w:rPr>
                <w:rFonts w:ascii="Arial" w:eastAsia="Times New Roman" w:hAnsi="Arial" w:cs="Arial"/>
                <w:b/>
                <w:bCs/>
                <w:color w:val="000000"/>
                <w:sz w:val="20"/>
                <w:szCs w:val="20"/>
              </w:rPr>
              <w:t>l</w:t>
            </w:r>
          </w:p>
        </w:tc>
      </w:tr>
      <w:tr w:rsidR="00000000">
        <w:trPr>
          <w:divId w:val="311374938"/>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Remainder of fiscal 202</w:t>
            </w:r>
            <w:r>
              <w:rPr>
                <w:rFonts w:ascii="Arial" w:eastAsia="Times New Roman" w:hAnsi="Arial" w:cs="Arial"/>
                <w:color w:val="000000"/>
                <w:sz w:val="20"/>
                <w:szCs w:val="20"/>
              </w:rPr>
              <w:t>0</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tcBorders>
            <w:shd w:val="clear" w:color="auto" w:fill="DCE2EF"/>
            <w:tcMar>
              <w:top w:w="30" w:type="dxa"/>
              <w:left w:w="20" w:type="dxa"/>
              <w:bottom w:w="30" w:type="dxa"/>
              <w:right w:w="15" w:type="dxa"/>
            </w:tcMar>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11.</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12.</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hideMark/>
          </w:tcPr>
          <w:p w:rsidR="00000000" w:rsidRDefault="009A2694">
            <w:pPr>
              <w:jc w:val="right"/>
              <w:rPr>
                <w:rFonts w:eastAsia="Times New Roman"/>
              </w:rPr>
            </w:pPr>
          </w:p>
        </w:tc>
      </w:tr>
      <w:tr w:rsidR="00000000">
        <w:trPr>
          <w:divId w:val="311374938"/>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Fiscal 202</w:t>
            </w:r>
            <w:r>
              <w:rPr>
                <w:rFonts w:ascii="Arial" w:eastAsia="Times New Roman" w:hAnsi="Arial" w:cs="Arial"/>
                <w:color w:val="000000"/>
                <w:sz w:val="20"/>
                <w:szCs w:val="20"/>
              </w:rPr>
              <w:t>1</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42.</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45.</w:t>
            </w:r>
            <w:r>
              <w:rPr>
                <w:rFonts w:ascii="Arial" w:eastAsia="Times New Roman" w:hAnsi="Arial" w:cs="Arial"/>
                <w:color w:val="000000"/>
                <w:sz w:val="20"/>
                <w:szCs w:val="20"/>
              </w:rPr>
              <w:t>7</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311374938"/>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Fiscal 202</w:t>
            </w:r>
            <w:r>
              <w:rPr>
                <w:rFonts w:ascii="Arial" w:eastAsia="Times New Roman" w:hAnsi="Arial" w:cs="Arial"/>
                <w:color w:val="000000"/>
                <w:sz w:val="20"/>
                <w:szCs w:val="20"/>
              </w:rPr>
              <w:t>2</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35.</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7</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36.</w:t>
            </w:r>
            <w:r>
              <w:rPr>
                <w:rFonts w:ascii="Arial" w:eastAsia="Times New Roman" w:hAnsi="Arial" w:cs="Arial"/>
                <w:color w:val="000000"/>
                <w:sz w:val="20"/>
                <w:szCs w:val="20"/>
              </w:rPr>
              <w:t>7</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311374938"/>
        </w:trPr>
        <w:tc>
          <w:tcPr>
            <w:tcW w:w="0" w:type="auto"/>
            <w:gridSpan w:val="3"/>
            <w:shd w:val="clear" w:color="auto" w:fill="FFFFF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Fiscal 202</w:t>
            </w:r>
            <w:r>
              <w:rPr>
                <w:rFonts w:ascii="Arial" w:eastAsia="Times New Roman" w:hAnsi="Arial" w:cs="Arial"/>
                <w:color w:val="000000"/>
                <w:sz w:val="20"/>
                <w:szCs w:val="20"/>
              </w:rPr>
              <w:t>3</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29.</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0.</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30.</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311374938"/>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Fiscal 202</w:t>
            </w:r>
            <w:r>
              <w:rPr>
                <w:rFonts w:ascii="Arial" w:eastAsia="Times New Roman" w:hAnsi="Arial" w:cs="Arial"/>
                <w:color w:val="000000"/>
                <w:sz w:val="20"/>
                <w:szCs w:val="20"/>
              </w:rPr>
              <w:t>4</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24.</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24.</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311374938"/>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Thereafte</w:t>
            </w:r>
            <w:r>
              <w:rPr>
                <w:rFonts w:ascii="Arial" w:eastAsia="Times New Roman" w:hAnsi="Arial" w:cs="Arial"/>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61.</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61.</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311374938"/>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Total lease payment</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203.</w:t>
            </w:r>
            <w:r>
              <w:rPr>
                <w:rFonts w:ascii="Arial" w:eastAsia="Times New Roman" w:hAnsi="Arial" w:cs="Arial"/>
                <w:color w:val="000000"/>
                <w:sz w:val="20"/>
                <w:szCs w:val="20"/>
              </w:rPr>
              <w:t>7</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210.</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311374938"/>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Less: imputed interes</w:t>
            </w:r>
            <w:r>
              <w:rPr>
                <w:rFonts w:ascii="Arial" w:eastAsia="Times New Roman" w:hAnsi="Arial" w:cs="Arial"/>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25.</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26.</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311374938"/>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Present value of lease liabilitie</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178.</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184.</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ind w:firstLine="720"/>
        <w:jc w:val="both"/>
        <w:divId w:val="1960913788"/>
        <w:rPr>
          <w:rFonts w:eastAsia="Times New Roman"/>
        </w:rPr>
      </w:pPr>
      <w:r>
        <w:rPr>
          <w:rFonts w:ascii="Arial" w:eastAsia="Times New Roman" w:hAnsi="Arial" w:cs="Arial"/>
          <w:color w:val="000000"/>
          <w:sz w:val="20"/>
          <w:szCs w:val="20"/>
        </w:rPr>
        <w:t>Future sublease rental income was excluded for the periods shown above as the amounts are immaterial</w:t>
      </w:r>
      <w:r>
        <w:rPr>
          <w:rFonts w:ascii="Arial" w:eastAsia="Times New Roman" w:hAnsi="Arial" w:cs="Arial"/>
          <w:color w:val="000000"/>
          <w:sz w:val="20"/>
          <w:szCs w:val="20"/>
        </w:rPr>
        <w:t>.</w:t>
      </w:r>
    </w:p>
    <w:p w:rsidR="00000000" w:rsidRDefault="009A2694">
      <w:pPr>
        <w:ind w:firstLine="720"/>
        <w:jc w:val="both"/>
        <w:divId w:val="1434325881"/>
        <w:rPr>
          <w:rFonts w:eastAsia="Times New Roman"/>
        </w:rPr>
      </w:pPr>
      <w:r>
        <w:rPr>
          <w:rFonts w:ascii="Arial" w:eastAsia="Times New Roman" w:hAnsi="Arial" w:cs="Arial"/>
          <w:color w:val="000000"/>
          <w:sz w:val="20"/>
          <w:szCs w:val="20"/>
        </w:rPr>
        <w:t>We have entered into operating lease arrangements as of July 31, 2020 that are effective for future periods. The total amount of ROU assets and lease liab</w:t>
      </w:r>
      <w:r>
        <w:rPr>
          <w:rFonts w:ascii="Arial" w:eastAsia="Times New Roman" w:hAnsi="Arial" w:cs="Arial"/>
          <w:color w:val="000000"/>
          <w:sz w:val="20"/>
          <w:szCs w:val="20"/>
        </w:rPr>
        <w:t>ilities related to these arrangements is immaterial</w:t>
      </w:r>
      <w:r>
        <w:rPr>
          <w:rFonts w:ascii="Arial" w:eastAsia="Times New Roman" w:hAnsi="Arial" w:cs="Arial"/>
          <w:color w:val="000000"/>
          <w:sz w:val="20"/>
          <w:szCs w:val="20"/>
        </w:rPr>
        <w:t>.</w:t>
      </w:r>
    </w:p>
    <w:p w:rsidR="00000000" w:rsidRDefault="009A2694">
      <w:pPr>
        <w:ind w:firstLine="720"/>
        <w:jc w:val="both"/>
        <w:divId w:val="600797497"/>
        <w:rPr>
          <w:rFonts w:eastAsia="Times New Roman"/>
        </w:rPr>
      </w:pPr>
      <w:r>
        <w:rPr>
          <w:rFonts w:ascii="Arial" w:eastAsia="Times New Roman" w:hAnsi="Arial" w:cs="Arial"/>
          <w:color w:val="000000"/>
          <w:sz w:val="20"/>
          <w:szCs w:val="20"/>
        </w:rPr>
        <w:t>The following table includes the weighted-average remaining lease terms, in years, and the weighted-average discount rate used to calculate the present value of operating lease liabilities</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6300"/>
        <w:gridCol w:w="37"/>
        <w:gridCol w:w="36"/>
        <w:gridCol w:w="36"/>
        <w:gridCol w:w="36"/>
        <w:gridCol w:w="38"/>
        <w:gridCol w:w="1572"/>
        <w:gridCol w:w="213"/>
      </w:tblGrid>
      <w:tr w:rsidR="00000000">
        <w:trPr>
          <w:divId w:val="1745755655"/>
        </w:trPr>
        <w:tc>
          <w:tcPr>
            <w:tcW w:w="50" w:type="pct"/>
            <w:vAlign w:val="center"/>
            <w:hideMark/>
          </w:tcPr>
          <w:p w:rsidR="00000000" w:rsidRDefault="009A2694">
            <w:pPr>
              <w:ind w:firstLine="720"/>
              <w:jc w:val="both"/>
              <w:rPr>
                <w:rFonts w:eastAsia="Times New Roman"/>
              </w:rPr>
            </w:pPr>
          </w:p>
        </w:tc>
        <w:tc>
          <w:tcPr>
            <w:tcW w:w="383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745755655"/>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As o</w:t>
            </w:r>
            <w:r>
              <w:rPr>
                <w:rFonts w:ascii="Arial" w:eastAsia="Times New Roman" w:hAnsi="Arial" w:cs="Arial"/>
                <w:b/>
                <w:bCs/>
                <w:color w:val="000000"/>
                <w:sz w:val="20"/>
                <w:szCs w:val="20"/>
              </w:rPr>
              <w:t>f</w:t>
            </w:r>
          </w:p>
        </w:tc>
      </w:tr>
      <w:tr w:rsidR="00000000">
        <w:trPr>
          <w:divId w:val="1745755655"/>
        </w:trPr>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r>
      <w:tr w:rsidR="00000000">
        <w:trPr>
          <w:divId w:val="1745755655"/>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Weighted-average remaining lease term (years</w:t>
            </w:r>
            <w:r>
              <w:rPr>
                <w:rFonts w:ascii="Arial" w:eastAsia="Times New Roman" w:hAnsi="Arial" w:cs="Arial"/>
                <w:color w:val="000000"/>
                <w:sz w:val="20"/>
                <w:szCs w:val="20"/>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745755655"/>
        </w:trPr>
        <w:tc>
          <w:tcPr>
            <w:tcW w:w="0" w:type="auto"/>
            <w:gridSpan w:val="3"/>
            <w:shd w:val="clear" w:color="auto" w:fill="FFFFFF"/>
            <w:tcMar>
              <w:top w:w="30" w:type="dxa"/>
              <w:left w:w="24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lease</w:t>
            </w:r>
            <w:r>
              <w:rPr>
                <w:rFonts w:ascii="Arial" w:eastAsia="Times New Roman" w:hAnsi="Arial" w:cs="Arial"/>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A2694">
            <w:pPr>
              <w:jc w:val="right"/>
              <w:rPr>
                <w:rFonts w:eastAsia="Times New Roman"/>
              </w:rPr>
            </w:pPr>
            <w:r>
              <w:rPr>
                <w:rFonts w:ascii="Arial" w:eastAsia="Times New Roman" w:hAnsi="Arial" w:cs="Arial"/>
                <w:color w:val="000000"/>
                <w:sz w:val="20"/>
                <w:szCs w:val="20"/>
              </w:rPr>
              <w:t>6.</w:t>
            </w:r>
            <w:r>
              <w:rPr>
                <w:rFonts w:ascii="Arial" w:eastAsia="Times New Roman" w:hAnsi="Arial" w:cs="Arial"/>
                <w:color w:val="000000"/>
                <w:sz w:val="20"/>
                <w:szCs w:val="20"/>
              </w:rPr>
              <w:t>1</w:t>
            </w:r>
          </w:p>
        </w:tc>
      </w:tr>
      <w:tr w:rsidR="00000000">
        <w:trPr>
          <w:divId w:val="1745755655"/>
        </w:trPr>
        <w:tc>
          <w:tcPr>
            <w:tcW w:w="0" w:type="auto"/>
            <w:gridSpan w:val="3"/>
            <w:shd w:val="clear" w:color="auto" w:fill="DCE2EF"/>
            <w:tcMar>
              <w:top w:w="30" w:type="dxa"/>
              <w:left w:w="24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Finance lease</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w:t>
            </w:r>
            <w:r>
              <w:rPr>
                <w:rFonts w:ascii="Arial" w:eastAsia="Times New Roman" w:hAnsi="Arial" w:cs="Arial"/>
                <w:color w:val="000000"/>
                <w:sz w:val="20"/>
                <w:szCs w:val="20"/>
              </w:rPr>
              <w:t>2</w:t>
            </w:r>
          </w:p>
        </w:tc>
      </w:tr>
      <w:tr w:rsidR="00000000">
        <w:trPr>
          <w:divId w:val="1745755655"/>
        </w:trPr>
        <w:tc>
          <w:tcPr>
            <w:tcW w:w="0" w:type="auto"/>
            <w:gridSpan w:val="3"/>
            <w:shd w:val="clear" w:color="auto" w:fill="FFFFF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Weighted-average discount rat</w:t>
            </w:r>
            <w:r>
              <w:rPr>
                <w:rFonts w:ascii="Arial" w:eastAsia="Times New Roman" w:hAnsi="Arial" w:cs="Arial"/>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745755655"/>
        </w:trPr>
        <w:tc>
          <w:tcPr>
            <w:tcW w:w="0" w:type="auto"/>
            <w:gridSpan w:val="3"/>
            <w:shd w:val="clear" w:color="auto" w:fill="DCE2EF"/>
            <w:tcMar>
              <w:top w:w="30" w:type="dxa"/>
              <w:left w:w="24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lease</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4.1</w:t>
            </w:r>
            <w:r>
              <w:rPr>
                <w:rFonts w:ascii="Arial" w:eastAsia="Times New Roman" w:hAnsi="Arial" w:cs="Arial"/>
                <w:color w:val="000000"/>
                <w:sz w:val="20"/>
                <w:szCs w:val="20"/>
              </w:rPr>
              <w:t>1</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r>
      <w:tr w:rsidR="00000000">
        <w:trPr>
          <w:divId w:val="1745755655"/>
        </w:trPr>
        <w:tc>
          <w:tcPr>
            <w:tcW w:w="0" w:type="auto"/>
            <w:gridSpan w:val="3"/>
            <w:shd w:val="clear" w:color="auto" w:fill="FFFFFF"/>
            <w:tcMar>
              <w:top w:w="30" w:type="dxa"/>
              <w:left w:w="24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Finance lease</w:t>
            </w:r>
            <w:r>
              <w:rPr>
                <w:rFonts w:ascii="Arial" w:eastAsia="Times New Roman" w:hAnsi="Arial" w:cs="Arial"/>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4.5</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r>
    </w:tbl>
    <w:p w:rsidR="00000000" w:rsidRDefault="009A2694">
      <w:pPr>
        <w:ind w:firstLine="720"/>
        <w:jc w:val="both"/>
        <w:divId w:val="88501848"/>
        <w:rPr>
          <w:rFonts w:eastAsia="Times New Roman"/>
        </w:rPr>
      </w:pPr>
      <w:r>
        <w:rPr>
          <w:rFonts w:ascii="Arial" w:eastAsia="Times New Roman" w:hAnsi="Arial" w:cs="Arial"/>
          <w:color w:val="000000"/>
          <w:sz w:val="20"/>
          <w:szCs w:val="20"/>
        </w:rPr>
        <w:t>The following table includes supplemental cash and non-cash information related to operating leases</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6247"/>
        <w:gridCol w:w="36"/>
        <w:gridCol w:w="36"/>
        <w:gridCol w:w="36"/>
        <w:gridCol w:w="36"/>
        <w:gridCol w:w="36"/>
        <w:gridCol w:w="36"/>
        <w:gridCol w:w="148"/>
        <w:gridCol w:w="1616"/>
        <w:gridCol w:w="41"/>
      </w:tblGrid>
      <w:tr w:rsidR="00000000">
        <w:trPr>
          <w:divId w:val="818039882"/>
        </w:trPr>
        <w:tc>
          <w:tcPr>
            <w:tcW w:w="50" w:type="pct"/>
            <w:vAlign w:val="center"/>
            <w:hideMark/>
          </w:tcPr>
          <w:p w:rsidR="00000000" w:rsidRDefault="009A2694">
            <w:pPr>
              <w:ind w:firstLine="720"/>
              <w:jc w:val="both"/>
              <w:rPr>
                <w:rFonts w:eastAsia="Times New Roman"/>
              </w:rPr>
            </w:pPr>
          </w:p>
        </w:tc>
        <w:tc>
          <w:tcPr>
            <w:tcW w:w="384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818039882"/>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Nine Months Ende</w:t>
            </w:r>
            <w:r>
              <w:rPr>
                <w:rFonts w:ascii="Arial" w:eastAsia="Times New Roman" w:hAnsi="Arial" w:cs="Arial"/>
                <w:b/>
                <w:bCs/>
                <w:color w:val="000000"/>
                <w:sz w:val="20"/>
                <w:szCs w:val="20"/>
              </w:rPr>
              <w:t>d</w:t>
            </w:r>
          </w:p>
        </w:tc>
      </w:tr>
      <w:tr w:rsidR="00000000">
        <w:trPr>
          <w:divId w:val="818039882"/>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r>
      <w:tr w:rsidR="00000000">
        <w:trPr>
          <w:divId w:val="818039882"/>
        </w:trPr>
        <w:tc>
          <w:tcPr>
            <w:tcW w:w="0" w:type="auto"/>
            <w:gridSpan w:val="3"/>
            <w:shd w:val="clear" w:color="auto" w:fill="DCE2EF"/>
            <w:tcMar>
              <w:top w:w="30" w:type="dxa"/>
              <w:left w:w="20" w:type="dxa"/>
              <w:bottom w:w="30" w:type="dxa"/>
              <w:right w:w="20" w:type="dxa"/>
            </w:tcMar>
            <w:vAlign w:val="bottom"/>
            <w:hideMark/>
          </w:tcPr>
          <w:p w:rsidR="00000000" w:rsidRDefault="009A2694">
            <w:pPr>
              <w:ind w:hanging="180"/>
              <w:divId w:val="1582520750"/>
              <w:rPr>
                <w:rFonts w:eastAsia="Times New Roman"/>
              </w:rPr>
            </w:pPr>
            <w:r>
              <w:rPr>
                <w:rFonts w:ascii="Arial" w:eastAsia="Times New Roman" w:hAnsi="Arial" w:cs="Arial"/>
                <w:color w:val="000000"/>
                <w:sz w:val="20"/>
                <w:szCs w:val="20"/>
              </w:rPr>
              <w:t>Cash paid for amounts included in the measurement of lease liabilitie</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ind w:hanging="180"/>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818039882"/>
        </w:trPr>
        <w:tc>
          <w:tcPr>
            <w:tcW w:w="0" w:type="auto"/>
            <w:gridSpan w:val="3"/>
            <w:shd w:val="clear" w:color="auto" w:fill="FFFFFF"/>
            <w:tcMar>
              <w:top w:w="30" w:type="dxa"/>
              <w:left w:w="24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cash flows from operating lease</w:t>
            </w:r>
            <w:r>
              <w:rPr>
                <w:rFonts w:ascii="Arial" w:eastAsia="Times New Roman" w:hAnsi="Arial" w:cs="Arial"/>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34.</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818039882"/>
        </w:trPr>
        <w:tc>
          <w:tcPr>
            <w:tcW w:w="0" w:type="auto"/>
            <w:gridSpan w:val="3"/>
            <w:shd w:val="clear" w:color="auto" w:fill="DCE2EF"/>
            <w:tcMar>
              <w:top w:w="30" w:type="dxa"/>
              <w:left w:w="24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cash flows from finance lease</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0.</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818039882"/>
        </w:trPr>
        <w:tc>
          <w:tcPr>
            <w:tcW w:w="0" w:type="auto"/>
            <w:gridSpan w:val="3"/>
            <w:shd w:val="clear" w:color="auto" w:fill="FFFFFF"/>
            <w:tcMar>
              <w:top w:w="30" w:type="dxa"/>
              <w:left w:w="24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Financing cash flows from finance lease</w:t>
            </w:r>
            <w:r>
              <w:rPr>
                <w:rFonts w:ascii="Arial" w:eastAsia="Times New Roman" w:hAnsi="Arial" w:cs="Arial"/>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w:t>
            </w:r>
            <w:r>
              <w:rPr>
                <w:rFonts w:ascii="Arial" w:eastAsia="Times New Roman" w:hAnsi="Arial" w:cs="Arial"/>
                <w:color w:val="000000"/>
                <w:sz w:val="20"/>
                <w:szCs w:val="20"/>
              </w:rPr>
              <w:t>7</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818039882"/>
        </w:trPr>
        <w:tc>
          <w:tcPr>
            <w:tcW w:w="0" w:type="auto"/>
            <w:gridSpan w:val="3"/>
            <w:shd w:val="clear" w:color="auto" w:fill="DCE2EF"/>
            <w:tcMar>
              <w:top w:w="30" w:type="dxa"/>
              <w:left w:w="20" w:type="dxa"/>
              <w:bottom w:w="30" w:type="dxa"/>
              <w:right w:w="20" w:type="dxa"/>
            </w:tcMar>
            <w:vAlign w:val="bottom"/>
            <w:hideMark/>
          </w:tcPr>
          <w:p w:rsidR="00000000" w:rsidRDefault="009A2694">
            <w:pPr>
              <w:ind w:hanging="180"/>
              <w:divId w:val="135269056"/>
              <w:rPr>
                <w:rFonts w:eastAsia="Times New Roman"/>
              </w:rPr>
            </w:pPr>
            <w:r>
              <w:rPr>
                <w:rFonts w:ascii="Arial" w:eastAsia="Times New Roman" w:hAnsi="Arial" w:cs="Arial"/>
                <w:color w:val="000000"/>
                <w:sz w:val="20"/>
                <w:szCs w:val="20"/>
              </w:rPr>
              <w:t>Lease assets obtained in exchange for new operating lease liabilitie</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(1)</w:t>
            </w:r>
          </w:p>
        </w:tc>
        <w:tc>
          <w:tcPr>
            <w:tcW w:w="0" w:type="auto"/>
            <w:gridSpan w:val="3"/>
            <w:shd w:val="clear" w:color="auto" w:fill="DCE2EF"/>
            <w:tcMar>
              <w:top w:w="15" w:type="dxa"/>
              <w:left w:w="20" w:type="dxa"/>
              <w:bottom w:w="15" w:type="dxa"/>
              <w:right w:w="20" w:type="dxa"/>
            </w:tcMar>
            <w:vAlign w:val="bottom"/>
            <w:hideMark/>
          </w:tcPr>
          <w:p w:rsidR="00000000" w:rsidRDefault="009A2694">
            <w:pPr>
              <w:ind w:hanging="180"/>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15.</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818039882"/>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bl>
    <w:p w:rsidR="00000000" w:rsidRDefault="009A2694">
      <w:pPr>
        <w:jc w:val="both"/>
        <w:divId w:val="1471482834"/>
        <w:rPr>
          <w:rFonts w:eastAsia="Times New Roman"/>
        </w:rPr>
      </w:pPr>
      <w:r>
        <w:rPr>
          <w:rFonts w:ascii="Arial" w:eastAsia="Times New Roman" w:hAnsi="Arial" w:cs="Arial"/>
          <w:color w:val="000000"/>
          <w:sz w:val="12"/>
          <w:szCs w:val="12"/>
          <w:vertAlign w:val="superscript"/>
        </w:rPr>
        <w:t>(1)</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Excludes the amount initially capitalized in conjunction with the adoption of Topic 842.</w:t>
      </w:r>
      <w:r>
        <w:rPr>
          <w:rFonts w:ascii="Arial" w:eastAsia="Times New Roman" w:hAnsi="Arial" w:cs="Arial"/>
          <w:color w:val="000000"/>
          <w:sz w:val="18"/>
          <w:szCs w:val="18"/>
        </w:rPr>
        <w:t xml:space="preserve"> </w:t>
      </w:r>
    </w:p>
    <w:p w:rsidR="00000000" w:rsidRDefault="009A2694">
      <w:pPr>
        <w:jc w:val="both"/>
        <w:divId w:val="302776885"/>
        <w:rPr>
          <w:rFonts w:eastAsia="Times New Roman"/>
        </w:rPr>
      </w:pPr>
    </w:p>
    <w:p w:rsidR="00000000" w:rsidRDefault="009A2694">
      <w:pPr>
        <w:ind w:firstLine="720"/>
        <w:jc w:val="both"/>
        <w:divId w:val="733429665"/>
        <w:rPr>
          <w:rFonts w:eastAsia="Times New Roman"/>
        </w:rPr>
      </w:pPr>
    </w:p>
    <w:p w:rsidR="00000000" w:rsidRDefault="009A2694">
      <w:pPr>
        <w:jc w:val="center"/>
        <w:divId w:val="566301700"/>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5</w:t>
      </w:r>
    </w:p>
    <w:p w:rsidR="00000000" w:rsidRDefault="009A2694">
      <w:pPr>
        <w:rPr>
          <w:rFonts w:eastAsia="Times New Roman"/>
        </w:rPr>
      </w:pPr>
      <w:r>
        <w:rPr>
          <w:rFonts w:eastAsia="Times New Roman"/>
        </w:rPr>
        <w:pict>
          <v:rect id="_x0000_i1045" style="width:0;height:1.5pt" o:hralign="center" o:hrstd="t" o:hr="t" fillcolor="#a0a0a0" stroked="f"/>
        </w:pict>
      </w:r>
    </w:p>
    <w:p w:rsidR="00000000" w:rsidRDefault="009A2694">
      <w:pPr>
        <w:divId w:val="320738144"/>
        <w:rPr>
          <w:rFonts w:eastAsia="Times New Roman"/>
        </w:rPr>
      </w:pPr>
    </w:p>
    <w:p w:rsidR="00000000" w:rsidRDefault="009A2694">
      <w:pPr>
        <w:ind w:firstLine="720"/>
        <w:jc w:val="both"/>
        <w:divId w:val="1827044562"/>
        <w:rPr>
          <w:rFonts w:eastAsia="Times New Roman"/>
        </w:rPr>
      </w:pPr>
      <w:r>
        <w:rPr>
          <w:rFonts w:ascii="Arial" w:eastAsia="Times New Roman" w:hAnsi="Arial" w:cs="Arial"/>
          <w:color w:val="000000"/>
          <w:sz w:val="20"/>
          <w:szCs w:val="20"/>
        </w:rPr>
        <w:t>As previously disclosed in our Annual Report, the amounts of minimum future commitments under non-cancelable operating and capital leases as of October 31, 2019 in accordance with Topic 840 were as follows</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2594"/>
        <w:gridCol w:w="37"/>
        <w:gridCol w:w="36"/>
        <w:gridCol w:w="36"/>
        <w:gridCol w:w="36"/>
        <w:gridCol w:w="148"/>
        <w:gridCol w:w="1561"/>
        <w:gridCol w:w="41"/>
        <w:gridCol w:w="36"/>
        <w:gridCol w:w="36"/>
        <w:gridCol w:w="36"/>
        <w:gridCol w:w="148"/>
        <w:gridCol w:w="1624"/>
        <w:gridCol w:w="41"/>
        <w:gridCol w:w="36"/>
        <w:gridCol w:w="36"/>
        <w:gridCol w:w="36"/>
        <w:gridCol w:w="147"/>
        <w:gridCol w:w="1562"/>
        <w:gridCol w:w="41"/>
      </w:tblGrid>
      <w:tr w:rsidR="00000000">
        <w:trPr>
          <w:divId w:val="465779876"/>
        </w:trPr>
        <w:tc>
          <w:tcPr>
            <w:tcW w:w="50" w:type="pct"/>
            <w:vAlign w:val="center"/>
            <w:hideMark/>
          </w:tcPr>
          <w:p w:rsidR="00000000" w:rsidRDefault="009A2694">
            <w:pPr>
              <w:ind w:firstLine="720"/>
              <w:jc w:val="both"/>
              <w:rPr>
                <w:rFonts w:eastAsia="Times New Roman"/>
              </w:rPr>
            </w:pPr>
          </w:p>
        </w:tc>
        <w:tc>
          <w:tcPr>
            <w:tcW w:w="161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465779876"/>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Operating and Othe</w:t>
            </w:r>
            <w:r>
              <w:rPr>
                <w:rFonts w:ascii="Arial" w:eastAsia="Times New Roman" w:hAnsi="Arial" w:cs="Arial"/>
                <w:b/>
                <w:bCs/>
                <w:color w:val="000000"/>
                <w:sz w:val="20"/>
                <w:szCs w:val="20"/>
              </w:rPr>
              <w:t>r</w:t>
            </w:r>
            <w:r>
              <w:rPr>
                <w:rFonts w:ascii="Arial" w:eastAsia="Times New Roman" w:hAnsi="Arial" w:cs="Arial"/>
                <w:b/>
                <w:bCs/>
                <w:color w:val="000000"/>
                <w:sz w:val="13"/>
                <w:szCs w:val="13"/>
                <w:vertAlign w:val="superscript"/>
              </w:rPr>
              <w:t>(1)</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Capita</w:t>
            </w:r>
            <w:r>
              <w:rPr>
                <w:rFonts w:ascii="Arial" w:eastAsia="Times New Roman" w:hAnsi="Arial" w:cs="Arial"/>
                <w:b/>
                <w:bCs/>
                <w:color w:val="000000"/>
                <w:sz w:val="20"/>
                <w:szCs w:val="20"/>
              </w:rPr>
              <w:t>l</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Tota</w:t>
            </w:r>
            <w:r>
              <w:rPr>
                <w:rFonts w:ascii="Arial" w:eastAsia="Times New Roman" w:hAnsi="Arial" w:cs="Arial"/>
                <w:b/>
                <w:bCs/>
                <w:color w:val="000000"/>
                <w:sz w:val="20"/>
                <w:szCs w:val="20"/>
              </w:rPr>
              <w:t>l</w:t>
            </w:r>
          </w:p>
        </w:tc>
      </w:tr>
      <w:tr w:rsidR="00000000">
        <w:trPr>
          <w:divId w:val="465779876"/>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Fiscal 202</w:t>
            </w:r>
            <w:r>
              <w:rPr>
                <w:rFonts w:ascii="Arial" w:eastAsia="Times New Roman" w:hAnsi="Arial" w:cs="Arial"/>
                <w:color w:val="000000"/>
                <w:sz w:val="20"/>
                <w:szCs w:val="20"/>
              </w:rPr>
              <w:t>0</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tcBorders>
            <w:shd w:val="clear" w:color="auto" w:fill="DCE2EF"/>
            <w:tcMar>
              <w:top w:w="30" w:type="dxa"/>
              <w:left w:w="20" w:type="dxa"/>
              <w:bottom w:w="30" w:type="dxa"/>
              <w:right w:w="15" w:type="dxa"/>
            </w:tcMar>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42.</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1</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hideMark/>
          </w:tcPr>
          <w:p w:rsidR="00000000" w:rsidRDefault="009A2694">
            <w:pPr>
              <w:jc w:val="right"/>
              <w:rPr>
                <w:rFonts w:eastAsia="Times New Roman"/>
              </w:rPr>
            </w:pPr>
            <w:r>
              <w:rPr>
                <w:rFonts w:ascii="Arial" w:eastAsia="Times New Roman" w:hAnsi="Arial" w:cs="Arial"/>
                <w:color w:val="000000"/>
                <w:sz w:val="20"/>
                <w:szCs w:val="20"/>
              </w:rPr>
              <w:t>45.</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hideMark/>
          </w:tcPr>
          <w:p w:rsidR="00000000" w:rsidRDefault="009A2694">
            <w:pPr>
              <w:jc w:val="right"/>
              <w:rPr>
                <w:rFonts w:eastAsia="Times New Roman"/>
              </w:rPr>
            </w:pPr>
          </w:p>
        </w:tc>
      </w:tr>
      <w:tr w:rsidR="00000000">
        <w:trPr>
          <w:divId w:val="465779876"/>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Fiscal 202</w:t>
            </w:r>
            <w:r>
              <w:rPr>
                <w:rFonts w:ascii="Arial" w:eastAsia="Times New Roman" w:hAnsi="Arial" w:cs="Arial"/>
                <w:color w:val="000000"/>
                <w:sz w:val="20"/>
                <w:szCs w:val="20"/>
              </w:rPr>
              <w:t>1</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2"/>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35.</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38.</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465779876"/>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Fiscal 202</w:t>
            </w:r>
            <w:r>
              <w:rPr>
                <w:rFonts w:ascii="Arial" w:eastAsia="Times New Roman" w:hAnsi="Arial" w:cs="Arial"/>
                <w:color w:val="000000"/>
                <w:sz w:val="20"/>
                <w:szCs w:val="20"/>
              </w:rPr>
              <w:t>2</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30.</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31.</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465779876"/>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Fiscal 202</w:t>
            </w:r>
            <w:r>
              <w:rPr>
                <w:rFonts w:ascii="Arial" w:eastAsia="Times New Roman" w:hAnsi="Arial" w:cs="Arial"/>
                <w:color w:val="000000"/>
                <w:sz w:val="20"/>
                <w:szCs w:val="20"/>
              </w:rPr>
              <w:t>3</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2"/>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25.</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0.</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26.</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465779876"/>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Fiscal 202</w:t>
            </w:r>
            <w:r>
              <w:rPr>
                <w:rFonts w:ascii="Arial" w:eastAsia="Times New Roman" w:hAnsi="Arial" w:cs="Arial"/>
                <w:color w:val="000000"/>
                <w:sz w:val="20"/>
                <w:szCs w:val="20"/>
              </w:rPr>
              <w:t>4</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20.</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20.</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465779876"/>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Thereafte</w:t>
            </w:r>
            <w:r>
              <w:rPr>
                <w:rFonts w:ascii="Arial" w:eastAsia="Times New Roman" w:hAnsi="Arial" w:cs="Arial"/>
                <w:color w:val="000000"/>
                <w:sz w:val="20"/>
                <w:szCs w:val="20"/>
              </w:rPr>
              <w:t>r</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2"/>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51.</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51.</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465779876"/>
        </w:trPr>
        <w:tc>
          <w:tcPr>
            <w:tcW w:w="0" w:type="auto"/>
            <w:gridSpan w:val="3"/>
            <w:shd w:val="clear" w:color="auto" w:fill="DCE2EF"/>
            <w:tcMar>
              <w:top w:w="30" w:type="dxa"/>
              <w:left w:w="20" w:type="dxa"/>
              <w:bottom w:w="30" w:type="dxa"/>
              <w:right w:w="20" w:type="dxa"/>
            </w:tcMar>
            <w:vAlign w:val="bottom"/>
            <w:hideMark/>
          </w:tcPr>
          <w:p w:rsidR="00000000" w:rsidRDefault="009A2694">
            <w:pPr>
              <w:divId w:val="577399232"/>
              <w:rPr>
                <w:rFonts w:eastAsia="Times New Roman"/>
              </w:rPr>
            </w:pPr>
            <w:r>
              <w:rPr>
                <w:rFonts w:ascii="Arial" w:eastAsia="Times New Roman" w:hAnsi="Arial" w:cs="Arial"/>
                <w:b/>
                <w:bCs/>
                <w:color w:val="000000"/>
                <w:sz w:val="20"/>
                <w:szCs w:val="20"/>
              </w:rPr>
              <w:t>Tota</w:t>
            </w:r>
            <w:r>
              <w:rPr>
                <w:rFonts w:ascii="Arial" w:eastAsia="Times New Roman" w:hAnsi="Arial" w:cs="Arial"/>
                <w:b/>
                <w:bCs/>
                <w:color w:val="000000"/>
                <w:sz w:val="20"/>
                <w:szCs w:val="20"/>
              </w:rPr>
              <w:t>l</w:t>
            </w:r>
            <w:r>
              <w:rPr>
                <w:rFonts w:ascii="Arial" w:eastAsia="Times New Roman" w:hAnsi="Arial" w:cs="Arial"/>
                <w:b/>
                <w:bCs/>
                <w:color w:val="000000"/>
                <w:sz w:val="13"/>
                <w:szCs w:val="13"/>
                <w:vertAlign w:val="superscript"/>
              </w:rPr>
              <w:t>(2)</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206.</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7.</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214.</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jc w:val="both"/>
        <w:divId w:val="1895120129"/>
        <w:rPr>
          <w:rFonts w:eastAsia="Times New Roman"/>
        </w:rPr>
      </w:pPr>
      <w:r>
        <w:rPr>
          <w:rFonts w:ascii="Arial" w:eastAsia="Times New Roman" w:hAnsi="Arial" w:cs="Arial"/>
          <w:color w:val="000000"/>
          <w:sz w:val="12"/>
          <w:szCs w:val="12"/>
          <w:vertAlign w:val="superscript"/>
        </w:rPr>
        <w:t>(1</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Includes total estimated sublease rental income of $15.8 million</w:t>
      </w:r>
      <w:r>
        <w:rPr>
          <w:rFonts w:ascii="Arial" w:eastAsia="Times New Roman" w:hAnsi="Arial" w:cs="Arial"/>
          <w:color w:val="000000"/>
          <w:sz w:val="18"/>
          <w:szCs w:val="18"/>
        </w:rPr>
        <w:t>.</w:t>
      </w:r>
    </w:p>
    <w:p w:rsidR="00000000" w:rsidRDefault="009A2694">
      <w:pPr>
        <w:jc w:val="both"/>
        <w:divId w:val="2042709531"/>
        <w:rPr>
          <w:rFonts w:eastAsia="Times New Roman"/>
        </w:rPr>
      </w:pPr>
      <w:r>
        <w:rPr>
          <w:rFonts w:ascii="Arial" w:eastAsia="Times New Roman" w:hAnsi="Arial" w:cs="Arial"/>
          <w:color w:val="000000"/>
          <w:sz w:val="12"/>
          <w:szCs w:val="12"/>
          <w:vertAlign w:val="superscript"/>
        </w:rPr>
        <w:t>(2</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Total undiscounted future minimum payments.</w:t>
      </w:r>
      <w:r>
        <w:rPr>
          <w:rFonts w:ascii="Arial" w:eastAsia="Times New Roman" w:hAnsi="Arial" w:cs="Arial"/>
          <w:color w:val="000000"/>
          <w:sz w:val="18"/>
          <w:szCs w:val="18"/>
        </w:rPr>
        <w:t xml:space="preserve"> </w:t>
      </w:r>
    </w:p>
    <w:p w:rsidR="00000000" w:rsidRDefault="009A2694">
      <w:pPr>
        <w:jc w:val="both"/>
        <w:rPr>
          <w:rFonts w:eastAsia="Times New Roman"/>
        </w:rPr>
      </w:pPr>
    </w:p>
    <w:p w:rsidR="00000000" w:rsidRDefault="009A2694">
      <w:pPr>
        <w:divId w:val="222912500"/>
        <w:rPr>
          <w:rFonts w:eastAsia="Times New Roman"/>
        </w:rPr>
      </w:pPr>
      <w:r>
        <w:rPr>
          <w:rFonts w:ascii="Arial" w:eastAsia="Times New Roman" w:hAnsi="Arial" w:cs="Arial"/>
          <w:b/>
          <w:bCs/>
          <w:color w:val="0046AD"/>
          <w:sz w:val="20"/>
          <w:szCs w:val="20"/>
        </w:rPr>
        <w:t>5. RESTRUCTURING AND RELATED COSTS</w:t>
      </w:r>
      <w:r>
        <w:rPr>
          <w:rFonts w:ascii="Arial" w:eastAsia="Times New Roman" w:hAnsi="Arial" w:cs="Arial"/>
          <w:b/>
          <w:bCs/>
          <w:color w:val="0046AD"/>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709917749"/>
        </w:trPr>
        <w:tc>
          <w:tcPr>
            <w:tcW w:w="5" w:type="pct"/>
            <w:vAlign w:val="center"/>
            <w:hideMark/>
          </w:tcPr>
          <w:p w:rsidR="00000000" w:rsidRDefault="009A2694">
            <w:pPr>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709917749"/>
          <w:trHeight w:val="60"/>
        </w:trPr>
        <w:tc>
          <w:tcPr>
            <w:tcW w:w="0" w:type="auto"/>
            <w:gridSpan w:val="6"/>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870919832"/>
        <w:rPr>
          <w:rFonts w:eastAsia="Times New Roman"/>
        </w:rPr>
      </w:pPr>
      <w:r>
        <w:rPr>
          <w:rFonts w:ascii="Arial" w:eastAsia="Times New Roman" w:hAnsi="Arial" w:cs="Arial"/>
          <w:color w:val="000000"/>
          <w:sz w:val="20"/>
          <w:szCs w:val="20"/>
        </w:rPr>
        <w:t>We may periodically engage in various restructuring activities intended to drive long-term profitable growth and increase operational efficiency, which can include streamlining and realigning our overall organizational structure and reallocating resources.</w:t>
      </w:r>
      <w:r>
        <w:rPr>
          <w:rFonts w:ascii="Arial" w:eastAsia="Times New Roman" w:hAnsi="Arial" w:cs="Arial"/>
          <w:color w:val="000000"/>
          <w:sz w:val="20"/>
          <w:szCs w:val="20"/>
        </w:rPr>
        <w:t xml:space="preserve"> These activities may result in restructuring costs related to employee severance, other project fees, external support fees, lease exit costs, and asset impairment charges. Recently, our significant restructuring activities have been primarily associated </w:t>
      </w:r>
      <w:r>
        <w:rPr>
          <w:rFonts w:ascii="Arial" w:eastAsia="Times New Roman" w:hAnsi="Arial" w:cs="Arial"/>
          <w:color w:val="000000"/>
          <w:sz w:val="20"/>
          <w:szCs w:val="20"/>
        </w:rPr>
        <w:t>with integrating our acquisition of GCA Services Group (“GCA”) and implementing our</w:t>
      </w:r>
      <w:r>
        <w:rPr>
          <w:rFonts w:ascii="Arial" w:eastAsia="Times New Roman" w:hAnsi="Arial" w:cs="Arial"/>
          <w:color w:val="000000"/>
          <w:sz w:val="20"/>
          <w:szCs w:val="20"/>
        </w:rPr>
        <w:t xml:space="preserve"> </w:t>
      </w:r>
      <w:r>
        <w:rPr>
          <w:rFonts w:ascii="Arial" w:eastAsia="Times New Roman" w:hAnsi="Arial" w:cs="Arial"/>
          <w:b/>
          <w:bCs/>
          <w:color w:val="FF9900"/>
          <w:sz w:val="20"/>
          <w:szCs w:val="20"/>
        </w:rPr>
        <w:t>202</w:t>
      </w:r>
      <w:r>
        <w:rPr>
          <w:rFonts w:ascii="Arial" w:eastAsia="Times New Roman" w:hAnsi="Arial" w:cs="Arial"/>
          <w:b/>
          <w:bCs/>
          <w:color w:val="FF9900"/>
          <w:sz w:val="20"/>
          <w:szCs w:val="20"/>
        </w:rPr>
        <w:t>0</w:t>
      </w:r>
      <w:r>
        <w:rPr>
          <w:rFonts w:ascii="Arial" w:eastAsia="Times New Roman" w:hAnsi="Arial" w:cs="Arial"/>
          <w:b/>
          <w:bCs/>
          <w:color w:val="000000"/>
          <w:sz w:val="20"/>
          <w:szCs w:val="20"/>
        </w:rPr>
        <w:t xml:space="preserve"> </w:t>
      </w:r>
      <w:r>
        <w:rPr>
          <w:rFonts w:ascii="Arial" w:eastAsia="Times New Roman" w:hAnsi="Arial" w:cs="Arial"/>
          <w:b/>
          <w:bCs/>
          <w:color w:val="0070C0"/>
          <w:sz w:val="20"/>
          <w:szCs w:val="20"/>
        </w:rPr>
        <w:t>Visio</w:t>
      </w:r>
      <w:r>
        <w:rPr>
          <w:rFonts w:ascii="Arial" w:eastAsia="Times New Roman" w:hAnsi="Arial" w:cs="Arial"/>
          <w:b/>
          <w:bCs/>
          <w:color w:val="0070C0"/>
          <w:sz w:val="20"/>
          <w:szCs w:val="20"/>
        </w:rPr>
        <w:t>n</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initiative, as described below</w:t>
      </w:r>
      <w:r>
        <w:rPr>
          <w:rFonts w:ascii="Arial" w:eastAsia="Times New Roman" w:hAnsi="Arial" w:cs="Arial"/>
          <w:color w:val="000000"/>
          <w:sz w:val="20"/>
          <w:szCs w:val="20"/>
        </w:rPr>
        <w:t>.</w:t>
      </w:r>
    </w:p>
    <w:p w:rsidR="00000000" w:rsidRDefault="009A2694">
      <w:pPr>
        <w:divId w:val="474374418"/>
        <w:rPr>
          <w:rFonts w:eastAsia="Times New Roman"/>
        </w:rPr>
      </w:pPr>
      <w:r>
        <w:rPr>
          <w:rFonts w:ascii="Arial" w:eastAsia="Times New Roman" w:hAnsi="Arial" w:cs="Arial"/>
          <w:b/>
          <w:bCs/>
          <w:color w:val="0046AD"/>
          <w:sz w:val="20"/>
          <w:szCs w:val="20"/>
        </w:rPr>
        <w:t>GCA Restructuring and Other Initiative</w:t>
      </w:r>
      <w:r>
        <w:rPr>
          <w:rFonts w:ascii="Arial" w:eastAsia="Times New Roman" w:hAnsi="Arial" w:cs="Arial"/>
          <w:b/>
          <w:bCs/>
          <w:color w:val="0046AD"/>
          <w:sz w:val="20"/>
          <w:szCs w:val="20"/>
        </w:rPr>
        <w:t>s</w:t>
      </w:r>
    </w:p>
    <w:p w:rsidR="00000000" w:rsidRDefault="009A2694">
      <w:pPr>
        <w:ind w:firstLine="720"/>
        <w:jc w:val="both"/>
        <w:divId w:val="374816861"/>
        <w:rPr>
          <w:rFonts w:eastAsia="Times New Roman"/>
        </w:rPr>
      </w:pPr>
      <w:r>
        <w:rPr>
          <w:rFonts w:ascii="Arial" w:eastAsia="Times New Roman" w:hAnsi="Arial" w:cs="Arial"/>
          <w:color w:val="000000"/>
          <w:sz w:val="20"/>
          <w:szCs w:val="20"/>
        </w:rPr>
        <w:t>Following the acquisition of GCA, during the first quarter of 2018 we initiated a restructuring program to achieve cost synergies and subsequently incurred expenses primarily related to employee severance, the migration and upgrade of several key technolog</w:t>
      </w:r>
      <w:r>
        <w:rPr>
          <w:rFonts w:ascii="Arial" w:eastAsia="Times New Roman" w:hAnsi="Arial" w:cs="Arial"/>
          <w:color w:val="000000"/>
          <w:sz w:val="20"/>
          <w:szCs w:val="20"/>
        </w:rPr>
        <w:t>y platforms, and the consolidation of certain real estate leases. Additionally, during 2019 we reorganized our former Healthcare business and incurred immaterial severance expense. In early 2020 we continued our technology-based modernization efforts, incl</w:t>
      </w:r>
      <w:r>
        <w:rPr>
          <w:rFonts w:ascii="Arial" w:eastAsia="Times New Roman" w:hAnsi="Arial" w:cs="Arial"/>
          <w:color w:val="000000"/>
          <w:sz w:val="20"/>
          <w:szCs w:val="20"/>
        </w:rPr>
        <w:t>uding standardizing our financial systems. However, due to the Pandemic, the majority of these projects have been temporarily suspended since the second quarter of 2020</w:t>
      </w:r>
      <w:r>
        <w:rPr>
          <w:rFonts w:ascii="Arial" w:eastAsia="Times New Roman" w:hAnsi="Arial" w:cs="Arial"/>
          <w:color w:val="000000"/>
          <w:sz w:val="20"/>
          <w:szCs w:val="20"/>
        </w:rPr>
        <w:t>.</w:t>
      </w:r>
    </w:p>
    <w:p w:rsidR="00000000" w:rsidRDefault="009A2694">
      <w:pPr>
        <w:jc w:val="both"/>
        <w:divId w:val="1485506126"/>
        <w:rPr>
          <w:rFonts w:eastAsia="Times New Roman"/>
        </w:rPr>
      </w:pPr>
      <w:r>
        <w:rPr>
          <w:rFonts w:ascii="Arial" w:eastAsia="Times New Roman" w:hAnsi="Arial" w:cs="Arial"/>
          <w:b/>
          <w:bCs/>
          <w:color w:val="FF9900"/>
          <w:sz w:val="20"/>
          <w:szCs w:val="20"/>
        </w:rPr>
        <w:t>202</w:t>
      </w:r>
      <w:r>
        <w:rPr>
          <w:rFonts w:ascii="Arial" w:eastAsia="Times New Roman" w:hAnsi="Arial" w:cs="Arial"/>
          <w:b/>
          <w:bCs/>
          <w:color w:val="FF9900"/>
          <w:sz w:val="20"/>
          <w:szCs w:val="20"/>
        </w:rPr>
        <w:t>0</w:t>
      </w:r>
      <w:r>
        <w:rPr>
          <w:rFonts w:ascii="Arial" w:eastAsia="Times New Roman" w:hAnsi="Arial" w:cs="Arial"/>
          <w:b/>
          <w:bCs/>
          <w:color w:val="000000"/>
          <w:sz w:val="20"/>
          <w:szCs w:val="20"/>
        </w:rPr>
        <w:t xml:space="preserve"> </w:t>
      </w:r>
      <w:r>
        <w:rPr>
          <w:rFonts w:ascii="Arial" w:eastAsia="Times New Roman" w:hAnsi="Arial" w:cs="Arial"/>
          <w:b/>
          <w:bCs/>
          <w:color w:val="0070C0"/>
          <w:sz w:val="20"/>
          <w:szCs w:val="20"/>
        </w:rPr>
        <w:t>Vision</w:t>
      </w:r>
      <w:r>
        <w:rPr>
          <w:rFonts w:ascii="Arial" w:eastAsia="Times New Roman" w:hAnsi="Arial" w:cs="Arial"/>
          <w:b/>
          <w:bCs/>
          <w:color w:val="0070C0"/>
          <w:sz w:val="20"/>
          <w:szCs w:val="20"/>
        </w:rPr>
        <w:t xml:space="preserve"> </w:t>
      </w:r>
      <w:r>
        <w:rPr>
          <w:rFonts w:ascii="Arial" w:eastAsia="Times New Roman" w:hAnsi="Arial" w:cs="Arial"/>
          <w:b/>
          <w:bCs/>
          <w:color w:val="0046AD"/>
          <w:sz w:val="20"/>
          <w:szCs w:val="20"/>
        </w:rPr>
        <w:t>Restructurin</w:t>
      </w:r>
      <w:r>
        <w:rPr>
          <w:rFonts w:ascii="Arial" w:eastAsia="Times New Roman" w:hAnsi="Arial" w:cs="Arial"/>
          <w:b/>
          <w:bCs/>
          <w:color w:val="0046AD"/>
          <w:sz w:val="20"/>
          <w:szCs w:val="20"/>
        </w:rPr>
        <w:t>g</w:t>
      </w:r>
    </w:p>
    <w:p w:rsidR="00000000" w:rsidRDefault="009A2694">
      <w:pPr>
        <w:ind w:firstLine="720"/>
        <w:jc w:val="both"/>
        <w:divId w:val="1609504265"/>
        <w:rPr>
          <w:rFonts w:eastAsia="Times New Roman"/>
        </w:rPr>
      </w:pPr>
      <w:r>
        <w:rPr>
          <w:rFonts w:ascii="Arial" w:eastAsia="Times New Roman" w:hAnsi="Arial" w:cs="Arial"/>
          <w:color w:val="000000"/>
          <w:sz w:val="20"/>
          <w:szCs w:val="20"/>
        </w:rPr>
        <w:t>During the fourth quarter of 2015, we initiated a restructur</w:t>
      </w:r>
      <w:r>
        <w:rPr>
          <w:rFonts w:ascii="Arial" w:eastAsia="Times New Roman" w:hAnsi="Arial" w:cs="Arial"/>
          <w:color w:val="000000"/>
          <w:sz w:val="20"/>
          <w:szCs w:val="20"/>
        </w:rPr>
        <w:t xml:space="preserve">ing plan as part of a comprehensive strategy intended to have a positive transformative effect on ABM (the </w:t>
      </w:r>
      <w:r>
        <w:rPr>
          <w:rFonts w:ascii="Arial" w:eastAsia="Times New Roman" w:hAnsi="Arial" w:cs="Arial"/>
          <w:color w:val="000000"/>
          <w:sz w:val="20"/>
          <w:szCs w:val="20"/>
        </w:rPr>
        <w:t>“</w:t>
      </w:r>
      <w:r>
        <w:rPr>
          <w:rFonts w:ascii="Arial" w:eastAsia="Times New Roman" w:hAnsi="Arial" w:cs="Arial"/>
          <w:b/>
          <w:bCs/>
          <w:color w:val="FF9900"/>
          <w:sz w:val="20"/>
          <w:szCs w:val="20"/>
        </w:rPr>
        <w:t>202</w:t>
      </w:r>
      <w:r>
        <w:rPr>
          <w:rFonts w:ascii="Arial" w:eastAsia="Times New Roman" w:hAnsi="Arial" w:cs="Arial"/>
          <w:b/>
          <w:bCs/>
          <w:color w:val="FF9900"/>
          <w:sz w:val="20"/>
          <w:szCs w:val="20"/>
        </w:rPr>
        <w:t>0</w:t>
      </w:r>
      <w:r>
        <w:rPr>
          <w:rFonts w:ascii="Arial" w:eastAsia="Times New Roman" w:hAnsi="Arial" w:cs="Arial"/>
          <w:b/>
          <w:bCs/>
          <w:color w:val="000000"/>
          <w:sz w:val="20"/>
          <w:szCs w:val="20"/>
        </w:rPr>
        <w:t xml:space="preserve"> </w:t>
      </w:r>
      <w:r>
        <w:rPr>
          <w:rFonts w:ascii="Arial" w:eastAsia="Times New Roman" w:hAnsi="Arial" w:cs="Arial"/>
          <w:b/>
          <w:bCs/>
          <w:color w:val="0070C0"/>
          <w:sz w:val="20"/>
          <w:szCs w:val="20"/>
        </w:rPr>
        <w:t>Visio</w:t>
      </w:r>
      <w:r>
        <w:rPr>
          <w:rFonts w:ascii="Arial" w:eastAsia="Times New Roman" w:hAnsi="Arial" w:cs="Arial"/>
          <w:b/>
          <w:bCs/>
          <w:color w:val="0070C0"/>
          <w:sz w:val="20"/>
          <w:szCs w:val="20"/>
        </w:rPr>
        <w:t>n</w:t>
      </w:r>
      <w:r>
        <w:rPr>
          <w:rFonts w:ascii="Arial" w:eastAsia="Times New Roman" w:hAnsi="Arial" w:cs="Arial"/>
          <w:color w:val="000000"/>
          <w:sz w:val="20"/>
          <w:szCs w:val="20"/>
        </w:rPr>
        <w:t>”). These actions were substantially completed by the end of fiscal 2019 at a cumulative cost of $66.5 million</w:t>
      </w:r>
      <w:r>
        <w:rPr>
          <w:rFonts w:ascii="Arial" w:eastAsia="Times New Roman" w:hAnsi="Arial" w:cs="Arial"/>
          <w:color w:val="000000"/>
          <w:sz w:val="20"/>
          <w:szCs w:val="20"/>
        </w:rPr>
        <w:t>.</w:t>
      </w:r>
    </w:p>
    <w:p w:rsidR="00000000" w:rsidRDefault="009A2694">
      <w:pPr>
        <w:jc w:val="both"/>
        <w:divId w:val="1796634947"/>
        <w:rPr>
          <w:rFonts w:eastAsia="Times New Roman"/>
        </w:rPr>
      </w:pPr>
      <w:r>
        <w:rPr>
          <w:rFonts w:ascii="Arial" w:eastAsia="Times New Roman" w:hAnsi="Arial" w:cs="Arial"/>
          <w:b/>
          <w:bCs/>
          <w:color w:val="0046AD"/>
          <w:sz w:val="20"/>
          <w:szCs w:val="20"/>
        </w:rPr>
        <w:t>Rollforward of Restructur</w:t>
      </w:r>
      <w:r>
        <w:rPr>
          <w:rFonts w:ascii="Arial" w:eastAsia="Times New Roman" w:hAnsi="Arial" w:cs="Arial"/>
          <w:b/>
          <w:bCs/>
          <w:color w:val="0046AD"/>
          <w:sz w:val="20"/>
          <w:szCs w:val="20"/>
        </w:rPr>
        <w:t>ing and Related Liabilitie</w:t>
      </w:r>
      <w:r>
        <w:rPr>
          <w:rFonts w:ascii="Arial" w:eastAsia="Times New Roman" w:hAnsi="Arial" w:cs="Arial"/>
          <w:b/>
          <w:bCs/>
          <w:color w:val="0046AD"/>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39"/>
        <w:gridCol w:w="2385"/>
        <w:gridCol w:w="37"/>
        <w:gridCol w:w="36"/>
        <w:gridCol w:w="36"/>
        <w:gridCol w:w="36"/>
        <w:gridCol w:w="137"/>
        <w:gridCol w:w="1011"/>
        <w:gridCol w:w="41"/>
        <w:gridCol w:w="36"/>
        <w:gridCol w:w="36"/>
        <w:gridCol w:w="36"/>
        <w:gridCol w:w="137"/>
        <w:gridCol w:w="1045"/>
        <w:gridCol w:w="41"/>
        <w:gridCol w:w="36"/>
        <w:gridCol w:w="36"/>
        <w:gridCol w:w="36"/>
        <w:gridCol w:w="137"/>
        <w:gridCol w:w="805"/>
        <w:gridCol w:w="41"/>
        <w:gridCol w:w="36"/>
        <w:gridCol w:w="36"/>
        <w:gridCol w:w="36"/>
        <w:gridCol w:w="136"/>
        <w:gridCol w:w="541"/>
        <w:gridCol w:w="41"/>
        <w:gridCol w:w="36"/>
        <w:gridCol w:w="36"/>
        <w:gridCol w:w="36"/>
        <w:gridCol w:w="137"/>
        <w:gridCol w:w="1014"/>
        <w:gridCol w:w="41"/>
      </w:tblGrid>
      <w:tr w:rsidR="00000000">
        <w:trPr>
          <w:divId w:val="1670475031"/>
        </w:trPr>
        <w:tc>
          <w:tcPr>
            <w:tcW w:w="50" w:type="pct"/>
            <w:vAlign w:val="center"/>
            <w:hideMark/>
          </w:tcPr>
          <w:p w:rsidR="00000000" w:rsidRDefault="009A2694">
            <w:pPr>
              <w:jc w:val="both"/>
              <w:rPr>
                <w:rFonts w:eastAsia="Times New Roman"/>
              </w:rPr>
            </w:pPr>
          </w:p>
        </w:tc>
        <w:tc>
          <w:tcPr>
            <w:tcW w:w="150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9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5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1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1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9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670475031"/>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Balance,</w:t>
            </w:r>
            <w:r>
              <w:rPr>
                <w:rFonts w:ascii="Arial" w:eastAsia="Times New Roman" w:hAnsi="Arial" w:cs="Arial"/>
                <w:b/>
                <w:bCs/>
                <w:color w:val="000000"/>
                <w:sz w:val="18"/>
                <w:szCs w:val="18"/>
              </w:rPr>
              <w:br/>
              <w:t>October 31, 201</w:t>
            </w:r>
            <w:r>
              <w:rPr>
                <w:rFonts w:ascii="Arial" w:eastAsia="Times New Roman" w:hAnsi="Arial" w:cs="Arial"/>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Costs Recognize</w:t>
            </w:r>
            <w:r>
              <w:rPr>
                <w:rFonts w:ascii="Arial" w:eastAsia="Times New Roman" w:hAnsi="Arial" w:cs="Arial"/>
                <w:b/>
                <w:bCs/>
                <w:color w:val="000000"/>
                <w:sz w:val="18"/>
                <w:szCs w:val="18"/>
              </w:rPr>
              <w:t>d</w:t>
            </w:r>
            <w:r>
              <w:rPr>
                <w:rFonts w:ascii="Arial" w:eastAsia="Times New Roman" w:hAnsi="Arial" w:cs="Arial"/>
                <w:b/>
                <w:bCs/>
                <w:color w:val="000000"/>
                <w:sz w:val="12"/>
                <w:szCs w:val="12"/>
                <w:vertAlign w:val="superscript"/>
              </w:rPr>
              <w:t>(1)</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Payment</w:t>
            </w:r>
            <w:r>
              <w:rPr>
                <w:rFonts w:ascii="Arial" w:eastAsia="Times New Roman" w:hAnsi="Arial" w:cs="Arial"/>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Non-Cash Item</w:t>
            </w:r>
            <w:r>
              <w:rPr>
                <w:rFonts w:ascii="Arial" w:eastAsia="Times New Roman" w:hAnsi="Arial" w:cs="Arial"/>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 xml:space="preserve">Balance, </w:t>
            </w:r>
            <w:r>
              <w:rPr>
                <w:rFonts w:ascii="Arial" w:eastAsia="Times New Roman" w:hAnsi="Arial" w:cs="Arial"/>
                <w:b/>
                <w:bCs/>
                <w:color w:val="000000"/>
                <w:sz w:val="18"/>
                <w:szCs w:val="18"/>
              </w:rPr>
              <w:br/>
              <w:t>July 31, 202</w:t>
            </w:r>
            <w:r>
              <w:rPr>
                <w:rFonts w:ascii="Arial" w:eastAsia="Times New Roman" w:hAnsi="Arial" w:cs="Arial"/>
                <w:b/>
                <w:bCs/>
                <w:color w:val="000000"/>
                <w:sz w:val="18"/>
                <w:szCs w:val="18"/>
              </w:rPr>
              <w:t>0</w:t>
            </w:r>
          </w:p>
        </w:tc>
      </w:tr>
      <w:tr w:rsidR="00000000">
        <w:trPr>
          <w:divId w:val="1670475031"/>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Employee severanc</w:t>
            </w:r>
            <w:r>
              <w:rPr>
                <w:rFonts w:ascii="Arial" w:eastAsia="Times New Roman" w:hAnsi="Arial" w:cs="Arial"/>
                <w:color w:val="000000"/>
                <w:sz w:val="18"/>
                <w:szCs w:val="18"/>
              </w:rPr>
              <w:t>e</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(1.8</w:t>
            </w: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70475031"/>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External support fee</w:t>
            </w:r>
            <w:r>
              <w:rPr>
                <w:rFonts w:ascii="Arial" w:eastAsia="Times New Roman" w:hAnsi="Arial" w:cs="Arial"/>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(1.9</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70475031"/>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Other project fee</w:t>
            </w:r>
            <w:r>
              <w:rPr>
                <w:rFonts w:ascii="Arial" w:eastAsia="Times New Roman" w:hAnsi="Arial" w:cs="Arial"/>
                <w:color w:val="000000"/>
                <w:sz w:val="18"/>
                <w:szCs w:val="18"/>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(3.7</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(0.2</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70475031"/>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Lease exit costs and asset impairmen</w:t>
            </w:r>
            <w:r>
              <w:rPr>
                <w:rFonts w:ascii="Arial" w:eastAsia="Times New Roman" w:hAnsi="Arial" w:cs="Arial"/>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(0.2</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(2.5</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670475031"/>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Tota</w:t>
            </w:r>
            <w:r>
              <w:rPr>
                <w:rFonts w:ascii="Arial" w:eastAsia="Times New Roman" w:hAnsi="Arial" w:cs="Arial"/>
                <w:b/>
                <w:bCs/>
                <w:color w:val="000000"/>
                <w:sz w:val="18"/>
                <w:szCs w:val="18"/>
              </w:rPr>
              <w:t>l</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(7.6</w:t>
            </w: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(2.7</w:t>
            </w: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jc w:val="both"/>
        <w:divId w:val="674770714"/>
        <w:rPr>
          <w:rFonts w:eastAsia="Times New Roman"/>
        </w:rPr>
      </w:pPr>
      <w:r>
        <w:rPr>
          <w:rFonts w:ascii="Arial" w:eastAsia="Times New Roman" w:hAnsi="Arial" w:cs="Arial"/>
          <w:color w:val="000000"/>
          <w:sz w:val="10"/>
          <w:szCs w:val="10"/>
          <w:vertAlign w:val="superscript"/>
        </w:rPr>
        <w:t>(1)</w:t>
      </w:r>
      <w:r>
        <w:rPr>
          <w:rFonts w:ascii="Arial" w:eastAsia="Times New Roman" w:hAnsi="Arial" w:cs="Arial"/>
          <w:color w:val="000000"/>
          <w:sz w:val="10"/>
          <w:szCs w:val="10"/>
          <w:vertAlign w:val="superscript"/>
        </w:rPr>
        <w:t xml:space="preserve"> </w:t>
      </w:r>
      <w:r>
        <w:rPr>
          <w:rFonts w:ascii="Arial" w:eastAsia="Times New Roman" w:hAnsi="Arial" w:cs="Arial"/>
          <w:color w:val="000000"/>
          <w:sz w:val="16"/>
          <w:szCs w:val="16"/>
        </w:rPr>
        <w:t>We include these costs within corporate expenses.</w:t>
      </w:r>
      <w:r>
        <w:rPr>
          <w:rFonts w:ascii="Arial" w:eastAsia="Times New Roman" w:hAnsi="Arial" w:cs="Arial"/>
          <w:color w:val="000000"/>
          <w:sz w:val="16"/>
          <w:szCs w:val="16"/>
        </w:rPr>
        <w:t xml:space="preserve"> </w:t>
      </w:r>
    </w:p>
    <w:p w:rsidR="00000000" w:rsidRDefault="009A2694">
      <w:pPr>
        <w:jc w:val="center"/>
        <w:divId w:val="2130127258"/>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6</w:t>
      </w:r>
    </w:p>
    <w:p w:rsidR="00000000" w:rsidRDefault="009A2694">
      <w:pPr>
        <w:rPr>
          <w:rFonts w:eastAsia="Times New Roman"/>
        </w:rPr>
      </w:pPr>
      <w:r>
        <w:rPr>
          <w:rFonts w:eastAsia="Times New Roman"/>
        </w:rPr>
        <w:pict>
          <v:rect id="_x0000_i1046" style="width:0;height:1.5pt" o:hralign="center" o:hrstd="t" o:hr="t" fillcolor="#a0a0a0" stroked="f"/>
        </w:pict>
      </w:r>
    </w:p>
    <w:p w:rsidR="00000000" w:rsidRDefault="009A2694">
      <w:pPr>
        <w:jc w:val="both"/>
        <w:divId w:val="1278171409"/>
        <w:rPr>
          <w:rFonts w:eastAsia="Times New Roman"/>
        </w:rPr>
      </w:pPr>
    </w:p>
    <w:p w:rsidR="00000000" w:rsidRDefault="009A2694">
      <w:pPr>
        <w:jc w:val="both"/>
        <w:divId w:val="1515923691"/>
        <w:rPr>
          <w:rFonts w:eastAsia="Times New Roman"/>
        </w:rPr>
      </w:pPr>
      <w:r>
        <w:rPr>
          <w:rFonts w:ascii="Arial" w:eastAsia="Times New Roman" w:hAnsi="Arial" w:cs="Arial"/>
          <w:b/>
          <w:bCs/>
          <w:color w:val="0046AD"/>
          <w:sz w:val="20"/>
          <w:szCs w:val="20"/>
        </w:rPr>
        <w:t>Cumulative Restructuring and Related Charge</w:t>
      </w:r>
      <w:r>
        <w:rPr>
          <w:rFonts w:ascii="Arial" w:eastAsia="Times New Roman" w:hAnsi="Arial" w:cs="Arial"/>
          <w:b/>
          <w:bCs/>
          <w:color w:val="0046AD"/>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37"/>
        <w:gridCol w:w="1629"/>
        <w:gridCol w:w="36"/>
        <w:gridCol w:w="36"/>
        <w:gridCol w:w="36"/>
        <w:gridCol w:w="36"/>
        <w:gridCol w:w="137"/>
        <w:gridCol w:w="836"/>
        <w:gridCol w:w="41"/>
        <w:gridCol w:w="36"/>
        <w:gridCol w:w="36"/>
        <w:gridCol w:w="36"/>
        <w:gridCol w:w="137"/>
        <w:gridCol w:w="859"/>
        <w:gridCol w:w="41"/>
        <w:gridCol w:w="36"/>
        <w:gridCol w:w="36"/>
        <w:gridCol w:w="36"/>
        <w:gridCol w:w="137"/>
        <w:gridCol w:w="754"/>
        <w:gridCol w:w="41"/>
        <w:gridCol w:w="36"/>
        <w:gridCol w:w="36"/>
        <w:gridCol w:w="36"/>
        <w:gridCol w:w="137"/>
        <w:gridCol w:w="789"/>
        <w:gridCol w:w="41"/>
        <w:gridCol w:w="36"/>
        <w:gridCol w:w="36"/>
        <w:gridCol w:w="36"/>
        <w:gridCol w:w="137"/>
        <w:gridCol w:w="919"/>
        <w:gridCol w:w="41"/>
        <w:gridCol w:w="36"/>
        <w:gridCol w:w="36"/>
        <w:gridCol w:w="36"/>
        <w:gridCol w:w="136"/>
        <w:gridCol w:w="732"/>
        <w:gridCol w:w="41"/>
      </w:tblGrid>
      <w:tr w:rsidR="00000000">
        <w:trPr>
          <w:divId w:val="565384016"/>
        </w:trPr>
        <w:tc>
          <w:tcPr>
            <w:tcW w:w="50" w:type="pct"/>
            <w:vAlign w:val="center"/>
            <w:hideMark/>
          </w:tcPr>
          <w:p w:rsidR="00000000" w:rsidRDefault="009A2694">
            <w:pPr>
              <w:jc w:val="both"/>
              <w:rPr>
                <w:rFonts w:eastAsia="Times New Roman"/>
              </w:rPr>
            </w:pPr>
          </w:p>
        </w:tc>
        <w:tc>
          <w:tcPr>
            <w:tcW w:w="103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8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7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5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565384016"/>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External Support Fee</w:t>
            </w:r>
            <w:r>
              <w:rPr>
                <w:rFonts w:ascii="Arial" w:eastAsia="Times New Roman" w:hAnsi="Arial" w:cs="Arial"/>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Employee Severanc</w:t>
            </w:r>
            <w:r>
              <w:rPr>
                <w:rFonts w:ascii="Arial" w:eastAsia="Times New Roman" w:hAnsi="Arial" w:cs="Arial"/>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Other Project Fee</w:t>
            </w:r>
            <w:r>
              <w:rPr>
                <w:rFonts w:ascii="Arial" w:eastAsia="Times New Roman" w:hAnsi="Arial" w:cs="Arial"/>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Lease Exit Cost</w:t>
            </w:r>
            <w:r>
              <w:rPr>
                <w:rFonts w:ascii="Arial" w:eastAsia="Times New Roman" w:hAnsi="Arial" w:cs="Arial"/>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Asset Impairmen</w:t>
            </w:r>
            <w:r>
              <w:rPr>
                <w:rFonts w:ascii="Arial" w:eastAsia="Times New Roman" w:hAnsi="Arial" w:cs="Arial"/>
                <w:b/>
                <w:bCs/>
                <w:color w:val="000000"/>
                <w:sz w:val="18"/>
                <w:szCs w:val="18"/>
              </w:rPr>
              <w:t>t</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Tota</w:t>
            </w:r>
            <w:r>
              <w:rPr>
                <w:rFonts w:ascii="Arial" w:eastAsia="Times New Roman" w:hAnsi="Arial" w:cs="Arial"/>
                <w:b/>
                <w:bCs/>
                <w:color w:val="000000"/>
                <w:sz w:val="18"/>
                <w:szCs w:val="18"/>
              </w:rPr>
              <w:t>l</w:t>
            </w:r>
          </w:p>
        </w:tc>
      </w:tr>
      <w:tr w:rsidR="00000000">
        <w:trPr>
          <w:divId w:val="565384016"/>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GCA and Othe</w:t>
            </w:r>
            <w:r>
              <w:rPr>
                <w:rFonts w:ascii="Arial" w:eastAsia="Times New Roman" w:hAnsi="Arial" w:cs="Arial"/>
                <w:color w:val="000000"/>
                <w:sz w:val="18"/>
                <w:szCs w:val="18"/>
              </w:rPr>
              <w:t>r</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18.</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15.</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39.</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565384016"/>
        </w:trPr>
        <w:tc>
          <w:tcPr>
            <w:tcW w:w="0" w:type="auto"/>
            <w:gridSpan w:val="3"/>
            <w:shd w:val="clear" w:color="auto" w:fill="FFFFFF"/>
            <w:tcMar>
              <w:top w:w="30" w:type="dxa"/>
              <w:left w:w="20" w:type="dxa"/>
              <w:bottom w:w="30" w:type="dxa"/>
              <w:right w:w="20" w:type="dxa"/>
            </w:tcMar>
            <w:vAlign w:val="bottom"/>
            <w:hideMark/>
          </w:tcPr>
          <w:p w:rsidR="00000000" w:rsidRDefault="009A2694">
            <w:pPr>
              <w:jc w:val="both"/>
              <w:rPr>
                <w:rFonts w:eastAsia="Times New Roman"/>
              </w:rPr>
            </w:pPr>
            <w:r>
              <w:rPr>
                <w:rFonts w:ascii="Arial" w:eastAsia="Times New Roman" w:hAnsi="Arial" w:cs="Arial"/>
                <w:b/>
                <w:bCs/>
                <w:color w:val="FF9900"/>
                <w:sz w:val="18"/>
                <w:szCs w:val="18"/>
              </w:rPr>
              <w:t>202</w:t>
            </w:r>
            <w:r>
              <w:rPr>
                <w:rFonts w:ascii="Arial" w:eastAsia="Times New Roman" w:hAnsi="Arial" w:cs="Arial"/>
                <w:b/>
                <w:bCs/>
                <w:color w:val="FF9900"/>
                <w:sz w:val="18"/>
                <w:szCs w:val="18"/>
              </w:rPr>
              <w:t>0</w:t>
            </w:r>
            <w:r>
              <w:rPr>
                <w:rFonts w:ascii="Arial" w:eastAsia="Times New Roman" w:hAnsi="Arial" w:cs="Arial"/>
                <w:b/>
                <w:bCs/>
                <w:color w:val="000000"/>
                <w:sz w:val="18"/>
                <w:szCs w:val="18"/>
              </w:rPr>
              <w:t xml:space="preserve"> </w:t>
            </w:r>
            <w:r>
              <w:rPr>
                <w:rFonts w:ascii="Arial" w:eastAsia="Times New Roman" w:hAnsi="Arial" w:cs="Arial"/>
                <w:b/>
                <w:bCs/>
                <w:color w:val="0070C0"/>
                <w:sz w:val="18"/>
                <w:szCs w:val="18"/>
              </w:rPr>
              <w:t>Visio</w:t>
            </w:r>
            <w:r>
              <w:rPr>
                <w:rFonts w:ascii="Arial" w:eastAsia="Times New Roman" w:hAnsi="Arial" w:cs="Arial"/>
                <w:b/>
                <w:bCs/>
                <w:color w:val="0070C0"/>
                <w:sz w:val="18"/>
                <w:szCs w:val="18"/>
              </w:rPr>
              <w:t>n</w:t>
            </w:r>
          </w:p>
        </w:tc>
        <w:tc>
          <w:tcPr>
            <w:tcW w:w="0" w:type="auto"/>
            <w:gridSpan w:val="3"/>
            <w:shd w:val="clear" w:color="auto" w:fill="FFFFFF"/>
            <w:tcMar>
              <w:top w:w="15" w:type="dxa"/>
              <w:left w:w="20" w:type="dxa"/>
              <w:bottom w:w="15" w:type="dxa"/>
              <w:right w:w="20" w:type="dxa"/>
            </w:tcMar>
            <w:vAlign w:val="bottom"/>
            <w:hideMark/>
          </w:tcPr>
          <w:p w:rsidR="00000000" w:rsidRDefault="009A2694">
            <w:pPr>
              <w:jc w:val="both"/>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30.</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10.</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66.</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565384016"/>
        </w:trPr>
        <w:tc>
          <w:tcPr>
            <w:tcW w:w="0" w:type="auto"/>
            <w:gridSpan w:val="3"/>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Tota</w:t>
            </w:r>
            <w:r>
              <w:rPr>
                <w:rFonts w:ascii="Arial" w:eastAsia="Times New Roman" w:hAnsi="Arial" w:cs="Arial"/>
                <w:b/>
                <w:bCs/>
                <w:color w:val="000000"/>
                <w:sz w:val="18"/>
                <w:szCs w:val="18"/>
              </w:rPr>
              <w:t>l</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34.</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31.</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26.</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106.</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jc w:val="both"/>
        <w:divId w:val="1619920186"/>
        <w:rPr>
          <w:rFonts w:eastAsia="Times New Roman"/>
        </w:rPr>
      </w:pPr>
    </w:p>
    <w:p w:rsidR="00000000" w:rsidRDefault="009A2694">
      <w:pPr>
        <w:divId w:val="2123332829"/>
        <w:rPr>
          <w:rFonts w:eastAsia="Times New Roman"/>
        </w:rPr>
      </w:pPr>
      <w:r>
        <w:rPr>
          <w:rFonts w:ascii="Arial" w:eastAsia="Times New Roman" w:hAnsi="Arial" w:cs="Arial"/>
          <w:b/>
          <w:bCs/>
          <w:color w:val="0046AD"/>
          <w:sz w:val="20"/>
          <w:szCs w:val="20"/>
        </w:rPr>
        <w:t>6. NET INCOME (LOSS) PER COMMON SHAR</w:t>
      </w:r>
      <w:r>
        <w:rPr>
          <w:rFonts w:ascii="Arial" w:eastAsia="Times New Roman" w:hAnsi="Arial" w:cs="Arial"/>
          <w:b/>
          <w:bCs/>
          <w:color w:val="0046AD"/>
          <w:sz w:val="20"/>
          <w:szCs w:val="20"/>
        </w:rPr>
        <w:t>E</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673994239"/>
        </w:trPr>
        <w:tc>
          <w:tcPr>
            <w:tcW w:w="5" w:type="pct"/>
            <w:vAlign w:val="center"/>
            <w:hideMark/>
          </w:tcPr>
          <w:p w:rsidR="00000000" w:rsidRDefault="009A2694">
            <w:pPr>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673994239"/>
          <w:trHeight w:val="60"/>
        </w:trPr>
        <w:tc>
          <w:tcPr>
            <w:tcW w:w="0" w:type="auto"/>
            <w:gridSpan w:val="3"/>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r>
    </w:tbl>
    <w:p w:rsidR="00000000" w:rsidRDefault="009A2694">
      <w:pPr>
        <w:jc w:val="both"/>
        <w:divId w:val="2033263443"/>
        <w:rPr>
          <w:rFonts w:eastAsia="Times New Roman"/>
        </w:rPr>
      </w:pPr>
      <w:r>
        <w:rPr>
          <w:rFonts w:ascii="Arial" w:eastAsia="Times New Roman" w:hAnsi="Arial" w:cs="Arial"/>
          <w:b/>
          <w:bCs/>
          <w:color w:val="0046AD"/>
          <w:sz w:val="20"/>
          <w:szCs w:val="20"/>
        </w:rPr>
        <w:t>Basic and Diluted Net Income (Loss) Per Common Share Calculation</w:t>
      </w:r>
      <w:r>
        <w:rPr>
          <w:rFonts w:ascii="Arial" w:eastAsia="Times New Roman" w:hAnsi="Arial" w:cs="Arial"/>
          <w:b/>
          <w:bCs/>
          <w:color w:val="0046AD"/>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41"/>
        <w:gridCol w:w="3330"/>
        <w:gridCol w:w="40"/>
        <w:gridCol w:w="141"/>
        <w:gridCol w:w="897"/>
        <w:gridCol w:w="41"/>
        <w:gridCol w:w="36"/>
        <w:gridCol w:w="36"/>
        <w:gridCol w:w="36"/>
        <w:gridCol w:w="141"/>
        <w:gridCol w:w="838"/>
        <w:gridCol w:w="41"/>
        <w:gridCol w:w="36"/>
        <w:gridCol w:w="36"/>
        <w:gridCol w:w="36"/>
        <w:gridCol w:w="141"/>
        <w:gridCol w:w="838"/>
        <w:gridCol w:w="41"/>
        <w:gridCol w:w="36"/>
        <w:gridCol w:w="36"/>
        <w:gridCol w:w="36"/>
        <w:gridCol w:w="141"/>
        <w:gridCol w:w="838"/>
        <w:gridCol w:w="41"/>
        <w:gridCol w:w="36"/>
        <w:gridCol w:w="36"/>
        <w:gridCol w:w="36"/>
        <w:gridCol w:w="36"/>
        <w:gridCol w:w="36"/>
        <w:gridCol w:w="36"/>
        <w:gridCol w:w="36"/>
        <w:gridCol w:w="36"/>
        <w:gridCol w:w="36"/>
        <w:gridCol w:w="36"/>
        <w:gridCol w:w="36"/>
        <w:gridCol w:w="36"/>
      </w:tblGrid>
      <w:tr w:rsidR="00000000">
        <w:trPr>
          <w:gridAfter w:val="12"/>
          <w:divId w:val="1188250962"/>
        </w:trPr>
        <w:tc>
          <w:tcPr>
            <w:tcW w:w="50" w:type="pct"/>
            <w:vAlign w:val="center"/>
            <w:hideMark/>
          </w:tcPr>
          <w:p w:rsidR="00000000" w:rsidRDefault="009A2694">
            <w:pPr>
              <w:jc w:val="both"/>
              <w:rPr>
                <w:rFonts w:eastAsia="Times New Roman"/>
              </w:rPr>
            </w:pPr>
          </w:p>
        </w:tc>
        <w:tc>
          <w:tcPr>
            <w:tcW w:w="217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188250962"/>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9"/>
                <w:szCs w:val="19"/>
              </w:rPr>
              <w:t>Three Months Ended July 31</w:t>
            </w:r>
            <w:r>
              <w:rPr>
                <w:rFonts w:ascii="Arial" w:eastAsia="Times New Roman" w:hAnsi="Arial" w:cs="Arial"/>
                <w:b/>
                <w:bCs/>
                <w:color w:val="000000"/>
                <w:sz w:val="19"/>
                <w:szCs w:val="19"/>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9"/>
                <w:szCs w:val="19"/>
              </w:rPr>
              <w:t>Nine Months Ended July 31</w:t>
            </w:r>
            <w:r>
              <w:rPr>
                <w:rFonts w:ascii="Arial" w:eastAsia="Times New Roman" w:hAnsi="Arial" w:cs="Arial"/>
                <w:b/>
                <w:bCs/>
                <w:color w:val="000000"/>
                <w:sz w:val="19"/>
                <w:szCs w:val="19"/>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1188250962"/>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 except per share amounts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9"/>
                <w:szCs w:val="19"/>
              </w:rPr>
              <w:t>202</w:t>
            </w:r>
            <w:r>
              <w:rPr>
                <w:rFonts w:ascii="Arial" w:eastAsia="Times New Roman" w:hAnsi="Arial" w:cs="Arial"/>
                <w:b/>
                <w:bCs/>
                <w:color w:val="000000"/>
                <w:sz w:val="19"/>
                <w:szCs w:val="19"/>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9"/>
                <w:szCs w:val="19"/>
              </w:rPr>
              <w:t>201</w:t>
            </w:r>
            <w:r>
              <w:rPr>
                <w:rFonts w:ascii="Arial" w:eastAsia="Times New Roman" w:hAnsi="Arial" w:cs="Arial"/>
                <w:b/>
                <w:bCs/>
                <w:color w:val="000000"/>
                <w:sz w:val="19"/>
                <w:szCs w:val="19"/>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9"/>
                <w:szCs w:val="19"/>
              </w:rPr>
              <w:t>202</w:t>
            </w:r>
            <w:r>
              <w:rPr>
                <w:rFonts w:ascii="Arial" w:eastAsia="Times New Roman" w:hAnsi="Arial" w:cs="Arial"/>
                <w:b/>
                <w:bCs/>
                <w:color w:val="000000"/>
                <w:sz w:val="19"/>
                <w:szCs w:val="19"/>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9"/>
                <w:szCs w:val="19"/>
              </w:rPr>
              <w:t>201</w:t>
            </w:r>
            <w:r>
              <w:rPr>
                <w:rFonts w:ascii="Arial" w:eastAsia="Times New Roman" w:hAnsi="Arial" w:cs="Arial"/>
                <w:b/>
                <w:bCs/>
                <w:color w:val="000000"/>
                <w:sz w:val="19"/>
                <w:szCs w:val="19"/>
              </w:rPr>
              <w:t>9</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9"/>
                <w:szCs w:val="19"/>
              </w:rPr>
              <w:t>Income (loss) from continuing operation</w:t>
            </w:r>
            <w:r>
              <w:rPr>
                <w:rFonts w:ascii="Arial" w:eastAsia="Times New Roman" w:hAnsi="Arial" w:cs="Arial"/>
                <w:color w:val="000000"/>
                <w:sz w:val="19"/>
                <w:szCs w:val="19"/>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56.</w:t>
            </w:r>
            <w:r>
              <w:rPr>
                <w:rFonts w:ascii="Arial" w:eastAsia="Times New Roman" w:hAnsi="Arial" w:cs="Arial"/>
                <w:color w:val="000000"/>
                <w:sz w:val="19"/>
                <w:szCs w:val="19"/>
              </w:rPr>
              <w:t>0</w:t>
            </w: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36.</w:t>
            </w:r>
            <w:r>
              <w:rPr>
                <w:rFonts w:ascii="Arial" w:eastAsia="Times New Roman" w:hAnsi="Arial" w:cs="Arial"/>
                <w:color w:val="000000"/>
                <w:sz w:val="19"/>
                <w:szCs w:val="19"/>
              </w:rPr>
              <w:t>5</w:t>
            </w: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(52.9</w:t>
            </w: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79.</w:t>
            </w:r>
            <w:r>
              <w:rPr>
                <w:rFonts w:ascii="Arial" w:eastAsia="Times New Roman" w:hAnsi="Arial" w:cs="Arial"/>
                <w:color w:val="000000"/>
                <w:sz w:val="19"/>
                <w:szCs w:val="19"/>
              </w:rPr>
              <w:t>4</w:t>
            </w: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9"/>
                <w:szCs w:val="19"/>
              </w:rPr>
              <w:t xml:space="preserve">Income from discontinued operations, net of </w:t>
            </w:r>
            <w:r>
              <w:rPr>
                <w:rFonts w:ascii="Arial" w:eastAsia="Times New Roman" w:hAnsi="Arial" w:cs="Arial"/>
                <w:color w:val="000000"/>
                <w:sz w:val="19"/>
                <w:szCs w:val="19"/>
              </w:rPr>
              <w:br/>
              <w:t>taxe</w:t>
            </w:r>
            <w:r>
              <w:rPr>
                <w:rFonts w:ascii="Arial" w:eastAsia="Times New Roman" w:hAnsi="Arial" w:cs="Arial"/>
                <w:color w:val="000000"/>
                <w:sz w:val="19"/>
                <w:szCs w:val="19"/>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w:t>
            </w:r>
            <w:r>
              <w:rPr>
                <w:rFonts w:ascii="Arial" w:eastAsia="Times New Roman" w:hAnsi="Arial" w:cs="Arial"/>
                <w:color w:val="000000"/>
                <w:sz w:val="19"/>
                <w:szCs w:val="19"/>
              </w:rPr>
              <w:t>2</w:t>
            </w:r>
            <w:r>
              <w:rPr>
                <w:rFonts w:ascii="Arial" w:eastAsia="Times New Roman" w:hAnsi="Arial" w:cs="Arial"/>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w:t>
            </w:r>
            <w:r>
              <w:rPr>
                <w:rFonts w:ascii="Arial" w:eastAsia="Times New Roman" w:hAnsi="Arial" w:cs="Arial"/>
                <w:color w:val="000000"/>
                <w:sz w:val="19"/>
                <w:szCs w:val="19"/>
              </w:rPr>
              <w:t>1</w:t>
            </w:r>
            <w:r>
              <w:rPr>
                <w:rFonts w:ascii="Arial" w:eastAsia="Times New Roman" w:hAnsi="Arial" w:cs="Arial"/>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9"/>
                <w:szCs w:val="19"/>
              </w:rPr>
              <w:t>Net income (loss)</w:t>
            </w:r>
            <w:r>
              <w:rPr>
                <w:rFonts w:ascii="Arial" w:eastAsia="Times New Roman" w:hAnsi="Arial" w:cs="Arial"/>
                <w:b/>
                <w:bCs/>
                <w:color w:val="000000"/>
                <w:sz w:val="19"/>
                <w:szCs w:val="19"/>
              </w:rPr>
              <w:t xml:space="preserve"> </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56.</w:t>
            </w:r>
            <w:r>
              <w:rPr>
                <w:rFonts w:ascii="Arial" w:eastAsia="Times New Roman" w:hAnsi="Arial" w:cs="Arial"/>
                <w:color w:val="000000"/>
                <w:sz w:val="19"/>
                <w:szCs w:val="19"/>
              </w:rPr>
              <w:t>0</w:t>
            </w: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36.</w:t>
            </w:r>
            <w:r>
              <w:rPr>
                <w:rFonts w:ascii="Arial" w:eastAsia="Times New Roman" w:hAnsi="Arial" w:cs="Arial"/>
                <w:color w:val="000000"/>
                <w:sz w:val="19"/>
                <w:szCs w:val="19"/>
              </w:rPr>
              <w:t>8</w:t>
            </w: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(52.8</w:t>
            </w: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79.</w:t>
            </w:r>
            <w:r>
              <w:rPr>
                <w:rFonts w:ascii="Arial" w:eastAsia="Times New Roman" w:hAnsi="Arial" w:cs="Arial"/>
                <w:color w:val="000000"/>
                <w:sz w:val="19"/>
                <w:szCs w:val="19"/>
              </w:rPr>
              <w:t>4</w:t>
            </w: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Height w:val="280"/>
        </w:trPr>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9"/>
                <w:szCs w:val="19"/>
              </w:rPr>
              <w:t xml:space="preserve">Weighted-average common and common </w:t>
            </w:r>
            <w:r>
              <w:rPr>
                <w:rFonts w:ascii="Arial" w:eastAsia="Times New Roman" w:hAnsi="Arial" w:cs="Arial"/>
                <w:b/>
                <w:bCs/>
                <w:color w:val="000000"/>
                <w:sz w:val="19"/>
                <w:szCs w:val="19"/>
              </w:rPr>
              <w:br/>
              <w:t>equivalent shares outstanding — Basi</w:t>
            </w:r>
            <w:r>
              <w:rPr>
                <w:rFonts w:ascii="Arial" w:eastAsia="Times New Roman" w:hAnsi="Arial" w:cs="Arial"/>
                <w:b/>
                <w:bCs/>
                <w:color w:val="000000"/>
                <w:sz w:val="19"/>
                <w:szCs w:val="19"/>
              </w:rPr>
              <w:t>c</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66.</w:t>
            </w:r>
            <w:r>
              <w:rPr>
                <w:rFonts w:ascii="Arial" w:eastAsia="Times New Roman" w:hAnsi="Arial" w:cs="Arial"/>
                <w:color w:val="000000"/>
                <w:sz w:val="19"/>
                <w:szCs w:val="19"/>
              </w:rPr>
              <w:t>9</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66.</w:t>
            </w:r>
            <w:r>
              <w:rPr>
                <w:rFonts w:ascii="Arial" w:eastAsia="Times New Roman" w:hAnsi="Arial" w:cs="Arial"/>
                <w:color w:val="000000"/>
                <w:sz w:val="19"/>
                <w:szCs w:val="19"/>
              </w:rPr>
              <w:t>6</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66.</w:t>
            </w:r>
            <w:r>
              <w:rPr>
                <w:rFonts w:ascii="Arial" w:eastAsia="Times New Roman" w:hAnsi="Arial" w:cs="Arial"/>
                <w:color w:val="000000"/>
                <w:sz w:val="19"/>
                <w:szCs w:val="19"/>
              </w:rPr>
              <w:t>9</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66.</w:t>
            </w:r>
            <w:r>
              <w:rPr>
                <w:rFonts w:ascii="Arial" w:eastAsia="Times New Roman" w:hAnsi="Arial" w:cs="Arial"/>
                <w:color w:val="000000"/>
                <w:sz w:val="19"/>
                <w:szCs w:val="19"/>
              </w:rPr>
              <w:t>5</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FFFFFF"/>
            <w:tcMar>
              <w:top w:w="30" w:type="dxa"/>
              <w:left w:w="20" w:type="dxa"/>
              <w:bottom w:w="30" w:type="dxa"/>
              <w:right w:w="20" w:type="dxa"/>
            </w:tcMar>
            <w:vAlign w:val="bottom"/>
            <w:hideMark/>
          </w:tcPr>
          <w:p w:rsidR="00000000" w:rsidRDefault="009A2694">
            <w:pPr>
              <w:divId w:val="929314477"/>
              <w:rPr>
                <w:rFonts w:eastAsia="Times New Roman"/>
              </w:rPr>
            </w:pPr>
            <w:r>
              <w:rPr>
                <w:rFonts w:ascii="Arial" w:eastAsia="Times New Roman" w:hAnsi="Arial" w:cs="Arial"/>
                <w:color w:val="000000"/>
                <w:sz w:val="19"/>
                <w:szCs w:val="19"/>
              </w:rPr>
              <w:t>Effect of dilutive securitie</w:t>
            </w:r>
            <w:r>
              <w:rPr>
                <w:rFonts w:ascii="Arial" w:eastAsia="Times New Roman" w:hAnsi="Arial" w:cs="Arial"/>
                <w:color w:val="000000"/>
                <w:sz w:val="19"/>
                <w:szCs w:val="19"/>
              </w:rPr>
              <w:t>s</w:t>
            </w:r>
            <w:r>
              <w:rPr>
                <w:rFonts w:ascii="Arial" w:eastAsia="Times New Roman" w:hAnsi="Arial" w:cs="Arial"/>
                <w:color w:val="000000"/>
                <w:sz w:val="12"/>
                <w:szCs w:val="12"/>
                <w:vertAlign w:val="superscript"/>
              </w:rPr>
              <w:t>(1)</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9"/>
                <w:szCs w:val="19"/>
              </w:rPr>
              <w:t>Restricted stock unit</w:t>
            </w:r>
            <w:r>
              <w:rPr>
                <w:rFonts w:ascii="Arial" w:eastAsia="Times New Roman" w:hAnsi="Arial" w:cs="Arial"/>
                <w:color w:val="000000"/>
                <w:sz w:val="19"/>
                <w:szCs w:val="19"/>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w:t>
            </w:r>
            <w:r>
              <w:rPr>
                <w:rFonts w:ascii="Arial" w:eastAsia="Times New Roman" w:hAnsi="Arial" w:cs="Arial"/>
                <w:color w:val="000000"/>
                <w:sz w:val="19"/>
                <w:szCs w:val="19"/>
              </w:rPr>
              <w:t>1</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w:t>
            </w:r>
            <w:r>
              <w:rPr>
                <w:rFonts w:ascii="Arial" w:eastAsia="Times New Roman" w:hAnsi="Arial" w:cs="Arial"/>
                <w:color w:val="000000"/>
                <w:sz w:val="19"/>
                <w:szCs w:val="19"/>
              </w:rPr>
              <w:t>2</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w:t>
            </w:r>
            <w:r>
              <w:rPr>
                <w:rFonts w:ascii="Arial" w:eastAsia="Times New Roman" w:hAnsi="Arial" w:cs="Arial"/>
                <w:color w:val="000000"/>
                <w:sz w:val="19"/>
                <w:szCs w:val="19"/>
              </w:rPr>
              <w:t>2</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9"/>
                <w:szCs w:val="19"/>
              </w:rPr>
              <w:t>Stock option</w:t>
            </w:r>
            <w:r>
              <w:rPr>
                <w:rFonts w:ascii="Arial" w:eastAsia="Times New Roman" w:hAnsi="Arial" w:cs="Arial"/>
                <w:color w:val="000000"/>
                <w:sz w:val="19"/>
                <w:szCs w:val="19"/>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w:t>
            </w:r>
            <w:r>
              <w:rPr>
                <w:rFonts w:ascii="Arial" w:eastAsia="Times New Roman" w:hAnsi="Arial" w:cs="Arial"/>
                <w:color w:val="000000"/>
                <w:sz w:val="19"/>
                <w:szCs w:val="19"/>
              </w:rPr>
              <w:t>1</w:t>
            </w:r>
            <w:r>
              <w:rPr>
                <w:rFonts w:ascii="Arial" w:eastAsia="Times New Roman" w:hAnsi="Arial" w:cs="Arial"/>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w:t>
            </w:r>
            <w:r>
              <w:rPr>
                <w:rFonts w:ascii="Arial" w:eastAsia="Times New Roman" w:hAnsi="Arial" w:cs="Arial"/>
                <w:color w:val="000000"/>
                <w:sz w:val="19"/>
                <w:szCs w:val="19"/>
              </w:rPr>
              <w:t>1</w:t>
            </w:r>
            <w:r>
              <w:rPr>
                <w:rFonts w:ascii="Arial" w:eastAsia="Times New Roman" w:hAnsi="Arial" w:cs="Arial"/>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w:t>
            </w:r>
            <w:r>
              <w:rPr>
                <w:rFonts w:ascii="Arial" w:eastAsia="Times New Roman" w:hAnsi="Arial" w:cs="Arial"/>
                <w:color w:val="000000"/>
                <w:sz w:val="19"/>
                <w:szCs w:val="19"/>
              </w:rPr>
              <w:t>1</w:t>
            </w:r>
            <w:r>
              <w:rPr>
                <w:rFonts w:ascii="Arial" w:eastAsia="Times New Roman" w:hAnsi="Arial" w:cs="Arial"/>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9"/>
                <w:szCs w:val="19"/>
              </w:rPr>
              <w:t>Performance share</w:t>
            </w:r>
            <w:r>
              <w:rPr>
                <w:rFonts w:ascii="Arial" w:eastAsia="Times New Roman" w:hAnsi="Arial" w:cs="Arial"/>
                <w:color w:val="000000"/>
                <w:sz w:val="19"/>
                <w:szCs w:val="19"/>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w:t>
            </w:r>
            <w:r>
              <w:rPr>
                <w:rFonts w:ascii="Arial" w:eastAsia="Times New Roman" w:hAnsi="Arial" w:cs="Arial"/>
                <w:color w:val="000000"/>
                <w:sz w:val="19"/>
                <w:szCs w:val="19"/>
              </w:rPr>
              <w:t>1</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9"/>
                <w:szCs w:val="19"/>
              </w:rPr>
              <w:t>Weighted-average common and common</w:t>
            </w:r>
            <w:r>
              <w:rPr>
                <w:rFonts w:ascii="Arial" w:eastAsia="Times New Roman" w:hAnsi="Arial" w:cs="Arial"/>
                <w:b/>
                <w:bCs/>
                <w:color w:val="000000"/>
                <w:sz w:val="19"/>
                <w:szCs w:val="19"/>
              </w:rPr>
              <w:br/>
              <w:t>equivalent shares outstanding — Dilute</w:t>
            </w:r>
            <w:r>
              <w:rPr>
                <w:rFonts w:ascii="Arial" w:eastAsia="Times New Roman" w:hAnsi="Arial" w:cs="Arial"/>
                <w:b/>
                <w:bCs/>
                <w:color w:val="000000"/>
                <w:sz w:val="19"/>
                <w:szCs w:val="19"/>
              </w:rPr>
              <w:t>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67.</w:t>
            </w:r>
            <w:r>
              <w:rPr>
                <w:rFonts w:ascii="Arial" w:eastAsia="Times New Roman" w:hAnsi="Arial" w:cs="Arial"/>
                <w:color w:val="000000"/>
                <w:sz w:val="19"/>
                <w:szCs w:val="19"/>
              </w:rPr>
              <w:t>2</w:t>
            </w:r>
            <w:r>
              <w:rPr>
                <w:rFonts w:ascii="Arial" w:eastAsia="Times New Roman" w:hAnsi="Arial" w:cs="Arial"/>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67.</w:t>
            </w:r>
            <w:r>
              <w:rPr>
                <w:rFonts w:ascii="Arial" w:eastAsia="Times New Roman" w:hAnsi="Arial" w:cs="Arial"/>
                <w:color w:val="000000"/>
                <w:sz w:val="19"/>
                <w:szCs w:val="19"/>
              </w:rPr>
              <w:t>0</w:t>
            </w:r>
            <w:r>
              <w:rPr>
                <w:rFonts w:ascii="Arial" w:eastAsia="Times New Roman" w:hAnsi="Arial" w:cs="Arial"/>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66.</w:t>
            </w:r>
            <w:r>
              <w:rPr>
                <w:rFonts w:ascii="Arial" w:eastAsia="Times New Roman" w:hAnsi="Arial" w:cs="Arial"/>
                <w:color w:val="000000"/>
                <w:sz w:val="19"/>
                <w:szCs w:val="19"/>
              </w:rPr>
              <w:t>9</w:t>
            </w:r>
            <w:r>
              <w:rPr>
                <w:rFonts w:ascii="Arial" w:eastAsia="Times New Roman" w:hAnsi="Arial" w:cs="Arial"/>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66.</w:t>
            </w:r>
            <w:r>
              <w:rPr>
                <w:rFonts w:ascii="Arial" w:eastAsia="Times New Roman" w:hAnsi="Arial" w:cs="Arial"/>
                <w:color w:val="000000"/>
                <w:sz w:val="19"/>
                <w:szCs w:val="19"/>
              </w:rPr>
              <w:t>8</w:t>
            </w:r>
            <w:r>
              <w:rPr>
                <w:rFonts w:ascii="Arial" w:eastAsia="Times New Roman" w:hAnsi="Arial" w:cs="Arial"/>
                <w:color w:val="000000"/>
                <w:sz w:val="19"/>
                <w:szCs w:val="19"/>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Height w:val="280"/>
        </w:trPr>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9"/>
                <w:szCs w:val="19"/>
              </w:rPr>
              <w:t>Net income (loss) per common share — Basi</w:t>
            </w:r>
            <w:r>
              <w:rPr>
                <w:rFonts w:ascii="Arial" w:eastAsia="Times New Roman" w:hAnsi="Arial" w:cs="Arial"/>
                <w:b/>
                <w:bCs/>
                <w:color w:val="000000"/>
                <w:sz w:val="19"/>
                <w:szCs w:val="19"/>
              </w:rPr>
              <w:t>c</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9"/>
                <w:szCs w:val="19"/>
              </w:rPr>
              <w:t>Income (loss) from continuing operation</w:t>
            </w:r>
            <w:r>
              <w:rPr>
                <w:rFonts w:ascii="Arial" w:eastAsia="Times New Roman" w:hAnsi="Arial" w:cs="Arial"/>
                <w:color w:val="000000"/>
                <w:sz w:val="19"/>
                <w:szCs w:val="19"/>
              </w:rPr>
              <w:t>s</w:t>
            </w: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0.8</w:t>
            </w:r>
            <w:r>
              <w:rPr>
                <w:rFonts w:ascii="Arial" w:eastAsia="Times New Roman" w:hAnsi="Arial" w:cs="Arial"/>
                <w:color w:val="000000"/>
                <w:sz w:val="19"/>
                <w:szCs w:val="19"/>
              </w:rPr>
              <w:t>4</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0.5</w:t>
            </w:r>
            <w:r>
              <w:rPr>
                <w:rFonts w:ascii="Arial" w:eastAsia="Times New Roman" w:hAnsi="Arial" w:cs="Arial"/>
                <w:color w:val="000000"/>
                <w:sz w:val="19"/>
                <w:szCs w:val="19"/>
              </w:rPr>
              <w:t>5</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(0.79</w:t>
            </w:r>
            <w:r>
              <w:rPr>
                <w:rFonts w:ascii="Arial" w:eastAsia="Times New Roman" w:hAnsi="Arial" w:cs="Arial"/>
                <w:color w:val="000000"/>
                <w:sz w:val="19"/>
                <w:szCs w:val="19"/>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1.1</w:t>
            </w:r>
            <w:r>
              <w:rPr>
                <w:rFonts w:ascii="Arial" w:eastAsia="Times New Roman" w:hAnsi="Arial" w:cs="Arial"/>
                <w:color w:val="000000"/>
                <w:sz w:val="19"/>
                <w:szCs w:val="19"/>
              </w:rPr>
              <w:t>9</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9"/>
                <w:szCs w:val="19"/>
              </w:rPr>
              <w:t>Income from discontinued operation</w:t>
            </w:r>
            <w:r>
              <w:rPr>
                <w:rFonts w:ascii="Arial" w:eastAsia="Times New Roman" w:hAnsi="Arial" w:cs="Arial"/>
                <w:color w:val="000000"/>
                <w:sz w:val="19"/>
                <w:szCs w:val="19"/>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9"/>
                <w:szCs w:val="19"/>
              </w:rPr>
              <w:t>Net income (loss</w:t>
            </w: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0.8</w:t>
            </w:r>
            <w:r>
              <w:rPr>
                <w:rFonts w:ascii="Arial" w:eastAsia="Times New Roman" w:hAnsi="Arial" w:cs="Arial"/>
                <w:color w:val="000000"/>
                <w:sz w:val="19"/>
                <w:szCs w:val="19"/>
              </w:rPr>
              <w:t>4</w:t>
            </w: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0.5</w:t>
            </w:r>
            <w:r>
              <w:rPr>
                <w:rFonts w:ascii="Arial" w:eastAsia="Times New Roman" w:hAnsi="Arial" w:cs="Arial"/>
                <w:color w:val="000000"/>
                <w:sz w:val="19"/>
                <w:szCs w:val="19"/>
              </w:rPr>
              <w:t>5</w:t>
            </w: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(0.79</w:t>
            </w: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1.1</w:t>
            </w:r>
            <w:r>
              <w:rPr>
                <w:rFonts w:ascii="Arial" w:eastAsia="Times New Roman" w:hAnsi="Arial" w:cs="Arial"/>
                <w:color w:val="000000"/>
                <w:sz w:val="19"/>
                <w:szCs w:val="19"/>
              </w:rPr>
              <w:t>9</w:t>
            </w: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Height w:val="280"/>
        </w:trPr>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9"/>
                <w:szCs w:val="19"/>
              </w:rPr>
              <w:t>Net income (loss) per common share — Dilute</w:t>
            </w:r>
            <w:r>
              <w:rPr>
                <w:rFonts w:ascii="Arial" w:eastAsia="Times New Roman" w:hAnsi="Arial" w:cs="Arial"/>
                <w:b/>
                <w:bCs/>
                <w:color w:val="000000"/>
                <w:sz w:val="19"/>
                <w:szCs w:val="19"/>
              </w:rPr>
              <w:t>d</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9"/>
                <w:szCs w:val="19"/>
              </w:rPr>
              <w:t>Income (loss) from continuing operations</w:t>
            </w:r>
            <w:r>
              <w:rPr>
                <w:rFonts w:ascii="Arial" w:eastAsia="Times New Roman" w:hAnsi="Arial" w:cs="Arial"/>
                <w:color w:val="000000"/>
                <w:sz w:val="19"/>
                <w:szCs w:val="19"/>
              </w:rPr>
              <w:t xml:space="preserve"> </w:t>
            </w: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0.8</w:t>
            </w:r>
            <w:r>
              <w:rPr>
                <w:rFonts w:ascii="Arial" w:eastAsia="Times New Roman" w:hAnsi="Arial" w:cs="Arial"/>
                <w:color w:val="000000"/>
                <w:sz w:val="19"/>
                <w:szCs w:val="19"/>
              </w:rPr>
              <w:t>3</w:t>
            </w:r>
            <w:r>
              <w:rPr>
                <w:rFonts w:ascii="Arial" w:eastAsia="Times New Roman" w:hAnsi="Arial" w:cs="Arial"/>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0.5</w:t>
            </w:r>
            <w:r>
              <w:rPr>
                <w:rFonts w:ascii="Arial" w:eastAsia="Times New Roman" w:hAnsi="Arial" w:cs="Arial"/>
                <w:color w:val="000000"/>
                <w:sz w:val="19"/>
                <w:szCs w:val="19"/>
              </w:rPr>
              <w:t>5</w:t>
            </w:r>
            <w:r>
              <w:rPr>
                <w:rFonts w:ascii="Arial" w:eastAsia="Times New Roman" w:hAnsi="Arial" w:cs="Arial"/>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(0.79</w:t>
            </w:r>
            <w:r>
              <w:rPr>
                <w:rFonts w:ascii="Arial" w:eastAsia="Times New Roman" w:hAnsi="Arial" w:cs="Arial"/>
                <w:color w:val="000000"/>
                <w:sz w:val="19"/>
                <w:szCs w:val="19"/>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1.1</w:t>
            </w:r>
            <w:r>
              <w:rPr>
                <w:rFonts w:ascii="Arial" w:eastAsia="Times New Roman" w:hAnsi="Arial" w:cs="Arial"/>
                <w:color w:val="000000"/>
                <w:sz w:val="19"/>
                <w:szCs w:val="19"/>
              </w:rPr>
              <w:t>9</w:t>
            </w:r>
            <w:r>
              <w:rPr>
                <w:rFonts w:ascii="Arial" w:eastAsia="Times New Roman" w:hAnsi="Arial" w:cs="Arial"/>
                <w:color w:val="000000"/>
                <w:sz w:val="19"/>
                <w:szCs w:val="19"/>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9"/>
                <w:szCs w:val="19"/>
              </w:rPr>
              <w:t>Income from discontinued operation</w:t>
            </w:r>
            <w:r>
              <w:rPr>
                <w:rFonts w:ascii="Arial" w:eastAsia="Times New Roman" w:hAnsi="Arial" w:cs="Arial"/>
                <w:color w:val="000000"/>
                <w:sz w:val="19"/>
                <w:szCs w:val="19"/>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w:t>
            </w:r>
            <w:r>
              <w:rPr>
                <w:rFonts w:ascii="Arial" w:eastAsia="Times New Roman" w:hAnsi="Arial" w:cs="Arial"/>
                <w:color w:val="000000"/>
                <w:sz w:val="19"/>
                <w:szCs w:val="19"/>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188250962"/>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9"/>
                <w:szCs w:val="19"/>
              </w:rPr>
              <w:t>Net income (loss</w:t>
            </w: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0.8</w:t>
            </w:r>
            <w:r>
              <w:rPr>
                <w:rFonts w:ascii="Arial" w:eastAsia="Times New Roman" w:hAnsi="Arial" w:cs="Arial"/>
                <w:color w:val="000000"/>
                <w:sz w:val="19"/>
                <w:szCs w:val="19"/>
              </w:rPr>
              <w:t>3</w:t>
            </w:r>
            <w:r>
              <w:rPr>
                <w:rFonts w:ascii="Arial" w:eastAsia="Times New Roman" w:hAnsi="Arial" w:cs="Arial"/>
                <w:color w:val="000000"/>
                <w:sz w:val="19"/>
                <w:szCs w:val="19"/>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0.5</w:t>
            </w:r>
            <w:r>
              <w:rPr>
                <w:rFonts w:ascii="Arial" w:eastAsia="Times New Roman" w:hAnsi="Arial" w:cs="Arial"/>
                <w:color w:val="000000"/>
                <w:sz w:val="19"/>
                <w:szCs w:val="19"/>
              </w:rPr>
              <w:t>5</w:t>
            </w:r>
            <w:r>
              <w:rPr>
                <w:rFonts w:ascii="Arial" w:eastAsia="Times New Roman" w:hAnsi="Arial" w:cs="Arial"/>
                <w:color w:val="000000"/>
                <w:sz w:val="19"/>
                <w:szCs w:val="19"/>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(0.79</w:t>
            </w: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1.1</w:t>
            </w:r>
            <w:r>
              <w:rPr>
                <w:rFonts w:ascii="Arial" w:eastAsia="Times New Roman" w:hAnsi="Arial" w:cs="Arial"/>
                <w:color w:val="000000"/>
                <w:sz w:val="19"/>
                <w:szCs w:val="19"/>
              </w:rPr>
              <w:t>9</w:t>
            </w:r>
            <w:r>
              <w:rPr>
                <w:rFonts w:ascii="Arial" w:eastAsia="Times New Roman" w:hAnsi="Arial" w:cs="Arial"/>
                <w:color w:val="000000"/>
                <w:sz w:val="19"/>
                <w:szCs w:val="19"/>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hanging="180"/>
        <w:jc w:val="both"/>
        <w:divId w:val="93021042"/>
        <w:rPr>
          <w:rFonts w:eastAsia="Times New Roman"/>
        </w:rPr>
      </w:pPr>
      <w:r>
        <w:rPr>
          <w:rFonts w:ascii="Arial" w:eastAsia="Times New Roman" w:hAnsi="Arial" w:cs="Arial"/>
          <w:color w:val="000000"/>
          <w:sz w:val="12"/>
          <w:szCs w:val="12"/>
          <w:vertAlign w:val="superscript"/>
        </w:rPr>
        <w:t>(1</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Excludes the impact of potentially dilutive outstanding share-based securities that are excluded from the calculation of diluted loss per share in periods when w</w:t>
      </w:r>
      <w:r>
        <w:rPr>
          <w:rFonts w:ascii="Arial" w:eastAsia="Times New Roman" w:hAnsi="Arial" w:cs="Arial"/>
          <w:color w:val="000000"/>
          <w:sz w:val="18"/>
          <w:szCs w:val="18"/>
        </w:rPr>
        <w:t>e have a loss, as their inclusion would have an anti-dilutive effect. Such impact is included in the table below.</w:t>
      </w:r>
      <w:r>
        <w:rPr>
          <w:rFonts w:ascii="Arial" w:eastAsia="Times New Roman" w:hAnsi="Arial" w:cs="Arial"/>
          <w:color w:val="000000"/>
          <w:sz w:val="18"/>
          <w:szCs w:val="18"/>
        </w:rPr>
        <w:t xml:space="preserve"> </w:t>
      </w:r>
    </w:p>
    <w:p w:rsidR="00000000" w:rsidRDefault="009A2694">
      <w:pPr>
        <w:jc w:val="both"/>
        <w:divId w:val="1091044525"/>
        <w:rPr>
          <w:rFonts w:eastAsia="Times New Roman"/>
        </w:rPr>
      </w:pPr>
      <w:r>
        <w:rPr>
          <w:rFonts w:ascii="Arial" w:eastAsia="Times New Roman" w:hAnsi="Arial" w:cs="Arial"/>
          <w:b/>
          <w:bCs/>
          <w:color w:val="0046AD"/>
          <w:sz w:val="20"/>
          <w:szCs w:val="20"/>
        </w:rPr>
        <w:t>Anti-Dilutive Outstanding Stock Awards Issued Under Share-Based Compensation Plan</w:t>
      </w:r>
      <w:r>
        <w:rPr>
          <w:rFonts w:ascii="Arial" w:eastAsia="Times New Roman" w:hAnsi="Arial" w:cs="Arial"/>
          <w:b/>
          <w:bCs/>
          <w:color w:val="0046AD"/>
          <w:sz w:val="20"/>
          <w:szCs w:val="20"/>
        </w:rPr>
        <w: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3221"/>
        <w:gridCol w:w="37"/>
        <w:gridCol w:w="48"/>
        <w:gridCol w:w="886"/>
        <w:gridCol w:w="43"/>
        <w:gridCol w:w="37"/>
        <w:gridCol w:w="37"/>
        <w:gridCol w:w="36"/>
        <w:gridCol w:w="37"/>
        <w:gridCol w:w="873"/>
        <w:gridCol w:w="42"/>
        <w:gridCol w:w="36"/>
        <w:gridCol w:w="36"/>
        <w:gridCol w:w="36"/>
        <w:gridCol w:w="37"/>
        <w:gridCol w:w="874"/>
        <w:gridCol w:w="41"/>
        <w:gridCol w:w="36"/>
        <w:gridCol w:w="36"/>
        <w:gridCol w:w="36"/>
        <w:gridCol w:w="37"/>
        <w:gridCol w:w="874"/>
        <w:gridCol w:w="42"/>
        <w:gridCol w:w="104"/>
        <w:gridCol w:w="104"/>
        <w:gridCol w:w="104"/>
        <w:gridCol w:w="104"/>
        <w:gridCol w:w="104"/>
        <w:gridCol w:w="104"/>
        <w:gridCol w:w="36"/>
        <w:gridCol w:w="36"/>
        <w:gridCol w:w="36"/>
        <w:gridCol w:w="36"/>
        <w:gridCol w:w="36"/>
        <w:gridCol w:w="36"/>
      </w:tblGrid>
      <w:tr w:rsidR="00000000">
        <w:trPr>
          <w:gridAfter w:val="12"/>
          <w:divId w:val="901646135"/>
          <w:jc w:val="center"/>
        </w:trPr>
        <w:tc>
          <w:tcPr>
            <w:tcW w:w="50" w:type="pct"/>
            <w:vAlign w:val="center"/>
            <w:hideMark/>
          </w:tcPr>
          <w:p w:rsidR="00000000" w:rsidRDefault="009A2694">
            <w:pPr>
              <w:jc w:val="both"/>
              <w:rPr>
                <w:rFonts w:eastAsia="Times New Roman"/>
              </w:rPr>
            </w:pPr>
          </w:p>
        </w:tc>
        <w:tc>
          <w:tcPr>
            <w:tcW w:w="217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901646135"/>
          <w:jc w:val="center"/>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9"/>
                <w:szCs w:val="19"/>
              </w:rPr>
              <w:t>Three Months Ended July 31</w:t>
            </w:r>
            <w:r>
              <w:rPr>
                <w:rFonts w:ascii="Arial" w:eastAsia="Times New Roman" w:hAnsi="Arial" w:cs="Arial"/>
                <w:b/>
                <w:bCs/>
                <w:color w:val="000000"/>
                <w:sz w:val="19"/>
                <w:szCs w:val="19"/>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9"/>
                <w:szCs w:val="19"/>
              </w:rPr>
              <w:t>Nine Months Ended July 31</w:t>
            </w:r>
            <w:r>
              <w:rPr>
                <w:rFonts w:ascii="Arial" w:eastAsia="Times New Roman" w:hAnsi="Arial" w:cs="Arial"/>
                <w:b/>
                <w:bCs/>
                <w:color w:val="000000"/>
                <w:sz w:val="19"/>
                <w:szCs w:val="19"/>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901646135"/>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9"/>
                <w:szCs w:val="19"/>
              </w:rPr>
              <w:t>202</w:t>
            </w:r>
            <w:r>
              <w:rPr>
                <w:rFonts w:ascii="Arial" w:eastAsia="Times New Roman" w:hAnsi="Arial" w:cs="Arial"/>
                <w:b/>
                <w:bCs/>
                <w:color w:val="000000"/>
                <w:sz w:val="19"/>
                <w:szCs w:val="19"/>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9"/>
                <w:szCs w:val="19"/>
              </w:rPr>
              <w:t>201</w:t>
            </w:r>
            <w:r>
              <w:rPr>
                <w:rFonts w:ascii="Arial" w:eastAsia="Times New Roman" w:hAnsi="Arial" w:cs="Arial"/>
                <w:b/>
                <w:bCs/>
                <w:color w:val="000000"/>
                <w:sz w:val="19"/>
                <w:szCs w:val="19"/>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9"/>
                <w:szCs w:val="19"/>
              </w:rPr>
              <w:t>202</w:t>
            </w:r>
            <w:r>
              <w:rPr>
                <w:rFonts w:ascii="Arial" w:eastAsia="Times New Roman" w:hAnsi="Arial" w:cs="Arial"/>
                <w:b/>
                <w:bCs/>
                <w:color w:val="000000"/>
                <w:sz w:val="19"/>
                <w:szCs w:val="19"/>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9"/>
                <w:szCs w:val="19"/>
              </w:rPr>
              <w:t>201</w:t>
            </w:r>
            <w:r>
              <w:rPr>
                <w:rFonts w:ascii="Arial" w:eastAsia="Times New Roman" w:hAnsi="Arial" w:cs="Arial"/>
                <w:b/>
                <w:bCs/>
                <w:color w:val="000000"/>
                <w:sz w:val="19"/>
                <w:szCs w:val="19"/>
              </w:rPr>
              <w:t>9</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1646135"/>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9"/>
                <w:szCs w:val="19"/>
              </w:rPr>
              <w:t>Anti-dilutiv</w:t>
            </w:r>
            <w:r>
              <w:rPr>
                <w:rFonts w:ascii="Arial" w:eastAsia="Times New Roman" w:hAnsi="Arial" w:cs="Arial"/>
                <w:b/>
                <w:bCs/>
                <w:color w:val="000000"/>
                <w:sz w:val="19"/>
                <w:szCs w:val="19"/>
              </w:rPr>
              <w:t>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w:t>
            </w:r>
            <w:r>
              <w:rPr>
                <w:rFonts w:ascii="Arial" w:eastAsia="Times New Roman" w:hAnsi="Arial" w:cs="Arial"/>
                <w:color w:val="000000"/>
                <w:sz w:val="19"/>
                <w:szCs w:val="19"/>
              </w:rPr>
              <w:t>4</w:t>
            </w: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w:t>
            </w:r>
            <w:r>
              <w:rPr>
                <w:rFonts w:ascii="Arial" w:eastAsia="Times New Roman" w:hAnsi="Arial" w:cs="Arial"/>
                <w:color w:val="000000"/>
                <w:sz w:val="19"/>
                <w:szCs w:val="19"/>
              </w:rPr>
              <w:t>1</w:t>
            </w: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w:t>
            </w:r>
            <w:r>
              <w:rPr>
                <w:rFonts w:ascii="Arial" w:eastAsia="Times New Roman" w:hAnsi="Arial" w:cs="Arial"/>
                <w:color w:val="000000"/>
                <w:sz w:val="19"/>
                <w:szCs w:val="19"/>
              </w:rPr>
              <w:t>6</w:t>
            </w: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9"/>
                <w:szCs w:val="19"/>
              </w:rPr>
              <w:t>0.</w:t>
            </w:r>
            <w:r>
              <w:rPr>
                <w:rFonts w:ascii="Arial" w:eastAsia="Times New Roman" w:hAnsi="Arial" w:cs="Arial"/>
                <w:color w:val="000000"/>
                <w:sz w:val="19"/>
                <w:szCs w:val="19"/>
              </w:rPr>
              <w:t>3</w:t>
            </w: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hanging="180"/>
        <w:jc w:val="both"/>
        <w:divId w:val="1349020618"/>
        <w:rPr>
          <w:rFonts w:eastAsia="Times New Roman"/>
        </w:rPr>
      </w:pPr>
    </w:p>
    <w:p w:rsidR="00000000" w:rsidRDefault="009A2694">
      <w:pPr>
        <w:jc w:val="center"/>
        <w:divId w:val="1196575777"/>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7</w:t>
      </w:r>
    </w:p>
    <w:p w:rsidR="00000000" w:rsidRDefault="009A2694">
      <w:pPr>
        <w:rPr>
          <w:rFonts w:eastAsia="Times New Roman"/>
        </w:rPr>
      </w:pPr>
      <w:r>
        <w:rPr>
          <w:rFonts w:eastAsia="Times New Roman"/>
        </w:rPr>
        <w:pict>
          <v:rect id="_x0000_i1047" style="width:0;height:1.5pt" o:hralign="center" o:hrstd="t" o:hr="t" fillcolor="#a0a0a0" stroked="f"/>
        </w:pict>
      </w:r>
    </w:p>
    <w:p w:rsidR="00000000" w:rsidRDefault="009A2694">
      <w:pPr>
        <w:jc w:val="both"/>
        <w:divId w:val="2122260099"/>
        <w:rPr>
          <w:rFonts w:eastAsia="Times New Roman"/>
        </w:rPr>
      </w:pPr>
    </w:p>
    <w:p w:rsidR="00000000" w:rsidRDefault="009A2694">
      <w:pPr>
        <w:jc w:val="both"/>
        <w:divId w:val="1325203753"/>
        <w:rPr>
          <w:rFonts w:eastAsia="Times New Roman"/>
        </w:rPr>
      </w:pPr>
      <w:r>
        <w:rPr>
          <w:rFonts w:ascii="Arial" w:eastAsia="Times New Roman" w:hAnsi="Arial" w:cs="Arial"/>
          <w:b/>
          <w:bCs/>
          <w:color w:val="0046AD"/>
          <w:sz w:val="20"/>
          <w:szCs w:val="20"/>
        </w:rPr>
        <w:t>7. FAIR VALUE OF FINANCIAL INSTRUMENT</w:t>
      </w:r>
      <w:r>
        <w:rPr>
          <w:rFonts w:ascii="Arial" w:eastAsia="Times New Roman" w:hAnsi="Arial" w:cs="Arial"/>
          <w:b/>
          <w:bCs/>
          <w:color w:val="0046AD"/>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377055061"/>
        </w:trPr>
        <w:tc>
          <w:tcPr>
            <w:tcW w:w="5" w:type="pct"/>
            <w:vAlign w:val="center"/>
            <w:hideMark/>
          </w:tcPr>
          <w:p w:rsidR="00000000" w:rsidRDefault="009A2694">
            <w:pPr>
              <w:jc w:val="both"/>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377055061"/>
          <w:trHeight w:val="60"/>
        </w:trPr>
        <w:tc>
          <w:tcPr>
            <w:tcW w:w="0" w:type="auto"/>
            <w:gridSpan w:val="3"/>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r>
    </w:tbl>
    <w:p w:rsidR="00000000" w:rsidRDefault="009A2694">
      <w:pPr>
        <w:jc w:val="both"/>
        <w:divId w:val="1122109589"/>
        <w:rPr>
          <w:rFonts w:eastAsia="Times New Roman"/>
        </w:rPr>
      </w:pPr>
      <w:r>
        <w:rPr>
          <w:rFonts w:ascii="Arial" w:eastAsia="Times New Roman" w:hAnsi="Arial" w:cs="Arial"/>
          <w:b/>
          <w:bCs/>
          <w:color w:val="0046AD"/>
          <w:sz w:val="20"/>
          <w:szCs w:val="20"/>
        </w:rPr>
        <w:t>Fair Value Hierarchy of Our Financial Instrument</w:t>
      </w:r>
      <w:r>
        <w:rPr>
          <w:rFonts w:ascii="Arial" w:eastAsia="Times New Roman" w:hAnsi="Arial" w:cs="Arial"/>
          <w:b/>
          <w:bCs/>
          <w:color w:val="0046AD"/>
          <w:sz w:val="20"/>
          <w:szCs w:val="20"/>
        </w:rPr>
        <w:t>s</w:t>
      </w:r>
    </w:p>
    <w:p w:rsidR="00000000" w:rsidRDefault="009A2694">
      <w:pPr>
        <w:jc w:val="both"/>
        <w:divId w:val="1171722875"/>
        <w:rPr>
          <w:rFonts w:eastAsia="Times New Roman"/>
        </w:rPr>
      </w:pPr>
      <w:r>
        <w:rPr>
          <w:rFonts w:ascii="Arial" w:eastAsia="Times New Roman" w:hAnsi="Arial" w:cs="Arial"/>
          <w:b/>
          <w:bCs/>
          <w:i/>
          <w:iCs/>
          <w:color w:val="0046AD"/>
          <w:sz w:val="20"/>
          <w:szCs w:val="20"/>
        </w:rPr>
        <w:t>Financial Assets and Liabilities Measured at Fair Value on a Recurring Basis</w:t>
      </w:r>
      <w:r>
        <w:rPr>
          <w:rFonts w:ascii="Arial" w:eastAsia="Times New Roman" w:hAnsi="Arial" w:cs="Arial"/>
          <w:b/>
          <w:bCs/>
          <w:i/>
          <w:iCs/>
          <w:color w:val="0046AD"/>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9"/>
        <w:gridCol w:w="4125"/>
        <w:gridCol w:w="37"/>
        <w:gridCol w:w="71"/>
        <w:gridCol w:w="959"/>
        <w:gridCol w:w="36"/>
        <w:gridCol w:w="36"/>
        <w:gridCol w:w="36"/>
        <w:gridCol w:w="36"/>
        <w:gridCol w:w="147"/>
        <w:gridCol w:w="1223"/>
        <w:gridCol w:w="41"/>
        <w:gridCol w:w="36"/>
        <w:gridCol w:w="36"/>
        <w:gridCol w:w="36"/>
        <w:gridCol w:w="148"/>
        <w:gridCol w:w="1223"/>
        <w:gridCol w:w="41"/>
      </w:tblGrid>
      <w:tr w:rsidR="00000000">
        <w:trPr>
          <w:divId w:val="1266040940"/>
        </w:trPr>
        <w:tc>
          <w:tcPr>
            <w:tcW w:w="50" w:type="pct"/>
            <w:vAlign w:val="center"/>
            <w:hideMark/>
          </w:tcPr>
          <w:p w:rsidR="00000000" w:rsidRDefault="009A2694">
            <w:pPr>
              <w:jc w:val="both"/>
              <w:rPr>
                <w:rFonts w:eastAsia="Times New Roman"/>
              </w:rPr>
            </w:pPr>
          </w:p>
        </w:tc>
        <w:tc>
          <w:tcPr>
            <w:tcW w:w="25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2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8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8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266040940"/>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4"/>
                <w:szCs w:val="14"/>
                <w:u w:val="single"/>
              </w:rPr>
              <w:t>(in millions</w:t>
            </w:r>
            <w:r>
              <w:rPr>
                <w:rFonts w:eastAsia="Times New Roman"/>
                <w:i/>
                <w:iCs/>
                <w:color w:val="000000"/>
                <w:sz w:val="14"/>
                <w:szCs w:val="14"/>
                <w:u w:val="single"/>
              </w:rPr>
              <w:t>)</w:t>
            </w: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Fair Value Hierarch</w:t>
            </w:r>
            <w:r>
              <w:rPr>
                <w:rFonts w:ascii="Arial" w:eastAsia="Times New Roman" w:hAnsi="Arial" w:cs="Arial"/>
                <w:b/>
                <w:bCs/>
                <w:color w:val="000000"/>
                <w:sz w:val="20"/>
                <w:szCs w:val="20"/>
              </w:rPr>
              <w:t>y</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October 31, 201</w:t>
            </w:r>
            <w:r>
              <w:rPr>
                <w:rFonts w:ascii="Arial" w:eastAsia="Times New Roman" w:hAnsi="Arial" w:cs="Arial"/>
                <w:b/>
                <w:bCs/>
                <w:color w:val="000000"/>
                <w:sz w:val="20"/>
                <w:szCs w:val="20"/>
              </w:rPr>
              <w:t>9</w:t>
            </w:r>
          </w:p>
        </w:tc>
      </w:tr>
      <w:tr w:rsidR="00000000">
        <w:trPr>
          <w:divId w:val="1266040940"/>
        </w:trPr>
        <w:tc>
          <w:tcPr>
            <w:tcW w:w="0" w:type="auto"/>
            <w:gridSpan w:val="3"/>
            <w:shd w:val="clear" w:color="auto" w:fill="DCE2EF"/>
            <w:tcMar>
              <w:top w:w="30" w:type="dxa"/>
              <w:left w:w="20" w:type="dxa"/>
              <w:bottom w:w="30" w:type="dxa"/>
              <w:right w:w="20" w:type="dxa"/>
            </w:tcMar>
            <w:vAlign w:val="bottom"/>
            <w:hideMark/>
          </w:tcPr>
          <w:p w:rsidR="00000000" w:rsidRDefault="009A2694">
            <w:pPr>
              <w:divId w:val="313025445"/>
              <w:rPr>
                <w:rFonts w:eastAsia="Times New Roman"/>
              </w:rPr>
            </w:pPr>
            <w:r>
              <w:rPr>
                <w:rFonts w:ascii="Arial" w:eastAsia="Times New Roman" w:hAnsi="Arial" w:cs="Arial"/>
                <w:color w:val="000000"/>
                <w:sz w:val="20"/>
                <w:szCs w:val="20"/>
              </w:rPr>
              <w:t>Cash and cash equivalent</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(1)</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center"/>
              <w:rPr>
                <w:rFonts w:eastAsia="Times New Roman"/>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229.</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58.</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266040940"/>
        </w:trPr>
        <w:tc>
          <w:tcPr>
            <w:tcW w:w="0" w:type="auto"/>
            <w:gridSpan w:val="3"/>
            <w:shd w:val="clear" w:color="auto" w:fill="FFFFFF"/>
            <w:tcMar>
              <w:top w:w="30" w:type="dxa"/>
              <w:left w:w="20" w:type="dxa"/>
              <w:bottom w:w="30" w:type="dxa"/>
              <w:right w:w="20" w:type="dxa"/>
            </w:tcMar>
            <w:vAlign w:val="bottom"/>
            <w:hideMark/>
          </w:tcPr>
          <w:p w:rsidR="00000000" w:rsidRDefault="009A2694">
            <w:pPr>
              <w:divId w:val="1723675571"/>
              <w:rPr>
                <w:rFonts w:eastAsia="Times New Roman"/>
              </w:rPr>
            </w:pPr>
            <w:r>
              <w:rPr>
                <w:rFonts w:ascii="Arial" w:eastAsia="Times New Roman" w:hAnsi="Arial" w:cs="Arial"/>
                <w:color w:val="000000"/>
                <w:sz w:val="20"/>
                <w:szCs w:val="20"/>
              </w:rPr>
              <w:t>Insurance deposit</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(2)</w:t>
            </w: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1</w:t>
            </w:r>
          </w:p>
        </w:tc>
        <w:tc>
          <w:tcPr>
            <w:tcW w:w="0" w:type="auto"/>
            <w:gridSpan w:val="3"/>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0.</w:t>
            </w:r>
            <w:r>
              <w:rPr>
                <w:rFonts w:ascii="Arial" w:eastAsia="Times New Roman" w:hAnsi="Arial" w:cs="Arial"/>
                <w:color w:val="000000"/>
                <w:sz w:val="20"/>
                <w:szCs w:val="20"/>
              </w:rPr>
              <w:t>7</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0.</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266040940"/>
        </w:trPr>
        <w:tc>
          <w:tcPr>
            <w:tcW w:w="0" w:type="auto"/>
            <w:gridSpan w:val="3"/>
            <w:shd w:val="clear" w:color="auto" w:fill="DCE2EF"/>
            <w:tcMar>
              <w:top w:w="30" w:type="dxa"/>
              <w:left w:w="20" w:type="dxa"/>
              <w:bottom w:w="30" w:type="dxa"/>
              <w:right w:w="20" w:type="dxa"/>
            </w:tcMar>
            <w:vAlign w:val="bottom"/>
            <w:hideMark/>
          </w:tcPr>
          <w:p w:rsidR="00000000" w:rsidRDefault="009A2694">
            <w:pPr>
              <w:divId w:val="1612787651"/>
              <w:rPr>
                <w:rFonts w:eastAsia="Times New Roman"/>
              </w:rPr>
            </w:pPr>
            <w:r>
              <w:rPr>
                <w:rFonts w:ascii="Arial" w:eastAsia="Times New Roman" w:hAnsi="Arial" w:cs="Arial"/>
                <w:color w:val="000000"/>
                <w:sz w:val="20"/>
                <w:szCs w:val="20"/>
              </w:rPr>
              <w:t>Assets held in funded deferred compensation pla</w:t>
            </w:r>
            <w:r>
              <w:rPr>
                <w:rFonts w:ascii="Arial" w:eastAsia="Times New Roman" w:hAnsi="Arial" w:cs="Arial"/>
                <w:color w:val="000000"/>
                <w:sz w:val="20"/>
                <w:szCs w:val="20"/>
              </w:rPr>
              <w:t>n</w:t>
            </w:r>
            <w:r>
              <w:rPr>
                <w:rFonts w:ascii="Arial" w:eastAsia="Times New Roman" w:hAnsi="Arial" w:cs="Arial"/>
                <w:color w:val="000000"/>
                <w:sz w:val="13"/>
                <w:szCs w:val="13"/>
                <w:vertAlign w:val="superscript"/>
              </w:rPr>
              <w:t>(3)</w:t>
            </w: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266040940"/>
        </w:trPr>
        <w:tc>
          <w:tcPr>
            <w:tcW w:w="0" w:type="auto"/>
            <w:gridSpan w:val="3"/>
            <w:shd w:val="clear" w:color="auto" w:fill="FFFFFF"/>
            <w:tcMar>
              <w:top w:w="30" w:type="dxa"/>
              <w:left w:w="20" w:type="dxa"/>
              <w:bottom w:w="30" w:type="dxa"/>
              <w:right w:w="20" w:type="dxa"/>
            </w:tcMar>
            <w:vAlign w:val="bottom"/>
            <w:hideMark/>
          </w:tcPr>
          <w:p w:rsidR="00000000" w:rsidRDefault="009A2694">
            <w:pPr>
              <w:divId w:val="1805850897"/>
              <w:rPr>
                <w:rFonts w:eastAsia="Times New Roman"/>
              </w:rPr>
            </w:pPr>
            <w:r>
              <w:rPr>
                <w:rFonts w:ascii="Arial" w:eastAsia="Times New Roman" w:hAnsi="Arial" w:cs="Arial"/>
                <w:color w:val="000000"/>
                <w:sz w:val="20"/>
                <w:szCs w:val="20"/>
              </w:rPr>
              <w:t>Credit facilit</w:t>
            </w:r>
            <w:r>
              <w:rPr>
                <w:rFonts w:ascii="Arial" w:eastAsia="Times New Roman" w:hAnsi="Arial" w:cs="Arial"/>
                <w:color w:val="000000"/>
                <w:sz w:val="20"/>
                <w:szCs w:val="20"/>
              </w:rPr>
              <w:t>y</w:t>
            </w:r>
            <w:r>
              <w:rPr>
                <w:rFonts w:ascii="Arial" w:eastAsia="Times New Roman" w:hAnsi="Arial" w:cs="Arial"/>
                <w:color w:val="000000"/>
                <w:sz w:val="13"/>
                <w:szCs w:val="13"/>
                <w:vertAlign w:val="superscript"/>
              </w:rPr>
              <w:t>(4)</w:t>
            </w: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2</w:t>
            </w:r>
          </w:p>
        </w:tc>
        <w:tc>
          <w:tcPr>
            <w:tcW w:w="0" w:type="auto"/>
            <w:gridSpan w:val="3"/>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757.</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808.</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266040940"/>
        </w:trPr>
        <w:tc>
          <w:tcPr>
            <w:tcW w:w="0" w:type="auto"/>
            <w:gridSpan w:val="3"/>
            <w:shd w:val="clear" w:color="auto" w:fill="DCE2EF"/>
            <w:tcMar>
              <w:top w:w="30" w:type="dxa"/>
              <w:left w:w="20" w:type="dxa"/>
              <w:bottom w:w="30" w:type="dxa"/>
              <w:right w:w="20" w:type="dxa"/>
            </w:tcMar>
            <w:vAlign w:val="bottom"/>
            <w:hideMark/>
          </w:tcPr>
          <w:p w:rsidR="00000000" w:rsidRDefault="009A2694">
            <w:pPr>
              <w:divId w:val="1034814875"/>
              <w:rPr>
                <w:rFonts w:eastAsia="Times New Roman"/>
              </w:rPr>
            </w:pPr>
            <w:r>
              <w:rPr>
                <w:rFonts w:ascii="Arial" w:eastAsia="Times New Roman" w:hAnsi="Arial" w:cs="Arial"/>
                <w:color w:val="000000"/>
                <w:sz w:val="20"/>
                <w:szCs w:val="20"/>
              </w:rPr>
              <w:t>Interest rate swap liabilitie</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(5)</w:t>
            </w: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2</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18.</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14.</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266040940"/>
        </w:trPr>
        <w:tc>
          <w:tcPr>
            <w:tcW w:w="0" w:type="auto"/>
            <w:gridSpan w:val="3"/>
            <w:shd w:val="clear" w:color="auto" w:fill="FFFFFF"/>
            <w:tcMar>
              <w:top w:w="30" w:type="dxa"/>
              <w:left w:w="20" w:type="dxa"/>
              <w:bottom w:w="30" w:type="dxa"/>
              <w:right w:w="20" w:type="dxa"/>
            </w:tcMar>
            <w:vAlign w:val="bottom"/>
            <w:hideMark/>
          </w:tcPr>
          <w:p w:rsidR="00000000" w:rsidRDefault="009A2694">
            <w:pPr>
              <w:divId w:val="616254490"/>
              <w:rPr>
                <w:rFonts w:eastAsia="Times New Roman"/>
              </w:rPr>
            </w:pPr>
            <w:r>
              <w:rPr>
                <w:rFonts w:ascii="Arial" w:eastAsia="Times New Roman" w:hAnsi="Arial" w:cs="Arial"/>
                <w:color w:val="000000"/>
                <w:sz w:val="20"/>
                <w:szCs w:val="20"/>
              </w:rPr>
              <w:t>Investments in auction rate securitie</w:t>
            </w:r>
            <w:r>
              <w:rPr>
                <w:rFonts w:ascii="Arial" w:eastAsia="Times New Roman" w:hAnsi="Arial" w:cs="Arial"/>
                <w:color w:val="000000"/>
                <w:sz w:val="20"/>
                <w:szCs w:val="20"/>
              </w:rPr>
              <w:t>s</w:t>
            </w:r>
            <w:r>
              <w:rPr>
                <w:rFonts w:ascii="Arial" w:eastAsia="Times New Roman" w:hAnsi="Arial" w:cs="Arial"/>
                <w:color w:val="000000"/>
                <w:sz w:val="13"/>
                <w:szCs w:val="13"/>
                <w:vertAlign w:val="superscript"/>
              </w:rPr>
              <w:t>(6)</w:t>
            </w: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3</w:t>
            </w:r>
          </w:p>
        </w:tc>
        <w:tc>
          <w:tcPr>
            <w:tcW w:w="0" w:type="auto"/>
            <w:gridSpan w:val="3"/>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jc w:val="both"/>
        <w:divId w:val="306709933"/>
        <w:rPr>
          <w:rFonts w:eastAsia="Times New Roman"/>
        </w:rPr>
      </w:pPr>
      <w:r>
        <w:rPr>
          <w:rFonts w:ascii="Arial" w:eastAsia="Times New Roman" w:hAnsi="Arial" w:cs="Arial"/>
          <w:color w:val="000000"/>
          <w:sz w:val="12"/>
          <w:szCs w:val="12"/>
          <w:vertAlign w:val="superscript"/>
        </w:rPr>
        <w:t>(1)</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Cash and cash equivalents are stated at nominal value, which equals fair value</w:t>
      </w:r>
      <w:r>
        <w:rPr>
          <w:rFonts w:ascii="Arial" w:eastAsia="Times New Roman" w:hAnsi="Arial" w:cs="Arial"/>
          <w:color w:val="000000"/>
          <w:sz w:val="18"/>
          <w:szCs w:val="18"/>
        </w:rPr>
        <w:t>.</w:t>
      </w:r>
    </w:p>
    <w:p w:rsidR="00000000" w:rsidRDefault="009A2694">
      <w:pPr>
        <w:ind w:hanging="180"/>
        <w:jc w:val="both"/>
        <w:divId w:val="921644781"/>
        <w:rPr>
          <w:rFonts w:eastAsia="Times New Roman"/>
        </w:rPr>
      </w:pPr>
      <w:r>
        <w:rPr>
          <w:rFonts w:ascii="Arial" w:eastAsia="Times New Roman" w:hAnsi="Arial" w:cs="Arial"/>
          <w:color w:val="000000"/>
          <w:sz w:val="12"/>
          <w:szCs w:val="12"/>
          <w:vertAlign w:val="superscript"/>
        </w:rPr>
        <w:t>(2)</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 xml:space="preserve">Represents restricted deposits that are used to collateralize our insurance obligations and are stated at nominal value, which equals fair value. These insurance deposits are included in “Other noncurrent assets” on the accompanying unaudited Consolidated </w:t>
      </w:r>
      <w:r>
        <w:rPr>
          <w:rFonts w:ascii="Arial" w:eastAsia="Times New Roman" w:hAnsi="Arial" w:cs="Arial"/>
          <w:color w:val="000000"/>
          <w:sz w:val="18"/>
          <w:szCs w:val="18"/>
        </w:rPr>
        <w:t>Balance Sheets. See Note 8, “Insurance,” for further information</w:t>
      </w:r>
      <w:r>
        <w:rPr>
          <w:rFonts w:ascii="Arial" w:eastAsia="Times New Roman" w:hAnsi="Arial" w:cs="Arial"/>
          <w:color w:val="000000"/>
          <w:sz w:val="18"/>
          <w:szCs w:val="18"/>
        </w:rPr>
        <w:t>.</w:t>
      </w:r>
    </w:p>
    <w:p w:rsidR="00000000" w:rsidRDefault="009A2694">
      <w:pPr>
        <w:ind w:hanging="180"/>
        <w:jc w:val="both"/>
        <w:divId w:val="1332103475"/>
        <w:rPr>
          <w:rFonts w:eastAsia="Times New Roman"/>
        </w:rPr>
      </w:pPr>
      <w:r>
        <w:rPr>
          <w:rFonts w:ascii="Arial" w:eastAsia="Times New Roman" w:hAnsi="Arial" w:cs="Arial"/>
          <w:color w:val="000000"/>
          <w:sz w:val="12"/>
          <w:szCs w:val="12"/>
          <w:vertAlign w:val="superscript"/>
        </w:rPr>
        <w:t>(3)</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Represents investments held in a Rabbi trust associated with one of our deferred compensation plans, which we include in “Other noncurrent assets” on the accompanying unaudited Consolida</w:t>
      </w:r>
      <w:r>
        <w:rPr>
          <w:rFonts w:ascii="Arial" w:eastAsia="Times New Roman" w:hAnsi="Arial" w:cs="Arial"/>
          <w:color w:val="000000"/>
          <w:sz w:val="18"/>
          <w:szCs w:val="18"/>
        </w:rPr>
        <w:t>ted Balance Sheets. The fair value of the assets held in the funded deferred compensation plan is based on quoted market prices.</w:t>
      </w:r>
      <w:r>
        <w:rPr>
          <w:rFonts w:ascii="Arial" w:eastAsia="Times New Roman" w:hAnsi="Arial" w:cs="Arial"/>
          <w:color w:val="000000"/>
          <w:sz w:val="18"/>
          <w:szCs w:val="18"/>
        </w:rPr>
        <w:t xml:space="preserve"> </w:t>
      </w:r>
    </w:p>
    <w:p w:rsidR="00000000" w:rsidRDefault="009A2694">
      <w:pPr>
        <w:ind w:hanging="180"/>
        <w:jc w:val="both"/>
        <w:divId w:val="1246500853"/>
        <w:rPr>
          <w:rFonts w:eastAsia="Times New Roman"/>
        </w:rPr>
      </w:pPr>
      <w:r>
        <w:rPr>
          <w:rFonts w:ascii="Arial" w:eastAsia="Times New Roman" w:hAnsi="Arial" w:cs="Arial"/>
          <w:color w:val="000000"/>
          <w:sz w:val="12"/>
          <w:szCs w:val="12"/>
          <w:vertAlign w:val="superscript"/>
        </w:rPr>
        <w:t>(4)</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Represents gross outstanding borrowings under our syndicated line of credit and term loan. Due to variable interest rates,</w:t>
      </w:r>
      <w:r>
        <w:rPr>
          <w:rFonts w:ascii="Arial" w:eastAsia="Times New Roman" w:hAnsi="Arial" w:cs="Arial"/>
          <w:color w:val="000000"/>
          <w:sz w:val="18"/>
          <w:szCs w:val="18"/>
        </w:rPr>
        <w:t xml:space="preserve"> the carrying value of outstanding borrowings under our line of credit and term loan approximates the fair value. See Note 9, “Credit Facility,” for further information</w:t>
      </w:r>
      <w:r>
        <w:rPr>
          <w:rFonts w:ascii="Arial" w:eastAsia="Times New Roman" w:hAnsi="Arial" w:cs="Arial"/>
          <w:color w:val="000000"/>
          <w:sz w:val="18"/>
          <w:szCs w:val="18"/>
        </w:rPr>
        <w:t>.</w:t>
      </w:r>
    </w:p>
    <w:p w:rsidR="00000000" w:rsidRDefault="009A2694">
      <w:pPr>
        <w:ind w:hanging="180"/>
        <w:jc w:val="both"/>
        <w:divId w:val="847795096"/>
        <w:rPr>
          <w:rFonts w:eastAsia="Times New Roman"/>
        </w:rPr>
      </w:pPr>
      <w:r>
        <w:rPr>
          <w:rFonts w:ascii="Arial" w:eastAsia="Times New Roman" w:hAnsi="Arial" w:cs="Arial"/>
          <w:color w:val="000000"/>
          <w:sz w:val="12"/>
          <w:szCs w:val="12"/>
          <w:vertAlign w:val="superscript"/>
        </w:rPr>
        <w:t>(5)</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Represents interest rate swap derivatives designated as cash flow hedges. The fair</w:t>
      </w:r>
      <w:r>
        <w:rPr>
          <w:rFonts w:ascii="Arial" w:eastAsia="Times New Roman" w:hAnsi="Arial" w:cs="Arial"/>
          <w:color w:val="000000"/>
          <w:sz w:val="18"/>
          <w:szCs w:val="18"/>
        </w:rPr>
        <w:t xml:space="preserve"> values of the interest rate swaps are estimated based on the present value of the difference between expected cash flows calculated at the contracted interest rates and the expected cash flows at current market interest rates using observable benchmarks f</w:t>
      </w:r>
      <w:r>
        <w:rPr>
          <w:rFonts w:ascii="Arial" w:eastAsia="Times New Roman" w:hAnsi="Arial" w:cs="Arial"/>
          <w:color w:val="000000"/>
          <w:sz w:val="18"/>
          <w:szCs w:val="18"/>
        </w:rPr>
        <w:t xml:space="preserve">or the London Interbank Offered Rate (“LIBOR”) forward rates at the end of the period. At July 31, 2020 and October 31, 2019, our interest rate swaps are included in “Other noncurrent liabilities” on the accompanying unaudited Consolidated Balance Sheets. </w:t>
      </w:r>
      <w:r>
        <w:rPr>
          <w:rFonts w:ascii="Arial" w:eastAsia="Times New Roman" w:hAnsi="Arial" w:cs="Arial"/>
          <w:color w:val="000000"/>
          <w:sz w:val="18"/>
          <w:szCs w:val="18"/>
        </w:rPr>
        <w:t>See Note 9, “Credit Facility,” for further information</w:t>
      </w:r>
      <w:r>
        <w:rPr>
          <w:rFonts w:ascii="Arial" w:eastAsia="Times New Roman" w:hAnsi="Arial" w:cs="Arial"/>
          <w:color w:val="000000"/>
          <w:sz w:val="18"/>
          <w:szCs w:val="18"/>
        </w:rPr>
        <w:t>.</w:t>
      </w:r>
    </w:p>
    <w:p w:rsidR="00000000" w:rsidRDefault="009A2694">
      <w:pPr>
        <w:ind w:hanging="180"/>
        <w:jc w:val="both"/>
        <w:divId w:val="388267066"/>
        <w:rPr>
          <w:rFonts w:eastAsia="Times New Roman"/>
        </w:rPr>
      </w:pPr>
      <w:r>
        <w:rPr>
          <w:rFonts w:ascii="Arial" w:eastAsia="Times New Roman" w:hAnsi="Arial" w:cs="Arial"/>
          <w:color w:val="000000"/>
          <w:sz w:val="12"/>
          <w:szCs w:val="12"/>
          <w:vertAlign w:val="superscript"/>
        </w:rPr>
        <w:t>(6)</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The fair value of investments in auction rate securities is based on discounted cash flow valuation models, primarily utilizing unobservable inputs, including assumptions about the underlying coll</w:t>
      </w:r>
      <w:r>
        <w:rPr>
          <w:rFonts w:ascii="Arial" w:eastAsia="Times New Roman" w:hAnsi="Arial" w:cs="Arial"/>
          <w:color w:val="000000"/>
          <w:sz w:val="18"/>
          <w:szCs w:val="18"/>
        </w:rPr>
        <w:t>ateral, credit risks associated with the issuer, credit enhancements associated with financial insurance guarantees, and the possibility of the security being re-financed by the issuer or having a successful auction.</w:t>
      </w:r>
      <w:r>
        <w:rPr>
          <w:rFonts w:ascii="Arial" w:eastAsia="Times New Roman" w:hAnsi="Arial" w:cs="Arial"/>
          <w:color w:val="000000"/>
          <w:sz w:val="18"/>
          <w:szCs w:val="18"/>
        </w:rPr>
        <w:t xml:space="preserve"> </w:t>
      </w:r>
    </w:p>
    <w:p w:rsidR="00000000" w:rsidRDefault="009A2694">
      <w:pPr>
        <w:ind w:firstLine="720"/>
        <w:jc w:val="both"/>
        <w:divId w:val="1793354441"/>
        <w:rPr>
          <w:rFonts w:eastAsia="Times New Roman"/>
        </w:rPr>
      </w:pPr>
      <w:r>
        <w:rPr>
          <w:rFonts w:ascii="Arial" w:eastAsia="Times New Roman" w:hAnsi="Arial" w:cs="Arial"/>
          <w:color w:val="000000"/>
          <w:sz w:val="20"/>
          <w:szCs w:val="20"/>
        </w:rPr>
        <w:t>At October </w:t>
      </w:r>
      <w:r>
        <w:rPr>
          <w:rFonts w:ascii="Arial" w:eastAsia="Times New Roman" w:hAnsi="Arial" w:cs="Arial"/>
          <w:color w:val="000000"/>
          <w:sz w:val="20"/>
          <w:szCs w:val="20"/>
        </w:rPr>
        <w:t>31, 2019 we held an investment in one auction rate security that had an original principal amount, amortized cost, and fair value of $5.0 million that was included in “Other investments” on the accompanying unaudited Consolidated Balance Sheets. During the</w:t>
      </w:r>
      <w:r>
        <w:rPr>
          <w:rFonts w:ascii="Arial" w:eastAsia="Times New Roman" w:hAnsi="Arial" w:cs="Arial"/>
          <w:color w:val="000000"/>
          <w:sz w:val="20"/>
          <w:szCs w:val="20"/>
        </w:rPr>
        <w:t xml:space="preserve"> first quarter of 2020, this auction rate security was called by the issuer, and we received proceeds for the fair value of this debt instrument of $5.0 million. There were no unrealized gains or losses on this auction rate security included in accumulated</w:t>
      </w:r>
      <w:r>
        <w:rPr>
          <w:rFonts w:ascii="Arial" w:eastAsia="Times New Roman" w:hAnsi="Arial" w:cs="Arial"/>
          <w:color w:val="000000"/>
          <w:sz w:val="20"/>
          <w:szCs w:val="20"/>
        </w:rPr>
        <w:t xml:space="preserve"> other comprehensive loss (“AOCL”). At July 31, 2020 we had no investments in auction rate securities</w:t>
      </w:r>
      <w:r>
        <w:rPr>
          <w:rFonts w:ascii="Arial" w:eastAsia="Times New Roman" w:hAnsi="Arial" w:cs="Arial"/>
          <w:color w:val="000000"/>
          <w:sz w:val="20"/>
          <w:szCs w:val="20"/>
        </w:rPr>
        <w:t>.</w:t>
      </w:r>
    </w:p>
    <w:p w:rsidR="00000000" w:rsidRDefault="009A2694">
      <w:pPr>
        <w:ind w:firstLine="720"/>
        <w:jc w:val="both"/>
        <w:divId w:val="1497183016"/>
        <w:rPr>
          <w:rFonts w:eastAsia="Times New Roman"/>
        </w:rPr>
      </w:pPr>
      <w:r>
        <w:rPr>
          <w:rFonts w:ascii="Arial" w:eastAsia="Times New Roman" w:hAnsi="Arial" w:cs="Arial"/>
          <w:color w:val="000000"/>
          <w:sz w:val="20"/>
          <w:szCs w:val="20"/>
        </w:rPr>
        <w:t>During the nine months ended July 31, 2020, we had no transfers of assets or liabilities between any of the above hierarchy levels</w:t>
      </w:r>
      <w:r>
        <w:rPr>
          <w:rFonts w:ascii="Arial" w:eastAsia="Times New Roman" w:hAnsi="Arial" w:cs="Arial"/>
          <w:color w:val="000000"/>
          <w:sz w:val="20"/>
          <w:szCs w:val="20"/>
        </w:rPr>
        <w:t>.</w:t>
      </w:r>
    </w:p>
    <w:p w:rsidR="00000000" w:rsidRDefault="009A2694">
      <w:pPr>
        <w:jc w:val="both"/>
        <w:divId w:val="362484727"/>
        <w:rPr>
          <w:rFonts w:eastAsia="Times New Roman"/>
        </w:rPr>
      </w:pPr>
      <w:r>
        <w:rPr>
          <w:rFonts w:ascii="Arial" w:eastAsia="Times New Roman" w:hAnsi="Arial" w:cs="Arial"/>
          <w:b/>
          <w:bCs/>
          <w:i/>
          <w:iCs/>
          <w:color w:val="0046AD"/>
          <w:sz w:val="20"/>
          <w:szCs w:val="20"/>
        </w:rPr>
        <w:t xml:space="preserve">Non-Financial Assets </w:t>
      </w:r>
      <w:r>
        <w:rPr>
          <w:rFonts w:ascii="Arial" w:eastAsia="Times New Roman" w:hAnsi="Arial" w:cs="Arial"/>
          <w:b/>
          <w:bCs/>
          <w:i/>
          <w:iCs/>
          <w:color w:val="0046AD"/>
          <w:sz w:val="20"/>
          <w:szCs w:val="20"/>
        </w:rPr>
        <w:t>Measured at Fair Value on a Non-Recurring Basi</w:t>
      </w:r>
      <w:r>
        <w:rPr>
          <w:rFonts w:ascii="Arial" w:eastAsia="Times New Roman" w:hAnsi="Arial" w:cs="Arial"/>
          <w:b/>
          <w:bCs/>
          <w:i/>
          <w:iCs/>
          <w:color w:val="0046AD"/>
          <w:sz w:val="20"/>
          <w:szCs w:val="20"/>
        </w:rPr>
        <w:t>s</w:t>
      </w:r>
    </w:p>
    <w:p w:rsidR="00000000" w:rsidRDefault="009A2694">
      <w:pPr>
        <w:ind w:firstLine="720"/>
        <w:jc w:val="both"/>
        <w:divId w:val="66609401"/>
        <w:rPr>
          <w:rFonts w:eastAsia="Times New Roman"/>
        </w:rPr>
      </w:pPr>
      <w:r>
        <w:rPr>
          <w:rFonts w:ascii="Arial" w:eastAsia="Times New Roman" w:hAnsi="Arial" w:cs="Arial"/>
          <w:color w:val="000000"/>
          <w:sz w:val="20"/>
          <w:szCs w:val="20"/>
        </w:rPr>
        <w:t>In addition to assets and liabilities that are measured at fair value on a recurring basis, we are also required to measure certain items at fair value on a non-recurring basis. These assets can include: good</w:t>
      </w:r>
      <w:r>
        <w:rPr>
          <w:rFonts w:ascii="Arial" w:eastAsia="Times New Roman" w:hAnsi="Arial" w:cs="Arial"/>
          <w:color w:val="000000"/>
          <w:sz w:val="20"/>
          <w:szCs w:val="20"/>
        </w:rPr>
        <w:t>will; intangible assets; property, plant and equipment; lease-related ROU assets; and long-lived assets that have been reduced to fair value when they are held for sale. If certain triggering events occur, or if an annual impairment test is required, we wo</w:t>
      </w:r>
      <w:r>
        <w:rPr>
          <w:rFonts w:ascii="Arial" w:eastAsia="Times New Roman" w:hAnsi="Arial" w:cs="Arial"/>
          <w:color w:val="000000"/>
          <w:sz w:val="20"/>
          <w:szCs w:val="20"/>
        </w:rPr>
        <w:t>uld evaluate these non-financial assets for impairment. If an impairment were to occur, the asset would be recorded at the estimated fair value, using primarily unobservable Level 3 inputs.</w:t>
      </w:r>
      <w:r>
        <w:rPr>
          <w:rFonts w:ascii="Arial" w:eastAsia="Times New Roman" w:hAnsi="Arial" w:cs="Arial"/>
          <w:color w:val="000000"/>
          <w:sz w:val="20"/>
          <w:szCs w:val="20"/>
        </w:rPr>
        <w:t xml:space="preserve"> </w:t>
      </w:r>
    </w:p>
    <w:p w:rsidR="00000000" w:rsidRDefault="009A2694">
      <w:pPr>
        <w:ind w:firstLine="720"/>
        <w:jc w:val="both"/>
        <w:divId w:val="1673726918"/>
        <w:rPr>
          <w:rFonts w:eastAsia="Times New Roman"/>
        </w:rPr>
      </w:pPr>
      <w:r>
        <w:rPr>
          <w:rFonts w:ascii="Arial" w:eastAsia="Times New Roman" w:hAnsi="Arial" w:cs="Arial"/>
          <w:color w:val="000000"/>
          <w:sz w:val="20"/>
          <w:szCs w:val="20"/>
        </w:rPr>
        <w:t>During the second quarter of 2020, given the general deterioratio</w:t>
      </w:r>
      <w:r>
        <w:rPr>
          <w:rFonts w:ascii="Arial" w:eastAsia="Times New Roman" w:hAnsi="Arial" w:cs="Arial"/>
          <w:color w:val="000000"/>
          <w:sz w:val="20"/>
          <w:szCs w:val="20"/>
        </w:rPr>
        <w:t>n in economic and market conditions arising from the Pandemic, we identified a triggering event indicating possible impairment of goodwill and intangible</w:t>
      </w:r>
      <w:r>
        <w:rPr>
          <w:rFonts w:ascii="Arial" w:eastAsia="Times New Roman" w:hAnsi="Arial" w:cs="Arial"/>
          <w:color w:val="000000"/>
          <w:sz w:val="20"/>
          <w:szCs w:val="20"/>
        </w:rPr>
        <w:t xml:space="preserve"> </w:t>
      </w:r>
    </w:p>
    <w:p w:rsidR="00000000" w:rsidRDefault="009A2694">
      <w:pPr>
        <w:jc w:val="center"/>
        <w:divId w:val="603804508"/>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8</w:t>
      </w:r>
    </w:p>
    <w:p w:rsidR="00000000" w:rsidRDefault="009A2694">
      <w:pPr>
        <w:rPr>
          <w:rFonts w:eastAsia="Times New Roman"/>
        </w:rPr>
      </w:pPr>
      <w:r>
        <w:rPr>
          <w:rFonts w:eastAsia="Times New Roman"/>
        </w:rPr>
        <w:pict>
          <v:rect id="_x0000_i1048" style="width:0;height:1.5pt" o:hralign="center" o:hrstd="t" o:hr="t" fillcolor="#a0a0a0" stroked="f"/>
        </w:pict>
      </w:r>
    </w:p>
    <w:p w:rsidR="00000000" w:rsidRDefault="009A2694">
      <w:pPr>
        <w:jc w:val="both"/>
        <w:divId w:val="358312245"/>
        <w:rPr>
          <w:rFonts w:eastAsia="Times New Roman"/>
        </w:rPr>
      </w:pPr>
    </w:p>
    <w:p w:rsidR="00000000" w:rsidRDefault="009A2694">
      <w:pPr>
        <w:jc w:val="both"/>
        <w:divId w:val="694774125"/>
        <w:rPr>
          <w:rFonts w:eastAsia="Times New Roman"/>
        </w:rPr>
      </w:pPr>
      <w:r>
        <w:rPr>
          <w:rFonts w:ascii="Arial" w:eastAsia="Times New Roman" w:hAnsi="Arial" w:cs="Arial"/>
          <w:color w:val="000000"/>
          <w:sz w:val="20"/>
          <w:szCs w:val="20"/>
        </w:rPr>
        <w:t>assets, as further described below. We did not identify impairment of our property, plant and equipment, lease-related ROU assets, or long-lived assets.</w:t>
      </w:r>
      <w:r>
        <w:rPr>
          <w:rFonts w:ascii="Arial" w:eastAsia="Times New Roman" w:hAnsi="Arial" w:cs="Arial"/>
          <w:color w:val="000000"/>
          <w:sz w:val="20"/>
          <w:szCs w:val="20"/>
        </w:rPr>
        <w:t xml:space="preserve"> </w:t>
      </w:r>
    </w:p>
    <w:p w:rsidR="00000000" w:rsidRDefault="009A2694">
      <w:pPr>
        <w:ind w:firstLine="720"/>
        <w:divId w:val="849028637"/>
        <w:rPr>
          <w:rFonts w:eastAsia="Times New Roman"/>
        </w:rPr>
      </w:pPr>
      <w:r>
        <w:rPr>
          <w:rFonts w:ascii="Arial" w:eastAsia="Times New Roman" w:hAnsi="Arial" w:cs="Arial"/>
          <w:i/>
          <w:iCs/>
          <w:color w:val="0046AD"/>
          <w:sz w:val="20"/>
          <w:szCs w:val="20"/>
        </w:rPr>
        <w:t>Goodwil</w:t>
      </w:r>
      <w:r>
        <w:rPr>
          <w:rFonts w:ascii="Arial" w:eastAsia="Times New Roman" w:hAnsi="Arial" w:cs="Arial"/>
          <w:i/>
          <w:iCs/>
          <w:color w:val="0046AD"/>
          <w:sz w:val="20"/>
          <w:szCs w:val="20"/>
        </w:rPr>
        <w:t>l</w:t>
      </w:r>
    </w:p>
    <w:p w:rsidR="00000000" w:rsidRDefault="009A2694">
      <w:pPr>
        <w:ind w:firstLine="720"/>
        <w:jc w:val="both"/>
        <w:divId w:val="901452729"/>
        <w:rPr>
          <w:rFonts w:eastAsia="Times New Roman"/>
        </w:rPr>
      </w:pPr>
      <w:r>
        <w:rPr>
          <w:rFonts w:ascii="Arial" w:eastAsia="Times New Roman" w:hAnsi="Arial" w:cs="Arial"/>
          <w:color w:val="000000"/>
          <w:sz w:val="20"/>
          <w:szCs w:val="20"/>
        </w:rPr>
        <w:t>Due to the triggering event identified above arising from the impact of the Pandemic, we firs</w:t>
      </w:r>
      <w:r>
        <w:rPr>
          <w:rFonts w:ascii="Arial" w:eastAsia="Times New Roman" w:hAnsi="Arial" w:cs="Arial"/>
          <w:color w:val="000000"/>
          <w:sz w:val="20"/>
          <w:szCs w:val="20"/>
        </w:rPr>
        <w:t xml:space="preserve">t performed a qualitative assessment of goodwill to determine whether it was more likely than not that impairment occurred within our goodwill reporting units in the second quarter of 2020. Based on this qualitative assessment, we determined that goodwill </w:t>
      </w:r>
      <w:r>
        <w:rPr>
          <w:rFonts w:ascii="Arial" w:eastAsia="Times New Roman" w:hAnsi="Arial" w:cs="Arial"/>
          <w:color w:val="000000"/>
          <w:sz w:val="20"/>
          <w:szCs w:val="20"/>
        </w:rPr>
        <w:t>impairment was not more likely than not in our goodwill reporting units, other than in Education, Aviation, and our U.K. Technical Solutions business. As a result, we performed an interim quantitative impairment test as of March 31, 2020, on these three go</w:t>
      </w:r>
      <w:r>
        <w:rPr>
          <w:rFonts w:ascii="Arial" w:eastAsia="Times New Roman" w:hAnsi="Arial" w:cs="Arial"/>
          <w:color w:val="000000"/>
          <w:sz w:val="20"/>
          <w:szCs w:val="20"/>
        </w:rPr>
        <w:t>odwill reporting units.</w:t>
      </w:r>
      <w:r>
        <w:rPr>
          <w:rFonts w:ascii="Arial" w:eastAsia="Times New Roman" w:hAnsi="Arial" w:cs="Arial"/>
          <w:color w:val="000000"/>
          <w:sz w:val="20"/>
          <w:szCs w:val="20"/>
        </w:rPr>
        <w:t xml:space="preserve"> </w:t>
      </w:r>
    </w:p>
    <w:p w:rsidR="00000000" w:rsidRDefault="009A2694">
      <w:pPr>
        <w:ind w:firstLine="720"/>
        <w:jc w:val="both"/>
        <w:divId w:val="1088037762"/>
        <w:rPr>
          <w:rFonts w:eastAsia="Times New Roman"/>
        </w:rPr>
      </w:pPr>
      <w:r>
        <w:rPr>
          <w:rFonts w:ascii="Arial" w:eastAsia="Times New Roman" w:hAnsi="Arial" w:cs="Arial"/>
          <w:color w:val="000000"/>
          <w:sz w:val="20"/>
          <w:szCs w:val="20"/>
        </w:rPr>
        <w:t>For the three goodwill reporting units tested quantitatively, we estimated the fair value using a weighting of fair values derived from an income approach and a market approach, as further described below. Based on the evaluation p</w:t>
      </w:r>
      <w:r>
        <w:rPr>
          <w:rFonts w:ascii="Arial" w:eastAsia="Times New Roman" w:hAnsi="Arial" w:cs="Arial"/>
          <w:color w:val="000000"/>
          <w:sz w:val="20"/>
          <w:szCs w:val="20"/>
        </w:rPr>
        <w:t>erformed, we determined that goodwill was impaired for each of the three goodwill reporting units evaluated and recognized a non-cash impairment charge totaling $163.8 million ($99.3 million related to Education, $55.5 million related to Aviation, and $9.0</w:t>
      </w:r>
      <w:r>
        <w:rPr>
          <w:rFonts w:ascii="Arial" w:eastAsia="Times New Roman" w:hAnsi="Arial" w:cs="Arial"/>
          <w:color w:val="000000"/>
          <w:sz w:val="20"/>
          <w:szCs w:val="20"/>
        </w:rPr>
        <w:t xml:space="preserve"> million related to our U.K. Technical Solutions business). The impairment charge is included in “Impairment loss” on our unaudited Consolidated Statements of Comprehensive Income (Loss) for the nine months ended July 31, 2020, and is not tax deductible. D</w:t>
      </w:r>
      <w:r>
        <w:rPr>
          <w:rFonts w:ascii="Arial" w:eastAsia="Times New Roman" w:hAnsi="Arial" w:cs="Arial"/>
          <w:color w:val="000000"/>
          <w:sz w:val="20"/>
          <w:szCs w:val="20"/>
        </w:rPr>
        <w:t>uring the three months ended July 31, 2020, we did not identify any triggering events, and thus, there were no goodwill impairments recorded during the quarter. The only other changes to the balance of goodwill from October 31, 2019, are translation adjust</w:t>
      </w:r>
      <w:r>
        <w:rPr>
          <w:rFonts w:ascii="Arial" w:eastAsia="Times New Roman" w:hAnsi="Arial" w:cs="Arial"/>
          <w:color w:val="000000"/>
          <w:sz w:val="20"/>
          <w:szCs w:val="20"/>
        </w:rPr>
        <w:t>ments.</w:t>
      </w:r>
      <w:r>
        <w:rPr>
          <w:rFonts w:ascii="Arial" w:eastAsia="Times New Roman" w:hAnsi="Arial" w:cs="Arial"/>
          <w:color w:val="000000"/>
          <w:sz w:val="20"/>
          <w:szCs w:val="20"/>
        </w:rPr>
        <w:t xml:space="preserve"> </w:t>
      </w:r>
    </w:p>
    <w:p w:rsidR="00000000" w:rsidRDefault="009A2694">
      <w:pPr>
        <w:ind w:firstLine="720"/>
        <w:jc w:val="both"/>
        <w:divId w:val="1165241411"/>
        <w:rPr>
          <w:rFonts w:eastAsia="Times New Roman"/>
        </w:rPr>
      </w:pPr>
      <w:r>
        <w:rPr>
          <w:rFonts w:ascii="Arial" w:eastAsia="Times New Roman" w:hAnsi="Arial" w:cs="Arial"/>
          <w:color w:val="000000"/>
          <w:sz w:val="20"/>
          <w:szCs w:val="20"/>
        </w:rPr>
        <w:t>We estimate the fair value of each reporting unit using a combination of the income approach and the market approach. The income approach incorporates the use of a discounted cash flow method in which the estimated future cash flows and terminal va</w:t>
      </w:r>
      <w:r>
        <w:rPr>
          <w:rFonts w:ascii="Arial" w:eastAsia="Times New Roman" w:hAnsi="Arial" w:cs="Arial"/>
          <w:color w:val="000000"/>
          <w:sz w:val="20"/>
          <w:szCs w:val="20"/>
        </w:rPr>
        <w:t>lue are calculated for each reporting unit and then discounted to present value using an appropriate discount rate. The discount rates utilized in the income approach valuation method are summarized in the table below.</w:t>
      </w:r>
      <w:r>
        <w:rPr>
          <w:rFonts w:ascii="Arial" w:eastAsia="Times New Roman" w:hAnsi="Arial" w:cs="Arial"/>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0"/>
        <w:gridCol w:w="6293"/>
        <w:gridCol w:w="36"/>
        <w:gridCol w:w="36"/>
        <w:gridCol w:w="36"/>
        <w:gridCol w:w="36"/>
        <w:gridCol w:w="44"/>
        <w:gridCol w:w="1657"/>
        <w:gridCol w:w="36"/>
        <w:gridCol w:w="36"/>
        <w:gridCol w:w="36"/>
      </w:tblGrid>
      <w:tr w:rsidR="00000000">
        <w:trPr>
          <w:divId w:val="689112062"/>
        </w:trPr>
        <w:tc>
          <w:tcPr>
            <w:tcW w:w="50" w:type="pct"/>
            <w:vAlign w:val="center"/>
            <w:hideMark/>
          </w:tcPr>
          <w:p w:rsidR="00000000" w:rsidRDefault="009A2694">
            <w:pPr>
              <w:ind w:firstLine="720"/>
              <w:jc w:val="both"/>
              <w:rPr>
                <w:rFonts w:eastAsia="Times New Roman"/>
              </w:rPr>
            </w:pPr>
          </w:p>
        </w:tc>
        <w:tc>
          <w:tcPr>
            <w:tcW w:w="383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689112062"/>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 xml:space="preserve">Discount </w:t>
            </w:r>
            <w:r>
              <w:rPr>
                <w:rFonts w:ascii="Arial" w:eastAsia="Times New Roman" w:hAnsi="Arial" w:cs="Arial"/>
                <w:b/>
                <w:bCs/>
                <w:color w:val="000000"/>
                <w:sz w:val="20"/>
                <w:szCs w:val="20"/>
              </w:rPr>
              <w:br/>
              <w:t>Rate</w:t>
            </w:r>
            <w:r>
              <w:rPr>
                <w:rFonts w:ascii="Arial" w:eastAsia="Times New Roman" w:hAnsi="Arial" w:cs="Arial"/>
                <w:b/>
                <w:bCs/>
                <w:color w:val="000000"/>
                <w:sz w:val="20"/>
                <w:szCs w:val="20"/>
              </w:rPr>
              <w:t>s</w:t>
            </w:r>
          </w:p>
        </w:tc>
        <w:tc>
          <w:tcPr>
            <w:tcW w:w="0" w:type="auto"/>
            <w:vAlign w:val="center"/>
            <w:hideMark/>
          </w:tcPr>
          <w:p w:rsidR="00000000" w:rsidRDefault="009A2694">
            <w:pPr>
              <w:jc w:val="center"/>
              <w:rPr>
                <w:rFonts w:eastAsia="Times New Roman"/>
              </w:rPr>
            </w:pPr>
          </w:p>
        </w:tc>
        <w:tc>
          <w:tcPr>
            <w:tcW w:w="0" w:type="auto"/>
            <w:vAlign w:val="center"/>
            <w:hideMark/>
          </w:tcPr>
          <w:p w:rsidR="00000000" w:rsidRDefault="009A2694">
            <w:pPr>
              <w:rPr>
                <w:rFonts w:eastAsia="Times New Roman"/>
                <w:sz w:val="20"/>
                <w:szCs w:val="20"/>
              </w:rPr>
            </w:pPr>
          </w:p>
        </w:tc>
      </w:tr>
      <w:tr w:rsidR="00000000">
        <w:trPr>
          <w:divId w:val="689112062"/>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Educatio</w:t>
            </w:r>
            <w:r>
              <w:rPr>
                <w:rFonts w:ascii="Arial" w:eastAsia="Times New Roman" w:hAnsi="Arial" w:cs="Arial"/>
                <w:color w:val="000000"/>
                <w:sz w:val="20"/>
                <w:szCs w:val="20"/>
              </w:rPr>
              <w:t>n</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10.0</w:t>
            </w:r>
            <w:r>
              <w:rPr>
                <w:rFonts w:ascii="Arial" w:eastAsia="Times New Roman" w:hAnsi="Arial" w:cs="Arial"/>
                <w:color w:val="000000"/>
                <w:sz w:val="20"/>
                <w:szCs w:val="20"/>
              </w:rPr>
              <w:t>%</w:t>
            </w:r>
          </w:p>
        </w:tc>
        <w:tc>
          <w:tcPr>
            <w:tcW w:w="0" w:type="auto"/>
            <w:vAlign w:val="center"/>
            <w:hideMark/>
          </w:tcPr>
          <w:p w:rsidR="00000000" w:rsidRDefault="009A2694">
            <w:pPr>
              <w:jc w:val="center"/>
              <w:rPr>
                <w:rFonts w:eastAsia="Times New Roman"/>
              </w:rPr>
            </w:pPr>
          </w:p>
        </w:tc>
        <w:tc>
          <w:tcPr>
            <w:tcW w:w="0" w:type="auto"/>
            <w:vAlign w:val="center"/>
            <w:hideMark/>
          </w:tcPr>
          <w:p w:rsidR="00000000" w:rsidRDefault="009A2694">
            <w:pPr>
              <w:rPr>
                <w:rFonts w:eastAsia="Times New Roman"/>
                <w:sz w:val="20"/>
                <w:szCs w:val="20"/>
              </w:rPr>
            </w:pPr>
          </w:p>
        </w:tc>
      </w:tr>
      <w:tr w:rsidR="00000000">
        <w:trPr>
          <w:divId w:val="689112062"/>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Aviatio</w:t>
            </w:r>
            <w:r>
              <w:rPr>
                <w:rFonts w:ascii="Arial" w:eastAsia="Times New Roman" w:hAnsi="Arial" w:cs="Arial"/>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10.5</w:t>
            </w:r>
            <w:r>
              <w:rPr>
                <w:rFonts w:ascii="Arial" w:eastAsia="Times New Roman" w:hAnsi="Arial" w:cs="Arial"/>
                <w:color w:val="000000"/>
                <w:sz w:val="20"/>
                <w:szCs w:val="20"/>
              </w:rPr>
              <w:t>%</w:t>
            </w:r>
          </w:p>
        </w:tc>
        <w:tc>
          <w:tcPr>
            <w:tcW w:w="0" w:type="auto"/>
            <w:vAlign w:val="center"/>
            <w:hideMark/>
          </w:tcPr>
          <w:p w:rsidR="00000000" w:rsidRDefault="009A2694">
            <w:pPr>
              <w:jc w:val="center"/>
              <w:rPr>
                <w:rFonts w:eastAsia="Times New Roman"/>
              </w:rPr>
            </w:pPr>
          </w:p>
        </w:tc>
        <w:tc>
          <w:tcPr>
            <w:tcW w:w="0" w:type="auto"/>
            <w:vAlign w:val="center"/>
            <w:hideMark/>
          </w:tcPr>
          <w:p w:rsidR="00000000" w:rsidRDefault="009A2694">
            <w:pPr>
              <w:rPr>
                <w:rFonts w:eastAsia="Times New Roman"/>
                <w:sz w:val="20"/>
                <w:szCs w:val="20"/>
              </w:rPr>
            </w:pPr>
          </w:p>
        </w:tc>
      </w:tr>
      <w:tr w:rsidR="00000000">
        <w:trPr>
          <w:divId w:val="689112062"/>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Technical Solution</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11.0</w:t>
            </w:r>
            <w:r>
              <w:rPr>
                <w:rFonts w:ascii="Arial" w:eastAsia="Times New Roman" w:hAnsi="Arial" w:cs="Arial"/>
                <w:color w:val="000000"/>
                <w:sz w:val="20"/>
                <w:szCs w:val="20"/>
              </w:rPr>
              <w:t>%</w:t>
            </w:r>
          </w:p>
        </w:tc>
        <w:tc>
          <w:tcPr>
            <w:tcW w:w="0" w:type="auto"/>
            <w:vAlign w:val="center"/>
            <w:hideMark/>
          </w:tcPr>
          <w:p w:rsidR="00000000" w:rsidRDefault="009A2694">
            <w:pPr>
              <w:jc w:val="center"/>
              <w:rPr>
                <w:rFonts w:eastAsia="Times New Roman"/>
              </w:rPr>
            </w:pPr>
          </w:p>
        </w:tc>
        <w:tc>
          <w:tcPr>
            <w:tcW w:w="0" w:type="auto"/>
            <w:vAlign w:val="center"/>
            <w:hideMark/>
          </w:tcPr>
          <w:p w:rsidR="00000000" w:rsidRDefault="009A2694">
            <w:pPr>
              <w:rPr>
                <w:rFonts w:eastAsia="Times New Roman"/>
                <w:sz w:val="20"/>
                <w:szCs w:val="20"/>
              </w:rPr>
            </w:pPr>
          </w:p>
        </w:tc>
      </w:tr>
    </w:tbl>
    <w:p w:rsidR="00000000" w:rsidRDefault="009A2694">
      <w:pPr>
        <w:jc w:val="both"/>
        <w:divId w:val="729889279"/>
        <w:rPr>
          <w:rFonts w:eastAsia="Times New Roman"/>
        </w:rPr>
      </w:pPr>
      <w:r>
        <w:rPr>
          <w:rFonts w:ascii="Arial" w:eastAsia="Times New Roman" w:hAnsi="Arial" w:cs="Arial"/>
          <w:color w:val="000000"/>
          <w:sz w:val="20"/>
          <w:szCs w:val="20"/>
        </w:rPr>
        <w:t>The market approach estimates the fair value of a reporting unit by using market comparables for reasonably similar public companies and a control premium of 15.0%</w:t>
      </w:r>
      <w:r>
        <w:rPr>
          <w:rFonts w:ascii="Arial" w:eastAsia="Times New Roman" w:hAnsi="Arial" w:cs="Arial"/>
          <w:color w:val="000000"/>
          <w:sz w:val="20"/>
          <w:szCs w:val="20"/>
        </w:rPr>
        <w:t>.</w:t>
      </w:r>
    </w:p>
    <w:p w:rsidR="00000000" w:rsidRDefault="009A2694">
      <w:pPr>
        <w:ind w:firstLine="720"/>
        <w:jc w:val="both"/>
        <w:divId w:val="153497246"/>
        <w:rPr>
          <w:rFonts w:eastAsia="Times New Roman"/>
        </w:rPr>
      </w:pPr>
      <w:r>
        <w:rPr>
          <w:rFonts w:ascii="Arial" w:eastAsia="Times New Roman" w:hAnsi="Arial" w:cs="Arial"/>
          <w:color w:val="000000"/>
          <w:sz w:val="20"/>
          <w:szCs w:val="20"/>
        </w:rPr>
        <w:t>The valuation of our reporting units requires significant judgment in evaluating recent ind</w:t>
      </w:r>
      <w:r>
        <w:rPr>
          <w:rFonts w:ascii="Arial" w:eastAsia="Times New Roman" w:hAnsi="Arial" w:cs="Arial"/>
          <w:color w:val="000000"/>
          <w:sz w:val="20"/>
          <w:szCs w:val="20"/>
        </w:rPr>
        <w:t>icators of market activity and estimated future cash flows, discount rates, and other factors. Our impairment analyses contain inherent uncertainties due to uncontrollable events that could positively or negatively impact anticipated future economic and op</w:t>
      </w:r>
      <w:r>
        <w:rPr>
          <w:rFonts w:ascii="Arial" w:eastAsia="Times New Roman" w:hAnsi="Arial" w:cs="Arial"/>
          <w:color w:val="000000"/>
          <w:sz w:val="20"/>
          <w:szCs w:val="20"/>
        </w:rPr>
        <w:t>erating conditions. In making these estimates, the weighted-average cost of capital is utilized to calculate the present value of future cash flows and terminal value. Many variables go into estimating future cash flows, including estimates of our future r</w:t>
      </w:r>
      <w:r>
        <w:rPr>
          <w:rFonts w:ascii="Arial" w:eastAsia="Times New Roman" w:hAnsi="Arial" w:cs="Arial"/>
          <w:color w:val="000000"/>
          <w:sz w:val="20"/>
          <w:szCs w:val="20"/>
        </w:rPr>
        <w:t>evenue growth and operating results. When estimating our projected revenue growth and future operating results, we consider industry trends, economic data, and our competitive advantage. If future cash flows or future growth rates vary from what is expecte</w:t>
      </w:r>
      <w:r>
        <w:rPr>
          <w:rFonts w:ascii="Arial" w:eastAsia="Times New Roman" w:hAnsi="Arial" w:cs="Arial"/>
          <w:color w:val="000000"/>
          <w:sz w:val="20"/>
          <w:szCs w:val="20"/>
        </w:rPr>
        <w:t>d, including those assumptions relating to the duration and severity of the Pandemic, this may reduce the underlying cash flows used to estimate fair values and result in a further decline in fair value, which may trigger future impairment charges.</w:t>
      </w:r>
      <w:r>
        <w:rPr>
          <w:rFonts w:ascii="Arial" w:eastAsia="Times New Roman" w:hAnsi="Arial" w:cs="Arial"/>
          <w:color w:val="000000"/>
          <w:sz w:val="20"/>
          <w:szCs w:val="20"/>
        </w:rPr>
        <w:t xml:space="preserve"> </w:t>
      </w:r>
    </w:p>
    <w:p w:rsidR="00000000" w:rsidRDefault="009A2694">
      <w:pPr>
        <w:ind w:firstLine="720"/>
        <w:jc w:val="both"/>
        <w:divId w:val="2003506588"/>
        <w:rPr>
          <w:rFonts w:eastAsia="Times New Roman"/>
        </w:rPr>
      </w:pPr>
      <w:r>
        <w:rPr>
          <w:rFonts w:ascii="Arial" w:eastAsia="Times New Roman" w:hAnsi="Arial" w:cs="Arial"/>
          <w:i/>
          <w:iCs/>
          <w:color w:val="0046AD"/>
          <w:sz w:val="20"/>
          <w:szCs w:val="20"/>
        </w:rPr>
        <w:t>Intang</w:t>
      </w:r>
      <w:r>
        <w:rPr>
          <w:rFonts w:ascii="Arial" w:eastAsia="Times New Roman" w:hAnsi="Arial" w:cs="Arial"/>
          <w:i/>
          <w:iCs/>
          <w:color w:val="0046AD"/>
          <w:sz w:val="20"/>
          <w:szCs w:val="20"/>
        </w:rPr>
        <w:t>ible Asset</w:t>
      </w:r>
      <w:r>
        <w:rPr>
          <w:rFonts w:ascii="Arial" w:eastAsia="Times New Roman" w:hAnsi="Arial" w:cs="Arial"/>
          <w:i/>
          <w:iCs/>
          <w:color w:val="0046AD"/>
          <w:sz w:val="20"/>
          <w:szCs w:val="20"/>
        </w:rPr>
        <w:t>s</w:t>
      </w:r>
    </w:p>
    <w:p w:rsidR="00000000" w:rsidRDefault="009A2694">
      <w:pPr>
        <w:ind w:firstLine="720"/>
        <w:jc w:val="both"/>
        <w:divId w:val="204559736"/>
        <w:rPr>
          <w:rFonts w:eastAsia="Times New Roman"/>
        </w:rPr>
      </w:pPr>
      <w:r>
        <w:rPr>
          <w:rFonts w:ascii="Arial" w:eastAsia="Times New Roman" w:hAnsi="Arial" w:cs="Arial"/>
          <w:color w:val="000000"/>
          <w:sz w:val="20"/>
          <w:szCs w:val="20"/>
        </w:rPr>
        <w:t>As a result of the goodwill triggering event described above, we also performed recoverability tests on our intangible assets within each of those segments, primarily customer contracts and relationships, as of March 31, 2020. The recoverabilit</w:t>
      </w:r>
      <w:r>
        <w:rPr>
          <w:rFonts w:ascii="Arial" w:eastAsia="Times New Roman" w:hAnsi="Arial" w:cs="Arial"/>
          <w:color w:val="000000"/>
          <w:sz w:val="20"/>
          <w:szCs w:val="20"/>
        </w:rPr>
        <w:t>y tests were based on forecasts of undiscounted cash flows for each asset group. The results of the recoverability tests indicated certain customer contracts and relationships within our Aviation and U.K. Technical Solutions businesses were not recoverable</w:t>
      </w:r>
      <w:r>
        <w:rPr>
          <w:rFonts w:ascii="Arial" w:eastAsia="Times New Roman" w:hAnsi="Arial" w:cs="Arial"/>
          <w:color w:val="000000"/>
          <w:sz w:val="20"/>
          <w:szCs w:val="20"/>
        </w:rPr>
        <w:t>. As such, we recognized net impairment charges of $5.6 million related to Aviation (consisting of a $13.8 million reduction in the gross carrying amount of the underlying customer relationships less $8.2 million of accumulated amortization) and $3.4 milli</w:t>
      </w:r>
      <w:r>
        <w:rPr>
          <w:rFonts w:ascii="Arial" w:eastAsia="Times New Roman" w:hAnsi="Arial" w:cs="Arial"/>
          <w:color w:val="000000"/>
          <w:sz w:val="20"/>
          <w:szCs w:val="20"/>
        </w:rPr>
        <w:t>on related to our U.K. Technical Solutions business (consisting of an $8.7 million reduction in the gross carrying amount of the underlying customer relationships less $5.3 million of accumulated amortization). These impairment charges are included in “Imp</w:t>
      </w:r>
      <w:r>
        <w:rPr>
          <w:rFonts w:ascii="Arial" w:eastAsia="Times New Roman" w:hAnsi="Arial" w:cs="Arial"/>
          <w:color w:val="000000"/>
          <w:sz w:val="20"/>
          <w:szCs w:val="20"/>
        </w:rPr>
        <w:t>airment</w:t>
      </w:r>
      <w:r>
        <w:rPr>
          <w:rFonts w:ascii="Arial" w:eastAsia="Times New Roman" w:hAnsi="Arial" w:cs="Arial"/>
          <w:color w:val="000000"/>
          <w:sz w:val="20"/>
          <w:szCs w:val="20"/>
        </w:rPr>
        <w:t xml:space="preserve"> </w:t>
      </w:r>
    </w:p>
    <w:p w:rsidR="00000000" w:rsidRDefault="009A2694">
      <w:pPr>
        <w:jc w:val="center"/>
        <w:divId w:val="1992638332"/>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9</w:t>
      </w:r>
    </w:p>
    <w:p w:rsidR="00000000" w:rsidRDefault="009A2694">
      <w:pPr>
        <w:rPr>
          <w:rFonts w:eastAsia="Times New Roman"/>
        </w:rPr>
      </w:pPr>
      <w:r>
        <w:rPr>
          <w:rFonts w:eastAsia="Times New Roman"/>
        </w:rPr>
        <w:pict>
          <v:rect id="_x0000_i1049" style="width:0;height:1.5pt" o:hralign="center" o:hrstd="t" o:hr="t" fillcolor="#a0a0a0" stroked="f"/>
        </w:pict>
      </w:r>
    </w:p>
    <w:p w:rsidR="00000000" w:rsidRDefault="009A2694">
      <w:pPr>
        <w:jc w:val="both"/>
        <w:divId w:val="588856567"/>
        <w:rPr>
          <w:rFonts w:eastAsia="Times New Roman"/>
        </w:rPr>
      </w:pPr>
    </w:p>
    <w:p w:rsidR="00000000" w:rsidRDefault="009A2694">
      <w:pPr>
        <w:jc w:val="both"/>
        <w:divId w:val="1355617586"/>
        <w:rPr>
          <w:rFonts w:eastAsia="Times New Roman"/>
        </w:rPr>
      </w:pPr>
      <w:r>
        <w:rPr>
          <w:rFonts w:ascii="Arial" w:eastAsia="Times New Roman" w:hAnsi="Arial" w:cs="Arial"/>
          <w:color w:val="000000"/>
          <w:sz w:val="20"/>
          <w:szCs w:val="20"/>
        </w:rPr>
        <w:t>loss” on our unaudited Consolidated Statements of Comprehensive Income (Loss) for the nine months ended July 31, 2020. During the three months ended July 31, 2020, we did not identify any triggering events,</w:t>
      </w:r>
      <w:r>
        <w:rPr>
          <w:rFonts w:ascii="Arial" w:eastAsia="Times New Roman" w:hAnsi="Arial" w:cs="Arial"/>
          <w:color w:val="000000"/>
          <w:sz w:val="20"/>
          <w:szCs w:val="20"/>
        </w:rPr>
        <w:t xml:space="preserve"> and thus, there were no impairments recorded during the quarter. The only other changes to the balance of other intangible assets from October 31, 2019, are amortization and translation adjustments</w:t>
      </w:r>
      <w:r>
        <w:rPr>
          <w:rFonts w:ascii="Arial" w:eastAsia="Times New Roman" w:hAnsi="Arial" w:cs="Arial"/>
          <w:color w:val="000000"/>
          <w:sz w:val="20"/>
          <w:szCs w:val="20"/>
        </w:rPr>
        <w:t>.</w:t>
      </w:r>
    </w:p>
    <w:p w:rsidR="00000000" w:rsidRDefault="009A2694">
      <w:pPr>
        <w:ind w:firstLine="720"/>
        <w:jc w:val="both"/>
        <w:rPr>
          <w:rFonts w:eastAsia="Times New Roman"/>
        </w:rPr>
      </w:pPr>
    </w:p>
    <w:p w:rsidR="00000000" w:rsidRDefault="009A2694">
      <w:pPr>
        <w:divId w:val="656692460"/>
        <w:rPr>
          <w:rFonts w:eastAsia="Times New Roman"/>
        </w:rPr>
      </w:pPr>
      <w:r>
        <w:rPr>
          <w:rFonts w:ascii="Arial" w:eastAsia="Times New Roman" w:hAnsi="Arial" w:cs="Arial"/>
          <w:b/>
          <w:bCs/>
          <w:color w:val="0046AD"/>
          <w:sz w:val="20"/>
          <w:szCs w:val="20"/>
        </w:rPr>
        <w:t>8. INSURANC</w:t>
      </w:r>
      <w:r>
        <w:rPr>
          <w:rFonts w:ascii="Arial" w:eastAsia="Times New Roman" w:hAnsi="Arial" w:cs="Arial"/>
          <w:b/>
          <w:bCs/>
          <w:color w:val="0046AD"/>
          <w:sz w:val="20"/>
          <w:szCs w:val="20"/>
        </w:rPr>
        <w:t>E</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1597513770"/>
        </w:trPr>
        <w:tc>
          <w:tcPr>
            <w:tcW w:w="5" w:type="pct"/>
            <w:vAlign w:val="center"/>
            <w:hideMark/>
          </w:tcPr>
          <w:p w:rsidR="00000000" w:rsidRDefault="009A2694">
            <w:pPr>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597513770"/>
          <w:trHeight w:val="60"/>
        </w:trPr>
        <w:tc>
          <w:tcPr>
            <w:tcW w:w="0" w:type="auto"/>
            <w:gridSpan w:val="6"/>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2082829822"/>
        <w:rPr>
          <w:rFonts w:eastAsia="Times New Roman"/>
        </w:rPr>
      </w:pPr>
      <w:r>
        <w:rPr>
          <w:rFonts w:ascii="Arial" w:eastAsia="Times New Roman" w:hAnsi="Arial" w:cs="Arial"/>
          <w:color w:val="000000"/>
          <w:sz w:val="20"/>
          <w:szCs w:val="20"/>
        </w:rPr>
        <w:t>We use a combination of insured and self-insurance programs to cover workers’ compensation, general liability, automobile liability, property damage, and other insurable risks. For the majority of these insurance programs, we retain the initial $1.0 millio</w:t>
      </w:r>
      <w:r>
        <w:rPr>
          <w:rFonts w:ascii="Arial" w:eastAsia="Times New Roman" w:hAnsi="Arial" w:cs="Arial"/>
          <w:color w:val="000000"/>
          <w:sz w:val="20"/>
          <w:szCs w:val="20"/>
        </w:rPr>
        <w:t>n to $1.5 million of exposure on a per-occurrence basis, either through deductibles or self-insured retentions. Beyond the retained exposures, we have varying primary policy limits ranging between $1.0 million and $5.0 million per occurrence. To cover gene</w:t>
      </w:r>
      <w:r>
        <w:rPr>
          <w:rFonts w:ascii="Arial" w:eastAsia="Times New Roman" w:hAnsi="Arial" w:cs="Arial"/>
          <w:color w:val="000000"/>
          <w:sz w:val="20"/>
          <w:szCs w:val="20"/>
        </w:rPr>
        <w:t>ral liability and automobile liability losses above these primary limits, we maintain commercial umbrella insurance policies that provide aggregate limits of $200.0 million. Our insurance policies generally cover workers’ compensation losses to the full ex</w:t>
      </w:r>
      <w:r>
        <w:rPr>
          <w:rFonts w:ascii="Arial" w:eastAsia="Times New Roman" w:hAnsi="Arial" w:cs="Arial"/>
          <w:color w:val="000000"/>
          <w:sz w:val="20"/>
          <w:szCs w:val="20"/>
        </w:rPr>
        <w:t>tent of statutory requirements. Additionally, to cover property damage risks above our retained limits, we maintain policies that provide per occurrence limits of $75.0 million. We are also self-insured for certain employee medical and dental plans. We mai</w:t>
      </w:r>
      <w:r>
        <w:rPr>
          <w:rFonts w:ascii="Arial" w:eastAsia="Times New Roman" w:hAnsi="Arial" w:cs="Arial"/>
          <w:color w:val="000000"/>
          <w:sz w:val="20"/>
          <w:szCs w:val="20"/>
        </w:rPr>
        <w:t>ntain stop-loss insurance for our self-insured medical plan under which we retain up to $0.5 million of exposure on a per-participant, per-year basis with respect to claims</w:t>
      </w:r>
      <w:r>
        <w:rPr>
          <w:rFonts w:ascii="Arial" w:eastAsia="Times New Roman" w:hAnsi="Arial" w:cs="Arial"/>
          <w:color w:val="000000"/>
          <w:sz w:val="20"/>
          <w:szCs w:val="20"/>
        </w:rPr>
        <w:t>.</w:t>
      </w:r>
    </w:p>
    <w:p w:rsidR="00000000" w:rsidRDefault="009A2694">
      <w:pPr>
        <w:ind w:firstLine="720"/>
        <w:jc w:val="both"/>
        <w:divId w:val="1220289666"/>
        <w:rPr>
          <w:rFonts w:eastAsia="Times New Roman"/>
        </w:rPr>
      </w:pPr>
      <w:r>
        <w:rPr>
          <w:rFonts w:ascii="Arial" w:eastAsia="Times New Roman" w:hAnsi="Arial" w:cs="Arial"/>
          <w:color w:val="000000"/>
          <w:sz w:val="20"/>
          <w:szCs w:val="20"/>
        </w:rPr>
        <w:t xml:space="preserve">We maintain our reserves for workers’ compensation, general liability, automobile </w:t>
      </w:r>
      <w:r>
        <w:rPr>
          <w:rFonts w:ascii="Arial" w:eastAsia="Times New Roman" w:hAnsi="Arial" w:cs="Arial"/>
          <w:color w:val="000000"/>
          <w:sz w:val="20"/>
          <w:szCs w:val="20"/>
        </w:rPr>
        <w:t xml:space="preserve">liability, and property damage insurance claims based upon known trends and events and the actuarial estimates of required reserves considering the most recently completed actuarial reports. We use all available information to develop our best estimate of </w:t>
      </w:r>
      <w:r>
        <w:rPr>
          <w:rFonts w:ascii="Arial" w:eastAsia="Times New Roman" w:hAnsi="Arial" w:cs="Arial"/>
          <w:color w:val="000000"/>
          <w:sz w:val="20"/>
          <w:szCs w:val="20"/>
        </w:rPr>
        <w:t>insurance claims reserves as information is obtained. The results of actuarial reviews are used to estimate our insurance rates and insurance reserves for future periods and to adjust reserves, if appropriate, for prior years</w:t>
      </w:r>
      <w:r>
        <w:rPr>
          <w:rFonts w:ascii="Arial" w:eastAsia="Times New Roman" w:hAnsi="Arial" w:cs="Arial"/>
          <w:color w:val="000000"/>
          <w:sz w:val="20"/>
          <w:szCs w:val="20"/>
        </w:rPr>
        <w:t>.</w:t>
      </w:r>
    </w:p>
    <w:p w:rsidR="00000000" w:rsidRDefault="009A2694">
      <w:pPr>
        <w:jc w:val="both"/>
        <w:divId w:val="585386759"/>
        <w:rPr>
          <w:rFonts w:eastAsia="Times New Roman"/>
        </w:rPr>
      </w:pPr>
      <w:r>
        <w:rPr>
          <w:rFonts w:ascii="Arial" w:eastAsia="Times New Roman" w:hAnsi="Arial" w:cs="Arial"/>
          <w:b/>
          <w:bCs/>
          <w:color w:val="0046AD"/>
          <w:sz w:val="20"/>
          <w:szCs w:val="20"/>
        </w:rPr>
        <w:t>Actuarial Review Performed Du</w:t>
      </w:r>
      <w:r>
        <w:rPr>
          <w:rFonts w:ascii="Arial" w:eastAsia="Times New Roman" w:hAnsi="Arial" w:cs="Arial"/>
          <w:b/>
          <w:bCs/>
          <w:color w:val="0046AD"/>
          <w:sz w:val="20"/>
          <w:szCs w:val="20"/>
        </w:rPr>
        <w:t>ring Q3 202</w:t>
      </w:r>
      <w:r>
        <w:rPr>
          <w:rFonts w:ascii="Arial" w:eastAsia="Times New Roman" w:hAnsi="Arial" w:cs="Arial"/>
          <w:b/>
          <w:bCs/>
          <w:color w:val="0046AD"/>
          <w:sz w:val="20"/>
          <w:szCs w:val="20"/>
        </w:rPr>
        <w:t>0</w:t>
      </w:r>
    </w:p>
    <w:p w:rsidR="00000000" w:rsidRDefault="009A2694">
      <w:pPr>
        <w:ind w:firstLine="720"/>
        <w:jc w:val="both"/>
        <w:divId w:val="1980960322"/>
        <w:rPr>
          <w:rFonts w:eastAsia="Times New Roman"/>
        </w:rPr>
      </w:pPr>
      <w:r>
        <w:rPr>
          <w:rFonts w:ascii="Arial" w:eastAsia="Times New Roman" w:hAnsi="Arial" w:cs="Arial"/>
          <w:color w:val="000000"/>
          <w:sz w:val="20"/>
          <w:szCs w:val="20"/>
        </w:rPr>
        <w:t>We review our self-insurance liabilities on a regular basis and adjust our accruals accordingly. Actual claims activity or development may vary from our assumptions and estimates, which may result in material losses or gains. As we obtain addi</w:t>
      </w:r>
      <w:r>
        <w:rPr>
          <w:rFonts w:ascii="Arial" w:eastAsia="Times New Roman" w:hAnsi="Arial" w:cs="Arial"/>
          <w:color w:val="000000"/>
          <w:sz w:val="20"/>
          <w:szCs w:val="20"/>
        </w:rPr>
        <w:t>tional information that affects the assumptions and estimates used in our reserve liability calculations, we adjust our self-insurance rates and reserves for future periods and, if appropriate, adjust our reserves for claims incurred in prior accounting pe</w:t>
      </w:r>
      <w:r>
        <w:rPr>
          <w:rFonts w:ascii="Arial" w:eastAsia="Times New Roman" w:hAnsi="Arial" w:cs="Arial"/>
          <w:color w:val="000000"/>
          <w:sz w:val="20"/>
          <w:szCs w:val="20"/>
        </w:rPr>
        <w:t>riods.</w:t>
      </w:r>
      <w:r>
        <w:rPr>
          <w:rFonts w:ascii="Arial" w:eastAsia="Times New Roman" w:hAnsi="Arial" w:cs="Arial"/>
          <w:color w:val="000000"/>
          <w:sz w:val="20"/>
          <w:szCs w:val="20"/>
        </w:rPr>
        <w:t xml:space="preserve"> </w:t>
      </w:r>
    </w:p>
    <w:p w:rsidR="00000000" w:rsidRDefault="009A2694">
      <w:pPr>
        <w:ind w:firstLine="720"/>
        <w:jc w:val="both"/>
        <w:divId w:val="2117480757"/>
        <w:rPr>
          <w:rFonts w:eastAsia="Times New Roman"/>
        </w:rPr>
      </w:pPr>
      <w:r>
        <w:rPr>
          <w:rFonts w:ascii="Arial" w:eastAsia="Times New Roman" w:hAnsi="Arial" w:cs="Arial"/>
          <w:color w:val="000000"/>
          <w:sz w:val="20"/>
          <w:szCs w:val="20"/>
        </w:rPr>
        <w:t>During the third quarter of 2020, we performed a comprehensive actuarial review of the majority of our casualty insurance programs that evaluated changes made to claims reserves and claims payment activity for the period of November 1, 2019 through</w:t>
      </w:r>
      <w:r>
        <w:rPr>
          <w:rFonts w:ascii="Arial" w:eastAsia="Times New Roman" w:hAnsi="Arial" w:cs="Arial"/>
          <w:color w:val="000000"/>
          <w:sz w:val="20"/>
          <w:szCs w:val="20"/>
        </w:rPr>
        <w:t xml:space="preserve"> April 30, 2020 (the “Actuarial Review”). The Actuarial Review was comprehensive in nature and was based on loss development patterns, trend assumptions, and underlying expected loss costs during the period analyzed</w:t>
      </w:r>
      <w:r>
        <w:rPr>
          <w:rFonts w:ascii="Arial" w:eastAsia="Times New Roman" w:hAnsi="Arial" w:cs="Arial"/>
          <w:color w:val="000000"/>
          <w:sz w:val="20"/>
          <w:szCs w:val="20"/>
        </w:rPr>
        <w:t>.</w:t>
      </w:r>
    </w:p>
    <w:p w:rsidR="00000000" w:rsidRDefault="009A2694">
      <w:pPr>
        <w:ind w:firstLine="720"/>
        <w:jc w:val="both"/>
        <w:divId w:val="1406755035"/>
        <w:rPr>
          <w:rFonts w:eastAsia="Times New Roman"/>
        </w:rPr>
      </w:pPr>
      <w:r>
        <w:rPr>
          <w:rFonts w:ascii="Arial" w:eastAsia="Times New Roman" w:hAnsi="Arial" w:cs="Arial"/>
          <w:color w:val="000000"/>
          <w:sz w:val="20"/>
          <w:szCs w:val="20"/>
        </w:rPr>
        <w:t>Based on the results of the Actuarial Review, at July 31, 2020, we decreased our total reserves for prior periods by $8.5 million. Together with the $6.6 million decrease we recorded during the first half of 2020, the total decrease to our reserves for cla</w:t>
      </w:r>
      <w:r>
        <w:rPr>
          <w:rFonts w:ascii="Arial" w:eastAsia="Times New Roman" w:hAnsi="Arial" w:cs="Arial"/>
          <w:color w:val="000000"/>
          <w:sz w:val="20"/>
          <w:szCs w:val="20"/>
        </w:rPr>
        <w:t>ims related to prior periods was $15.1 million for the nine months ended July 31, 2020. This compares to a $2.0 million increase in prior period reserves for the nine months ended July 31, 2019. We will continue to assess ongoing developments, which may re</w:t>
      </w:r>
      <w:r>
        <w:rPr>
          <w:rFonts w:ascii="Arial" w:eastAsia="Times New Roman" w:hAnsi="Arial" w:cs="Arial"/>
          <w:color w:val="000000"/>
          <w:sz w:val="20"/>
          <w:szCs w:val="20"/>
        </w:rPr>
        <w:t>sult in further adjustments to reserves.</w:t>
      </w:r>
      <w:r>
        <w:rPr>
          <w:rFonts w:ascii="Arial" w:eastAsia="Times New Roman" w:hAnsi="Arial" w:cs="Arial"/>
          <w:color w:val="000000"/>
          <w:sz w:val="20"/>
          <w:szCs w:val="20"/>
        </w:rPr>
        <w:t xml:space="preserve"> </w:t>
      </w:r>
    </w:p>
    <w:p w:rsidR="00000000" w:rsidRDefault="009A2694">
      <w:pPr>
        <w:ind w:firstLine="720"/>
        <w:jc w:val="both"/>
        <w:divId w:val="1709834688"/>
        <w:rPr>
          <w:rFonts w:eastAsia="Times New Roman"/>
        </w:rPr>
      </w:pPr>
      <w:r>
        <w:rPr>
          <w:rFonts w:ascii="Arial" w:eastAsia="Times New Roman" w:hAnsi="Arial" w:cs="Arial"/>
          <w:color w:val="000000"/>
          <w:sz w:val="20"/>
          <w:szCs w:val="20"/>
        </w:rPr>
        <w:t>During the fourth quarter of 2020, we expect to perform an update to our Actuarial Review for our significant insurance programs that will use updated claims data and consider changes in claims development and clai</w:t>
      </w:r>
      <w:r>
        <w:rPr>
          <w:rFonts w:ascii="Arial" w:eastAsia="Times New Roman" w:hAnsi="Arial" w:cs="Arial"/>
          <w:color w:val="000000"/>
          <w:sz w:val="20"/>
          <w:szCs w:val="20"/>
        </w:rPr>
        <w:t>ms payment activity for the periods analyzed. This review will be abbreviated in nature based on actual versus expected development during the periods analyzed, will rely on the key assumptions used in the Actuarial Review (most notably loss development pa</w:t>
      </w:r>
      <w:r>
        <w:rPr>
          <w:rFonts w:ascii="Arial" w:eastAsia="Times New Roman" w:hAnsi="Arial" w:cs="Arial"/>
          <w:color w:val="000000"/>
          <w:sz w:val="20"/>
          <w:szCs w:val="20"/>
        </w:rPr>
        <w:t>tterns, trend assumptions, and underlying expected loss costs), and will include claims related to certain previously acquired businesses. This review may lead to further adjustments to our insurance reserves</w:t>
      </w:r>
      <w:r>
        <w:rPr>
          <w:rFonts w:ascii="Arial" w:eastAsia="Times New Roman" w:hAnsi="Arial" w:cs="Arial"/>
          <w:color w:val="000000"/>
          <w:sz w:val="20"/>
          <w:szCs w:val="20"/>
        </w:rPr>
        <w:t>.</w:t>
      </w:r>
    </w:p>
    <w:p w:rsidR="00000000" w:rsidRDefault="009A2694">
      <w:pPr>
        <w:jc w:val="center"/>
        <w:divId w:val="853037519"/>
        <w:rPr>
          <w:rFonts w:eastAsia="Times New Roman"/>
        </w:rPr>
      </w:pPr>
      <w:r>
        <w:rPr>
          <w:rFonts w:ascii="Arial" w:eastAsia="Times New Roman" w:hAnsi="Arial" w:cs="Arial"/>
          <w:color w:val="000000"/>
          <w:sz w:val="20"/>
          <w:szCs w:val="20"/>
        </w:rPr>
        <w:t>2</w:t>
      </w:r>
      <w:r>
        <w:rPr>
          <w:rFonts w:ascii="Arial" w:eastAsia="Times New Roman" w:hAnsi="Arial" w:cs="Arial"/>
          <w:color w:val="000000"/>
          <w:sz w:val="20"/>
          <w:szCs w:val="20"/>
        </w:rPr>
        <w:t>0</w:t>
      </w:r>
    </w:p>
    <w:p w:rsidR="00000000" w:rsidRDefault="009A2694">
      <w:pPr>
        <w:rPr>
          <w:rFonts w:eastAsia="Times New Roman"/>
        </w:rPr>
      </w:pPr>
      <w:r>
        <w:rPr>
          <w:rFonts w:eastAsia="Times New Roman"/>
        </w:rPr>
        <w:pict>
          <v:rect id="_x0000_i1050" style="width:0;height:1.5pt" o:hralign="center" o:hrstd="t" o:hr="t" fillcolor="#a0a0a0" stroked="f"/>
        </w:pict>
      </w:r>
    </w:p>
    <w:p w:rsidR="00000000" w:rsidRDefault="009A2694">
      <w:pPr>
        <w:jc w:val="both"/>
        <w:divId w:val="1301425836"/>
        <w:rPr>
          <w:rFonts w:eastAsia="Times New Roman"/>
        </w:rPr>
      </w:pPr>
    </w:p>
    <w:p w:rsidR="00000000" w:rsidRDefault="009A2694">
      <w:pPr>
        <w:jc w:val="both"/>
        <w:divId w:val="2018189907"/>
        <w:rPr>
          <w:rFonts w:eastAsia="Times New Roman"/>
        </w:rPr>
      </w:pPr>
      <w:r>
        <w:rPr>
          <w:rFonts w:ascii="Arial" w:eastAsia="Times New Roman" w:hAnsi="Arial" w:cs="Arial"/>
          <w:b/>
          <w:bCs/>
          <w:color w:val="0046AD"/>
          <w:sz w:val="20"/>
          <w:szCs w:val="20"/>
        </w:rPr>
        <w:t>Insu</w:t>
      </w:r>
      <w:r>
        <w:rPr>
          <w:rFonts w:ascii="Arial" w:eastAsia="Times New Roman" w:hAnsi="Arial" w:cs="Arial"/>
          <w:b/>
          <w:bCs/>
          <w:color w:val="0046AD"/>
          <w:sz w:val="20"/>
          <w:szCs w:val="20"/>
        </w:rPr>
        <w:t>rance Related Balances and Activity</w:t>
      </w:r>
      <w:r>
        <w:rPr>
          <w:rFonts w:ascii="Arial" w:eastAsia="Times New Roman" w:hAnsi="Arial" w:cs="Arial"/>
          <w:b/>
          <w:bCs/>
          <w:color w:val="0046AD"/>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9"/>
        <w:gridCol w:w="5173"/>
        <w:gridCol w:w="37"/>
        <w:gridCol w:w="147"/>
        <w:gridCol w:w="1310"/>
        <w:gridCol w:w="41"/>
        <w:gridCol w:w="36"/>
        <w:gridCol w:w="36"/>
        <w:gridCol w:w="36"/>
        <w:gridCol w:w="148"/>
        <w:gridCol w:w="1262"/>
        <w:gridCol w:w="41"/>
      </w:tblGrid>
      <w:tr w:rsidR="00000000">
        <w:trPr>
          <w:divId w:val="1089077523"/>
        </w:trPr>
        <w:tc>
          <w:tcPr>
            <w:tcW w:w="50" w:type="pct"/>
            <w:vAlign w:val="center"/>
            <w:hideMark/>
          </w:tcPr>
          <w:p w:rsidR="00000000" w:rsidRDefault="009A2694">
            <w:pPr>
              <w:jc w:val="both"/>
              <w:rPr>
                <w:rFonts w:eastAsia="Times New Roman"/>
              </w:rPr>
            </w:pPr>
          </w:p>
        </w:tc>
        <w:tc>
          <w:tcPr>
            <w:tcW w:w="315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82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82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08907752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October 31, 201</w:t>
            </w:r>
            <w:r>
              <w:rPr>
                <w:rFonts w:ascii="Arial" w:eastAsia="Times New Roman" w:hAnsi="Arial" w:cs="Arial"/>
                <w:b/>
                <w:bCs/>
                <w:color w:val="000000"/>
                <w:sz w:val="20"/>
                <w:szCs w:val="20"/>
              </w:rPr>
              <w:t>9</w:t>
            </w:r>
          </w:p>
        </w:tc>
      </w:tr>
      <w:tr w:rsidR="00000000">
        <w:trPr>
          <w:divId w:val="1089077523"/>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Insurance claim reserves, excluding medical and denta</w:t>
            </w:r>
            <w:r>
              <w:rPr>
                <w:rFonts w:ascii="Arial" w:eastAsia="Times New Roman" w:hAnsi="Arial" w:cs="Arial"/>
                <w:color w:val="000000"/>
                <w:sz w:val="20"/>
                <w:szCs w:val="20"/>
              </w:rPr>
              <w:t>l</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521.</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507.</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089077523"/>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Medical and dental claim reserve</w:t>
            </w:r>
            <w:r>
              <w:rPr>
                <w:rFonts w:ascii="Arial" w:eastAsia="Times New Roman" w:hAnsi="Arial" w:cs="Arial"/>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14.</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7.</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1089077523"/>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Insurance recoverable</w:t>
            </w:r>
            <w:r>
              <w:rPr>
                <w:rFonts w:ascii="Arial" w:eastAsia="Times New Roman" w:hAnsi="Arial" w:cs="Arial"/>
                <w:color w:val="000000"/>
                <w:sz w:val="20"/>
                <w:szCs w:val="20"/>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69.</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64.</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ind w:firstLine="720"/>
        <w:jc w:val="both"/>
        <w:divId w:val="1298531613"/>
        <w:rPr>
          <w:rFonts w:eastAsia="Times New Roman"/>
        </w:rPr>
      </w:pPr>
      <w:r>
        <w:rPr>
          <w:rFonts w:ascii="Arial" w:eastAsia="Times New Roman" w:hAnsi="Arial" w:cs="Arial"/>
          <w:color w:val="000000"/>
          <w:sz w:val="20"/>
          <w:szCs w:val="20"/>
        </w:rPr>
        <w:t xml:space="preserve">At July 31, 2020 and October 31, 2019, insurance recoverables are included in both “Other current assets” and “Other noncurrent assets” </w:t>
      </w:r>
      <w:r>
        <w:rPr>
          <w:rFonts w:ascii="Arial" w:eastAsia="Times New Roman" w:hAnsi="Arial" w:cs="Arial"/>
          <w:color w:val="000000"/>
          <w:sz w:val="20"/>
          <w:szCs w:val="20"/>
        </w:rPr>
        <w:t>on the accompanying unaudited Consolidated Balance Sheets</w:t>
      </w:r>
      <w:r>
        <w:rPr>
          <w:rFonts w:ascii="Arial" w:eastAsia="Times New Roman" w:hAnsi="Arial" w:cs="Arial"/>
          <w:color w:val="000000"/>
          <w:sz w:val="20"/>
          <w:szCs w:val="20"/>
        </w:rPr>
        <w:t>.</w:t>
      </w:r>
    </w:p>
    <w:p w:rsidR="00000000" w:rsidRDefault="009A2694">
      <w:pPr>
        <w:jc w:val="both"/>
        <w:divId w:val="969558567"/>
        <w:rPr>
          <w:rFonts w:eastAsia="Times New Roman"/>
        </w:rPr>
      </w:pPr>
      <w:r>
        <w:rPr>
          <w:rFonts w:ascii="Arial" w:eastAsia="Times New Roman" w:hAnsi="Arial" w:cs="Arial"/>
          <w:b/>
          <w:bCs/>
          <w:i/>
          <w:iCs/>
          <w:color w:val="0046AD"/>
          <w:sz w:val="20"/>
          <w:szCs w:val="20"/>
        </w:rPr>
        <w:t>Instruments Used to Collateralize Our Insurance Obligation</w:t>
      </w:r>
      <w:r>
        <w:rPr>
          <w:rFonts w:ascii="Arial" w:eastAsia="Times New Roman" w:hAnsi="Arial" w:cs="Arial"/>
          <w:b/>
          <w:bCs/>
          <w:i/>
          <w:iCs/>
          <w:color w:val="0046AD"/>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39"/>
        <w:gridCol w:w="5173"/>
        <w:gridCol w:w="38"/>
        <w:gridCol w:w="147"/>
        <w:gridCol w:w="1310"/>
        <w:gridCol w:w="41"/>
        <w:gridCol w:w="36"/>
        <w:gridCol w:w="36"/>
        <w:gridCol w:w="36"/>
        <w:gridCol w:w="148"/>
        <w:gridCol w:w="1261"/>
        <w:gridCol w:w="41"/>
      </w:tblGrid>
      <w:tr w:rsidR="00000000">
        <w:trPr>
          <w:divId w:val="512500028"/>
        </w:trPr>
        <w:tc>
          <w:tcPr>
            <w:tcW w:w="50" w:type="pct"/>
            <w:vAlign w:val="center"/>
            <w:hideMark/>
          </w:tcPr>
          <w:p w:rsidR="00000000" w:rsidRDefault="009A2694">
            <w:pPr>
              <w:jc w:val="both"/>
              <w:rPr>
                <w:rFonts w:eastAsia="Times New Roman"/>
              </w:rPr>
            </w:pPr>
          </w:p>
        </w:tc>
        <w:tc>
          <w:tcPr>
            <w:tcW w:w="315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82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82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512500028"/>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October 31, 201</w:t>
            </w:r>
            <w:r>
              <w:rPr>
                <w:rFonts w:ascii="Arial" w:eastAsia="Times New Roman" w:hAnsi="Arial" w:cs="Arial"/>
                <w:b/>
                <w:bCs/>
                <w:color w:val="000000"/>
                <w:sz w:val="20"/>
                <w:szCs w:val="20"/>
              </w:rPr>
              <w:t>9</w:t>
            </w:r>
          </w:p>
        </w:tc>
      </w:tr>
      <w:tr w:rsidR="00000000">
        <w:trPr>
          <w:divId w:val="512500028"/>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Standby letters of credit</w:t>
            </w:r>
            <w:r>
              <w:rPr>
                <w:rFonts w:ascii="Arial" w:eastAsia="Times New Roman" w:hAnsi="Arial" w:cs="Arial"/>
                <w:color w:val="000000"/>
                <w:sz w:val="20"/>
                <w:szCs w:val="20"/>
              </w:rPr>
              <w:t xml:space="preserve"> </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143.</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141.</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512500028"/>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Surety bond</w:t>
            </w:r>
            <w:r>
              <w:rPr>
                <w:rFonts w:ascii="Arial" w:eastAsia="Times New Roman" w:hAnsi="Arial" w:cs="Arial"/>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85.</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90.</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512500028"/>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Restricted insurance deposit</w:t>
            </w:r>
            <w:r>
              <w:rPr>
                <w:rFonts w:ascii="Arial" w:eastAsia="Times New Roman" w:hAnsi="Arial" w:cs="Arial"/>
                <w:color w:val="000000"/>
                <w:sz w:val="20"/>
                <w:szCs w:val="20"/>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0.</w:t>
            </w:r>
            <w:r>
              <w:rPr>
                <w:rFonts w:ascii="Arial" w:eastAsia="Times New Roman" w:hAnsi="Arial" w:cs="Arial"/>
                <w:color w:val="000000"/>
                <w:sz w:val="20"/>
                <w:szCs w:val="20"/>
              </w:rPr>
              <w:t>7</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0.</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512500028"/>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20"/>
                <w:szCs w:val="20"/>
              </w:rPr>
              <w:t>Tota</w:t>
            </w:r>
            <w:r>
              <w:rPr>
                <w:rFonts w:ascii="Arial" w:eastAsia="Times New Roman" w:hAnsi="Arial" w:cs="Arial"/>
                <w:b/>
                <w:bCs/>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229.</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232.</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jc w:val="both"/>
        <w:rPr>
          <w:rFonts w:eastAsia="Times New Roman"/>
        </w:rPr>
      </w:pPr>
    </w:p>
    <w:p w:rsidR="00000000" w:rsidRDefault="009A2694">
      <w:pPr>
        <w:jc w:val="both"/>
        <w:divId w:val="205527350"/>
        <w:rPr>
          <w:rFonts w:eastAsia="Times New Roman"/>
        </w:rPr>
      </w:pPr>
      <w:r>
        <w:rPr>
          <w:rFonts w:ascii="Arial" w:eastAsia="Times New Roman" w:hAnsi="Arial" w:cs="Arial"/>
          <w:b/>
          <w:bCs/>
          <w:color w:val="0046AD"/>
          <w:sz w:val="20"/>
          <w:szCs w:val="20"/>
        </w:rPr>
        <w:t>9. CREDIT FACILIT</w:t>
      </w:r>
      <w:r>
        <w:rPr>
          <w:rFonts w:ascii="Arial" w:eastAsia="Times New Roman" w:hAnsi="Arial" w:cs="Arial"/>
          <w:b/>
          <w:bCs/>
          <w:color w:val="0046AD"/>
          <w:sz w:val="20"/>
          <w:szCs w:val="20"/>
        </w:rPr>
        <w:t>Y</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1970166100"/>
        </w:trPr>
        <w:tc>
          <w:tcPr>
            <w:tcW w:w="5" w:type="pct"/>
            <w:vAlign w:val="center"/>
            <w:hideMark/>
          </w:tcPr>
          <w:p w:rsidR="00000000" w:rsidRDefault="009A2694">
            <w:pPr>
              <w:jc w:val="both"/>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970166100"/>
          <w:trHeight w:val="60"/>
        </w:trPr>
        <w:tc>
          <w:tcPr>
            <w:tcW w:w="0" w:type="auto"/>
            <w:gridSpan w:val="6"/>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450785694"/>
        <w:rPr>
          <w:rFonts w:eastAsia="Times New Roman"/>
        </w:rPr>
      </w:pPr>
      <w:r>
        <w:rPr>
          <w:rFonts w:ascii="Arial" w:eastAsia="Times New Roman" w:hAnsi="Arial" w:cs="Arial"/>
          <w:color w:val="000000"/>
          <w:sz w:val="20"/>
          <w:szCs w:val="20"/>
        </w:rPr>
        <w:t>On September 1, 2017, we refinanced and replaced our then-existing $800.0 million credit facility with a new senior, secured</w:t>
      </w:r>
      <w:r>
        <w:rPr>
          <w:rFonts w:ascii="Arial" w:eastAsia="Times New Roman" w:hAnsi="Arial" w:cs="Arial"/>
          <w:color w:val="000000"/>
          <w:sz w:val="20"/>
          <w:szCs w:val="20"/>
        </w:rPr>
        <w:t xml:space="preserve"> </w:t>
      </w:r>
      <w:r>
        <w:rPr>
          <w:rFonts w:ascii="Arial" w:eastAsia="Times New Roman" w:hAnsi="Arial" w:cs="Arial"/>
          <w:color w:val="000000"/>
          <w:sz w:val="20"/>
          <w:szCs w:val="20"/>
        </w:rPr>
        <w:t>fiv</w:t>
      </w:r>
      <w:r>
        <w:rPr>
          <w:rFonts w:ascii="Arial" w:eastAsia="Times New Roman" w:hAnsi="Arial" w:cs="Arial"/>
          <w:color w:val="000000"/>
          <w:sz w:val="20"/>
          <w:szCs w:val="20"/>
        </w:rPr>
        <w:t>e</w:t>
      </w:r>
      <w:r>
        <w:rPr>
          <w:rFonts w:ascii="Arial" w:eastAsia="Times New Roman" w:hAnsi="Arial" w:cs="Arial"/>
          <w:color w:val="000000"/>
          <w:sz w:val="20"/>
          <w:szCs w:val="20"/>
        </w:rPr>
        <w:t>-year syndicated credit facility (the “Credit Facility”), consisting of a $900.0 million revolving line of credit and an $800.0</w:t>
      </w:r>
      <w:r>
        <w:rPr>
          <w:rFonts w:ascii="Arial" w:eastAsia="Times New Roman" w:hAnsi="Arial" w:cs="Arial"/>
          <w:color w:val="000000"/>
          <w:sz w:val="20"/>
          <w:szCs w:val="20"/>
        </w:rPr>
        <w:t xml:space="preserve"> million amortizing term loan, both of which are scheduled to mature on September 1, 2022. In accordance with the terms of the Credit Facility, the revolving line of credit was reduced to $800.0 million on September 1, 2018. In late March 2020, we borrowed</w:t>
      </w:r>
      <w:r>
        <w:rPr>
          <w:rFonts w:ascii="Arial" w:eastAsia="Times New Roman" w:hAnsi="Arial" w:cs="Arial"/>
          <w:color w:val="000000"/>
          <w:sz w:val="20"/>
          <w:szCs w:val="20"/>
        </w:rPr>
        <w:t xml:space="preserve"> approximately $300 million as a precautionary measure to provide increased liquidity and preserve financial flexibility in response to uncertainty resulting from the Pandemic. This represented all remaining amounts then available under the revolving line </w:t>
      </w:r>
      <w:r>
        <w:rPr>
          <w:rFonts w:ascii="Arial" w:eastAsia="Times New Roman" w:hAnsi="Arial" w:cs="Arial"/>
          <w:color w:val="000000"/>
          <w:sz w:val="20"/>
          <w:szCs w:val="20"/>
        </w:rPr>
        <w:t>of credit. During the quarter ended July 31, 2020, the Company repaid substantially all of these amounts borrowed under the revolving line of credit without penalty. The Credit Facility also provides for the issuance of up to $300.0 million for standby let</w:t>
      </w:r>
      <w:r>
        <w:rPr>
          <w:rFonts w:ascii="Arial" w:eastAsia="Times New Roman" w:hAnsi="Arial" w:cs="Arial"/>
          <w:color w:val="000000"/>
          <w:sz w:val="20"/>
          <w:szCs w:val="20"/>
        </w:rPr>
        <w:t>ters of credit and the issuance of up to $75.0 million in swingline advances. The obligations under the Credit Facility are secured on a first-priority basis by a lien on substantially all of our assets and properties, subject to certain exceptions. To fur</w:t>
      </w:r>
      <w:r>
        <w:rPr>
          <w:rFonts w:ascii="Arial" w:eastAsia="Times New Roman" w:hAnsi="Arial" w:cs="Arial"/>
          <w:color w:val="000000"/>
          <w:sz w:val="20"/>
          <w:szCs w:val="20"/>
        </w:rPr>
        <w:t>ther enhance our financial flexibility as a precautionary measure in response to uncertainty arising from the Pandemic, we amended our Credit Facility (the “Amendment”) on May 28, 2020, as further described below</w:t>
      </w:r>
      <w:r>
        <w:rPr>
          <w:rFonts w:ascii="Arial" w:eastAsia="Times New Roman" w:hAnsi="Arial" w:cs="Arial"/>
          <w:color w:val="000000"/>
          <w:sz w:val="20"/>
          <w:szCs w:val="20"/>
        </w:rPr>
        <w:t>.</w:t>
      </w:r>
    </w:p>
    <w:p w:rsidR="00000000" w:rsidRDefault="009A2694">
      <w:pPr>
        <w:ind w:firstLine="720"/>
        <w:jc w:val="both"/>
        <w:divId w:val="1548906581"/>
        <w:rPr>
          <w:rFonts w:eastAsia="Times New Roman"/>
        </w:rPr>
      </w:pPr>
      <w:r>
        <w:rPr>
          <w:rFonts w:ascii="Arial" w:eastAsia="Times New Roman" w:hAnsi="Arial" w:cs="Arial"/>
          <w:color w:val="000000"/>
          <w:sz w:val="20"/>
          <w:szCs w:val="20"/>
        </w:rPr>
        <w:t>The Amendment modified the financial coven</w:t>
      </w:r>
      <w:r>
        <w:rPr>
          <w:rFonts w:ascii="Arial" w:eastAsia="Times New Roman" w:hAnsi="Arial" w:cs="Arial"/>
          <w:color w:val="000000"/>
          <w:sz w:val="20"/>
          <w:szCs w:val="20"/>
        </w:rPr>
        <w:t>ants under the Credit Facility, including: (i) replacing a maximum total leverage ratio with a maximum total net leverage ratio that varies on a quarterly basis and adjusts to 6.50 to 1.00 by the quarter ending October 31, 2020, and back to 4.00 to 1.00 by</w:t>
      </w:r>
      <w:r>
        <w:rPr>
          <w:rFonts w:ascii="Arial" w:eastAsia="Times New Roman" w:hAnsi="Arial" w:cs="Arial"/>
          <w:color w:val="000000"/>
          <w:sz w:val="20"/>
          <w:szCs w:val="20"/>
        </w:rPr>
        <w:t xml:space="preserve"> the quarter ending October 31, 2022; (ii) modifying the minimum fixed charge coverage ratio on a quarterly basis, which adjusts to 1.25 to 1.00 as of the quarter ending April 30, 2022; and (iii) adding a minimum liquidity (defined in the Amendment as dome</w:t>
      </w:r>
      <w:r>
        <w:rPr>
          <w:rFonts w:ascii="Arial" w:eastAsia="Times New Roman" w:hAnsi="Arial" w:cs="Arial"/>
          <w:color w:val="000000"/>
          <w:sz w:val="20"/>
          <w:szCs w:val="20"/>
        </w:rPr>
        <w:t>stic cash plus available revolving loans) of $250.0 million. These financial covenants were effective with the quarter ended April 30, 2020. Our borrowing capacity is subject to, and limited by, compliance with these covenants</w:t>
      </w:r>
      <w:r>
        <w:rPr>
          <w:rFonts w:ascii="Arial" w:eastAsia="Times New Roman" w:hAnsi="Arial" w:cs="Arial"/>
          <w:color w:val="000000"/>
          <w:sz w:val="20"/>
          <w:szCs w:val="20"/>
        </w:rPr>
        <w:t>.</w:t>
      </w:r>
    </w:p>
    <w:p w:rsidR="00000000" w:rsidRDefault="009A2694">
      <w:pPr>
        <w:ind w:firstLine="720"/>
        <w:jc w:val="both"/>
        <w:divId w:val="81882659"/>
        <w:rPr>
          <w:rFonts w:eastAsia="Times New Roman"/>
        </w:rPr>
      </w:pPr>
      <w:r>
        <w:rPr>
          <w:rFonts w:ascii="Arial" w:eastAsia="Times New Roman" w:hAnsi="Arial" w:cs="Arial"/>
          <w:color w:val="000000"/>
          <w:sz w:val="20"/>
          <w:szCs w:val="20"/>
        </w:rPr>
        <w:t>The Amendment changed the in</w:t>
      </w:r>
      <w:r>
        <w:rPr>
          <w:rFonts w:ascii="Arial" w:eastAsia="Times New Roman" w:hAnsi="Arial" w:cs="Arial"/>
          <w:color w:val="000000"/>
          <w:sz w:val="20"/>
          <w:szCs w:val="20"/>
        </w:rPr>
        <w:t>terest rate, interest margins, and commitment fees applicable to loans and commitments under the Credit Facility. It also added a new anti-cash hoarding mandatory prepayment that requires us to repay outstanding revolving loans or swingline loans if at any</w:t>
      </w:r>
      <w:r>
        <w:rPr>
          <w:rFonts w:ascii="Arial" w:eastAsia="Times New Roman" w:hAnsi="Arial" w:cs="Arial"/>
          <w:color w:val="000000"/>
          <w:sz w:val="20"/>
          <w:szCs w:val="20"/>
        </w:rPr>
        <w:t xml:space="preserve"> time we have in excess of $250 million of cash and cash equivalents on our balance sheet. The Amendment made certain additional changes to the negative covenant restrictions under the Credit Facility, including, subject to certain exceptions, restrictions</w:t>
      </w:r>
      <w:r>
        <w:rPr>
          <w:rFonts w:ascii="Arial" w:eastAsia="Times New Roman" w:hAnsi="Arial" w:cs="Arial"/>
          <w:color w:val="000000"/>
          <w:sz w:val="20"/>
          <w:szCs w:val="20"/>
        </w:rPr>
        <w:t xml:space="preserve"> to our ability to make acquisitions, share repurchases, and other defined restricted payments, depending on our total net leverage ratio. At July 31, 2020, we were in compliance with these covenants</w:t>
      </w:r>
      <w:r>
        <w:rPr>
          <w:rFonts w:ascii="Arial" w:eastAsia="Times New Roman" w:hAnsi="Arial" w:cs="Arial"/>
          <w:color w:val="000000"/>
          <w:sz w:val="20"/>
          <w:szCs w:val="20"/>
        </w:rPr>
        <w:t>.</w:t>
      </w:r>
    </w:p>
    <w:p w:rsidR="00000000" w:rsidRDefault="009A2694">
      <w:pPr>
        <w:ind w:firstLine="720"/>
        <w:jc w:val="both"/>
        <w:divId w:val="1801458532"/>
        <w:rPr>
          <w:rFonts w:eastAsia="Times New Roman"/>
        </w:rPr>
      </w:pPr>
      <w:r>
        <w:rPr>
          <w:rFonts w:ascii="Arial" w:eastAsia="Times New Roman" w:hAnsi="Arial" w:cs="Arial"/>
          <w:color w:val="000000"/>
          <w:sz w:val="20"/>
          <w:szCs w:val="20"/>
        </w:rPr>
        <w:t>Prior to the Amendment, borrowings under the Credit Fac</w:t>
      </w:r>
      <w:r>
        <w:rPr>
          <w:rFonts w:ascii="Arial" w:eastAsia="Times New Roman" w:hAnsi="Arial" w:cs="Arial"/>
          <w:color w:val="000000"/>
          <w:sz w:val="20"/>
          <w:szCs w:val="20"/>
        </w:rPr>
        <w:t>ility bore interest at a rate equal to 1-month LIBOR plus a spread that was based upon our leverage ratio. The spread ranged from 1.00% to 2.25% for Eurocurrency loans and 0.00% to 1.25% for base rate loans. We were also charged a commitment fee, which was</w:t>
      </w:r>
      <w:r>
        <w:rPr>
          <w:rFonts w:ascii="Arial" w:eastAsia="Times New Roman" w:hAnsi="Arial" w:cs="Arial"/>
          <w:color w:val="000000"/>
          <w:sz w:val="20"/>
          <w:szCs w:val="20"/>
        </w:rPr>
        <w:t xml:space="preserve"> paid quarterly in arrears and was based on our leverage ratio, that ranged from 0.200% to 0.350% on the average daily unused portion of the revolving line of credit. For purposes of this calculation, irrevocable standby letters of credit, which are issued</w:t>
      </w:r>
      <w:r>
        <w:rPr>
          <w:rFonts w:ascii="Arial" w:eastAsia="Times New Roman" w:hAnsi="Arial" w:cs="Arial"/>
          <w:color w:val="000000"/>
          <w:sz w:val="20"/>
          <w:szCs w:val="20"/>
        </w:rPr>
        <w:t xml:space="preserve"> primarily in conjunction with our insurance programs, and cash borrowings were included as outstanding under the line of credit</w:t>
      </w:r>
      <w:r>
        <w:rPr>
          <w:rFonts w:ascii="Arial" w:eastAsia="Times New Roman" w:hAnsi="Arial" w:cs="Arial"/>
          <w:color w:val="000000"/>
          <w:sz w:val="20"/>
          <w:szCs w:val="20"/>
        </w:rPr>
        <w:t>.</w:t>
      </w:r>
    </w:p>
    <w:p w:rsidR="00000000" w:rsidRDefault="009A2694">
      <w:pPr>
        <w:jc w:val="center"/>
        <w:divId w:val="1768309455"/>
        <w:rPr>
          <w:rFonts w:eastAsia="Times New Roman"/>
        </w:rPr>
      </w:pPr>
      <w:r>
        <w:rPr>
          <w:rFonts w:ascii="Arial" w:eastAsia="Times New Roman" w:hAnsi="Arial" w:cs="Arial"/>
          <w:color w:val="000000"/>
          <w:sz w:val="20"/>
          <w:szCs w:val="20"/>
        </w:rPr>
        <w:t>2</w:t>
      </w:r>
      <w:r>
        <w:rPr>
          <w:rFonts w:ascii="Arial" w:eastAsia="Times New Roman" w:hAnsi="Arial" w:cs="Arial"/>
          <w:color w:val="000000"/>
          <w:sz w:val="20"/>
          <w:szCs w:val="20"/>
        </w:rPr>
        <w:t>1</w:t>
      </w:r>
    </w:p>
    <w:p w:rsidR="00000000" w:rsidRDefault="009A2694">
      <w:pPr>
        <w:rPr>
          <w:rFonts w:eastAsia="Times New Roman"/>
        </w:rPr>
      </w:pPr>
      <w:r>
        <w:rPr>
          <w:rFonts w:eastAsia="Times New Roman"/>
        </w:rPr>
        <w:pict>
          <v:rect id="_x0000_i1051" style="width:0;height:1.5pt" o:hralign="center" o:hrstd="t" o:hr="t" fillcolor="#a0a0a0" stroked="f"/>
        </w:pict>
      </w:r>
    </w:p>
    <w:p w:rsidR="00000000" w:rsidRDefault="009A2694">
      <w:pPr>
        <w:jc w:val="both"/>
        <w:divId w:val="1393886907"/>
        <w:rPr>
          <w:rFonts w:eastAsia="Times New Roman"/>
        </w:rPr>
      </w:pPr>
    </w:p>
    <w:p w:rsidR="00000000" w:rsidRDefault="009A2694">
      <w:pPr>
        <w:ind w:firstLine="720"/>
        <w:jc w:val="both"/>
        <w:divId w:val="1690716145"/>
        <w:rPr>
          <w:rFonts w:eastAsia="Times New Roman"/>
        </w:rPr>
      </w:pPr>
      <w:r>
        <w:rPr>
          <w:rFonts w:ascii="Arial" w:eastAsia="Times New Roman" w:hAnsi="Arial" w:cs="Arial"/>
          <w:color w:val="000000"/>
          <w:sz w:val="20"/>
          <w:szCs w:val="20"/>
        </w:rPr>
        <w:t xml:space="preserve">Subsequent to the Amendment, borrowings under the Credit Facility bear interest at a rate equal to 1-month LIBOR plus a spread that is based upon our total leverage ratio. The spread ranges from 1.00% to 2.75% for revolving Eurocurrency loans and 0.00% to </w:t>
      </w:r>
      <w:r>
        <w:rPr>
          <w:rFonts w:ascii="Arial" w:eastAsia="Times New Roman" w:hAnsi="Arial" w:cs="Arial"/>
          <w:color w:val="000000"/>
          <w:sz w:val="20"/>
          <w:szCs w:val="20"/>
        </w:rPr>
        <w:t>1.75% for revolving base rate loans. At July 31, 2020, the weighted average interest rate on our outstanding borrowings was</w:t>
      </w:r>
      <w:r>
        <w:rPr>
          <w:rFonts w:ascii="Arial" w:eastAsia="Times New Roman" w:hAnsi="Arial" w:cs="Arial"/>
          <w:color w:val="000000"/>
          <w:sz w:val="20"/>
          <w:szCs w:val="20"/>
        </w:rPr>
        <w:t xml:space="preserve"> </w:t>
      </w:r>
      <w:r>
        <w:rPr>
          <w:rFonts w:ascii="Arial" w:eastAsia="Times New Roman" w:hAnsi="Arial" w:cs="Arial"/>
          <w:color w:val="000000"/>
          <w:sz w:val="20"/>
          <w:szCs w:val="20"/>
          <w:shd w:val="clear" w:color="auto" w:fill="FFFFFF"/>
        </w:rPr>
        <w:t>3.42</w:t>
      </w: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 We are also charged a commitment fee, which is paid quarterly in arrears and is based on our total leverage ratio, that range</w:t>
      </w:r>
      <w:r>
        <w:rPr>
          <w:rFonts w:ascii="Arial" w:eastAsia="Times New Roman" w:hAnsi="Arial" w:cs="Arial"/>
          <w:color w:val="000000"/>
          <w:sz w:val="20"/>
          <w:szCs w:val="20"/>
        </w:rPr>
        <w:t>s from 0.200% to 0.450% on the average daily unused portion of the revolving line of credit. For purposes of this calculation, irrevocable standby letters of credit, which are issued primarily in conjunction with our insurance programs, and cash borrowings</w:t>
      </w:r>
      <w:r>
        <w:rPr>
          <w:rFonts w:ascii="Arial" w:eastAsia="Times New Roman" w:hAnsi="Arial" w:cs="Arial"/>
          <w:color w:val="000000"/>
          <w:sz w:val="20"/>
          <w:szCs w:val="20"/>
        </w:rPr>
        <w:t xml:space="preserve"> are included as outstanding under the revolving line of credit.</w:t>
      </w:r>
      <w:r>
        <w:rPr>
          <w:rFonts w:ascii="Arial" w:eastAsia="Times New Roman" w:hAnsi="Arial" w:cs="Arial"/>
          <w:color w:val="000000"/>
          <w:sz w:val="20"/>
          <w:szCs w:val="20"/>
        </w:rPr>
        <w:t xml:space="preserve"> </w:t>
      </w:r>
    </w:p>
    <w:p w:rsidR="00000000" w:rsidRDefault="009A2694">
      <w:pPr>
        <w:ind w:firstLine="720"/>
        <w:jc w:val="both"/>
        <w:divId w:val="1963805354"/>
        <w:rPr>
          <w:rFonts w:eastAsia="Times New Roman"/>
        </w:rPr>
      </w:pPr>
      <w:r>
        <w:rPr>
          <w:rFonts w:ascii="Arial" w:eastAsia="Times New Roman" w:hAnsi="Arial" w:cs="Arial"/>
          <w:color w:val="000000"/>
          <w:sz w:val="20"/>
          <w:szCs w:val="20"/>
        </w:rPr>
        <w:t>The Credit Facility also includes customary events of default, such as: failure to pay principal, interest, or fees when due; failure to comply with covenants; the occurrence of certain mate</w:t>
      </w:r>
      <w:r>
        <w:rPr>
          <w:rFonts w:ascii="Arial" w:eastAsia="Times New Roman" w:hAnsi="Arial" w:cs="Arial"/>
          <w:color w:val="000000"/>
          <w:sz w:val="20"/>
          <w:szCs w:val="20"/>
        </w:rPr>
        <w:t>rial judgments; or a change in control of the Company. If certain events of default occur, including certain cross-defaults, insolvency, change in control, or violation of specific covenants, the lenders can terminate or suspend our access to the Credit Fa</w:t>
      </w:r>
      <w:r>
        <w:rPr>
          <w:rFonts w:ascii="Arial" w:eastAsia="Times New Roman" w:hAnsi="Arial" w:cs="Arial"/>
          <w:color w:val="000000"/>
          <w:sz w:val="20"/>
          <w:szCs w:val="20"/>
        </w:rPr>
        <w:t>cility, declare all amounts outstanding (including all accrued interest and unpaid fees) to be immediately due and payable, and require that we cash collateralize the outstanding standby letters of credit.</w:t>
      </w:r>
      <w:r>
        <w:rPr>
          <w:rFonts w:ascii="Arial" w:eastAsia="Times New Roman" w:hAnsi="Arial" w:cs="Arial"/>
          <w:color w:val="000000"/>
          <w:sz w:val="20"/>
          <w:szCs w:val="20"/>
        </w:rPr>
        <w:t xml:space="preserve"> </w:t>
      </w:r>
    </w:p>
    <w:p w:rsidR="00000000" w:rsidRDefault="009A2694">
      <w:pPr>
        <w:ind w:firstLine="720"/>
        <w:jc w:val="both"/>
        <w:divId w:val="87697120"/>
        <w:rPr>
          <w:rFonts w:eastAsia="Times New Roman"/>
        </w:rPr>
      </w:pPr>
      <w:r>
        <w:rPr>
          <w:rFonts w:ascii="Arial" w:eastAsia="Times New Roman" w:hAnsi="Arial" w:cs="Arial"/>
          <w:color w:val="000000"/>
          <w:sz w:val="20"/>
          <w:szCs w:val="20"/>
        </w:rPr>
        <w:t>Total deferred financing costs related to the Cre</w:t>
      </w:r>
      <w:r>
        <w:rPr>
          <w:rFonts w:ascii="Arial" w:eastAsia="Times New Roman" w:hAnsi="Arial" w:cs="Arial"/>
          <w:color w:val="000000"/>
          <w:sz w:val="20"/>
          <w:szCs w:val="20"/>
        </w:rPr>
        <w:t>dit Facility of $18.7 million, consisting of $13.4 million related to the term loan and $5.2 million related to the line of credit, are being amortized to interest expense over the term of the Credit Facility. We incurred total fees of $4.6 million in conj</w:t>
      </w:r>
      <w:r>
        <w:rPr>
          <w:rFonts w:ascii="Arial" w:eastAsia="Times New Roman" w:hAnsi="Arial" w:cs="Arial"/>
          <w:color w:val="000000"/>
          <w:sz w:val="20"/>
          <w:szCs w:val="20"/>
        </w:rPr>
        <w:t>unction with the Amendment, the majority of which we capitalized in the quarter ended July 31, 2020, and are amortizing over the remaining term of the Credit Facility</w:t>
      </w:r>
      <w:r>
        <w:rPr>
          <w:rFonts w:ascii="Arial" w:eastAsia="Times New Roman" w:hAnsi="Arial" w:cs="Arial"/>
          <w:color w:val="000000"/>
          <w:sz w:val="20"/>
          <w:szCs w:val="20"/>
        </w:rPr>
        <w:t>.</w:t>
      </w:r>
    </w:p>
    <w:p w:rsidR="00000000" w:rsidRDefault="009A2694">
      <w:pPr>
        <w:divId w:val="83651979"/>
        <w:rPr>
          <w:rFonts w:eastAsia="Times New Roman"/>
        </w:rPr>
      </w:pPr>
    </w:p>
    <w:p w:rsidR="00000000" w:rsidRDefault="009A2694">
      <w:pPr>
        <w:divId w:val="487792492"/>
        <w:rPr>
          <w:rFonts w:eastAsia="Times New Roman"/>
        </w:rPr>
      </w:pPr>
      <w:r>
        <w:rPr>
          <w:rFonts w:ascii="Arial" w:eastAsia="Times New Roman" w:hAnsi="Arial" w:cs="Arial"/>
          <w:b/>
          <w:bCs/>
          <w:color w:val="0046AD"/>
          <w:sz w:val="20"/>
          <w:szCs w:val="20"/>
        </w:rPr>
        <w:t>Credit Facility Informatio</w:t>
      </w:r>
      <w:r>
        <w:rPr>
          <w:rFonts w:ascii="Arial" w:eastAsia="Times New Roman" w:hAnsi="Arial" w:cs="Arial"/>
          <w:b/>
          <w:bCs/>
          <w:color w:val="0046AD"/>
          <w:sz w:val="20"/>
          <w:szCs w:val="20"/>
        </w:rPr>
        <w:t>n</w:t>
      </w:r>
    </w:p>
    <w:tbl>
      <w:tblPr>
        <w:tblW w:w="5000" w:type="pct"/>
        <w:tblCellMar>
          <w:top w:w="15" w:type="dxa"/>
          <w:left w:w="15" w:type="dxa"/>
          <w:bottom w:w="15" w:type="dxa"/>
          <w:right w:w="15" w:type="dxa"/>
        </w:tblCellMar>
        <w:tblLook w:val="04A0" w:firstRow="1" w:lastRow="0" w:firstColumn="1" w:lastColumn="0" w:noHBand="0" w:noVBand="1"/>
      </w:tblPr>
      <w:tblGrid>
        <w:gridCol w:w="41"/>
        <w:gridCol w:w="5110"/>
        <w:gridCol w:w="40"/>
        <w:gridCol w:w="36"/>
        <w:gridCol w:w="36"/>
        <w:gridCol w:w="36"/>
        <w:gridCol w:w="147"/>
        <w:gridCol w:w="1261"/>
        <w:gridCol w:w="41"/>
        <w:gridCol w:w="36"/>
        <w:gridCol w:w="36"/>
        <w:gridCol w:w="36"/>
        <w:gridCol w:w="148"/>
        <w:gridCol w:w="1261"/>
        <w:gridCol w:w="41"/>
      </w:tblGrid>
      <w:tr w:rsidR="00000000">
        <w:trPr>
          <w:divId w:val="570430648"/>
        </w:trPr>
        <w:tc>
          <w:tcPr>
            <w:tcW w:w="50" w:type="pct"/>
            <w:vAlign w:val="center"/>
            <w:hideMark/>
          </w:tcPr>
          <w:p w:rsidR="00000000" w:rsidRDefault="009A2694">
            <w:pPr>
              <w:rPr>
                <w:rFonts w:eastAsia="Times New Roman"/>
              </w:rPr>
            </w:pPr>
          </w:p>
        </w:tc>
        <w:tc>
          <w:tcPr>
            <w:tcW w:w="311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82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82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570430648"/>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October 31, 201</w:t>
            </w:r>
            <w:r>
              <w:rPr>
                <w:rFonts w:ascii="Arial" w:eastAsia="Times New Roman" w:hAnsi="Arial" w:cs="Arial"/>
                <w:b/>
                <w:bCs/>
                <w:color w:val="000000"/>
                <w:sz w:val="20"/>
                <w:szCs w:val="20"/>
              </w:rPr>
              <w:t>9</w:t>
            </w:r>
          </w:p>
        </w:tc>
      </w:tr>
      <w:tr w:rsidR="00000000">
        <w:trPr>
          <w:divId w:val="570430648"/>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Current portion of long-term deb</w:t>
            </w:r>
            <w:r>
              <w:rPr>
                <w:rFonts w:ascii="Arial" w:eastAsia="Times New Roman" w:hAnsi="Arial" w:cs="Arial"/>
                <w:color w:val="000000"/>
                <w:sz w:val="20"/>
                <w:szCs w:val="20"/>
              </w:rPr>
              <w:t>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570430648"/>
        </w:trPr>
        <w:tc>
          <w:tcPr>
            <w:tcW w:w="0" w:type="auto"/>
            <w:gridSpan w:val="3"/>
            <w:shd w:val="clear" w:color="auto" w:fill="FFFFFF"/>
            <w:tcMar>
              <w:top w:w="30" w:type="dxa"/>
              <w:left w:w="22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Gross term loa</w:t>
            </w:r>
            <w:r>
              <w:rPr>
                <w:rFonts w:ascii="Arial" w:eastAsia="Times New Roman" w:hAnsi="Arial" w:cs="Arial"/>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90.</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60.</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570430648"/>
        </w:trPr>
        <w:tc>
          <w:tcPr>
            <w:tcW w:w="0" w:type="auto"/>
            <w:gridSpan w:val="3"/>
            <w:shd w:val="clear" w:color="auto" w:fill="DCE2EF"/>
            <w:tcMar>
              <w:top w:w="30" w:type="dxa"/>
              <w:left w:w="22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Unamortized deferred financing cost</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(3.4</w:t>
            </w:r>
            <w:r>
              <w:rPr>
                <w:rFonts w:ascii="Arial" w:eastAsia="Times New Roman" w:hAnsi="Arial" w:cs="Arial"/>
                <w:color w:val="000000"/>
                <w:sz w:val="20"/>
                <w:szCs w:val="20"/>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(2.8</w:t>
            </w:r>
            <w:r>
              <w:rPr>
                <w:rFonts w:ascii="Arial" w:eastAsia="Times New Roman" w:hAnsi="Arial" w:cs="Arial"/>
                <w:color w:val="000000"/>
                <w:sz w:val="20"/>
                <w:szCs w:val="20"/>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570430648"/>
        </w:trPr>
        <w:tc>
          <w:tcPr>
            <w:tcW w:w="0" w:type="auto"/>
            <w:gridSpan w:val="3"/>
            <w:shd w:val="clear" w:color="auto" w:fill="FFFFFF"/>
            <w:tcMar>
              <w:top w:w="30" w:type="dxa"/>
              <w:left w:w="49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Current portion of term loa</w:t>
            </w:r>
            <w:r>
              <w:rPr>
                <w:rFonts w:ascii="Arial" w:eastAsia="Times New Roman" w:hAnsi="Arial" w:cs="Arial"/>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86.</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57.</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570430648"/>
          <w:trHeight w:val="280"/>
        </w:trPr>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570430648"/>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Long-term deb</w:t>
            </w:r>
            <w:r>
              <w:rPr>
                <w:rFonts w:ascii="Arial" w:eastAsia="Times New Roman" w:hAnsi="Arial" w:cs="Arial"/>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570430648"/>
        </w:trPr>
        <w:tc>
          <w:tcPr>
            <w:tcW w:w="0" w:type="auto"/>
            <w:gridSpan w:val="3"/>
            <w:shd w:val="clear" w:color="auto" w:fill="DCE2EF"/>
            <w:tcMar>
              <w:top w:w="30" w:type="dxa"/>
              <w:left w:w="22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Gross term loa</w:t>
            </w:r>
            <w:r>
              <w:rPr>
                <w:rFonts w:ascii="Arial" w:eastAsia="Times New Roman" w:hAnsi="Arial" w:cs="Arial"/>
                <w:color w:val="000000"/>
                <w:sz w:val="20"/>
                <w:szCs w:val="20"/>
              </w:rPr>
              <w:t>n</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590.</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680.</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570430648"/>
        </w:trPr>
        <w:tc>
          <w:tcPr>
            <w:tcW w:w="0" w:type="auto"/>
            <w:gridSpan w:val="3"/>
            <w:shd w:val="clear" w:color="auto" w:fill="FFFFFF"/>
            <w:tcMar>
              <w:top w:w="30" w:type="dxa"/>
              <w:left w:w="22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Unamortized deferred financing cost</w:t>
            </w:r>
            <w:r>
              <w:rPr>
                <w:rFonts w:ascii="Arial" w:eastAsia="Times New Roman" w:hAnsi="Arial" w:cs="Arial"/>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(3.0</w:t>
            </w: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(4.1</w:t>
            </w: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570430648"/>
        </w:trPr>
        <w:tc>
          <w:tcPr>
            <w:tcW w:w="0" w:type="auto"/>
            <w:gridSpan w:val="3"/>
            <w:shd w:val="clear" w:color="auto" w:fill="DCE2EF"/>
            <w:tcMar>
              <w:top w:w="30" w:type="dxa"/>
              <w:left w:w="49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Total noncurrent portion of term loa</w:t>
            </w:r>
            <w:r>
              <w:rPr>
                <w:rFonts w:ascii="Arial" w:eastAsia="Times New Roman" w:hAnsi="Arial" w:cs="Arial"/>
                <w:color w:val="000000"/>
                <w:sz w:val="20"/>
                <w:szCs w:val="20"/>
              </w:rPr>
              <w:t>n</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586.</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675.</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570430648"/>
        </w:trPr>
        <w:tc>
          <w:tcPr>
            <w:tcW w:w="0" w:type="auto"/>
            <w:gridSpan w:val="3"/>
            <w:shd w:val="clear" w:color="auto" w:fill="FFFFFF"/>
            <w:tcMar>
              <w:top w:w="30" w:type="dxa"/>
              <w:left w:w="20" w:type="dxa"/>
              <w:bottom w:w="30" w:type="dxa"/>
              <w:right w:w="20" w:type="dxa"/>
            </w:tcMar>
            <w:vAlign w:val="bottom"/>
            <w:hideMark/>
          </w:tcPr>
          <w:p w:rsidR="00000000" w:rsidRDefault="009A2694">
            <w:pPr>
              <w:divId w:val="356083284"/>
              <w:rPr>
                <w:rFonts w:eastAsia="Times New Roman"/>
              </w:rPr>
            </w:pPr>
            <w:r>
              <w:rPr>
                <w:rFonts w:ascii="Arial" w:eastAsia="Times New Roman" w:hAnsi="Arial" w:cs="Arial"/>
                <w:color w:val="000000"/>
                <w:sz w:val="20"/>
                <w:szCs w:val="20"/>
              </w:rPr>
              <w:t>Revolving line of credi</w:t>
            </w:r>
            <w:r>
              <w:rPr>
                <w:rFonts w:ascii="Arial" w:eastAsia="Times New Roman" w:hAnsi="Arial" w:cs="Arial"/>
                <w:color w:val="000000"/>
                <w:sz w:val="20"/>
                <w:szCs w:val="20"/>
              </w:rPr>
              <w:t>t</w:t>
            </w:r>
            <w:r>
              <w:rPr>
                <w:rFonts w:ascii="Arial" w:eastAsia="Times New Roman" w:hAnsi="Arial" w:cs="Arial"/>
                <w:color w:val="000000"/>
                <w:sz w:val="13"/>
                <w:szCs w:val="13"/>
                <w:vertAlign w:val="superscript"/>
              </w:rPr>
              <w:t>(1)(2)</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2"/>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77.</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68.</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570430648"/>
        </w:trPr>
        <w:tc>
          <w:tcPr>
            <w:tcW w:w="0" w:type="auto"/>
            <w:gridSpan w:val="3"/>
            <w:shd w:val="clear" w:color="auto" w:fill="DCE2EF"/>
            <w:tcMar>
              <w:top w:w="30" w:type="dxa"/>
              <w:left w:w="225"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Long-term deb</w:t>
            </w:r>
            <w:r>
              <w:rPr>
                <w:rFonts w:ascii="Arial" w:eastAsia="Times New Roman" w:hAnsi="Arial" w:cs="Arial"/>
                <w:color w:val="000000"/>
                <w:sz w:val="20"/>
                <w:szCs w:val="20"/>
              </w:rPr>
              <w:t>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664.</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744.</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ind w:hanging="180"/>
        <w:jc w:val="both"/>
        <w:divId w:val="1847399750"/>
        <w:rPr>
          <w:rFonts w:eastAsia="Times New Roman"/>
        </w:rPr>
      </w:pPr>
      <w:r>
        <w:rPr>
          <w:rFonts w:ascii="Arial" w:eastAsia="Times New Roman" w:hAnsi="Arial" w:cs="Arial"/>
          <w:color w:val="000000"/>
          <w:sz w:val="12"/>
          <w:szCs w:val="12"/>
          <w:vertAlign w:val="superscript"/>
        </w:rPr>
        <w:t>(1</w:t>
      </w:r>
      <w:r>
        <w:rPr>
          <w:rFonts w:ascii="Arial" w:eastAsia="Times New Roman" w:hAnsi="Arial" w:cs="Arial"/>
          <w:color w:val="000000"/>
          <w:sz w:val="12"/>
          <w:szCs w:val="12"/>
          <w:vertAlign w:val="superscript"/>
        </w:rPr>
        <w:t>)</w:t>
      </w:r>
      <w:r>
        <w:rPr>
          <w:rFonts w:ascii="Arial" w:eastAsia="Times New Roman" w:hAnsi="Arial" w:cs="Arial"/>
          <w:color w:val="000000"/>
          <w:sz w:val="18"/>
          <w:szCs w:val="18"/>
        </w:rPr>
        <w:t xml:space="preserve"> Standby letters of credit amounted to $153.1 million at July 31, 2020.</w:t>
      </w:r>
      <w:r>
        <w:rPr>
          <w:rFonts w:ascii="Arial" w:eastAsia="Times New Roman" w:hAnsi="Arial" w:cs="Arial"/>
          <w:color w:val="000000"/>
          <w:sz w:val="18"/>
          <w:szCs w:val="18"/>
        </w:rPr>
        <w:t xml:space="preserve"> </w:t>
      </w:r>
    </w:p>
    <w:p w:rsidR="00000000" w:rsidRDefault="009A2694">
      <w:pPr>
        <w:ind w:hanging="180"/>
        <w:jc w:val="both"/>
        <w:divId w:val="987395526"/>
        <w:rPr>
          <w:rFonts w:eastAsia="Times New Roman"/>
        </w:rPr>
      </w:pPr>
      <w:r>
        <w:rPr>
          <w:rFonts w:ascii="Arial" w:eastAsia="Times New Roman" w:hAnsi="Arial" w:cs="Arial"/>
          <w:color w:val="000000"/>
          <w:sz w:val="12"/>
          <w:szCs w:val="12"/>
          <w:vertAlign w:val="superscript"/>
        </w:rPr>
        <w:t>(2)</w:t>
      </w:r>
      <w:r>
        <w:rPr>
          <w:rFonts w:ascii="Arial" w:eastAsia="Times New Roman" w:hAnsi="Arial" w:cs="Arial"/>
          <w:color w:val="000000"/>
          <w:sz w:val="12"/>
          <w:szCs w:val="12"/>
          <w:vertAlign w:val="superscript"/>
        </w:rPr>
        <w:t xml:space="preserve"> </w:t>
      </w:r>
      <w:r>
        <w:rPr>
          <w:rFonts w:ascii="Arial" w:eastAsia="Times New Roman" w:hAnsi="Arial" w:cs="Arial"/>
          <w:color w:val="000000"/>
          <w:sz w:val="18"/>
          <w:szCs w:val="18"/>
        </w:rPr>
        <w:t>At July 31, 2020, we had borrowing capacity of $563.7 million, reflecting covenant restrictions</w:t>
      </w:r>
      <w:r>
        <w:rPr>
          <w:rFonts w:ascii="Arial" w:eastAsia="Times New Roman" w:hAnsi="Arial" w:cs="Arial"/>
          <w:color w:val="000000"/>
          <w:sz w:val="18"/>
          <w:szCs w:val="18"/>
        </w:rPr>
        <w:t>.</w:t>
      </w:r>
    </w:p>
    <w:p w:rsidR="00000000" w:rsidRDefault="009A2694">
      <w:pPr>
        <w:jc w:val="both"/>
        <w:divId w:val="1664508372"/>
        <w:rPr>
          <w:rFonts w:eastAsia="Times New Roman"/>
        </w:rPr>
      </w:pPr>
      <w:r>
        <w:rPr>
          <w:rFonts w:ascii="Arial" w:eastAsia="Times New Roman" w:hAnsi="Arial" w:cs="Arial"/>
          <w:b/>
          <w:bCs/>
          <w:color w:val="0046AD"/>
          <w:sz w:val="20"/>
          <w:szCs w:val="20"/>
        </w:rPr>
        <w:t>Term Loan Maturitie</w:t>
      </w:r>
      <w:r>
        <w:rPr>
          <w:rFonts w:ascii="Arial" w:eastAsia="Times New Roman" w:hAnsi="Arial" w:cs="Arial"/>
          <w:b/>
          <w:bCs/>
          <w:color w:val="0046AD"/>
          <w:sz w:val="20"/>
          <w:szCs w:val="20"/>
        </w:rPr>
        <w:t>s</w:t>
      </w:r>
    </w:p>
    <w:p w:rsidR="00000000" w:rsidRDefault="009A2694">
      <w:pPr>
        <w:ind w:firstLine="720"/>
        <w:jc w:val="both"/>
        <w:divId w:val="599029936"/>
        <w:rPr>
          <w:rFonts w:eastAsia="Times New Roman"/>
        </w:rPr>
      </w:pPr>
      <w:r>
        <w:rPr>
          <w:rFonts w:ascii="Arial" w:eastAsia="Times New Roman" w:hAnsi="Arial" w:cs="Arial"/>
          <w:color w:val="000000"/>
          <w:sz w:val="20"/>
          <w:szCs w:val="20"/>
        </w:rPr>
        <w:t>During the three and nine months ended July 31, 2020, we made principal payments under the term loan of $30.0 million and $60.0 million, respectively. As of July 31, 2020, the following principal payments are required under the term loan</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5044"/>
        <w:gridCol w:w="36"/>
        <w:gridCol w:w="36"/>
        <w:gridCol w:w="36"/>
        <w:gridCol w:w="36"/>
        <w:gridCol w:w="148"/>
        <w:gridCol w:w="766"/>
        <w:gridCol w:w="41"/>
        <w:gridCol w:w="36"/>
        <w:gridCol w:w="36"/>
        <w:gridCol w:w="36"/>
        <w:gridCol w:w="147"/>
        <w:gridCol w:w="766"/>
        <w:gridCol w:w="41"/>
        <w:gridCol w:w="36"/>
        <w:gridCol w:w="36"/>
        <w:gridCol w:w="36"/>
        <w:gridCol w:w="147"/>
        <w:gridCol w:w="767"/>
        <w:gridCol w:w="41"/>
      </w:tblGrid>
      <w:tr w:rsidR="00000000">
        <w:trPr>
          <w:divId w:val="1187139378"/>
        </w:trPr>
        <w:tc>
          <w:tcPr>
            <w:tcW w:w="50" w:type="pct"/>
            <w:vAlign w:val="center"/>
            <w:hideMark/>
          </w:tcPr>
          <w:p w:rsidR="00000000" w:rsidRDefault="009A2694">
            <w:pPr>
              <w:ind w:firstLine="720"/>
              <w:jc w:val="both"/>
              <w:rPr>
                <w:rFonts w:eastAsia="Times New Roman"/>
              </w:rPr>
            </w:pPr>
          </w:p>
        </w:tc>
        <w:tc>
          <w:tcPr>
            <w:tcW w:w="308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2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2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3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187139378"/>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1</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2</w:t>
            </w:r>
          </w:p>
        </w:tc>
      </w:tr>
      <w:tr w:rsidR="00000000">
        <w:trPr>
          <w:divId w:val="1187139378"/>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Debt maturitie</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120.</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560.</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jc w:val="both"/>
        <w:divId w:val="1514804092"/>
        <w:rPr>
          <w:rFonts w:eastAsia="Times New Roman"/>
        </w:rPr>
      </w:pPr>
      <w:r>
        <w:rPr>
          <w:rFonts w:ascii="Arial" w:eastAsia="Times New Roman" w:hAnsi="Arial" w:cs="Arial"/>
          <w:b/>
          <w:bCs/>
          <w:color w:val="0046AD"/>
          <w:sz w:val="20"/>
          <w:szCs w:val="20"/>
          <w:shd w:val="clear" w:color="auto" w:fill="FFFFFF"/>
        </w:rPr>
        <w:t>Interest Rate Swaps</w:t>
      </w:r>
    </w:p>
    <w:p w:rsidR="00000000" w:rsidRDefault="009A2694">
      <w:pPr>
        <w:ind w:firstLine="720"/>
        <w:jc w:val="both"/>
        <w:divId w:val="2108505163"/>
        <w:rPr>
          <w:rFonts w:eastAsia="Times New Roman"/>
        </w:rPr>
      </w:pPr>
      <w:r>
        <w:rPr>
          <w:rFonts w:ascii="Arial" w:eastAsia="Times New Roman" w:hAnsi="Arial" w:cs="Arial"/>
          <w:color w:val="000000"/>
          <w:sz w:val="20"/>
          <w:szCs w:val="20"/>
        </w:rPr>
        <w:t>We enter into interest rate swaps to manage the interest rate risk associated with our floating-rate, LIBOR-based borrowings. Under these arrangements, we typically pay</w:t>
      </w:r>
      <w:r>
        <w:rPr>
          <w:rFonts w:ascii="Arial" w:eastAsia="Times New Roman" w:hAnsi="Arial" w:cs="Arial"/>
          <w:color w:val="000000"/>
          <w:sz w:val="20"/>
          <w:szCs w:val="20"/>
        </w:rPr>
        <w:t xml:space="preserve"> a fixed interest rate in exchange for LIBOR-based variable interest throughout the life of the agreement. We initially report the mark-to-market gain or loss on a derivative as a component of AOCL and subsequently reclassify the gain or loss into earnings</w:t>
      </w:r>
      <w:r>
        <w:rPr>
          <w:rFonts w:ascii="Arial" w:eastAsia="Times New Roman" w:hAnsi="Arial" w:cs="Arial"/>
          <w:color w:val="000000"/>
          <w:sz w:val="20"/>
          <w:szCs w:val="20"/>
        </w:rPr>
        <w:t xml:space="preserve"> when the hedged transactions occur and affect earnings. Interest payables and receivables under the swap agreements are accrued and recorded as adjustments to interest expense. All of our interest rate swaps have been designated and</w:t>
      </w:r>
      <w:r>
        <w:rPr>
          <w:rFonts w:ascii="Arial" w:eastAsia="Times New Roman" w:hAnsi="Arial" w:cs="Arial"/>
          <w:color w:val="000000"/>
          <w:sz w:val="20"/>
          <w:szCs w:val="20"/>
        </w:rPr>
        <w:t xml:space="preserve"> </w:t>
      </w:r>
    </w:p>
    <w:p w:rsidR="00000000" w:rsidRDefault="009A2694">
      <w:pPr>
        <w:jc w:val="center"/>
        <w:divId w:val="849179578"/>
        <w:rPr>
          <w:rFonts w:eastAsia="Times New Roman"/>
        </w:rPr>
      </w:pPr>
      <w:r>
        <w:rPr>
          <w:rFonts w:ascii="Arial" w:eastAsia="Times New Roman" w:hAnsi="Arial" w:cs="Arial"/>
          <w:color w:val="000000"/>
          <w:sz w:val="20"/>
          <w:szCs w:val="20"/>
        </w:rPr>
        <w:t>2</w:t>
      </w:r>
      <w:r>
        <w:rPr>
          <w:rFonts w:ascii="Arial" w:eastAsia="Times New Roman" w:hAnsi="Arial" w:cs="Arial"/>
          <w:color w:val="000000"/>
          <w:sz w:val="20"/>
          <w:szCs w:val="20"/>
        </w:rPr>
        <w:t>2</w:t>
      </w:r>
    </w:p>
    <w:p w:rsidR="00000000" w:rsidRDefault="009A2694">
      <w:pPr>
        <w:rPr>
          <w:rFonts w:eastAsia="Times New Roman"/>
        </w:rPr>
      </w:pPr>
      <w:r>
        <w:rPr>
          <w:rFonts w:eastAsia="Times New Roman"/>
        </w:rPr>
        <w:pict>
          <v:rect id="_x0000_i1052" style="width:0;height:1.5pt" o:hralign="center" o:hrstd="t" o:hr="t" fillcolor="#a0a0a0" stroked="f"/>
        </w:pict>
      </w:r>
    </w:p>
    <w:p w:rsidR="00000000" w:rsidRDefault="009A2694">
      <w:pPr>
        <w:jc w:val="both"/>
        <w:divId w:val="1941254423"/>
        <w:rPr>
          <w:rFonts w:eastAsia="Times New Roman"/>
        </w:rPr>
      </w:pPr>
    </w:p>
    <w:p w:rsidR="00000000" w:rsidRDefault="009A2694">
      <w:pPr>
        <w:jc w:val="both"/>
        <w:divId w:val="2118862747"/>
        <w:rPr>
          <w:rFonts w:eastAsia="Times New Roman"/>
        </w:rPr>
      </w:pPr>
      <w:r>
        <w:rPr>
          <w:rFonts w:ascii="Arial" w:eastAsia="Times New Roman" w:hAnsi="Arial" w:cs="Arial"/>
          <w:color w:val="000000"/>
          <w:sz w:val="20"/>
          <w:szCs w:val="20"/>
        </w:rPr>
        <w:t>accounted for as cash flow hedges from inception. See Note 7, “Fair Value of Financial Instruments,” regarding the valuation of our interest rate swaps</w:t>
      </w:r>
      <w:r>
        <w:rPr>
          <w:rFonts w:ascii="Arial" w:eastAsia="Times New Roman" w:hAnsi="Arial" w:cs="Arial"/>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6"/>
        <w:gridCol w:w="36"/>
        <w:gridCol w:w="36"/>
        <w:gridCol w:w="36"/>
        <w:gridCol w:w="39"/>
        <w:gridCol w:w="1912"/>
        <w:gridCol w:w="36"/>
        <w:gridCol w:w="36"/>
        <w:gridCol w:w="36"/>
        <w:gridCol w:w="36"/>
        <w:gridCol w:w="40"/>
        <w:gridCol w:w="1912"/>
        <w:gridCol w:w="37"/>
        <w:gridCol w:w="36"/>
        <w:gridCol w:w="36"/>
        <w:gridCol w:w="36"/>
        <w:gridCol w:w="42"/>
        <w:gridCol w:w="1910"/>
        <w:gridCol w:w="37"/>
      </w:tblGrid>
      <w:tr w:rsidR="00000000">
        <w:trPr>
          <w:divId w:val="135729570"/>
        </w:trPr>
        <w:tc>
          <w:tcPr>
            <w:tcW w:w="50" w:type="pct"/>
            <w:vAlign w:val="center"/>
            <w:hideMark/>
          </w:tcPr>
          <w:p w:rsidR="00000000" w:rsidRDefault="009A2694">
            <w:pPr>
              <w:jc w:val="both"/>
              <w:rPr>
                <w:rFonts w:eastAsia="Times New Roman"/>
              </w:rPr>
            </w:pPr>
          </w:p>
        </w:tc>
        <w:tc>
          <w:tcPr>
            <w:tcW w:w="116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16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16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16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35729570"/>
        </w:trPr>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Notional Amoun</w:t>
            </w:r>
            <w:r>
              <w:rPr>
                <w:rFonts w:ascii="Arial" w:eastAsia="Times New Roman" w:hAnsi="Arial" w:cs="Arial"/>
                <w:b/>
                <w:bCs/>
                <w:color w:val="000000"/>
                <w:sz w:val="20"/>
                <w:szCs w:val="20"/>
              </w:rPr>
              <w:t>t</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Fixed Interest Rat</w:t>
            </w:r>
            <w:r>
              <w:rPr>
                <w:rFonts w:ascii="Arial" w:eastAsia="Times New Roman" w:hAnsi="Arial" w:cs="Arial"/>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Effective Dat</w:t>
            </w:r>
            <w:r>
              <w:rPr>
                <w:rFonts w:ascii="Arial" w:eastAsia="Times New Roman" w:hAnsi="Arial" w:cs="Arial"/>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Maturity Dat</w:t>
            </w:r>
            <w:r>
              <w:rPr>
                <w:rFonts w:ascii="Arial" w:eastAsia="Times New Roman" w:hAnsi="Arial" w:cs="Arial"/>
                <w:b/>
                <w:bCs/>
                <w:color w:val="000000"/>
                <w:sz w:val="20"/>
                <w:szCs w:val="20"/>
              </w:rPr>
              <w:t>e</w:t>
            </w:r>
          </w:p>
        </w:tc>
      </w:tr>
      <w:tr w:rsidR="00000000">
        <w:trPr>
          <w:divId w:val="135729570"/>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$ 90.0 millio</w:t>
            </w:r>
            <w:r>
              <w:rPr>
                <w:rFonts w:ascii="Arial" w:eastAsia="Times New Roman" w:hAnsi="Arial" w:cs="Arial"/>
                <w:color w:val="000000"/>
                <w:sz w:val="20"/>
                <w:szCs w:val="20"/>
              </w:rPr>
              <w:t>n</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2.83</w:t>
            </w:r>
            <w:r>
              <w:rPr>
                <w:rFonts w:ascii="Arial" w:eastAsia="Times New Roman" w:hAnsi="Arial" w:cs="Arial"/>
                <w:color w:val="000000"/>
                <w:sz w:val="20"/>
                <w:szCs w:val="20"/>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November 1, 201</w:t>
            </w:r>
            <w:r>
              <w:rPr>
                <w:rFonts w:ascii="Arial" w:eastAsia="Times New Roman" w:hAnsi="Arial" w:cs="Arial"/>
                <w:color w:val="000000"/>
                <w:sz w:val="20"/>
                <w:szCs w:val="20"/>
              </w:rPr>
              <w:t>8</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April 30, 202</w:t>
            </w:r>
            <w:r>
              <w:rPr>
                <w:rFonts w:ascii="Arial" w:eastAsia="Times New Roman" w:hAnsi="Arial" w:cs="Arial"/>
                <w:color w:val="000000"/>
                <w:sz w:val="20"/>
                <w:szCs w:val="20"/>
              </w:rPr>
              <w:t>1</w:t>
            </w:r>
          </w:p>
        </w:tc>
      </w:tr>
      <w:tr w:rsidR="00000000">
        <w:trPr>
          <w:divId w:val="135729570"/>
        </w:trPr>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$ 90.0 millio</w:t>
            </w:r>
            <w:r>
              <w:rPr>
                <w:rFonts w:ascii="Arial" w:eastAsia="Times New Roman" w:hAnsi="Arial" w:cs="Arial"/>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2.84</w:t>
            </w:r>
            <w:r>
              <w:rPr>
                <w:rFonts w:ascii="Arial" w:eastAsia="Times New Roman" w:hAnsi="Arial" w:cs="Arial"/>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November 1, 201</w:t>
            </w:r>
            <w:r>
              <w:rPr>
                <w:rFonts w:ascii="Arial" w:eastAsia="Times New Roman" w:hAnsi="Arial" w:cs="Arial"/>
                <w:color w:val="000000"/>
                <w:sz w:val="20"/>
                <w:szCs w:val="20"/>
              </w:rPr>
              <w:t>8</w:t>
            </w:r>
          </w:p>
        </w:tc>
        <w:tc>
          <w:tcPr>
            <w:tcW w:w="0" w:type="auto"/>
            <w:gridSpan w:val="3"/>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October 31, 202</w:t>
            </w:r>
            <w:r>
              <w:rPr>
                <w:rFonts w:ascii="Arial" w:eastAsia="Times New Roman" w:hAnsi="Arial" w:cs="Arial"/>
                <w:color w:val="000000"/>
                <w:sz w:val="20"/>
                <w:szCs w:val="20"/>
              </w:rPr>
              <w:t>1</w:t>
            </w:r>
          </w:p>
        </w:tc>
      </w:tr>
      <w:tr w:rsidR="00000000">
        <w:trPr>
          <w:divId w:val="135729570"/>
        </w:trPr>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$ 130.0 millio</w:t>
            </w:r>
            <w:r>
              <w:rPr>
                <w:rFonts w:ascii="Arial" w:eastAsia="Times New Roman" w:hAnsi="Arial" w:cs="Arial"/>
                <w:color w:val="000000"/>
                <w:sz w:val="20"/>
                <w:szCs w:val="20"/>
              </w:rPr>
              <w:t>n</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2.86</w:t>
            </w:r>
            <w:r>
              <w:rPr>
                <w:rFonts w:ascii="Arial" w:eastAsia="Times New Roman" w:hAnsi="Arial" w:cs="Arial"/>
                <w:color w:val="000000"/>
                <w:sz w:val="20"/>
                <w:szCs w:val="20"/>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November 1, 201</w:t>
            </w:r>
            <w:r>
              <w:rPr>
                <w:rFonts w:ascii="Arial" w:eastAsia="Times New Roman" w:hAnsi="Arial" w:cs="Arial"/>
                <w:color w:val="000000"/>
                <w:sz w:val="20"/>
                <w:szCs w:val="20"/>
              </w:rPr>
              <w:t>8</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April 30, 202</w:t>
            </w:r>
            <w:r>
              <w:rPr>
                <w:rFonts w:ascii="Arial" w:eastAsia="Times New Roman" w:hAnsi="Arial" w:cs="Arial"/>
                <w:color w:val="000000"/>
                <w:sz w:val="20"/>
                <w:szCs w:val="20"/>
              </w:rPr>
              <w:t>2</w:t>
            </w:r>
          </w:p>
        </w:tc>
      </w:tr>
      <w:tr w:rsidR="00000000">
        <w:trPr>
          <w:divId w:val="135729570"/>
        </w:trPr>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$ 130.0 millio</w:t>
            </w:r>
            <w:r>
              <w:rPr>
                <w:rFonts w:ascii="Arial" w:eastAsia="Times New Roman" w:hAnsi="Arial" w:cs="Arial"/>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2.84</w:t>
            </w:r>
            <w:r>
              <w:rPr>
                <w:rFonts w:ascii="Arial" w:eastAsia="Times New Roman" w:hAnsi="Arial" w:cs="Arial"/>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November 1, 201</w:t>
            </w:r>
            <w:r>
              <w:rPr>
                <w:rFonts w:ascii="Arial" w:eastAsia="Times New Roman" w:hAnsi="Arial" w:cs="Arial"/>
                <w:color w:val="000000"/>
                <w:sz w:val="20"/>
                <w:szCs w:val="20"/>
              </w:rPr>
              <w:t>8</w:t>
            </w:r>
          </w:p>
        </w:tc>
        <w:tc>
          <w:tcPr>
            <w:tcW w:w="0" w:type="auto"/>
            <w:gridSpan w:val="3"/>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September 1, 202</w:t>
            </w:r>
            <w:r>
              <w:rPr>
                <w:rFonts w:ascii="Arial" w:eastAsia="Times New Roman" w:hAnsi="Arial" w:cs="Arial"/>
                <w:color w:val="000000"/>
                <w:sz w:val="20"/>
                <w:szCs w:val="20"/>
              </w:rPr>
              <w:t>2</w:t>
            </w:r>
          </w:p>
        </w:tc>
      </w:tr>
    </w:tbl>
    <w:p w:rsidR="00000000" w:rsidRDefault="009A2694">
      <w:pPr>
        <w:ind w:firstLine="720"/>
        <w:jc w:val="both"/>
        <w:divId w:val="330721520"/>
        <w:rPr>
          <w:rFonts w:eastAsia="Times New Roman"/>
        </w:rPr>
      </w:pPr>
      <w:r>
        <w:rPr>
          <w:rFonts w:ascii="Arial" w:eastAsia="Times New Roman" w:hAnsi="Arial" w:cs="Arial"/>
          <w:color w:val="000000"/>
          <w:sz w:val="20"/>
          <w:szCs w:val="20"/>
        </w:rPr>
        <w:t>At July 31, 2020 and October </w:t>
      </w:r>
      <w:r>
        <w:rPr>
          <w:rFonts w:ascii="Arial" w:eastAsia="Times New Roman" w:hAnsi="Arial" w:cs="Arial"/>
          <w:color w:val="000000"/>
          <w:sz w:val="20"/>
          <w:szCs w:val="20"/>
        </w:rPr>
        <w:t xml:space="preserve">31, 2019, amounts recorded in AOCL for interest rate swaps were a loss of $4.5 million, net of taxes of $1.3 million, and a gain of $2.2 million, net of taxes of $1.2 million, respectively. These amounts included the gain associated with the interest rate </w:t>
      </w:r>
      <w:r>
        <w:rPr>
          <w:rFonts w:ascii="Arial" w:eastAsia="Times New Roman" w:hAnsi="Arial" w:cs="Arial"/>
          <w:color w:val="000000"/>
          <w:sz w:val="20"/>
          <w:szCs w:val="20"/>
        </w:rPr>
        <w:t>swaps we terminated in 2018, which is being amortized to interest expense as interest payments are made over the term of our Credit Facility. During the three and nine months ended July 31, 2020, we amortized $1.2 million, net of taxes of $0.5 million, and</w:t>
      </w:r>
      <w:r>
        <w:rPr>
          <w:rFonts w:ascii="Arial" w:eastAsia="Times New Roman" w:hAnsi="Arial" w:cs="Arial"/>
          <w:color w:val="000000"/>
          <w:sz w:val="20"/>
          <w:szCs w:val="20"/>
        </w:rPr>
        <w:t xml:space="preserve"> $3.6 million, net of taxes of $1.4 million, respectively, of this gain to interest expense. During the three and nine months ended July 31, 2019, we amortized $1.0 million, net of taxes of $0.4 million, and $3.1 million, net of taxes of $1.2 million, resp</w:t>
      </w:r>
      <w:r>
        <w:rPr>
          <w:rFonts w:ascii="Arial" w:eastAsia="Times New Roman" w:hAnsi="Arial" w:cs="Arial"/>
          <w:color w:val="000000"/>
          <w:sz w:val="20"/>
          <w:szCs w:val="20"/>
        </w:rPr>
        <w:t>ectively. At July 31, 2020, the total amount expected to be reclassified from AOCL to earnings during the next twelve months is a loss of $4.1 million, net of a tax benefit of $1.4 million</w:t>
      </w:r>
      <w:r>
        <w:rPr>
          <w:rFonts w:ascii="Arial" w:eastAsia="Times New Roman" w:hAnsi="Arial" w:cs="Arial"/>
          <w:color w:val="000000"/>
          <w:sz w:val="20"/>
          <w:szCs w:val="20"/>
        </w:rPr>
        <w:t>.</w:t>
      </w:r>
    </w:p>
    <w:p w:rsidR="00000000" w:rsidRDefault="009A2694">
      <w:pPr>
        <w:ind w:firstLine="720"/>
        <w:jc w:val="both"/>
        <w:rPr>
          <w:rFonts w:eastAsia="Times New Roman"/>
        </w:rPr>
      </w:pPr>
    </w:p>
    <w:p w:rsidR="00000000" w:rsidRDefault="009A2694">
      <w:pPr>
        <w:divId w:val="1876385873"/>
        <w:rPr>
          <w:rFonts w:eastAsia="Times New Roman"/>
        </w:rPr>
      </w:pPr>
      <w:r>
        <w:rPr>
          <w:rFonts w:ascii="Arial" w:eastAsia="Times New Roman" w:hAnsi="Arial" w:cs="Arial"/>
          <w:b/>
          <w:bCs/>
          <w:color w:val="0046AD"/>
          <w:sz w:val="20"/>
          <w:szCs w:val="20"/>
        </w:rPr>
        <w:t>10. COMMITMENTS AND CONTINGENCIES</w:t>
      </w:r>
      <w:r>
        <w:rPr>
          <w:rFonts w:ascii="Arial" w:eastAsia="Times New Roman" w:hAnsi="Arial" w:cs="Arial"/>
          <w:b/>
          <w:bCs/>
          <w:color w:val="0046AD"/>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32731086"/>
        </w:trPr>
        <w:tc>
          <w:tcPr>
            <w:tcW w:w="5" w:type="pct"/>
            <w:vAlign w:val="center"/>
            <w:hideMark/>
          </w:tcPr>
          <w:p w:rsidR="00000000" w:rsidRDefault="009A2694">
            <w:pPr>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32731086"/>
          <w:trHeight w:val="60"/>
        </w:trPr>
        <w:tc>
          <w:tcPr>
            <w:tcW w:w="0" w:type="auto"/>
            <w:gridSpan w:val="6"/>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divId w:val="1646231465"/>
        <w:rPr>
          <w:rFonts w:eastAsia="Times New Roman"/>
        </w:rPr>
      </w:pPr>
      <w:r>
        <w:rPr>
          <w:rFonts w:ascii="Arial" w:eastAsia="Times New Roman" w:hAnsi="Arial" w:cs="Arial"/>
          <w:b/>
          <w:bCs/>
          <w:color w:val="0046AD"/>
          <w:sz w:val="20"/>
          <w:szCs w:val="20"/>
        </w:rPr>
        <w:t>Letters of Credit and Surety Bond</w:t>
      </w:r>
      <w:r>
        <w:rPr>
          <w:rFonts w:ascii="Arial" w:eastAsia="Times New Roman" w:hAnsi="Arial" w:cs="Arial"/>
          <w:b/>
          <w:bCs/>
          <w:color w:val="0046AD"/>
          <w:sz w:val="20"/>
          <w:szCs w:val="20"/>
        </w:rPr>
        <w:t>s</w:t>
      </w:r>
    </w:p>
    <w:p w:rsidR="00000000" w:rsidRDefault="009A2694">
      <w:pPr>
        <w:ind w:firstLine="720"/>
        <w:jc w:val="both"/>
        <w:divId w:val="380979090"/>
        <w:rPr>
          <w:rFonts w:eastAsia="Times New Roman"/>
        </w:rPr>
      </w:pPr>
      <w:r>
        <w:rPr>
          <w:rFonts w:ascii="Arial" w:eastAsia="Times New Roman" w:hAnsi="Arial" w:cs="Arial"/>
          <w:color w:val="000000"/>
          <w:sz w:val="20"/>
          <w:szCs w:val="20"/>
        </w:rPr>
        <w:t>We use letters of credit and surety bonds to secure certain commitments related to insurance programs and for other purposes. As of July 31, 2020, these letters of credit and surety bonds totaled $153.1 million and $635.0 million, respectively.</w:t>
      </w:r>
      <w:r>
        <w:rPr>
          <w:rFonts w:ascii="Arial" w:eastAsia="Times New Roman" w:hAnsi="Arial" w:cs="Arial"/>
          <w:color w:val="000000"/>
          <w:sz w:val="20"/>
          <w:szCs w:val="20"/>
        </w:rPr>
        <w:t xml:space="preserve"> </w:t>
      </w:r>
    </w:p>
    <w:p w:rsidR="00000000" w:rsidRDefault="009A2694">
      <w:pPr>
        <w:jc w:val="both"/>
        <w:divId w:val="1133333807"/>
        <w:rPr>
          <w:rFonts w:eastAsia="Times New Roman"/>
        </w:rPr>
      </w:pPr>
      <w:r>
        <w:rPr>
          <w:rFonts w:ascii="Arial" w:eastAsia="Times New Roman" w:hAnsi="Arial" w:cs="Arial"/>
          <w:b/>
          <w:bCs/>
          <w:color w:val="0046AD"/>
          <w:sz w:val="20"/>
          <w:szCs w:val="20"/>
        </w:rPr>
        <w:t>Guarantee</w:t>
      </w:r>
      <w:r>
        <w:rPr>
          <w:rFonts w:ascii="Arial" w:eastAsia="Times New Roman" w:hAnsi="Arial" w:cs="Arial"/>
          <w:b/>
          <w:bCs/>
          <w:color w:val="0046AD"/>
          <w:sz w:val="20"/>
          <w:szCs w:val="20"/>
        </w:rPr>
        <w:t>s</w:t>
      </w:r>
    </w:p>
    <w:p w:rsidR="00000000" w:rsidRDefault="009A2694">
      <w:pPr>
        <w:ind w:firstLine="720"/>
        <w:jc w:val="both"/>
        <w:divId w:val="769395560"/>
        <w:rPr>
          <w:rFonts w:eastAsia="Times New Roman"/>
        </w:rPr>
      </w:pPr>
      <w:r>
        <w:rPr>
          <w:rFonts w:ascii="Arial" w:eastAsia="Times New Roman" w:hAnsi="Arial" w:cs="Arial"/>
          <w:color w:val="000000"/>
          <w:sz w:val="20"/>
          <w:szCs w:val="20"/>
        </w:rPr>
        <w:t>In some instances, we offer clients guaranteed energy savings under certain energy savings contracts. At July 31, 2020, total guarantees were $178.9 million and extend through 2039. We accrue for the estimated cost of guarantees when it is probable that a</w:t>
      </w:r>
      <w:r>
        <w:rPr>
          <w:rFonts w:ascii="Arial" w:eastAsia="Times New Roman" w:hAnsi="Arial" w:cs="Arial"/>
          <w:color w:val="000000"/>
          <w:sz w:val="20"/>
          <w:szCs w:val="20"/>
        </w:rPr>
        <w:t xml:space="preserve"> liability has been incurred and the amount can be reasonably estimated. Historically, we have not incurred any material losses in connection with these guarantees.</w:t>
      </w:r>
      <w:r>
        <w:rPr>
          <w:rFonts w:ascii="Arial" w:eastAsia="Times New Roman" w:hAnsi="Arial" w:cs="Arial"/>
          <w:color w:val="000000"/>
          <w:sz w:val="20"/>
          <w:szCs w:val="20"/>
        </w:rPr>
        <w:t xml:space="preserve"> </w:t>
      </w:r>
    </w:p>
    <w:p w:rsidR="00000000" w:rsidRDefault="009A2694">
      <w:pPr>
        <w:ind w:firstLine="720"/>
        <w:jc w:val="both"/>
        <w:divId w:val="235747535"/>
        <w:rPr>
          <w:rFonts w:eastAsia="Times New Roman"/>
        </w:rPr>
      </w:pPr>
      <w:r>
        <w:rPr>
          <w:rFonts w:ascii="Arial" w:eastAsia="Times New Roman" w:hAnsi="Arial" w:cs="Arial"/>
          <w:color w:val="000000"/>
          <w:sz w:val="20"/>
          <w:szCs w:val="20"/>
          <w:shd w:val="clear" w:color="auto" w:fill="FFFFFF"/>
        </w:rPr>
        <w:t xml:space="preserve">In connection with an unconsolidated joint venture in which one of our subsidiaries has a </w:t>
      </w:r>
      <w:r>
        <w:rPr>
          <w:rFonts w:ascii="Arial" w:eastAsia="Times New Roman" w:hAnsi="Arial" w:cs="Arial"/>
          <w:color w:val="000000"/>
          <w:sz w:val="20"/>
          <w:szCs w:val="20"/>
          <w:shd w:val="clear" w:color="auto" w:fill="FFFFFF"/>
        </w:rPr>
        <w:t>33% ownership interest, that subsidiary and the other joint venture partners have each jointly and severally guaranteed the obligations of the joint venture to perform under certain contracts extending through 2024. Annual revenues relating to the underlyi</w:t>
      </w:r>
      <w:r>
        <w:rPr>
          <w:rFonts w:ascii="Arial" w:eastAsia="Times New Roman" w:hAnsi="Arial" w:cs="Arial"/>
          <w:color w:val="000000"/>
          <w:sz w:val="20"/>
          <w:szCs w:val="20"/>
          <w:shd w:val="clear" w:color="auto" w:fill="FFFFFF"/>
        </w:rPr>
        <w:t>ng contracts are approximately $30 million. Should the joint venture be unable to perform under these contracts, the joint venture partners would be jointly and severally liable for any losses incurred by the client due to the failure to perform.</w:t>
      </w:r>
    </w:p>
    <w:p w:rsidR="00000000" w:rsidRDefault="009A2694">
      <w:pPr>
        <w:divId w:val="2145459580"/>
        <w:rPr>
          <w:rFonts w:eastAsia="Times New Roman"/>
        </w:rPr>
      </w:pPr>
      <w:r>
        <w:rPr>
          <w:rFonts w:ascii="Arial" w:eastAsia="Times New Roman" w:hAnsi="Arial" w:cs="Arial"/>
          <w:b/>
          <w:bCs/>
          <w:color w:val="0046AD"/>
          <w:sz w:val="20"/>
          <w:szCs w:val="20"/>
        </w:rPr>
        <w:t>Sales Tax Audit</w:t>
      </w:r>
      <w:r>
        <w:rPr>
          <w:rFonts w:ascii="Arial" w:eastAsia="Times New Roman" w:hAnsi="Arial" w:cs="Arial"/>
          <w:b/>
          <w:bCs/>
          <w:color w:val="0046AD"/>
          <w:sz w:val="20"/>
          <w:szCs w:val="20"/>
        </w:rPr>
        <w:t>s</w:t>
      </w:r>
    </w:p>
    <w:p w:rsidR="00000000" w:rsidRDefault="009A2694">
      <w:pPr>
        <w:ind w:firstLine="720"/>
        <w:jc w:val="both"/>
        <w:divId w:val="850493090"/>
        <w:rPr>
          <w:rFonts w:eastAsia="Times New Roman"/>
        </w:rPr>
      </w:pPr>
      <w:r>
        <w:rPr>
          <w:rFonts w:ascii="Arial" w:eastAsia="Times New Roman" w:hAnsi="Arial" w:cs="Arial"/>
          <w:color w:val="000000"/>
          <w:sz w:val="20"/>
          <w:szCs w:val="20"/>
        </w:rPr>
        <w:t>We collect sales tax from clients and remit those collections to the applicable states. When clients fail to pay their invoices, including the amount of any sales tax that we paid on their behalf, in some cases we are entitled to seek a re</w:t>
      </w:r>
      <w:r>
        <w:rPr>
          <w:rFonts w:ascii="Arial" w:eastAsia="Times New Roman" w:hAnsi="Arial" w:cs="Arial"/>
          <w:color w:val="000000"/>
          <w:sz w:val="20"/>
          <w:szCs w:val="20"/>
        </w:rPr>
        <w:t>fund of that amount of sales tax from the applicable state.</w:t>
      </w:r>
      <w:r>
        <w:rPr>
          <w:rFonts w:ascii="Arial" w:eastAsia="Times New Roman" w:hAnsi="Arial" w:cs="Arial"/>
          <w:color w:val="000000"/>
          <w:sz w:val="20"/>
          <w:szCs w:val="20"/>
        </w:rPr>
        <w:t xml:space="preserve"> </w:t>
      </w:r>
    </w:p>
    <w:p w:rsidR="00000000" w:rsidRDefault="009A2694">
      <w:pPr>
        <w:ind w:firstLine="720"/>
        <w:jc w:val="both"/>
        <w:divId w:val="951283935"/>
        <w:rPr>
          <w:rFonts w:eastAsia="Times New Roman"/>
        </w:rPr>
      </w:pPr>
      <w:r>
        <w:rPr>
          <w:rFonts w:ascii="Arial" w:eastAsia="Times New Roman" w:hAnsi="Arial" w:cs="Arial"/>
          <w:color w:val="000000"/>
          <w:sz w:val="20"/>
          <w:szCs w:val="20"/>
        </w:rPr>
        <w:t>Sales tax laws and regulations enacted by the various states are subject to interpretation, and our compliance with such laws is routinely subject to audit and review by such states. Audit risk i</w:t>
      </w:r>
      <w:r>
        <w:rPr>
          <w:rFonts w:ascii="Arial" w:eastAsia="Times New Roman" w:hAnsi="Arial" w:cs="Arial"/>
          <w:color w:val="000000"/>
          <w:sz w:val="20"/>
          <w:szCs w:val="20"/>
        </w:rPr>
        <w:t>s concentrated in several states, and these states are conducting ongoing audits. The outcomes of ongoing and any future audits and changes in the states’ interpretation of the sales tax laws and regulations could materially adversely impact our results of</w:t>
      </w:r>
      <w:r>
        <w:rPr>
          <w:rFonts w:ascii="Arial" w:eastAsia="Times New Roman" w:hAnsi="Arial" w:cs="Arial"/>
          <w:color w:val="000000"/>
          <w:sz w:val="20"/>
          <w:szCs w:val="20"/>
        </w:rPr>
        <w:t xml:space="preserve"> operations.</w:t>
      </w:r>
      <w:r>
        <w:rPr>
          <w:rFonts w:ascii="Arial" w:eastAsia="Times New Roman" w:hAnsi="Arial" w:cs="Arial"/>
          <w:color w:val="000000"/>
          <w:sz w:val="20"/>
          <w:szCs w:val="20"/>
        </w:rPr>
        <w:t xml:space="preserve"> </w:t>
      </w:r>
    </w:p>
    <w:p w:rsidR="00000000" w:rsidRDefault="009A2694">
      <w:pPr>
        <w:ind w:firstLine="720"/>
        <w:jc w:val="both"/>
        <w:divId w:val="1008675698"/>
        <w:rPr>
          <w:rFonts w:eastAsia="Times New Roman"/>
        </w:rPr>
      </w:pPr>
    </w:p>
    <w:p w:rsidR="00000000" w:rsidRDefault="009A2694">
      <w:pPr>
        <w:ind w:firstLine="720"/>
        <w:jc w:val="both"/>
        <w:divId w:val="1055466903"/>
        <w:rPr>
          <w:rFonts w:eastAsia="Times New Roman"/>
        </w:rPr>
      </w:pPr>
    </w:p>
    <w:p w:rsidR="00000000" w:rsidRDefault="009A2694">
      <w:pPr>
        <w:jc w:val="center"/>
        <w:divId w:val="329330946"/>
        <w:rPr>
          <w:rFonts w:eastAsia="Times New Roman"/>
        </w:rPr>
      </w:pPr>
      <w:r>
        <w:rPr>
          <w:rFonts w:ascii="Arial" w:eastAsia="Times New Roman" w:hAnsi="Arial" w:cs="Arial"/>
          <w:color w:val="000000"/>
          <w:sz w:val="20"/>
          <w:szCs w:val="20"/>
        </w:rPr>
        <w:t>2</w:t>
      </w:r>
      <w:r>
        <w:rPr>
          <w:rFonts w:ascii="Arial" w:eastAsia="Times New Roman" w:hAnsi="Arial" w:cs="Arial"/>
          <w:color w:val="000000"/>
          <w:sz w:val="20"/>
          <w:szCs w:val="20"/>
        </w:rPr>
        <w:t>3</w:t>
      </w:r>
    </w:p>
    <w:p w:rsidR="00000000" w:rsidRDefault="009A2694">
      <w:pPr>
        <w:rPr>
          <w:rFonts w:eastAsia="Times New Roman"/>
        </w:rPr>
      </w:pPr>
      <w:r>
        <w:rPr>
          <w:rFonts w:eastAsia="Times New Roman"/>
        </w:rPr>
        <w:pict>
          <v:rect id="_x0000_i1053" style="width:0;height:1.5pt" o:hralign="center" o:hrstd="t" o:hr="t" fillcolor="#a0a0a0" stroked="f"/>
        </w:pict>
      </w:r>
    </w:p>
    <w:p w:rsidR="00000000" w:rsidRDefault="009A2694">
      <w:pPr>
        <w:jc w:val="both"/>
        <w:divId w:val="60567252"/>
        <w:rPr>
          <w:rFonts w:eastAsia="Times New Roman"/>
        </w:rPr>
      </w:pPr>
    </w:p>
    <w:p w:rsidR="00000000" w:rsidRDefault="009A2694">
      <w:pPr>
        <w:jc w:val="both"/>
        <w:divId w:val="1411541471"/>
        <w:rPr>
          <w:rFonts w:eastAsia="Times New Roman"/>
        </w:rPr>
      </w:pPr>
      <w:r>
        <w:rPr>
          <w:rFonts w:ascii="Arial" w:eastAsia="Times New Roman" w:hAnsi="Arial" w:cs="Arial"/>
          <w:b/>
          <w:bCs/>
          <w:color w:val="0046AD"/>
          <w:sz w:val="20"/>
          <w:szCs w:val="20"/>
        </w:rPr>
        <w:t>Legal Matter</w:t>
      </w:r>
      <w:r>
        <w:rPr>
          <w:rFonts w:ascii="Arial" w:eastAsia="Times New Roman" w:hAnsi="Arial" w:cs="Arial"/>
          <w:b/>
          <w:bCs/>
          <w:color w:val="0046AD"/>
          <w:sz w:val="20"/>
          <w:szCs w:val="20"/>
        </w:rPr>
        <w:t>s</w:t>
      </w:r>
    </w:p>
    <w:p w:rsidR="00000000" w:rsidRDefault="009A2694">
      <w:pPr>
        <w:ind w:firstLine="720"/>
        <w:jc w:val="both"/>
        <w:divId w:val="793132113"/>
        <w:rPr>
          <w:rFonts w:eastAsia="Times New Roman"/>
        </w:rPr>
      </w:pPr>
      <w:r>
        <w:rPr>
          <w:rFonts w:ascii="Arial" w:eastAsia="Times New Roman" w:hAnsi="Arial" w:cs="Arial"/>
          <w:color w:val="000000"/>
          <w:sz w:val="20"/>
          <w:szCs w:val="20"/>
        </w:rPr>
        <w:t>We are a party to a number of lawsuits, claims, and proceedings incident to the operation of our business, including those pertaining to labor and employment, contracts, personal inj</w:t>
      </w:r>
      <w:r>
        <w:rPr>
          <w:rFonts w:ascii="Arial" w:eastAsia="Times New Roman" w:hAnsi="Arial" w:cs="Arial"/>
          <w:color w:val="000000"/>
          <w:sz w:val="20"/>
          <w:szCs w:val="20"/>
        </w:rPr>
        <w:t>ury, and other matters, some of which allege substantial monetary damages. Some of these actions may be brought as class actions on behalf of a class or purported class of employees</w:t>
      </w:r>
      <w:r>
        <w:rPr>
          <w:rFonts w:ascii="Arial" w:eastAsia="Times New Roman" w:hAnsi="Arial" w:cs="Arial"/>
          <w:color w:val="000000"/>
          <w:sz w:val="20"/>
          <w:szCs w:val="20"/>
        </w:rPr>
        <w:t>.</w:t>
      </w:r>
    </w:p>
    <w:p w:rsidR="00000000" w:rsidRDefault="009A2694">
      <w:pPr>
        <w:ind w:firstLine="720"/>
        <w:jc w:val="both"/>
        <w:divId w:val="325328116"/>
        <w:rPr>
          <w:rFonts w:eastAsia="Times New Roman"/>
        </w:rPr>
      </w:pPr>
      <w:r>
        <w:rPr>
          <w:rFonts w:ascii="Arial" w:eastAsia="Times New Roman" w:hAnsi="Arial" w:cs="Arial"/>
          <w:color w:val="000000"/>
          <w:sz w:val="20"/>
          <w:szCs w:val="20"/>
        </w:rPr>
        <w:t>At July 31, 2020, the total amount accrued for all probable litigation lo</w:t>
      </w:r>
      <w:r>
        <w:rPr>
          <w:rFonts w:ascii="Arial" w:eastAsia="Times New Roman" w:hAnsi="Arial" w:cs="Arial"/>
          <w:color w:val="000000"/>
          <w:sz w:val="20"/>
          <w:szCs w:val="20"/>
        </w:rPr>
        <w:t>sses where a reasonable estimate of the loss could be made was $6.3 million</w:t>
      </w:r>
      <w:r>
        <w:rPr>
          <w:rFonts w:ascii="Arial" w:eastAsia="Times New Roman" w:hAnsi="Arial" w:cs="Arial"/>
          <w:color w:val="000000"/>
          <w:sz w:val="20"/>
          <w:szCs w:val="20"/>
        </w:rPr>
        <w:t>.</w:t>
      </w:r>
    </w:p>
    <w:p w:rsidR="00000000" w:rsidRDefault="009A2694">
      <w:pPr>
        <w:ind w:firstLine="720"/>
        <w:jc w:val="both"/>
        <w:divId w:val="998847471"/>
        <w:rPr>
          <w:rFonts w:eastAsia="Times New Roman"/>
        </w:rPr>
      </w:pPr>
      <w:r>
        <w:rPr>
          <w:rFonts w:ascii="Arial" w:eastAsia="Times New Roman" w:hAnsi="Arial" w:cs="Arial"/>
          <w:color w:val="000000"/>
          <w:sz w:val="20"/>
          <w:szCs w:val="20"/>
        </w:rPr>
        <w:t>Litigation outcomes are difficult to predict and the estimation of probable losses requires the analysis of multiple possible outcomes that often depend on judgments about potenti</w:t>
      </w:r>
      <w:r>
        <w:rPr>
          <w:rFonts w:ascii="Arial" w:eastAsia="Times New Roman" w:hAnsi="Arial" w:cs="Arial"/>
          <w:color w:val="000000"/>
          <w:sz w:val="20"/>
          <w:szCs w:val="20"/>
        </w:rPr>
        <w:t>al actions by third parties. If one or more matters are resolved in a particular period in an amount in excess of, or in a manner different than, what we anticipated, this could have a material adverse effect on our financial position, results of operation</w:t>
      </w:r>
      <w:r>
        <w:rPr>
          <w:rFonts w:ascii="Arial" w:eastAsia="Times New Roman" w:hAnsi="Arial" w:cs="Arial"/>
          <w:color w:val="000000"/>
          <w:sz w:val="20"/>
          <w:szCs w:val="20"/>
        </w:rPr>
        <w:t>s, or cash flows.</w:t>
      </w:r>
      <w:r>
        <w:rPr>
          <w:rFonts w:ascii="Arial" w:eastAsia="Times New Roman" w:hAnsi="Arial" w:cs="Arial"/>
          <w:color w:val="000000"/>
          <w:sz w:val="20"/>
          <w:szCs w:val="20"/>
        </w:rPr>
        <w:t> </w:t>
      </w:r>
    </w:p>
    <w:p w:rsidR="00000000" w:rsidRDefault="009A2694">
      <w:pPr>
        <w:ind w:firstLine="720"/>
        <w:jc w:val="both"/>
        <w:divId w:val="1639145607"/>
        <w:rPr>
          <w:rFonts w:eastAsia="Times New Roman"/>
        </w:rPr>
      </w:pPr>
      <w:r>
        <w:rPr>
          <w:rFonts w:ascii="Arial" w:eastAsia="Times New Roman" w:hAnsi="Arial" w:cs="Arial"/>
          <w:color w:val="000000"/>
          <w:sz w:val="20"/>
          <w:szCs w:val="20"/>
        </w:rPr>
        <w:t>We do not accrue for contingent losses that, in our judgment, are considered to be reasonably possible but not probable. The estimation of reasonably possible losses also requires the analysis of multiple possible outcomes that often dep</w:t>
      </w:r>
      <w:r>
        <w:rPr>
          <w:rFonts w:ascii="Arial" w:eastAsia="Times New Roman" w:hAnsi="Arial" w:cs="Arial"/>
          <w:color w:val="000000"/>
          <w:sz w:val="20"/>
          <w:szCs w:val="20"/>
        </w:rPr>
        <w:t>end on judgments about potential actions by third parties. Our management currently estimates the range of loss for all reasonably possible losses for which a reasonable estimate of the loss can be made is between zero and $11 million. Factors underlying t</w:t>
      </w:r>
      <w:r>
        <w:rPr>
          <w:rFonts w:ascii="Arial" w:eastAsia="Times New Roman" w:hAnsi="Arial" w:cs="Arial"/>
          <w:color w:val="000000"/>
          <w:sz w:val="20"/>
          <w:szCs w:val="20"/>
        </w:rPr>
        <w:t>his estimated range of loss may change from time to time, and actual results may vary significantly from this estimate</w:t>
      </w:r>
      <w:r>
        <w:rPr>
          <w:rFonts w:ascii="Arial" w:eastAsia="Times New Roman" w:hAnsi="Arial" w:cs="Arial"/>
          <w:color w:val="000000"/>
          <w:sz w:val="20"/>
          <w:szCs w:val="20"/>
        </w:rPr>
        <w:t>.</w:t>
      </w:r>
    </w:p>
    <w:p w:rsidR="00000000" w:rsidRDefault="009A2694">
      <w:pPr>
        <w:ind w:firstLine="720"/>
        <w:jc w:val="both"/>
        <w:divId w:val="1331912627"/>
        <w:rPr>
          <w:rFonts w:eastAsia="Times New Roman"/>
        </w:rPr>
      </w:pPr>
      <w:r>
        <w:rPr>
          <w:rFonts w:ascii="Arial" w:eastAsia="Times New Roman" w:hAnsi="Arial" w:cs="Arial"/>
          <w:color w:val="000000"/>
          <w:sz w:val="20"/>
          <w:szCs w:val="20"/>
        </w:rPr>
        <w:t>In some cases, although a loss is probable or reasonably possible, we cannot reasonably estimate the maximum potential losses for probab</w:t>
      </w:r>
      <w:r>
        <w:rPr>
          <w:rFonts w:ascii="Arial" w:eastAsia="Times New Roman" w:hAnsi="Arial" w:cs="Arial"/>
          <w:color w:val="000000"/>
          <w:sz w:val="20"/>
          <w:szCs w:val="20"/>
        </w:rPr>
        <w:t>le matters or the range of losses for reasonably possible matters. Therefore, our accrual for probable losses and our estimated range of loss for reasonably possible losses do not represent our maximum possible exposure</w:t>
      </w:r>
      <w:r>
        <w:rPr>
          <w:rFonts w:ascii="Arial" w:eastAsia="Times New Roman" w:hAnsi="Arial" w:cs="Arial"/>
          <w:color w:val="000000"/>
          <w:sz w:val="20"/>
          <w:szCs w:val="20"/>
        </w:rPr>
        <w:t>.</w:t>
      </w:r>
    </w:p>
    <w:p w:rsidR="00000000" w:rsidRDefault="009A2694">
      <w:pPr>
        <w:ind w:firstLine="720"/>
        <w:jc w:val="both"/>
        <w:divId w:val="1966544442"/>
        <w:rPr>
          <w:rFonts w:eastAsia="Times New Roman"/>
        </w:rPr>
      </w:pPr>
      <w:r>
        <w:rPr>
          <w:rFonts w:ascii="Arial" w:eastAsia="Times New Roman" w:hAnsi="Arial" w:cs="Arial"/>
          <w:color w:val="000000"/>
          <w:sz w:val="20"/>
          <w:szCs w:val="20"/>
        </w:rPr>
        <w:t>While the results of these lawsuits</w:t>
      </w:r>
      <w:r>
        <w:rPr>
          <w:rFonts w:ascii="Arial" w:eastAsia="Times New Roman" w:hAnsi="Arial" w:cs="Arial"/>
          <w:color w:val="000000"/>
          <w:sz w:val="20"/>
          <w:szCs w:val="20"/>
        </w:rPr>
        <w:t>, claims, and proceedings cannot be predicted with any certainty, our management believes that the final outcome of these matters will not have a material adverse effect on our financial position, results of operations, or cash flows.</w:t>
      </w:r>
      <w:r>
        <w:rPr>
          <w:rFonts w:ascii="Arial" w:eastAsia="Times New Roman" w:hAnsi="Arial" w:cs="Arial"/>
          <w:color w:val="000000"/>
          <w:sz w:val="20"/>
          <w:szCs w:val="20"/>
        </w:rPr>
        <w:t xml:space="preserve"> </w:t>
      </w:r>
    </w:p>
    <w:p w:rsidR="00000000" w:rsidRDefault="009A2694">
      <w:pPr>
        <w:jc w:val="both"/>
        <w:divId w:val="1131284712"/>
        <w:rPr>
          <w:rFonts w:eastAsia="Times New Roman"/>
        </w:rPr>
      </w:pPr>
      <w:r>
        <w:rPr>
          <w:rFonts w:ascii="Arial" w:eastAsia="Times New Roman" w:hAnsi="Arial" w:cs="Arial"/>
          <w:b/>
          <w:bCs/>
          <w:i/>
          <w:iCs/>
          <w:color w:val="0046AD"/>
          <w:sz w:val="20"/>
          <w:szCs w:val="20"/>
        </w:rPr>
        <w:t>Certain Legal Procee</w:t>
      </w:r>
      <w:r>
        <w:rPr>
          <w:rFonts w:ascii="Arial" w:eastAsia="Times New Roman" w:hAnsi="Arial" w:cs="Arial"/>
          <w:b/>
          <w:bCs/>
          <w:i/>
          <w:iCs/>
          <w:color w:val="0046AD"/>
          <w:sz w:val="20"/>
          <w:szCs w:val="20"/>
        </w:rPr>
        <w:t>ding</w:t>
      </w:r>
      <w:r>
        <w:rPr>
          <w:rFonts w:ascii="Arial" w:eastAsia="Times New Roman" w:hAnsi="Arial" w:cs="Arial"/>
          <w:b/>
          <w:bCs/>
          <w:i/>
          <w:iCs/>
          <w:color w:val="0046AD"/>
          <w:sz w:val="20"/>
          <w:szCs w:val="20"/>
        </w:rPr>
        <w:t>s</w:t>
      </w:r>
    </w:p>
    <w:p w:rsidR="00000000" w:rsidRDefault="009A2694">
      <w:pPr>
        <w:ind w:firstLine="720"/>
        <w:jc w:val="both"/>
        <w:divId w:val="896090394"/>
        <w:rPr>
          <w:rFonts w:eastAsia="Times New Roman"/>
        </w:rPr>
      </w:pPr>
      <w:r>
        <w:rPr>
          <w:rFonts w:ascii="Arial" w:eastAsia="Times New Roman" w:hAnsi="Arial" w:cs="Arial"/>
          <w:color w:val="000000"/>
          <w:sz w:val="20"/>
          <w:szCs w:val="20"/>
        </w:rPr>
        <w:t>In determining whether to include any particular lawsuit or other proceeding in our disclosure below, we consider both quantitative and qualitative factors. These factors include, but are not limited to: the amount of damages and the nature of any ot</w:t>
      </w:r>
      <w:r>
        <w:rPr>
          <w:rFonts w:ascii="Arial" w:eastAsia="Times New Roman" w:hAnsi="Arial" w:cs="Arial"/>
          <w:color w:val="000000"/>
          <w:sz w:val="20"/>
          <w:szCs w:val="20"/>
        </w:rPr>
        <w:t>her relief sought in the proceeding; if such damages and other relief are specified, our view of the merits of the claims; whether the action is or purports to be a class action, and our view of the likelihood that a class will be certified by the court; t</w:t>
      </w:r>
      <w:r>
        <w:rPr>
          <w:rFonts w:ascii="Arial" w:eastAsia="Times New Roman" w:hAnsi="Arial" w:cs="Arial"/>
          <w:color w:val="000000"/>
          <w:sz w:val="20"/>
          <w:szCs w:val="20"/>
        </w:rPr>
        <w:t>he jurisdiction in which the proceeding is pending; and the potential impact of the proceeding on our reputation.</w:t>
      </w:r>
      <w:r>
        <w:rPr>
          <w:rFonts w:ascii="Arial" w:eastAsia="Times New Roman" w:hAnsi="Arial" w:cs="Arial"/>
          <w:color w:val="000000"/>
          <w:sz w:val="20"/>
          <w:szCs w:val="20"/>
        </w:rPr>
        <w:t xml:space="preserve"> </w:t>
      </w:r>
    </w:p>
    <w:p w:rsidR="00000000" w:rsidRDefault="009A2694">
      <w:pPr>
        <w:jc w:val="both"/>
        <w:divId w:val="423384673"/>
        <w:rPr>
          <w:rFonts w:eastAsia="Times New Roman"/>
        </w:rPr>
      </w:pPr>
      <w:r>
        <w:rPr>
          <w:rFonts w:ascii="Arial" w:eastAsia="Times New Roman" w:hAnsi="Arial" w:cs="Arial"/>
          <w:i/>
          <w:iCs/>
          <w:color w:val="000000"/>
          <w:sz w:val="20"/>
          <w:szCs w:val="20"/>
        </w:rPr>
        <w:t xml:space="preserve">The Consolidated Cases of Bucio and Martinez v. ABM Janitorial Services filed on April 7, 2006, pending in the Superior Court of California, </w:t>
      </w:r>
      <w:r>
        <w:rPr>
          <w:rFonts w:ascii="Arial" w:eastAsia="Times New Roman" w:hAnsi="Arial" w:cs="Arial"/>
          <w:i/>
          <w:iCs/>
          <w:color w:val="000000"/>
          <w:sz w:val="20"/>
          <w:szCs w:val="20"/>
        </w:rPr>
        <w:t>County of San Francisco (the “Bucio case”</w:t>
      </w:r>
      <w:r>
        <w:rPr>
          <w:rFonts w:ascii="Arial" w:eastAsia="Times New Roman" w:hAnsi="Arial" w:cs="Arial"/>
          <w:i/>
          <w:iCs/>
          <w:color w:val="000000"/>
          <w:sz w:val="20"/>
          <w:szCs w:val="20"/>
        </w:rPr>
        <w:t>)</w:t>
      </w:r>
    </w:p>
    <w:p w:rsidR="00000000" w:rsidRDefault="009A2694">
      <w:pPr>
        <w:ind w:firstLine="720"/>
        <w:jc w:val="both"/>
        <w:divId w:val="1552576863"/>
        <w:rPr>
          <w:rFonts w:eastAsia="Times New Roman"/>
        </w:rPr>
      </w:pPr>
      <w:r>
        <w:rPr>
          <w:rFonts w:ascii="Arial" w:eastAsia="Times New Roman" w:hAnsi="Arial" w:cs="Arial"/>
          <w:color w:val="000000"/>
          <w:sz w:val="20"/>
          <w:szCs w:val="20"/>
        </w:rPr>
        <w:t>The</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Buci</w:t>
      </w:r>
      <w:r>
        <w:rPr>
          <w:rFonts w:ascii="Arial" w:eastAsia="Times New Roman" w:hAnsi="Arial" w:cs="Arial"/>
          <w:i/>
          <w:iCs/>
          <w:color w:val="000000"/>
          <w:sz w:val="20"/>
          <w:szCs w:val="20"/>
        </w:rPr>
        <w:t>o</w:t>
      </w:r>
      <w:r>
        <w:rPr>
          <w:rFonts w:ascii="Arial" w:eastAsia="Times New Roman" w:hAnsi="Arial" w:cs="Arial"/>
          <w:color w:val="000000"/>
          <w:sz w:val="20"/>
          <w:szCs w:val="20"/>
        </w:rPr>
        <w:t xml:space="preserve"> case is a class action pending in San Francisco Superior Court that alleges we failed to provide legally required meal periods and make additional premium payments for such meal periods, pay split shift </w:t>
      </w:r>
      <w:r>
        <w:rPr>
          <w:rFonts w:ascii="Arial" w:eastAsia="Times New Roman" w:hAnsi="Arial" w:cs="Arial"/>
          <w:color w:val="000000"/>
          <w:sz w:val="20"/>
          <w:szCs w:val="20"/>
        </w:rPr>
        <w:t>premiums when owed, and reimburse janitors for travel expenses. There is also a claim for penalties under the California Labor Code Private Attorneys General Act (“PAGA”). On April 19, 2011, the trial court held a hearing on plaintiffs’ motion to certify t</w:t>
      </w:r>
      <w:r>
        <w:rPr>
          <w:rFonts w:ascii="Arial" w:eastAsia="Times New Roman" w:hAnsi="Arial" w:cs="Arial"/>
          <w:color w:val="000000"/>
          <w:sz w:val="20"/>
          <w:szCs w:val="20"/>
        </w:rPr>
        <w:t>he class. At the conclusion of that hearing, the trial court denied plaintiffs’ motion to certify the class. On May 11, 2011, the plaintiffs filed a motion to reconsider, which was denied. The plaintiffs appealed the class certification issues. The trial c</w:t>
      </w:r>
      <w:r>
        <w:rPr>
          <w:rFonts w:ascii="Arial" w:eastAsia="Times New Roman" w:hAnsi="Arial" w:cs="Arial"/>
          <w:color w:val="000000"/>
          <w:sz w:val="20"/>
          <w:szCs w:val="20"/>
        </w:rPr>
        <w:t>ourt stayed the underlying lawsuit pending the decision in the appeal. The Court of Appeal of the State of California, First Appellate District (the “Court of Appeal”), heard oral arguments on November 7, 2017. On December 11, 2017, the Court of Appeal rev</w:t>
      </w:r>
      <w:r>
        <w:rPr>
          <w:rFonts w:ascii="Arial" w:eastAsia="Times New Roman" w:hAnsi="Arial" w:cs="Arial"/>
          <w:color w:val="000000"/>
          <w:sz w:val="20"/>
          <w:szCs w:val="20"/>
        </w:rPr>
        <w:t>ersed the trial court’s order denying class certification and remanded the matter for certification of a meal period, travel expense reimbursement, and split shift class. The case was remitted to the trial court for further proceedings on class certificati</w:t>
      </w:r>
      <w:r>
        <w:rPr>
          <w:rFonts w:ascii="Arial" w:eastAsia="Times New Roman" w:hAnsi="Arial" w:cs="Arial"/>
          <w:color w:val="000000"/>
          <w:sz w:val="20"/>
          <w:szCs w:val="20"/>
        </w:rPr>
        <w:t>on, discovery, dispositive motions, and trial.</w:t>
      </w:r>
      <w:r>
        <w:rPr>
          <w:rFonts w:ascii="Arial" w:eastAsia="Times New Roman" w:hAnsi="Arial" w:cs="Arial"/>
          <w:color w:val="000000"/>
          <w:sz w:val="20"/>
          <w:szCs w:val="20"/>
        </w:rPr>
        <w:t xml:space="preserve"> </w:t>
      </w:r>
    </w:p>
    <w:p w:rsidR="00000000" w:rsidRDefault="009A2694">
      <w:pPr>
        <w:ind w:firstLine="720"/>
        <w:jc w:val="both"/>
        <w:divId w:val="1893076647"/>
        <w:rPr>
          <w:rFonts w:eastAsia="Times New Roman"/>
        </w:rPr>
      </w:pPr>
      <w:r>
        <w:rPr>
          <w:rFonts w:ascii="Arial" w:eastAsia="Times New Roman" w:hAnsi="Arial" w:cs="Arial"/>
          <w:color w:val="000000"/>
          <w:sz w:val="20"/>
          <w:szCs w:val="20"/>
        </w:rPr>
        <w:t xml:space="preserve">On September 20, 2018, the trial court entered an order defining four certified subclasses of janitors who were employed by the legacy ABM janitorial companies in California at any time between April 7, 2002 </w:t>
      </w:r>
      <w:r>
        <w:rPr>
          <w:rFonts w:ascii="Arial" w:eastAsia="Times New Roman" w:hAnsi="Arial" w:cs="Arial"/>
          <w:color w:val="000000"/>
          <w:sz w:val="20"/>
          <w:szCs w:val="20"/>
        </w:rPr>
        <w:t>and April 30, 2013, on claims based on alleged previous automatic deduction practices for meal breaks, unpaid meal premiums, unpaid split shift premiums, and unreimbursed business expenses, such as mileage reimbursement for use of personal vehicles to trav</w:t>
      </w:r>
      <w:r>
        <w:rPr>
          <w:rFonts w:ascii="Arial" w:eastAsia="Times New Roman" w:hAnsi="Arial" w:cs="Arial"/>
          <w:color w:val="000000"/>
          <w:sz w:val="20"/>
          <w:szCs w:val="20"/>
        </w:rPr>
        <w:t>el between worksites. On February 1, 2019, the trial court held that the discovery related to</w:t>
      </w:r>
      <w:r>
        <w:rPr>
          <w:rFonts w:ascii="Arial" w:eastAsia="Times New Roman" w:hAnsi="Arial" w:cs="Arial"/>
          <w:color w:val="000000"/>
          <w:sz w:val="20"/>
          <w:szCs w:val="20"/>
        </w:rPr>
        <w:t xml:space="preserve"> </w:t>
      </w:r>
    </w:p>
    <w:p w:rsidR="00000000" w:rsidRDefault="009A2694">
      <w:pPr>
        <w:jc w:val="center"/>
        <w:divId w:val="801315667"/>
        <w:rPr>
          <w:rFonts w:eastAsia="Times New Roman"/>
        </w:rPr>
      </w:pPr>
      <w:r>
        <w:rPr>
          <w:rFonts w:ascii="Arial" w:eastAsia="Times New Roman" w:hAnsi="Arial" w:cs="Arial"/>
          <w:color w:val="000000"/>
          <w:sz w:val="20"/>
          <w:szCs w:val="20"/>
        </w:rPr>
        <w:t>2</w:t>
      </w:r>
      <w:r>
        <w:rPr>
          <w:rFonts w:ascii="Arial" w:eastAsia="Times New Roman" w:hAnsi="Arial" w:cs="Arial"/>
          <w:color w:val="000000"/>
          <w:sz w:val="20"/>
          <w:szCs w:val="20"/>
        </w:rPr>
        <w:t>4</w:t>
      </w:r>
    </w:p>
    <w:p w:rsidR="00000000" w:rsidRDefault="009A2694">
      <w:pPr>
        <w:rPr>
          <w:rFonts w:eastAsia="Times New Roman"/>
        </w:rPr>
      </w:pPr>
      <w:r>
        <w:rPr>
          <w:rFonts w:eastAsia="Times New Roman"/>
        </w:rPr>
        <w:pict>
          <v:rect id="_x0000_i1054" style="width:0;height:1.5pt" o:hralign="center" o:hrstd="t" o:hr="t" fillcolor="#a0a0a0" stroked="f"/>
        </w:pict>
      </w:r>
    </w:p>
    <w:p w:rsidR="00000000" w:rsidRDefault="009A2694">
      <w:pPr>
        <w:jc w:val="both"/>
        <w:divId w:val="1808426424"/>
        <w:rPr>
          <w:rFonts w:eastAsia="Times New Roman"/>
        </w:rPr>
      </w:pPr>
    </w:p>
    <w:p w:rsidR="00000000" w:rsidRDefault="009A2694">
      <w:pPr>
        <w:jc w:val="both"/>
        <w:divId w:val="1711876730"/>
        <w:rPr>
          <w:rFonts w:eastAsia="Times New Roman"/>
        </w:rPr>
      </w:pPr>
      <w:r>
        <w:rPr>
          <w:rFonts w:ascii="Arial" w:eastAsia="Times New Roman" w:hAnsi="Arial" w:cs="Arial"/>
          <w:color w:val="000000"/>
          <w:sz w:val="20"/>
          <w:szCs w:val="20"/>
        </w:rPr>
        <w:t>PAGA claims allegedly arising after April 30, 2013 would be stayed until after the class and PAGA claims accruing prior to April 30, 2013 had been tried. The parties engaged in mediation in July 2019, which did not result in settlement of the case. On Octo</w:t>
      </w:r>
      <w:r>
        <w:rPr>
          <w:rFonts w:ascii="Arial" w:eastAsia="Times New Roman" w:hAnsi="Arial" w:cs="Arial"/>
          <w:color w:val="000000"/>
          <w:sz w:val="20"/>
          <w:szCs w:val="20"/>
        </w:rPr>
        <w:t>ber 17, 2019, the plaintiffs filed a motion asking the trial court to certify additional classes based on an alleged failure to maintain time records, an alleged failure to provide accurate wage statements, and an alleged practice of combining meal and res</w:t>
      </w:r>
      <w:r>
        <w:rPr>
          <w:rFonts w:ascii="Arial" w:eastAsia="Times New Roman" w:hAnsi="Arial" w:cs="Arial"/>
          <w:color w:val="000000"/>
          <w:sz w:val="20"/>
          <w:szCs w:val="20"/>
        </w:rPr>
        <w:t>t breaks. The trial court denied the plaintiffs’ motion to certify additional classes on December 26, 2019. The case was re-assigned to a new judge on January 6, 2020. The parties are currently engaged in class discovery. The class action claims accruing p</w:t>
      </w:r>
      <w:r>
        <w:rPr>
          <w:rFonts w:ascii="Arial" w:eastAsia="Times New Roman" w:hAnsi="Arial" w:cs="Arial"/>
          <w:color w:val="000000"/>
          <w:sz w:val="20"/>
          <w:szCs w:val="20"/>
        </w:rPr>
        <w:t xml:space="preserve">rior to April 30, 2013 are set for trial on January 19, 2021, but this date may be delayed as a result of the Pandemic. Prior to trial, we will have the opportunity to, among other things, seek decertification of the classes or engage in further mediation </w:t>
      </w:r>
      <w:r>
        <w:rPr>
          <w:rFonts w:ascii="Arial" w:eastAsia="Times New Roman" w:hAnsi="Arial" w:cs="Arial"/>
          <w:color w:val="000000"/>
          <w:sz w:val="20"/>
          <w:szCs w:val="20"/>
        </w:rPr>
        <w:t>if we deem such actions appropriate. We may engage in one or more such activities in upcoming quarters.</w:t>
      </w:r>
      <w:r>
        <w:rPr>
          <w:rFonts w:ascii="Arial" w:eastAsia="Times New Roman" w:hAnsi="Arial" w:cs="Arial"/>
          <w:color w:val="000000"/>
          <w:sz w:val="20"/>
          <w:szCs w:val="20"/>
        </w:rPr>
        <w:t xml:space="preserve"> </w:t>
      </w:r>
    </w:p>
    <w:p w:rsidR="00000000" w:rsidRDefault="009A2694">
      <w:pPr>
        <w:ind w:firstLine="720"/>
        <w:jc w:val="both"/>
        <w:rPr>
          <w:rFonts w:eastAsia="Times New Roman"/>
        </w:rPr>
      </w:pPr>
    </w:p>
    <w:p w:rsidR="00000000" w:rsidRDefault="009A2694">
      <w:pPr>
        <w:divId w:val="565184555"/>
        <w:rPr>
          <w:rFonts w:eastAsia="Times New Roman"/>
        </w:rPr>
      </w:pPr>
      <w:r>
        <w:rPr>
          <w:rFonts w:ascii="Arial" w:eastAsia="Times New Roman" w:hAnsi="Arial" w:cs="Arial"/>
          <w:b/>
          <w:bCs/>
          <w:color w:val="0046AD"/>
          <w:sz w:val="20"/>
          <w:szCs w:val="20"/>
        </w:rPr>
        <w:t>11. COMMON STOC</w:t>
      </w:r>
      <w:r>
        <w:rPr>
          <w:rFonts w:ascii="Arial" w:eastAsia="Times New Roman" w:hAnsi="Arial" w:cs="Arial"/>
          <w:b/>
          <w:bCs/>
          <w:color w:val="0046AD"/>
          <w:sz w:val="20"/>
          <w:szCs w:val="20"/>
        </w:rPr>
        <w:t>K</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2072649698"/>
        </w:trPr>
        <w:tc>
          <w:tcPr>
            <w:tcW w:w="5" w:type="pct"/>
            <w:vAlign w:val="center"/>
            <w:hideMark/>
          </w:tcPr>
          <w:p w:rsidR="00000000" w:rsidRDefault="009A2694">
            <w:pPr>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2072649698"/>
          <w:trHeight w:val="60"/>
        </w:trPr>
        <w:tc>
          <w:tcPr>
            <w:tcW w:w="0" w:type="auto"/>
            <w:gridSpan w:val="6"/>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539590621"/>
        <w:rPr>
          <w:rFonts w:eastAsia="Times New Roman"/>
        </w:rPr>
      </w:pPr>
      <w:r>
        <w:rPr>
          <w:rFonts w:ascii="Arial" w:eastAsia="Times New Roman" w:hAnsi="Arial" w:cs="Arial"/>
          <w:color w:val="000000"/>
          <w:sz w:val="20"/>
          <w:szCs w:val="20"/>
        </w:rPr>
        <w:t>Effective December 18, 2019, our Board of Directors replaced our then-existing share repurchase program with a new share repurchase program under which we may repurchase up to $150.0 million of our common stock (the “2019 Share Repurchase Program”). We rep</w:t>
      </w:r>
      <w:r>
        <w:rPr>
          <w:rFonts w:ascii="Arial" w:eastAsia="Times New Roman" w:hAnsi="Arial" w:cs="Arial"/>
          <w:color w:val="000000"/>
          <w:sz w:val="20"/>
          <w:szCs w:val="20"/>
        </w:rPr>
        <w:t>urchased shares under the 2019 Share Repurchase Program during the second quarter of 2020, as summarized below. However, due to the market and business conditions arising from the Pandemic, in March 2020 we suspended further repurchases of our common stock</w:t>
      </w:r>
      <w:r>
        <w:rPr>
          <w:rFonts w:ascii="Arial" w:eastAsia="Times New Roman" w:hAnsi="Arial" w:cs="Arial"/>
          <w:color w:val="000000"/>
          <w:sz w:val="20"/>
          <w:szCs w:val="20"/>
        </w:rPr>
        <w:t>. At July 31, 2020, authorization for</w:t>
      </w:r>
      <w:r>
        <w:rPr>
          <w:rFonts w:ascii="Arial" w:eastAsia="Times New Roman" w:hAnsi="Arial" w:cs="Arial"/>
          <w:color w:val="000000"/>
          <w:sz w:val="20"/>
          <w:szCs w:val="20"/>
        </w:rPr>
        <w:t xml:space="preserve"> </w:t>
      </w:r>
      <w:r>
        <w:rPr>
          <w:rFonts w:ascii="Arial" w:eastAsia="Times New Roman" w:hAnsi="Arial" w:cs="Arial"/>
          <w:color w:val="000000"/>
          <w:sz w:val="20"/>
          <w:szCs w:val="20"/>
          <w:shd w:val="clear" w:color="auto" w:fill="FFFFFF"/>
        </w:rPr>
        <w:t>$144.9 millio</w:t>
      </w:r>
      <w:r>
        <w:rPr>
          <w:rFonts w:ascii="Arial" w:eastAsia="Times New Roman" w:hAnsi="Arial" w:cs="Arial"/>
          <w:color w:val="000000"/>
          <w:sz w:val="20"/>
          <w:szCs w:val="20"/>
          <w:shd w:val="clear" w:color="auto" w:fill="FFFFFF"/>
        </w:rPr>
        <w:t>n</w:t>
      </w:r>
      <w:r>
        <w:rPr>
          <w:rFonts w:ascii="Arial" w:eastAsia="Times New Roman" w:hAnsi="Arial" w:cs="Arial"/>
          <w:color w:val="000000"/>
          <w:sz w:val="20"/>
          <w:szCs w:val="20"/>
        </w:rPr>
        <w:t xml:space="preserve"> of repurchases remained under the 2019 Share Repurchase Program</w:t>
      </w:r>
      <w:r>
        <w:rPr>
          <w:rFonts w:ascii="Arial" w:eastAsia="Times New Roman" w:hAnsi="Arial" w:cs="Arial"/>
          <w:color w:val="000000"/>
          <w:sz w:val="20"/>
          <w:szCs w:val="20"/>
        </w:rPr>
        <w:t>.</w:t>
      </w:r>
      <w:r>
        <w:rPr>
          <w:rFonts w:ascii="Arial" w:eastAsia="Times New Roman" w:hAnsi="Arial" w:cs="Arial"/>
          <w:b/>
          <w:bCs/>
          <w:i/>
          <w:iCs/>
          <w:color w:val="0046AD"/>
          <w:sz w:val="20"/>
          <w:szCs w:val="20"/>
        </w:rPr>
        <w:t xml:space="preserve"> </w:t>
      </w:r>
    </w:p>
    <w:p w:rsidR="00000000" w:rsidRDefault="009A2694">
      <w:pPr>
        <w:jc w:val="both"/>
        <w:divId w:val="1812477693"/>
        <w:rPr>
          <w:rFonts w:eastAsia="Times New Roman"/>
        </w:rPr>
      </w:pPr>
      <w:r>
        <w:rPr>
          <w:rFonts w:ascii="Arial" w:eastAsia="Times New Roman" w:hAnsi="Arial" w:cs="Arial"/>
          <w:b/>
          <w:bCs/>
          <w:i/>
          <w:iCs/>
          <w:color w:val="0046AD"/>
          <w:sz w:val="20"/>
          <w:szCs w:val="20"/>
        </w:rPr>
        <w:t>Repurchase Activit</w:t>
      </w:r>
      <w:r>
        <w:rPr>
          <w:rFonts w:ascii="Arial" w:eastAsia="Times New Roman" w:hAnsi="Arial" w:cs="Arial"/>
          <w:b/>
          <w:bCs/>
          <w:i/>
          <w:iCs/>
          <w:color w:val="0046AD"/>
          <w:sz w:val="20"/>
          <w:szCs w:val="20"/>
        </w:rPr>
        <w:t>y</w:t>
      </w:r>
    </w:p>
    <w:tbl>
      <w:tblPr>
        <w:tblW w:w="5000" w:type="pct"/>
        <w:tblCellMar>
          <w:top w:w="15" w:type="dxa"/>
          <w:left w:w="15" w:type="dxa"/>
          <w:bottom w:w="15" w:type="dxa"/>
          <w:right w:w="15" w:type="dxa"/>
        </w:tblCellMar>
        <w:tblLook w:val="04A0" w:firstRow="1" w:lastRow="0" w:firstColumn="1" w:lastColumn="0" w:noHBand="0" w:noVBand="1"/>
      </w:tblPr>
      <w:tblGrid>
        <w:gridCol w:w="39"/>
        <w:gridCol w:w="5788"/>
        <w:gridCol w:w="38"/>
        <w:gridCol w:w="36"/>
        <w:gridCol w:w="36"/>
        <w:gridCol w:w="36"/>
        <w:gridCol w:w="147"/>
        <w:gridCol w:w="2145"/>
        <w:gridCol w:w="41"/>
      </w:tblGrid>
      <w:tr w:rsidR="00000000">
        <w:trPr>
          <w:divId w:val="2100984069"/>
        </w:trPr>
        <w:tc>
          <w:tcPr>
            <w:tcW w:w="50" w:type="pct"/>
            <w:vAlign w:val="center"/>
            <w:hideMark/>
          </w:tcPr>
          <w:p w:rsidR="00000000" w:rsidRDefault="009A2694">
            <w:pPr>
              <w:jc w:val="both"/>
              <w:rPr>
                <w:rFonts w:eastAsia="Times New Roman"/>
              </w:rPr>
            </w:pPr>
          </w:p>
        </w:tc>
        <w:tc>
          <w:tcPr>
            <w:tcW w:w="351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34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2100984069"/>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Nine Months Ende</w:t>
            </w:r>
            <w:r>
              <w:rPr>
                <w:rFonts w:ascii="Arial" w:eastAsia="Times New Roman" w:hAnsi="Arial" w:cs="Arial"/>
                <w:b/>
                <w:bCs/>
                <w:color w:val="000000"/>
                <w:sz w:val="20"/>
                <w:szCs w:val="20"/>
              </w:rPr>
              <w:t>d</w:t>
            </w:r>
          </w:p>
        </w:tc>
      </w:tr>
      <w:tr w:rsidR="00000000">
        <w:trPr>
          <w:divId w:val="2100984069"/>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 except per share amounts</w:t>
            </w:r>
            <w:r>
              <w:rPr>
                <w:rFonts w:eastAsia="Times New Roman"/>
                <w:i/>
                <w:iCs/>
                <w:color w:val="000000"/>
                <w:sz w:val="16"/>
                <w:szCs w:val="16"/>
                <w:u w:val="single"/>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r>
      <w:tr w:rsidR="00000000">
        <w:trPr>
          <w:divId w:val="2100984069"/>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Total number of shares purchase</w:t>
            </w:r>
            <w:r>
              <w:rPr>
                <w:rFonts w:ascii="Arial" w:eastAsia="Times New Roman" w:hAnsi="Arial" w:cs="Arial"/>
                <w:color w:val="000000"/>
                <w:sz w:val="20"/>
                <w:szCs w:val="20"/>
              </w:rPr>
              <w:t>d</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0.</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2100984069"/>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Average price paid per shar</w:t>
            </w:r>
            <w:r>
              <w:rPr>
                <w:rFonts w:ascii="Arial" w:eastAsia="Times New Roman" w:hAnsi="Arial" w:cs="Arial"/>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36.1</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2100984069"/>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Total cash paid for share repurchase</w:t>
            </w:r>
            <w:r>
              <w:rPr>
                <w:rFonts w:ascii="Arial" w:eastAsia="Times New Roman" w:hAnsi="Arial" w:cs="Arial"/>
                <w:color w:val="000000"/>
                <w:sz w:val="20"/>
                <w:szCs w:val="20"/>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w:t>
            </w:r>
            <w:r>
              <w:rPr>
                <w:rFonts w:ascii="Arial" w:eastAsia="Times New Roman" w:hAnsi="Arial" w:cs="Arial"/>
                <w:color w:val="000000"/>
                <w:sz w:val="20"/>
                <w:szCs w:val="20"/>
              </w:rPr>
              <w:t>1</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jc w:val="both"/>
        <w:rPr>
          <w:rFonts w:eastAsia="Times New Roman"/>
        </w:rPr>
      </w:pPr>
    </w:p>
    <w:p w:rsidR="00000000" w:rsidRDefault="009A2694">
      <w:pPr>
        <w:jc w:val="both"/>
        <w:divId w:val="1915309617"/>
        <w:rPr>
          <w:rFonts w:eastAsia="Times New Roman"/>
        </w:rPr>
      </w:pPr>
      <w:r>
        <w:rPr>
          <w:rFonts w:ascii="Arial" w:eastAsia="Times New Roman" w:hAnsi="Arial" w:cs="Arial"/>
          <w:b/>
          <w:bCs/>
          <w:color w:val="0046AD"/>
          <w:sz w:val="20"/>
          <w:szCs w:val="20"/>
        </w:rPr>
        <w:t>12. INCOME TAXES</w:t>
      </w:r>
      <w:r>
        <w:rPr>
          <w:rFonts w:ascii="Arial" w:eastAsia="Times New Roman" w:hAnsi="Arial" w:cs="Arial"/>
          <w:b/>
          <w:bCs/>
          <w:color w:val="0046AD"/>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821392451"/>
        </w:trPr>
        <w:tc>
          <w:tcPr>
            <w:tcW w:w="5" w:type="pct"/>
            <w:vAlign w:val="center"/>
            <w:hideMark/>
          </w:tcPr>
          <w:p w:rsidR="00000000" w:rsidRDefault="009A2694">
            <w:pPr>
              <w:jc w:val="both"/>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821392451"/>
          <w:trHeight w:val="60"/>
        </w:trPr>
        <w:tc>
          <w:tcPr>
            <w:tcW w:w="0" w:type="auto"/>
            <w:gridSpan w:val="6"/>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1471287992"/>
        <w:rPr>
          <w:rFonts w:eastAsia="Times New Roman"/>
        </w:rPr>
      </w:pPr>
      <w:r>
        <w:rPr>
          <w:rFonts w:ascii="Arial" w:eastAsia="Times New Roman" w:hAnsi="Arial" w:cs="Arial"/>
          <w:color w:val="000000"/>
          <w:sz w:val="20"/>
          <w:szCs w:val="20"/>
        </w:rPr>
        <w:t>Our quarterly tax provision is calculated using an estimated annual tax rate that is adjusted for discrete items occurring during the period to arrive at our effective tax rate. During the three and nine months ended July 31, 2020, we had effective tax rat</w:t>
      </w:r>
      <w:r>
        <w:rPr>
          <w:rFonts w:ascii="Arial" w:eastAsia="Times New Roman" w:hAnsi="Arial" w:cs="Arial"/>
          <w:color w:val="000000"/>
          <w:sz w:val="20"/>
          <w:szCs w:val="20"/>
        </w:rPr>
        <w:t>es of 29.9% and (444.6)%, respectively. The effective tax rate for the nine months ended July 31, 2020, excluding a nondeductible impairment loss of $163.8 million, was 28.0%. For the three and nine months ended July 31, 2020, the provisions for taxes were</w:t>
      </w:r>
      <w:r>
        <w:rPr>
          <w:rFonts w:ascii="Arial" w:eastAsia="Times New Roman" w:hAnsi="Arial" w:cs="Arial"/>
          <w:color w:val="000000"/>
          <w:sz w:val="20"/>
          <w:szCs w:val="20"/>
        </w:rPr>
        <w:t xml:space="preserve"> $24.0 million and $43.2 million, respectively. During the three and nine months ended July 31, 2019, we had effective tax rates of 18.9% and 24.5%, respectively, resulting in provisions for taxes of $8.5 million and $25.8 million, respectively.</w:t>
      </w:r>
      <w:r>
        <w:rPr>
          <w:rFonts w:ascii="Arial" w:eastAsia="Times New Roman" w:hAnsi="Arial" w:cs="Arial"/>
          <w:color w:val="000000"/>
          <w:sz w:val="20"/>
          <w:szCs w:val="20"/>
        </w:rPr>
        <w:t xml:space="preserve"> </w:t>
      </w:r>
    </w:p>
    <w:p w:rsidR="00000000" w:rsidRDefault="009A2694">
      <w:pPr>
        <w:ind w:firstLine="720"/>
        <w:jc w:val="both"/>
        <w:divId w:val="927348071"/>
        <w:rPr>
          <w:rFonts w:eastAsia="Times New Roman"/>
        </w:rPr>
      </w:pPr>
      <w:r>
        <w:rPr>
          <w:rFonts w:ascii="Arial" w:eastAsia="Times New Roman" w:hAnsi="Arial" w:cs="Arial"/>
          <w:color w:val="000000"/>
          <w:sz w:val="20"/>
          <w:szCs w:val="20"/>
        </w:rPr>
        <w:t>Our effective tax rate for the three months ended July 31, 2020, was impacted by a discrete benefit of $0.8 million related to energy efficiency. Our effective tax rate for the three months ended July 31, 2019, was impacted by the following discrete items:</w:t>
      </w:r>
      <w:r>
        <w:rPr>
          <w:rFonts w:ascii="Arial" w:eastAsia="Times New Roman" w:hAnsi="Arial" w:cs="Arial"/>
          <w:color w:val="000000"/>
          <w:sz w:val="20"/>
          <w:szCs w:val="20"/>
        </w:rPr>
        <w:t xml:space="preserve"> a $2.0 million benefit from an expiring statute of limitations and a $0.5 million benefit from certain credits</w:t>
      </w:r>
      <w:r>
        <w:rPr>
          <w:rFonts w:ascii="Arial" w:eastAsia="Times New Roman" w:hAnsi="Arial" w:cs="Arial"/>
          <w:color w:val="000000"/>
          <w:sz w:val="20"/>
          <w:szCs w:val="20"/>
        </w:rPr>
        <w:t>.</w:t>
      </w:r>
    </w:p>
    <w:p w:rsidR="00000000" w:rsidRDefault="009A2694">
      <w:pPr>
        <w:ind w:firstLine="720"/>
        <w:jc w:val="both"/>
        <w:divId w:val="1359358576"/>
        <w:rPr>
          <w:rFonts w:eastAsia="Times New Roman"/>
        </w:rPr>
      </w:pPr>
      <w:r>
        <w:rPr>
          <w:rFonts w:ascii="Arial" w:eastAsia="Times New Roman" w:hAnsi="Arial" w:cs="Arial"/>
          <w:color w:val="000000"/>
          <w:sz w:val="20"/>
          <w:szCs w:val="20"/>
        </w:rPr>
        <w:t>Our effective tax rate for the nine months ended July 31, 2020, was impacted by the following discrete items: a $1.9 million tax provision rela</w:t>
      </w:r>
      <w:r>
        <w:rPr>
          <w:rFonts w:ascii="Arial" w:eastAsia="Times New Roman" w:hAnsi="Arial" w:cs="Arial"/>
          <w:color w:val="000000"/>
          <w:sz w:val="20"/>
          <w:szCs w:val="20"/>
        </w:rPr>
        <w:t>ted to the Work Opportunity Tax Credit (“WOTC”) and a $1.2 million benefit related to energy efficiency. Our effective tax rate for the nine months ended July 31, 2019, was impacted by the following discrete items: a $2.0 million benefit from an expiring s</w:t>
      </w:r>
      <w:r>
        <w:rPr>
          <w:rFonts w:ascii="Arial" w:eastAsia="Times New Roman" w:hAnsi="Arial" w:cs="Arial"/>
          <w:color w:val="000000"/>
          <w:sz w:val="20"/>
          <w:szCs w:val="20"/>
        </w:rPr>
        <w:t>tatute of limitations; a $1.4 million provision for reserves; a $1.3 million provision related to WOTC; and a $1.1 million benefit from the vesting of share-based compensation awards</w:t>
      </w:r>
      <w:r>
        <w:rPr>
          <w:rFonts w:ascii="Arial" w:eastAsia="Times New Roman" w:hAnsi="Arial" w:cs="Arial"/>
          <w:color w:val="000000"/>
          <w:sz w:val="20"/>
          <w:szCs w:val="20"/>
        </w:rPr>
        <w:t>.</w:t>
      </w:r>
    </w:p>
    <w:p w:rsidR="00000000" w:rsidRDefault="009A2694">
      <w:pPr>
        <w:ind w:firstLine="720"/>
        <w:jc w:val="both"/>
        <w:divId w:val="577635337"/>
        <w:rPr>
          <w:rFonts w:eastAsia="Times New Roman"/>
        </w:rPr>
      </w:pPr>
      <w:r>
        <w:rPr>
          <w:rFonts w:ascii="Arial" w:eastAsia="Times New Roman" w:hAnsi="Arial" w:cs="Arial"/>
          <w:color w:val="000000"/>
          <w:sz w:val="20"/>
          <w:szCs w:val="20"/>
        </w:rPr>
        <w:t>In response to COVID-19, Congress enacted the Coronavirus Aid, Relief, a</w:t>
      </w:r>
      <w:r>
        <w:rPr>
          <w:rFonts w:ascii="Arial" w:eastAsia="Times New Roman" w:hAnsi="Arial" w:cs="Arial"/>
          <w:color w:val="000000"/>
          <w:sz w:val="20"/>
          <w:szCs w:val="20"/>
        </w:rPr>
        <w:t>nd Economic Security Act (“CARES Act”) on March 27, 2020. The CARES Act provides various stimulus measures, including several income tax and payroll tax provisions. Among the payroll tax provisions is the creation of a refundable credit for employee retent</w:t>
      </w:r>
      <w:r>
        <w:rPr>
          <w:rFonts w:ascii="Arial" w:eastAsia="Times New Roman" w:hAnsi="Arial" w:cs="Arial"/>
          <w:color w:val="000000"/>
          <w:sz w:val="20"/>
          <w:szCs w:val="20"/>
        </w:rPr>
        <w:t>ion and the deferral of certain payroll tax remittances through December 31, 2020, to future years (with 50% of the deferred amount due by December 31, 2021, and the remaining 50% due by December 31, 2022). We evaluated the impact of business tax provision</w:t>
      </w:r>
      <w:r>
        <w:rPr>
          <w:rFonts w:ascii="Arial" w:eastAsia="Times New Roman" w:hAnsi="Arial" w:cs="Arial"/>
          <w:color w:val="000000"/>
          <w:sz w:val="20"/>
          <w:szCs w:val="20"/>
        </w:rPr>
        <w:t>s in the CARES Act. The impact of the income tax provisions was not</w:t>
      </w:r>
      <w:r>
        <w:rPr>
          <w:rFonts w:ascii="Arial" w:eastAsia="Times New Roman" w:hAnsi="Arial" w:cs="Arial"/>
          <w:color w:val="000000"/>
          <w:sz w:val="20"/>
          <w:szCs w:val="20"/>
        </w:rPr>
        <w:t xml:space="preserve"> </w:t>
      </w:r>
    </w:p>
    <w:p w:rsidR="00000000" w:rsidRDefault="009A2694">
      <w:pPr>
        <w:jc w:val="center"/>
        <w:divId w:val="1621455561"/>
        <w:rPr>
          <w:rFonts w:eastAsia="Times New Roman"/>
        </w:rPr>
      </w:pPr>
      <w:r>
        <w:rPr>
          <w:rFonts w:ascii="Arial" w:eastAsia="Times New Roman" w:hAnsi="Arial" w:cs="Arial"/>
          <w:color w:val="000000"/>
          <w:sz w:val="20"/>
          <w:szCs w:val="20"/>
        </w:rPr>
        <w:t>2</w:t>
      </w:r>
      <w:r>
        <w:rPr>
          <w:rFonts w:ascii="Arial" w:eastAsia="Times New Roman" w:hAnsi="Arial" w:cs="Arial"/>
          <w:color w:val="000000"/>
          <w:sz w:val="20"/>
          <w:szCs w:val="20"/>
        </w:rPr>
        <w:t>5</w:t>
      </w:r>
    </w:p>
    <w:p w:rsidR="00000000" w:rsidRDefault="009A2694">
      <w:pPr>
        <w:rPr>
          <w:rFonts w:eastAsia="Times New Roman"/>
        </w:rPr>
      </w:pPr>
      <w:r>
        <w:rPr>
          <w:rFonts w:eastAsia="Times New Roman"/>
        </w:rPr>
        <w:pict>
          <v:rect id="_x0000_i1055" style="width:0;height:1.5pt" o:hralign="center" o:hrstd="t" o:hr="t" fillcolor="#a0a0a0" stroked="f"/>
        </w:pict>
      </w:r>
    </w:p>
    <w:p w:rsidR="00000000" w:rsidRDefault="009A2694">
      <w:pPr>
        <w:jc w:val="both"/>
        <w:divId w:val="1691297474"/>
        <w:rPr>
          <w:rFonts w:eastAsia="Times New Roman"/>
        </w:rPr>
      </w:pPr>
    </w:p>
    <w:p w:rsidR="00000000" w:rsidRDefault="009A2694">
      <w:pPr>
        <w:jc w:val="both"/>
        <w:divId w:val="885801178"/>
        <w:rPr>
          <w:rFonts w:eastAsia="Times New Roman"/>
        </w:rPr>
      </w:pPr>
      <w:r>
        <w:rPr>
          <w:rFonts w:ascii="Arial" w:eastAsia="Times New Roman" w:hAnsi="Arial" w:cs="Arial"/>
          <w:color w:val="000000"/>
          <w:sz w:val="20"/>
          <w:szCs w:val="20"/>
        </w:rPr>
        <w:t>material. The impact of the payroll tax provisions was the deferral of approximately $58 million of payroll tax as of July 31, 2020.</w:t>
      </w:r>
      <w:r>
        <w:rPr>
          <w:rFonts w:ascii="Arial" w:eastAsia="Times New Roman" w:hAnsi="Arial" w:cs="Arial"/>
          <w:color w:val="000000"/>
          <w:sz w:val="20"/>
          <w:szCs w:val="20"/>
        </w:rPr>
        <w:t xml:space="preserve"> </w:t>
      </w:r>
    </w:p>
    <w:p w:rsidR="00000000" w:rsidRDefault="009A2694">
      <w:pPr>
        <w:ind w:firstLine="720"/>
        <w:jc w:val="both"/>
        <w:divId w:val="116261647"/>
        <w:rPr>
          <w:rFonts w:eastAsia="Times New Roman"/>
        </w:rPr>
      </w:pPr>
      <w:r>
        <w:rPr>
          <w:rFonts w:ascii="Arial" w:eastAsia="Times New Roman" w:hAnsi="Arial" w:cs="Arial"/>
          <w:color w:val="000000"/>
          <w:sz w:val="20"/>
          <w:szCs w:val="20"/>
        </w:rPr>
        <w:t xml:space="preserve">We continue </w:t>
      </w:r>
      <w:r>
        <w:rPr>
          <w:rFonts w:ascii="Arial" w:eastAsia="Times New Roman" w:hAnsi="Arial" w:cs="Arial"/>
          <w:color w:val="000000"/>
          <w:sz w:val="20"/>
          <w:szCs w:val="20"/>
        </w:rPr>
        <w:t>planning to reinvest our foreign earnings to fund future non-U.S. growth and expansion, and we do not anticipate remitting such earnings to the United States. While U.S. federal tax expense has been recognized as a result of the Tax Cuts and Jobs Act of 20</w:t>
      </w:r>
      <w:r>
        <w:rPr>
          <w:rFonts w:ascii="Arial" w:eastAsia="Times New Roman" w:hAnsi="Arial" w:cs="Arial"/>
          <w:color w:val="000000"/>
          <w:sz w:val="20"/>
          <w:szCs w:val="20"/>
        </w:rPr>
        <w:t>17, no deferred tax liabilities with respect to federal and state income taxes or foreign withholding taxes have been recognized.</w:t>
      </w:r>
      <w:r>
        <w:rPr>
          <w:rFonts w:ascii="Arial" w:eastAsia="Times New Roman" w:hAnsi="Arial" w:cs="Arial"/>
          <w:color w:val="000000"/>
          <w:sz w:val="20"/>
          <w:szCs w:val="20"/>
        </w:rPr>
        <w:t xml:space="preserve"> </w:t>
      </w:r>
    </w:p>
    <w:p w:rsidR="00000000" w:rsidRDefault="009A2694">
      <w:pPr>
        <w:ind w:firstLine="720"/>
        <w:divId w:val="1897202729"/>
        <w:rPr>
          <w:rFonts w:eastAsia="Times New Roman"/>
        </w:rPr>
      </w:pPr>
    </w:p>
    <w:p w:rsidR="00000000" w:rsidRDefault="009A2694">
      <w:pPr>
        <w:ind w:hanging="720"/>
        <w:divId w:val="690182875"/>
        <w:rPr>
          <w:rFonts w:eastAsia="Times New Roman"/>
        </w:rPr>
      </w:pPr>
      <w:r>
        <w:rPr>
          <w:rFonts w:ascii="Arial" w:eastAsia="Times New Roman" w:hAnsi="Arial" w:cs="Arial"/>
          <w:b/>
          <w:bCs/>
          <w:color w:val="0046AD"/>
          <w:sz w:val="20"/>
          <w:szCs w:val="20"/>
        </w:rPr>
        <w:t>13. SEGMENT INFORMATION</w:t>
      </w:r>
      <w:r>
        <w:rPr>
          <w:rFonts w:ascii="Arial" w:eastAsia="Times New Roman" w:hAnsi="Arial" w:cs="Arial"/>
          <w:b/>
          <w:bCs/>
          <w:color w:val="0046AD"/>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1693993611"/>
        </w:trPr>
        <w:tc>
          <w:tcPr>
            <w:tcW w:w="5" w:type="pct"/>
            <w:vAlign w:val="center"/>
            <w:hideMark/>
          </w:tcPr>
          <w:p w:rsidR="00000000" w:rsidRDefault="009A2694">
            <w:pPr>
              <w:ind w:hanging="720"/>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693993611"/>
          <w:trHeight w:val="60"/>
        </w:trPr>
        <w:tc>
          <w:tcPr>
            <w:tcW w:w="0" w:type="auto"/>
            <w:gridSpan w:val="6"/>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1637567006"/>
        <w:rPr>
          <w:rFonts w:eastAsia="Times New Roman"/>
        </w:rPr>
      </w:pPr>
      <w:r>
        <w:rPr>
          <w:rFonts w:ascii="Arial" w:eastAsia="Times New Roman" w:hAnsi="Arial" w:cs="Arial"/>
          <w:color w:val="000000"/>
          <w:sz w:val="20"/>
          <w:szCs w:val="20"/>
        </w:rPr>
        <w:t>Our current reportable segments consist of B&amp;I, T&amp;M, Education, Aviation, and Technical Solutions, as further described below.</w:t>
      </w:r>
      <w:r>
        <w:rPr>
          <w:rFonts w:ascii="Arial" w:eastAsia="Times New Roman" w:hAnsi="Arial" w:cs="Arial"/>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6"/>
        <w:gridCol w:w="2232"/>
        <w:gridCol w:w="38"/>
        <w:gridCol w:w="67"/>
        <w:gridCol w:w="5757"/>
        <w:gridCol w:w="38"/>
        <w:gridCol w:w="36"/>
        <w:gridCol w:w="36"/>
        <w:gridCol w:w="36"/>
      </w:tblGrid>
      <w:tr w:rsidR="00000000">
        <w:trPr>
          <w:gridAfter w:val="3"/>
          <w:divId w:val="1667780214"/>
        </w:trPr>
        <w:tc>
          <w:tcPr>
            <w:tcW w:w="50" w:type="pct"/>
            <w:vAlign w:val="center"/>
            <w:hideMark/>
          </w:tcPr>
          <w:p w:rsidR="00000000" w:rsidRDefault="009A2694">
            <w:pPr>
              <w:ind w:firstLine="720"/>
              <w:jc w:val="both"/>
              <w:rPr>
                <w:rFonts w:eastAsia="Times New Roman"/>
              </w:rPr>
            </w:pPr>
          </w:p>
        </w:tc>
        <w:tc>
          <w:tcPr>
            <w:tcW w:w="137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51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667780214"/>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46AD"/>
                <w:sz w:val="20"/>
                <w:szCs w:val="20"/>
              </w:rPr>
              <w:t>REPORTABLE SEGMENTS AND DESCRIPTION</w:t>
            </w:r>
            <w:r>
              <w:rPr>
                <w:rFonts w:ascii="Arial" w:eastAsia="Times New Roman" w:hAnsi="Arial" w:cs="Arial"/>
                <w:b/>
                <w:bCs/>
                <w:color w:val="0046AD"/>
                <w:sz w:val="20"/>
                <w:szCs w:val="20"/>
              </w:rPr>
              <w:t>S</w:t>
            </w:r>
          </w:p>
        </w:tc>
        <w:tc>
          <w:tcPr>
            <w:tcW w:w="0" w:type="auto"/>
            <w:gridSpan w:val="3"/>
            <w:vAlign w:val="center"/>
            <w:hideMark/>
          </w:tcPr>
          <w:p w:rsidR="00000000" w:rsidRDefault="009A2694">
            <w:pPr>
              <w:jc w:val="center"/>
              <w:rPr>
                <w:rFonts w:eastAsia="Times New Roman"/>
              </w:rPr>
            </w:pPr>
          </w:p>
        </w:tc>
      </w:tr>
      <w:tr w:rsidR="00000000">
        <w:trPr>
          <w:divId w:val="1667780214"/>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9A2694">
            <w:pPr>
              <w:jc w:val="center"/>
              <w:divId w:val="1862281978"/>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A2694">
            <w:pPr>
              <w:jc w:val="both"/>
              <w:divId w:val="1034622112"/>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our largest reportable segment, encompasses janitorial, facilities services, and parking services for commercial real estate properties, sports and entertainment venues, and traditional hospitals and non-acute healthcare facilities. B&amp;I also provides ve</w:t>
            </w:r>
            <w:r>
              <w:rPr>
                <w:rFonts w:ascii="Arial" w:eastAsia="Times New Roman" w:hAnsi="Arial" w:cs="Arial"/>
                <w:color w:val="000000"/>
                <w:sz w:val="20"/>
                <w:szCs w:val="20"/>
              </w:rPr>
              <w:t>hicle maintenance and other services to rental car providers</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67780214"/>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9A2694">
            <w:pPr>
              <w:jc w:val="center"/>
              <w:divId w:val="1168061550"/>
              <w:rPr>
                <w:rFonts w:eastAsia="Times New Roman"/>
              </w:rPr>
            </w:pPr>
            <w:r>
              <w:rPr>
                <w:rFonts w:ascii="Arial" w:eastAsia="Times New Roman" w:hAnsi="Arial" w:cs="Arial"/>
                <w:color w:val="000000"/>
                <w:sz w:val="20"/>
                <w:szCs w:val="20"/>
              </w:rPr>
              <w:t>T&amp;</w:t>
            </w:r>
            <w:r>
              <w:rPr>
                <w:rFonts w:ascii="Arial" w:eastAsia="Times New Roman" w:hAnsi="Arial" w:cs="Arial"/>
                <w:color w:val="000000"/>
                <w:sz w:val="20"/>
                <w:szCs w:val="20"/>
              </w:rPr>
              <w:t>M</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A2694">
            <w:pPr>
              <w:jc w:val="both"/>
              <w:divId w:val="1953128447"/>
              <w:rPr>
                <w:rFonts w:eastAsia="Times New Roman"/>
              </w:rPr>
            </w:pPr>
            <w:r>
              <w:rPr>
                <w:rFonts w:ascii="Arial" w:eastAsia="Times New Roman" w:hAnsi="Arial" w:cs="Arial"/>
                <w:color w:val="000000"/>
                <w:sz w:val="20"/>
                <w:szCs w:val="20"/>
              </w:rPr>
              <w:t>T&amp;</w:t>
            </w:r>
            <w:r>
              <w:rPr>
                <w:rFonts w:ascii="Arial" w:eastAsia="Times New Roman" w:hAnsi="Arial" w:cs="Arial"/>
                <w:color w:val="000000"/>
                <w:sz w:val="20"/>
                <w:szCs w:val="20"/>
              </w:rPr>
              <w:t>M provides janitorial, facilities services, and parking services to industrial and high-tech manufacturing facilities</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67780214"/>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9A2694">
            <w:pPr>
              <w:jc w:val="center"/>
              <w:divId w:val="1427113181"/>
              <w:rPr>
                <w:rFonts w:eastAsia="Times New Roman"/>
              </w:rPr>
            </w:pPr>
            <w:r>
              <w:rPr>
                <w:rFonts w:ascii="Arial" w:eastAsia="Times New Roman" w:hAnsi="Arial" w:cs="Arial"/>
                <w:color w:val="000000"/>
                <w:sz w:val="20"/>
                <w:szCs w:val="20"/>
              </w:rPr>
              <w:t>Educatio</w:t>
            </w:r>
            <w:r>
              <w:rPr>
                <w:rFonts w:ascii="Arial" w:eastAsia="Times New Roman" w:hAnsi="Arial" w:cs="Arial"/>
                <w:color w:val="000000"/>
                <w:sz w:val="20"/>
                <w:szCs w:val="20"/>
              </w:rPr>
              <w:t>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A2694">
            <w:pPr>
              <w:jc w:val="both"/>
              <w:divId w:val="659313543"/>
              <w:rPr>
                <w:rFonts w:eastAsia="Times New Roman"/>
              </w:rPr>
            </w:pPr>
            <w:r>
              <w:rPr>
                <w:rFonts w:ascii="Arial" w:eastAsia="Times New Roman" w:hAnsi="Arial" w:cs="Arial"/>
                <w:color w:val="000000"/>
                <w:sz w:val="20"/>
                <w:szCs w:val="20"/>
              </w:rPr>
              <w:t>Education delivers janitorial, custodial, landscaping and grounds, facilities engineering, and parking services for pub</w:t>
            </w:r>
            <w:r>
              <w:rPr>
                <w:rFonts w:ascii="Arial" w:eastAsia="Times New Roman" w:hAnsi="Arial" w:cs="Arial"/>
                <w:color w:val="000000"/>
                <w:sz w:val="20"/>
                <w:szCs w:val="20"/>
              </w:rPr>
              <w:t>lic school districts, private schools, colleges, and universities</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67780214"/>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9A2694">
            <w:pPr>
              <w:jc w:val="center"/>
              <w:divId w:val="188031915"/>
              <w:rPr>
                <w:rFonts w:eastAsia="Times New Roman"/>
              </w:rPr>
            </w:pPr>
            <w:r>
              <w:rPr>
                <w:rFonts w:ascii="Arial" w:eastAsia="Times New Roman" w:hAnsi="Arial" w:cs="Arial"/>
                <w:color w:val="000000"/>
                <w:sz w:val="20"/>
                <w:szCs w:val="20"/>
              </w:rPr>
              <w:t>Aviatio</w:t>
            </w:r>
            <w:r>
              <w:rPr>
                <w:rFonts w:ascii="Arial" w:eastAsia="Times New Roman" w:hAnsi="Arial" w:cs="Arial"/>
                <w:color w:val="000000"/>
                <w:sz w:val="20"/>
                <w:szCs w:val="20"/>
              </w:rPr>
              <w:t>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A2694">
            <w:pPr>
              <w:jc w:val="both"/>
              <w:divId w:val="1590888694"/>
              <w:rPr>
                <w:rFonts w:eastAsia="Times New Roman"/>
              </w:rPr>
            </w:pPr>
            <w:r>
              <w:rPr>
                <w:rFonts w:ascii="Arial" w:eastAsia="Times New Roman" w:hAnsi="Arial" w:cs="Arial"/>
                <w:color w:val="000000"/>
                <w:sz w:val="20"/>
                <w:szCs w:val="20"/>
              </w:rPr>
              <w:t>Aviation supports airlines and airports with services ranging from parking and janitorial to passenger assistance, catering logistics, air cabin maintenance, and transportation</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67780214"/>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rsidR="00000000" w:rsidRDefault="009A2694">
            <w:pPr>
              <w:jc w:val="center"/>
              <w:divId w:val="1206677256"/>
              <w:rPr>
                <w:rFonts w:eastAsia="Times New Roman"/>
              </w:rPr>
            </w:pPr>
            <w:r>
              <w:rPr>
                <w:rFonts w:ascii="Arial" w:eastAsia="Times New Roman" w:hAnsi="Arial" w:cs="Arial"/>
                <w:color w:val="000000"/>
                <w:sz w:val="20"/>
                <w:szCs w:val="20"/>
              </w:rPr>
              <w:t>Technical Solution</w:t>
            </w:r>
            <w:r>
              <w:rPr>
                <w:rFonts w:ascii="Arial" w:eastAsia="Times New Roman" w:hAnsi="Arial" w:cs="Arial"/>
                <w:color w:val="000000"/>
                <w:sz w:val="20"/>
                <w:szCs w:val="20"/>
              </w:rPr>
              <w:t>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9A2694">
            <w:pPr>
              <w:jc w:val="both"/>
              <w:divId w:val="478152344"/>
              <w:rPr>
                <w:rFonts w:eastAsia="Times New Roman"/>
              </w:rPr>
            </w:pPr>
            <w:r>
              <w:rPr>
                <w:rFonts w:ascii="Arial" w:eastAsia="Times New Roman" w:hAnsi="Arial" w:cs="Arial"/>
                <w:color w:val="000000"/>
                <w:sz w:val="20"/>
                <w:szCs w:val="20"/>
              </w:rPr>
              <w:t xml:space="preserve">Technical Solutions specializes in mechanical and </w:t>
            </w:r>
            <w:r>
              <w:rPr>
                <w:rFonts w:ascii="Arial" w:eastAsia="Times New Roman" w:hAnsi="Arial" w:cs="Arial"/>
                <w:color w:val="000000"/>
                <w:sz w:val="20"/>
                <w:szCs w:val="20"/>
              </w:rPr>
              <w:t>electrical services. These services can also be leveraged for cross-selling across all of our industry groups, both domestically and internationally</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jc w:val="center"/>
        <w:divId w:val="424687700"/>
        <w:rPr>
          <w:rFonts w:eastAsia="Times New Roman"/>
        </w:rPr>
      </w:pPr>
      <w:r>
        <w:rPr>
          <w:rFonts w:ascii="Arial" w:eastAsia="Times New Roman" w:hAnsi="Arial" w:cs="Arial"/>
          <w:color w:val="000000"/>
          <w:sz w:val="20"/>
          <w:szCs w:val="20"/>
        </w:rPr>
        <w:t>2</w:t>
      </w:r>
      <w:r>
        <w:rPr>
          <w:rFonts w:ascii="Arial" w:eastAsia="Times New Roman" w:hAnsi="Arial" w:cs="Arial"/>
          <w:color w:val="000000"/>
          <w:sz w:val="20"/>
          <w:szCs w:val="20"/>
        </w:rPr>
        <w:t>6</w:t>
      </w:r>
    </w:p>
    <w:p w:rsidR="00000000" w:rsidRDefault="009A2694">
      <w:pPr>
        <w:rPr>
          <w:rFonts w:eastAsia="Times New Roman"/>
        </w:rPr>
      </w:pPr>
      <w:r>
        <w:rPr>
          <w:rFonts w:eastAsia="Times New Roman"/>
        </w:rPr>
        <w:pict>
          <v:rect id="_x0000_i1056" style="width:0;height:1.5pt" o:hralign="center" o:hrstd="t" o:hr="t" fillcolor="#a0a0a0" stroked="f"/>
        </w:pict>
      </w:r>
    </w:p>
    <w:p w:rsidR="00000000" w:rsidRDefault="009A2694">
      <w:pPr>
        <w:jc w:val="both"/>
        <w:divId w:val="987052003"/>
        <w:rPr>
          <w:rFonts w:eastAsia="Times New Roman"/>
        </w:rPr>
      </w:pPr>
    </w:p>
    <w:p w:rsidR="00000000" w:rsidRDefault="009A2694">
      <w:pPr>
        <w:jc w:val="both"/>
        <w:divId w:val="1871255424"/>
        <w:rPr>
          <w:rFonts w:eastAsia="Times New Roman"/>
        </w:rPr>
      </w:pPr>
      <w:r>
        <w:rPr>
          <w:rFonts w:ascii="Arial" w:eastAsia="Times New Roman" w:hAnsi="Arial" w:cs="Arial"/>
          <w:b/>
          <w:bCs/>
          <w:i/>
          <w:iCs/>
          <w:color w:val="0046AD"/>
          <w:sz w:val="20"/>
          <w:szCs w:val="20"/>
        </w:rPr>
        <w:t>Financial Information by Reportable Segmen</w:t>
      </w:r>
      <w:r>
        <w:rPr>
          <w:rFonts w:ascii="Arial" w:eastAsia="Times New Roman" w:hAnsi="Arial" w:cs="Arial"/>
          <w:b/>
          <w:bCs/>
          <w:i/>
          <w:iCs/>
          <w:color w:val="0046AD"/>
          <w:sz w:val="20"/>
          <w:szCs w:val="20"/>
        </w:rPr>
        <w:t>t</w:t>
      </w:r>
    </w:p>
    <w:tbl>
      <w:tblPr>
        <w:tblW w:w="5000" w:type="pct"/>
        <w:tblCellMar>
          <w:top w:w="15" w:type="dxa"/>
          <w:left w:w="15" w:type="dxa"/>
          <w:bottom w:w="15" w:type="dxa"/>
          <w:right w:w="15" w:type="dxa"/>
        </w:tblCellMar>
        <w:tblLook w:val="04A0" w:firstRow="1" w:lastRow="0" w:firstColumn="1" w:lastColumn="0" w:noHBand="0" w:noVBand="1"/>
      </w:tblPr>
      <w:tblGrid>
        <w:gridCol w:w="40"/>
        <w:gridCol w:w="3523"/>
        <w:gridCol w:w="38"/>
        <w:gridCol w:w="136"/>
        <w:gridCol w:w="852"/>
        <w:gridCol w:w="41"/>
        <w:gridCol w:w="36"/>
        <w:gridCol w:w="36"/>
        <w:gridCol w:w="36"/>
        <w:gridCol w:w="136"/>
        <w:gridCol w:w="796"/>
        <w:gridCol w:w="41"/>
        <w:gridCol w:w="36"/>
        <w:gridCol w:w="36"/>
        <w:gridCol w:w="36"/>
        <w:gridCol w:w="136"/>
        <w:gridCol w:w="796"/>
        <w:gridCol w:w="41"/>
        <w:gridCol w:w="36"/>
        <w:gridCol w:w="36"/>
        <w:gridCol w:w="36"/>
        <w:gridCol w:w="136"/>
        <w:gridCol w:w="797"/>
        <w:gridCol w:w="41"/>
        <w:gridCol w:w="36"/>
        <w:gridCol w:w="36"/>
        <w:gridCol w:w="36"/>
        <w:gridCol w:w="36"/>
        <w:gridCol w:w="36"/>
        <w:gridCol w:w="36"/>
        <w:gridCol w:w="36"/>
        <w:gridCol w:w="36"/>
        <w:gridCol w:w="36"/>
        <w:gridCol w:w="36"/>
        <w:gridCol w:w="36"/>
        <w:gridCol w:w="36"/>
      </w:tblGrid>
      <w:tr w:rsidR="00000000">
        <w:trPr>
          <w:gridAfter w:val="12"/>
          <w:divId w:val="1678120690"/>
        </w:trPr>
        <w:tc>
          <w:tcPr>
            <w:tcW w:w="50" w:type="pct"/>
            <w:vAlign w:val="center"/>
            <w:hideMark/>
          </w:tcPr>
          <w:p w:rsidR="00000000" w:rsidRDefault="009A2694">
            <w:pPr>
              <w:jc w:val="both"/>
              <w:rPr>
                <w:rFonts w:eastAsia="Times New Roman"/>
              </w:rPr>
            </w:pPr>
          </w:p>
        </w:tc>
        <w:tc>
          <w:tcPr>
            <w:tcW w:w="229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8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8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8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58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678120690"/>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Three Months Ended July 31</w:t>
            </w:r>
            <w:r>
              <w:rPr>
                <w:rFonts w:ascii="Arial" w:eastAsia="Times New Roman" w:hAnsi="Arial" w:cs="Arial"/>
                <w:b/>
                <w:bCs/>
                <w:color w:val="000000"/>
                <w:sz w:val="18"/>
                <w:szCs w:val="18"/>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Nine Months Ended July 31</w:t>
            </w:r>
            <w:r>
              <w:rPr>
                <w:rFonts w:ascii="Arial" w:eastAsia="Times New Roman" w:hAnsi="Arial" w:cs="Arial"/>
                <w:b/>
                <w:bCs/>
                <w:color w:val="000000"/>
                <w:sz w:val="18"/>
                <w:szCs w:val="18"/>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1678120690"/>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202</w:t>
            </w:r>
            <w:r>
              <w:rPr>
                <w:rFonts w:ascii="Arial" w:eastAsia="Times New Roman" w:hAnsi="Arial" w:cs="Arial"/>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201</w:t>
            </w:r>
            <w:r>
              <w:rPr>
                <w:rFonts w:ascii="Arial" w:eastAsia="Times New Roman" w:hAnsi="Arial" w:cs="Arial"/>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202</w:t>
            </w:r>
            <w:r>
              <w:rPr>
                <w:rFonts w:ascii="Arial" w:eastAsia="Times New Roman" w:hAnsi="Arial" w:cs="Arial"/>
                <w:b/>
                <w:bCs/>
                <w:color w:val="000000"/>
                <w:sz w:val="18"/>
                <w:szCs w:val="18"/>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201</w:t>
            </w:r>
            <w:r>
              <w:rPr>
                <w:rFonts w:ascii="Arial" w:eastAsia="Times New Roman" w:hAnsi="Arial" w:cs="Arial"/>
                <w:b/>
                <w:bCs/>
                <w:color w:val="000000"/>
                <w:sz w:val="18"/>
                <w:szCs w:val="18"/>
              </w:rPr>
              <w:t>9</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Revenue</w:t>
            </w:r>
            <w:r>
              <w:rPr>
                <w:rFonts w:ascii="Arial" w:eastAsia="Times New Roman" w:hAnsi="Arial" w:cs="Arial"/>
                <w:b/>
                <w:bCs/>
                <w:color w:val="000000"/>
                <w:sz w:val="18"/>
                <w:szCs w:val="18"/>
              </w:rPr>
              <w:t>s</w:t>
            </w: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Business &amp; Industr</w:t>
            </w:r>
            <w:r>
              <w:rPr>
                <w:rFonts w:ascii="Arial" w:eastAsia="Times New Roman" w:hAnsi="Arial" w:cs="Arial"/>
                <w:color w:val="000000"/>
                <w:sz w:val="18"/>
                <w:szCs w:val="18"/>
              </w:rPr>
              <w:t>y</w:t>
            </w: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756.</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807.</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2,363.</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2,444.</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Technology &amp; Manufacturin</w:t>
            </w:r>
            <w:r>
              <w:rPr>
                <w:rFonts w:ascii="Arial" w:eastAsia="Times New Roman" w:hAnsi="Arial" w:cs="Arial"/>
                <w:color w:val="000000"/>
                <w:sz w:val="18"/>
                <w:szCs w:val="18"/>
              </w:rPr>
              <w:t>g</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243.</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226.</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710.</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687.</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Educatio</w:t>
            </w:r>
            <w:r>
              <w:rPr>
                <w:rFonts w:ascii="Arial" w:eastAsia="Times New Roman" w:hAnsi="Arial" w:cs="Arial"/>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188.</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215.</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596.</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633.</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Aviatio</w:t>
            </w:r>
            <w:r>
              <w:rPr>
                <w:rFonts w:ascii="Arial" w:eastAsia="Times New Roman" w:hAnsi="Arial" w:cs="Arial"/>
                <w:color w:val="000000"/>
                <w:sz w:val="18"/>
                <w:szCs w:val="18"/>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116.</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263.</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539.</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765.</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Technical Solution</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119.</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165.</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383.</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417.</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Elimination of inter-segment revenue</w:t>
            </w:r>
            <w:r>
              <w:rPr>
                <w:rFonts w:ascii="Arial" w:eastAsia="Times New Roman" w:hAnsi="Arial" w:cs="Arial"/>
                <w:color w:val="000000"/>
                <w:sz w:val="18"/>
                <w:szCs w:val="18"/>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(30.1</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(31.3</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(91.1</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(98.3</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1,394.</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1,647.</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4,503.</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4,850.</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Operating profit (loss)</w:t>
            </w:r>
            <w:r>
              <w:rPr>
                <w:rFonts w:ascii="Arial" w:eastAsia="Times New Roman" w:hAnsi="Arial" w:cs="Arial"/>
                <w:b/>
                <w:bCs/>
                <w:color w:val="000000"/>
                <w:sz w:val="18"/>
                <w:szCs w:val="18"/>
              </w:rPr>
              <w:t xml:space="preserve"> </w:t>
            </w: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 xml:space="preserve">Business &amp; </w:t>
            </w:r>
            <w:r>
              <w:rPr>
                <w:rFonts w:ascii="Arial" w:eastAsia="Times New Roman" w:hAnsi="Arial" w:cs="Arial"/>
                <w:color w:val="000000"/>
                <w:sz w:val="18"/>
                <w:szCs w:val="18"/>
              </w:rPr>
              <w:t>Industr</w:t>
            </w:r>
            <w:r>
              <w:rPr>
                <w:rFonts w:ascii="Arial" w:eastAsia="Times New Roman" w:hAnsi="Arial" w:cs="Arial"/>
                <w:color w:val="000000"/>
                <w:sz w:val="18"/>
                <w:szCs w:val="18"/>
              </w:rPr>
              <w:t>y</w:t>
            </w: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71.</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45.</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169.</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131.</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Technology &amp; Manufacturin</w:t>
            </w:r>
            <w:r>
              <w:rPr>
                <w:rFonts w:ascii="Arial" w:eastAsia="Times New Roman" w:hAnsi="Arial" w:cs="Arial"/>
                <w:color w:val="000000"/>
                <w:sz w:val="18"/>
                <w:szCs w:val="18"/>
              </w:rPr>
              <w:t>g</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24.</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17.</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60.</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54.</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FFFFFF"/>
            <w:tcMar>
              <w:top w:w="30" w:type="dxa"/>
              <w:left w:w="20" w:type="dxa"/>
              <w:bottom w:w="30" w:type="dxa"/>
              <w:right w:w="20" w:type="dxa"/>
            </w:tcMar>
            <w:vAlign w:val="bottom"/>
            <w:hideMark/>
          </w:tcPr>
          <w:p w:rsidR="00000000" w:rsidRDefault="009A2694">
            <w:pPr>
              <w:divId w:val="264772224"/>
              <w:rPr>
                <w:rFonts w:eastAsia="Times New Roman"/>
              </w:rPr>
            </w:pPr>
            <w:r>
              <w:rPr>
                <w:rFonts w:ascii="Arial" w:eastAsia="Times New Roman" w:hAnsi="Arial" w:cs="Arial"/>
                <w:color w:val="000000"/>
                <w:sz w:val="18"/>
                <w:szCs w:val="18"/>
              </w:rPr>
              <w:t>Educatio</w:t>
            </w:r>
            <w:r>
              <w:rPr>
                <w:rFonts w:ascii="Arial" w:eastAsia="Times New Roman" w:hAnsi="Arial" w:cs="Arial"/>
                <w:color w:val="000000"/>
                <w:sz w:val="18"/>
                <w:szCs w:val="18"/>
              </w:rPr>
              <w:t>n</w:t>
            </w:r>
            <w:r>
              <w:rPr>
                <w:rFonts w:ascii="Arial" w:eastAsia="Times New Roman" w:hAnsi="Arial" w:cs="Arial"/>
                <w:color w:val="000000"/>
                <w:sz w:val="12"/>
                <w:szCs w:val="12"/>
                <w:vertAlign w:val="superscript"/>
              </w:rPr>
              <w:t>(1)</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18.</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12.</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(56.3</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33.</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DCE2EF"/>
            <w:tcMar>
              <w:top w:w="30" w:type="dxa"/>
              <w:left w:w="20" w:type="dxa"/>
              <w:bottom w:w="30" w:type="dxa"/>
              <w:right w:w="20" w:type="dxa"/>
            </w:tcMar>
            <w:vAlign w:val="bottom"/>
            <w:hideMark/>
          </w:tcPr>
          <w:p w:rsidR="00000000" w:rsidRDefault="009A2694">
            <w:pPr>
              <w:divId w:val="895777478"/>
              <w:rPr>
                <w:rFonts w:eastAsia="Times New Roman"/>
              </w:rPr>
            </w:pPr>
            <w:r>
              <w:rPr>
                <w:rFonts w:ascii="Arial" w:eastAsia="Times New Roman" w:hAnsi="Arial" w:cs="Arial"/>
                <w:color w:val="000000"/>
                <w:sz w:val="18"/>
                <w:szCs w:val="18"/>
              </w:rPr>
              <w:t>Aviatio</w:t>
            </w:r>
            <w:r>
              <w:rPr>
                <w:rFonts w:ascii="Arial" w:eastAsia="Times New Roman" w:hAnsi="Arial" w:cs="Arial"/>
                <w:color w:val="000000"/>
                <w:sz w:val="18"/>
                <w:szCs w:val="18"/>
              </w:rPr>
              <w:t>n</w:t>
            </w:r>
            <w:r>
              <w:rPr>
                <w:rFonts w:ascii="Arial" w:eastAsia="Times New Roman" w:hAnsi="Arial" w:cs="Arial"/>
                <w:color w:val="000000"/>
                <w:sz w:val="12"/>
                <w:szCs w:val="12"/>
                <w:vertAlign w:val="superscript"/>
              </w:rPr>
              <w:t>(2)</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(8.2</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(63.0</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17.</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FFFFFF"/>
            <w:tcMar>
              <w:top w:w="30" w:type="dxa"/>
              <w:left w:w="20" w:type="dxa"/>
              <w:bottom w:w="30" w:type="dxa"/>
              <w:right w:w="20" w:type="dxa"/>
            </w:tcMar>
            <w:vAlign w:val="bottom"/>
            <w:hideMark/>
          </w:tcPr>
          <w:p w:rsidR="00000000" w:rsidRDefault="009A2694">
            <w:pPr>
              <w:divId w:val="875973471"/>
              <w:rPr>
                <w:rFonts w:eastAsia="Times New Roman"/>
              </w:rPr>
            </w:pPr>
            <w:r>
              <w:rPr>
                <w:rFonts w:ascii="Arial" w:eastAsia="Times New Roman" w:hAnsi="Arial" w:cs="Arial"/>
                <w:color w:val="000000"/>
                <w:sz w:val="18"/>
                <w:szCs w:val="18"/>
              </w:rPr>
              <w:t>Technical Solution</w:t>
            </w:r>
            <w:r>
              <w:rPr>
                <w:rFonts w:ascii="Arial" w:eastAsia="Times New Roman" w:hAnsi="Arial" w:cs="Arial"/>
                <w:color w:val="000000"/>
                <w:sz w:val="18"/>
                <w:szCs w:val="18"/>
              </w:rPr>
              <w:t>s</w:t>
            </w:r>
            <w:r>
              <w:rPr>
                <w:rFonts w:ascii="Arial" w:eastAsia="Times New Roman" w:hAnsi="Arial" w:cs="Arial"/>
                <w:color w:val="000000"/>
                <w:sz w:val="12"/>
                <w:szCs w:val="12"/>
                <w:vertAlign w:val="superscript"/>
              </w:rPr>
              <w:t>(3)</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17.</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35.</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Government Service</w:t>
            </w:r>
            <w:r>
              <w:rPr>
                <w:rFonts w:ascii="Arial" w:eastAsia="Times New Roman" w:hAnsi="Arial" w:cs="Arial"/>
                <w:color w:val="000000"/>
                <w:sz w:val="18"/>
                <w:szCs w:val="18"/>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(0.1</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Corporat</w:t>
            </w:r>
            <w:r>
              <w:rPr>
                <w:rFonts w:ascii="Arial" w:eastAsia="Times New Roman" w:hAnsi="Arial" w:cs="Arial"/>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(24.8</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(43.5</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(97.7</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(127.1</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DCE2EF"/>
            <w:tcMar>
              <w:top w:w="30" w:type="dxa"/>
              <w:left w:w="20" w:type="dxa"/>
              <w:bottom w:w="30" w:type="dxa"/>
              <w:right w:w="20" w:type="dxa"/>
            </w:tcMar>
            <w:hideMark/>
          </w:tcPr>
          <w:p w:rsidR="00000000" w:rsidRDefault="009A2694">
            <w:pPr>
              <w:ind w:hanging="180"/>
              <w:divId w:val="268244448"/>
              <w:rPr>
                <w:rFonts w:eastAsia="Times New Roman"/>
              </w:rPr>
            </w:pPr>
            <w:r>
              <w:rPr>
                <w:rFonts w:ascii="Arial" w:eastAsia="Times New Roman" w:hAnsi="Arial" w:cs="Arial"/>
                <w:color w:val="000000"/>
                <w:sz w:val="18"/>
                <w:szCs w:val="18"/>
              </w:rPr>
              <w:t>Adjustment for income from unconsolidated affiliates, included in Aviation</w:t>
            </w:r>
            <w:r>
              <w:rPr>
                <w:rFonts w:ascii="Arial" w:eastAsia="Times New Roman" w:hAnsi="Arial" w:cs="Arial"/>
                <w:color w:val="000000"/>
                <w:sz w:val="18"/>
                <w:szCs w:val="18"/>
              </w:rPr>
              <w:t xml:space="preserve"> </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(0.2</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(0.7</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(2.0</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(2.4</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FFFFFF"/>
            <w:tcMar>
              <w:top w:w="30" w:type="dxa"/>
              <w:left w:w="20" w:type="dxa"/>
              <w:bottom w:w="30" w:type="dxa"/>
              <w:right w:w="20" w:type="dxa"/>
            </w:tcMar>
            <w:hideMark/>
          </w:tcPr>
          <w:p w:rsidR="00000000" w:rsidRDefault="009A2694">
            <w:pPr>
              <w:ind w:hanging="180"/>
              <w:divId w:val="1133018886"/>
              <w:rPr>
                <w:rFonts w:eastAsia="Times New Roman"/>
              </w:rPr>
            </w:pPr>
            <w:r>
              <w:rPr>
                <w:rFonts w:ascii="Arial" w:eastAsia="Times New Roman" w:hAnsi="Arial" w:cs="Arial"/>
                <w:color w:val="000000"/>
                <w:sz w:val="18"/>
                <w:szCs w:val="18"/>
              </w:rPr>
              <w:t>Adjustment for tax deductions for energy efficient government buildings, included in Technical Solution</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(0.8</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(1.2</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93.</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57.</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22.</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142.</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from unconsolidated affiliate</w:t>
            </w:r>
            <w:r>
              <w:rPr>
                <w:rFonts w:ascii="Arial" w:eastAsia="Times New Roman" w:hAnsi="Arial" w:cs="Arial"/>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Interest expens</w:t>
            </w:r>
            <w:r>
              <w:rPr>
                <w:rFonts w:ascii="Arial" w:eastAsia="Times New Roman" w:hAnsi="Arial" w:cs="Arial"/>
                <w:color w:val="000000"/>
                <w:sz w:val="18"/>
                <w:szCs w:val="18"/>
              </w:rPr>
              <w:t>e</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(13.8</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(12.9</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(34.5</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(39.2</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678120690"/>
        </w:trPr>
        <w:tc>
          <w:tcPr>
            <w:tcW w:w="0" w:type="auto"/>
            <w:gridSpan w:val="3"/>
            <w:shd w:val="clear" w:color="auto" w:fill="FFFFFF"/>
            <w:tcMar>
              <w:top w:w="30" w:type="dxa"/>
              <w:left w:w="20" w:type="dxa"/>
              <w:bottom w:w="30" w:type="dxa"/>
              <w:right w:w="20" w:type="dxa"/>
            </w:tcMar>
            <w:hideMark/>
          </w:tcPr>
          <w:p w:rsidR="00000000" w:rsidRDefault="009A2694">
            <w:pPr>
              <w:ind w:hanging="180"/>
              <w:divId w:val="1234512419"/>
              <w:rPr>
                <w:rFonts w:eastAsia="Times New Roman"/>
              </w:rPr>
            </w:pPr>
            <w:r>
              <w:rPr>
                <w:rFonts w:ascii="Arial" w:eastAsia="Times New Roman" w:hAnsi="Arial" w:cs="Arial"/>
                <w:color w:val="000000"/>
                <w:sz w:val="18"/>
                <w:szCs w:val="18"/>
              </w:rPr>
              <w:t>Income (loss) from continuing operations before income taxe</w:t>
            </w:r>
            <w:r>
              <w:rPr>
                <w:rFonts w:ascii="Arial" w:eastAsia="Times New Roman" w:hAnsi="Arial" w:cs="Arial"/>
                <w:color w:val="000000"/>
                <w:sz w:val="18"/>
                <w:szCs w:val="18"/>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80.</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45.</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(9.7</w:t>
            </w: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105.</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divId w:val="1393115717"/>
        <w:rPr>
          <w:rFonts w:eastAsia="Times New Roman"/>
        </w:rPr>
      </w:pPr>
      <w:r>
        <w:rPr>
          <w:rFonts w:ascii="Arial" w:eastAsia="Times New Roman" w:hAnsi="Arial" w:cs="Arial"/>
          <w:color w:val="000000"/>
          <w:sz w:val="10"/>
          <w:szCs w:val="10"/>
          <w:vertAlign w:val="superscript"/>
        </w:rPr>
        <w:t>(1</w:t>
      </w:r>
      <w:r>
        <w:rPr>
          <w:rFonts w:ascii="Arial" w:eastAsia="Times New Roman" w:hAnsi="Arial" w:cs="Arial"/>
          <w:color w:val="000000"/>
          <w:sz w:val="10"/>
          <w:szCs w:val="10"/>
          <w:vertAlign w:val="superscript"/>
        </w:rPr>
        <w:t>)</w:t>
      </w:r>
      <w:r>
        <w:rPr>
          <w:rFonts w:ascii="Arial" w:eastAsia="Times New Roman" w:hAnsi="Arial" w:cs="Arial"/>
          <w:color w:val="000000"/>
          <w:sz w:val="16"/>
          <w:szCs w:val="16"/>
        </w:rPr>
        <w:t xml:space="preserve"> Reflects impairment charges totaling $99.3 million on goodw</w:t>
      </w:r>
      <w:r>
        <w:rPr>
          <w:rFonts w:ascii="Arial" w:eastAsia="Times New Roman" w:hAnsi="Arial" w:cs="Arial"/>
          <w:color w:val="000000"/>
          <w:sz w:val="16"/>
          <w:szCs w:val="16"/>
        </w:rPr>
        <w:t>ill during the nine months ended July 31, 2020</w:t>
      </w:r>
      <w:r>
        <w:rPr>
          <w:rFonts w:ascii="Arial" w:eastAsia="Times New Roman" w:hAnsi="Arial" w:cs="Arial"/>
          <w:color w:val="000000"/>
          <w:sz w:val="16"/>
          <w:szCs w:val="16"/>
        </w:rPr>
        <w:t>.</w:t>
      </w:r>
    </w:p>
    <w:p w:rsidR="00000000" w:rsidRDefault="009A2694">
      <w:pPr>
        <w:divId w:val="1711297478"/>
        <w:rPr>
          <w:rFonts w:eastAsia="Times New Roman"/>
        </w:rPr>
      </w:pPr>
      <w:r>
        <w:rPr>
          <w:rFonts w:ascii="Arial" w:eastAsia="Times New Roman" w:hAnsi="Arial" w:cs="Arial"/>
          <w:color w:val="000000"/>
          <w:sz w:val="10"/>
          <w:szCs w:val="10"/>
          <w:vertAlign w:val="superscript"/>
        </w:rPr>
        <w:t>(2)</w:t>
      </w:r>
      <w:r>
        <w:rPr>
          <w:rFonts w:ascii="Arial" w:eastAsia="Times New Roman" w:hAnsi="Arial" w:cs="Arial"/>
          <w:color w:val="000000"/>
          <w:sz w:val="10"/>
          <w:szCs w:val="10"/>
          <w:vertAlign w:val="superscript"/>
        </w:rPr>
        <w:t xml:space="preserve"> </w:t>
      </w:r>
      <w:r>
        <w:rPr>
          <w:rFonts w:ascii="Arial" w:eastAsia="Times New Roman" w:hAnsi="Arial" w:cs="Arial"/>
          <w:color w:val="000000"/>
          <w:sz w:val="16"/>
          <w:szCs w:val="16"/>
        </w:rPr>
        <w:t>Reflects impairment charges totaling $61.1 million on goodwill and intangible assets during the nine months ended July 31, 2020</w:t>
      </w:r>
      <w:r>
        <w:rPr>
          <w:rFonts w:ascii="Arial" w:eastAsia="Times New Roman" w:hAnsi="Arial" w:cs="Arial"/>
          <w:color w:val="000000"/>
          <w:sz w:val="16"/>
          <w:szCs w:val="16"/>
        </w:rPr>
        <w:t>.</w:t>
      </w:r>
    </w:p>
    <w:p w:rsidR="00000000" w:rsidRDefault="009A2694">
      <w:pPr>
        <w:divId w:val="1748189834"/>
        <w:rPr>
          <w:rFonts w:eastAsia="Times New Roman"/>
        </w:rPr>
      </w:pPr>
      <w:r>
        <w:rPr>
          <w:rFonts w:ascii="Arial" w:eastAsia="Times New Roman" w:hAnsi="Arial" w:cs="Arial"/>
          <w:color w:val="000000"/>
          <w:sz w:val="10"/>
          <w:szCs w:val="10"/>
          <w:vertAlign w:val="superscript"/>
        </w:rPr>
        <w:t>(3</w:t>
      </w:r>
      <w:r>
        <w:rPr>
          <w:rFonts w:ascii="Arial" w:eastAsia="Times New Roman" w:hAnsi="Arial" w:cs="Arial"/>
          <w:color w:val="000000"/>
          <w:sz w:val="10"/>
          <w:szCs w:val="10"/>
          <w:vertAlign w:val="superscript"/>
        </w:rPr>
        <w:t>)</w:t>
      </w:r>
      <w:r>
        <w:rPr>
          <w:rFonts w:ascii="Arial" w:eastAsia="Times New Roman" w:hAnsi="Arial" w:cs="Arial"/>
          <w:color w:val="000000"/>
          <w:sz w:val="16"/>
          <w:szCs w:val="16"/>
        </w:rPr>
        <w:t xml:space="preserve"> Reflects impairment charges totaling $12.4 million on goodwill and inta</w:t>
      </w:r>
      <w:r>
        <w:rPr>
          <w:rFonts w:ascii="Arial" w:eastAsia="Times New Roman" w:hAnsi="Arial" w:cs="Arial"/>
          <w:color w:val="000000"/>
          <w:sz w:val="16"/>
          <w:szCs w:val="16"/>
        </w:rPr>
        <w:t>ngible assets during the nine months ended July 31, 2020</w:t>
      </w:r>
      <w:r>
        <w:rPr>
          <w:rFonts w:ascii="Arial" w:eastAsia="Times New Roman" w:hAnsi="Arial" w:cs="Arial"/>
          <w:color w:val="000000"/>
          <w:sz w:val="16"/>
          <w:szCs w:val="16"/>
        </w:rPr>
        <w:t>.</w:t>
      </w:r>
    </w:p>
    <w:p w:rsidR="00000000" w:rsidRDefault="009A2694">
      <w:pPr>
        <w:ind w:firstLine="720"/>
        <w:jc w:val="both"/>
        <w:divId w:val="1405879983"/>
        <w:rPr>
          <w:rFonts w:eastAsia="Times New Roman"/>
        </w:rPr>
      </w:pPr>
      <w:r>
        <w:rPr>
          <w:rFonts w:ascii="Arial" w:eastAsia="Times New Roman" w:hAnsi="Arial" w:cs="Arial"/>
          <w:color w:val="000000"/>
          <w:sz w:val="20"/>
          <w:szCs w:val="20"/>
        </w:rPr>
        <w:t>The accounting policies for our segments are the same as those disclosed within our significant accounting policies in Note 2, “Basis of Presentation and Significant Accounting Policies.” Our manage</w:t>
      </w:r>
      <w:r>
        <w:rPr>
          <w:rFonts w:ascii="Arial" w:eastAsia="Times New Roman" w:hAnsi="Arial" w:cs="Arial"/>
          <w:color w:val="000000"/>
          <w:sz w:val="20"/>
          <w:szCs w:val="20"/>
        </w:rPr>
        <w:t>ment evaluates the performance of each reportable segment based on its respective operating profit results, which include the allocation of certain centrally incurred costs. Corporate expenses not allocated to segments include certain CEO and other finance</w:t>
      </w:r>
      <w:r>
        <w:rPr>
          <w:rFonts w:ascii="Arial" w:eastAsia="Times New Roman" w:hAnsi="Arial" w:cs="Arial"/>
          <w:color w:val="000000"/>
          <w:sz w:val="20"/>
          <w:szCs w:val="20"/>
        </w:rPr>
        <w:t xml:space="preserve"> and human resource departmental expenses, certain information technology costs, share-based compensation, certain legal costs and settlements, restructuring and related costs, certain actuarial adjustments to self-insurance reserves, and direct acquisitio</w:t>
      </w:r>
      <w:r>
        <w:rPr>
          <w:rFonts w:ascii="Arial" w:eastAsia="Times New Roman" w:hAnsi="Arial" w:cs="Arial"/>
          <w:color w:val="000000"/>
          <w:sz w:val="20"/>
          <w:szCs w:val="20"/>
        </w:rPr>
        <w:t>n costs.</w:t>
      </w:r>
      <w:r>
        <w:rPr>
          <w:rFonts w:ascii="Arial" w:eastAsia="Times New Roman" w:hAnsi="Arial" w:cs="Arial"/>
          <w:color w:val="000000"/>
          <w:sz w:val="20"/>
          <w:szCs w:val="20"/>
        </w:rPr>
        <w:t xml:space="preserve"> </w:t>
      </w:r>
    </w:p>
    <w:p w:rsidR="00000000" w:rsidRDefault="009A2694">
      <w:pPr>
        <w:jc w:val="center"/>
        <w:divId w:val="1825774071"/>
        <w:rPr>
          <w:rFonts w:eastAsia="Times New Roman"/>
        </w:rPr>
      </w:pPr>
      <w:r>
        <w:rPr>
          <w:rFonts w:ascii="Arial" w:eastAsia="Times New Roman" w:hAnsi="Arial" w:cs="Arial"/>
          <w:color w:val="000000"/>
          <w:sz w:val="20"/>
          <w:szCs w:val="20"/>
        </w:rPr>
        <w:t>2</w:t>
      </w:r>
      <w:r>
        <w:rPr>
          <w:rFonts w:ascii="Arial" w:eastAsia="Times New Roman" w:hAnsi="Arial" w:cs="Arial"/>
          <w:color w:val="000000"/>
          <w:sz w:val="20"/>
          <w:szCs w:val="20"/>
        </w:rPr>
        <w:t>7</w:t>
      </w:r>
    </w:p>
    <w:p w:rsidR="00000000" w:rsidRDefault="009A2694">
      <w:pPr>
        <w:rPr>
          <w:rFonts w:eastAsia="Times New Roman"/>
        </w:rPr>
      </w:pPr>
      <w:r>
        <w:rPr>
          <w:rFonts w:eastAsia="Times New Roman"/>
        </w:rPr>
        <w:pict>
          <v:rect id="_x0000_i1057" style="width:0;height:1.5pt" o:hralign="center" o:hrstd="t" o:hr="t" fillcolor="#a0a0a0" stroked="f"/>
        </w:pict>
      </w:r>
    </w:p>
    <w:p w:rsidR="00000000" w:rsidRDefault="009A2694">
      <w:pPr>
        <w:jc w:val="both"/>
        <w:divId w:val="359667422"/>
        <w:rPr>
          <w:rFonts w:eastAsia="Times New Roman"/>
        </w:rPr>
      </w:pPr>
    </w:p>
    <w:p w:rsidR="00000000" w:rsidRDefault="009A2694">
      <w:pPr>
        <w:jc w:val="both"/>
        <w:divId w:val="198124762"/>
        <w:rPr>
          <w:rFonts w:eastAsia="Times New Roman"/>
        </w:rPr>
      </w:pPr>
      <w:r>
        <w:rPr>
          <w:rFonts w:ascii="Arial" w:eastAsia="Times New Roman" w:hAnsi="Arial" w:cs="Arial"/>
          <w:b/>
          <w:bCs/>
          <w:color w:val="0046AD"/>
          <w:sz w:val="20"/>
          <w:szCs w:val="20"/>
        </w:rPr>
        <w:t>ITEM 2. MANAGEMENT’S DISCUSSION AND ANALYSIS OF FINANCIAL CONDITION AND RESULTS OF OPERATIONS</w:t>
      </w:r>
      <w:r>
        <w:rPr>
          <w:rFonts w:ascii="Arial" w:eastAsia="Times New Roman" w:hAnsi="Arial" w:cs="Arial"/>
          <w:b/>
          <w:bCs/>
          <w:color w:val="0046AD"/>
          <w:sz w:val="20"/>
          <w:szCs w:val="20"/>
        </w:rPr>
        <w:t>.</w:t>
      </w:r>
    </w:p>
    <w:p w:rsidR="00000000" w:rsidRDefault="009A2694">
      <w:pPr>
        <w:ind w:firstLine="720"/>
        <w:jc w:val="both"/>
        <w:divId w:val="1174689066"/>
        <w:rPr>
          <w:rFonts w:eastAsia="Times New Roman"/>
        </w:rPr>
      </w:pPr>
      <w:r>
        <w:rPr>
          <w:rFonts w:ascii="Arial" w:eastAsia="Times New Roman" w:hAnsi="Arial" w:cs="Arial"/>
          <w:color w:val="000000"/>
          <w:sz w:val="20"/>
          <w:szCs w:val="20"/>
        </w:rPr>
        <w:t xml:space="preserve">The following Management’s Discussion and Analysis of Financial Condition and Results of Operations (“MD&amp;A”) </w:t>
      </w:r>
      <w:r>
        <w:rPr>
          <w:rFonts w:ascii="Arial" w:eastAsia="Times New Roman" w:hAnsi="Arial" w:cs="Arial"/>
          <w:color w:val="000000"/>
          <w:sz w:val="20"/>
          <w:szCs w:val="20"/>
        </w:rPr>
        <w:t>is intended to facilitate an understanding of the results of operations and financial condition of ABM Industries Incorporated and its subsidiaries (collectively referred to as “ABM,” “we,” “us,” “our,” or the “Company”). This MD&amp;A is provided as a supplem</w:t>
      </w:r>
      <w:r>
        <w:rPr>
          <w:rFonts w:ascii="Arial" w:eastAsia="Times New Roman" w:hAnsi="Arial" w:cs="Arial"/>
          <w:color w:val="000000"/>
          <w:sz w:val="20"/>
          <w:szCs w:val="20"/>
        </w:rPr>
        <w:t>ent to, and should be read in conjunction with, our unaudited consolidated financial statements and the accompanying notes (“Financial Statements”) and our Annual Report on Form 10-K for the year ended October 31, 2019 (“Annual Report”), which has been fil</w:t>
      </w:r>
      <w:r>
        <w:rPr>
          <w:rFonts w:ascii="Arial" w:eastAsia="Times New Roman" w:hAnsi="Arial" w:cs="Arial"/>
          <w:color w:val="000000"/>
          <w:sz w:val="20"/>
          <w:szCs w:val="20"/>
        </w:rPr>
        <w:t>ed with the Securities and Exchange Commission (“SEC”). This MD&amp;A contains forward-looking statements about our business, operations, and industry that involve risks and uncertainties, such as statements regarding our plans, objectives, expectations, and i</w:t>
      </w:r>
      <w:r>
        <w:rPr>
          <w:rFonts w:ascii="Arial" w:eastAsia="Times New Roman" w:hAnsi="Arial" w:cs="Arial"/>
          <w:color w:val="000000"/>
          <w:sz w:val="20"/>
          <w:szCs w:val="20"/>
        </w:rPr>
        <w:t>ntentions. Our future results and financial condition may be materially different from those we currently anticipate. See “Forward-Looking Statements” for more information</w:t>
      </w:r>
      <w:r>
        <w:rPr>
          <w:rFonts w:ascii="Arial" w:eastAsia="Times New Roman" w:hAnsi="Arial" w:cs="Arial"/>
          <w:color w:val="000000"/>
          <w:sz w:val="20"/>
          <w:szCs w:val="20"/>
        </w:rPr>
        <w:t>.</w:t>
      </w:r>
    </w:p>
    <w:p w:rsidR="00000000" w:rsidRDefault="009A2694">
      <w:pPr>
        <w:ind w:firstLine="720"/>
        <w:jc w:val="both"/>
        <w:divId w:val="1365791136"/>
        <w:rPr>
          <w:rFonts w:eastAsia="Times New Roman"/>
        </w:rPr>
      </w:pPr>
      <w:r>
        <w:rPr>
          <w:rFonts w:ascii="Arial" w:eastAsia="Times New Roman" w:hAnsi="Arial" w:cs="Arial"/>
          <w:color w:val="000000"/>
          <w:sz w:val="20"/>
          <w:szCs w:val="20"/>
        </w:rPr>
        <w:t>Throughout the MD&amp;A, amounts and percentages may not recalculate due to rounding. U</w:t>
      </w:r>
      <w:r>
        <w:rPr>
          <w:rFonts w:ascii="Arial" w:eastAsia="Times New Roman" w:hAnsi="Arial" w:cs="Arial"/>
          <w:color w:val="000000"/>
          <w:sz w:val="20"/>
          <w:szCs w:val="20"/>
        </w:rPr>
        <w:t>nless otherwise indicated, all information in the MD&amp;A and references to years are based on our fiscal years, which end on October 31.</w:t>
      </w:r>
      <w:r>
        <w:rPr>
          <w:rFonts w:ascii="Arial" w:eastAsia="Times New Roman" w:hAnsi="Arial" w:cs="Arial"/>
          <w:color w:val="000000"/>
          <w:sz w:val="20"/>
          <w:szCs w:val="20"/>
        </w:rPr>
        <w:t xml:space="preserve"> </w:t>
      </w:r>
    </w:p>
    <w:p w:rsidR="00000000" w:rsidRDefault="009A2694">
      <w:pPr>
        <w:divId w:val="251934801"/>
        <w:rPr>
          <w:rFonts w:eastAsia="Times New Roman"/>
        </w:rPr>
      </w:pPr>
      <w:r>
        <w:rPr>
          <w:rFonts w:ascii="Arial" w:eastAsia="Times New Roman" w:hAnsi="Arial" w:cs="Arial"/>
          <w:b/>
          <w:bCs/>
          <w:color w:val="0046AD"/>
          <w:sz w:val="20"/>
          <w:szCs w:val="20"/>
        </w:rPr>
        <w:t>Business Overvie</w:t>
      </w:r>
      <w:r>
        <w:rPr>
          <w:rFonts w:ascii="Arial" w:eastAsia="Times New Roman" w:hAnsi="Arial" w:cs="Arial"/>
          <w:b/>
          <w:bCs/>
          <w:color w:val="0046AD"/>
          <w:sz w:val="20"/>
          <w:szCs w:val="20"/>
        </w:rPr>
        <w:t>w</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1769344713"/>
        </w:trPr>
        <w:tc>
          <w:tcPr>
            <w:tcW w:w="5" w:type="pct"/>
            <w:vAlign w:val="center"/>
            <w:hideMark/>
          </w:tcPr>
          <w:p w:rsidR="00000000" w:rsidRDefault="009A2694">
            <w:pPr>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769344713"/>
          <w:trHeight w:val="60"/>
        </w:trPr>
        <w:tc>
          <w:tcPr>
            <w:tcW w:w="0" w:type="auto"/>
            <w:gridSpan w:val="6"/>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1277177257"/>
        <w:rPr>
          <w:rFonts w:eastAsia="Times New Roman"/>
        </w:rPr>
      </w:pPr>
      <w:r>
        <w:rPr>
          <w:rFonts w:ascii="Arial" w:eastAsia="Times New Roman" w:hAnsi="Arial" w:cs="Arial"/>
          <w:color w:val="000000"/>
          <w:sz w:val="20"/>
          <w:szCs w:val="20"/>
        </w:rPr>
        <w:t>ABM is a leading provider of integrated facility services, customized by industry, with a mission to</w:t>
      </w:r>
      <w:r>
        <w:rPr>
          <w:rFonts w:ascii="Arial" w:eastAsia="Times New Roman" w:hAnsi="Arial" w:cs="Arial"/>
          <w:color w:val="000000"/>
          <w:sz w:val="20"/>
          <w:szCs w:val="20"/>
        </w:rPr>
        <w:t xml:space="preserve"> </w:t>
      </w:r>
      <w:r>
        <w:rPr>
          <w:rFonts w:ascii="Arial" w:eastAsia="Times New Roman" w:hAnsi="Arial" w:cs="Arial"/>
          <w:b/>
          <w:bCs/>
          <w:color w:val="006EBF"/>
          <w:sz w:val="20"/>
          <w:szCs w:val="20"/>
        </w:rPr>
        <w:t>make a difference, every person, every da</w:t>
      </w:r>
      <w:r>
        <w:rPr>
          <w:rFonts w:ascii="Arial" w:eastAsia="Times New Roman" w:hAnsi="Arial" w:cs="Arial"/>
          <w:b/>
          <w:bCs/>
          <w:color w:val="006EBF"/>
          <w:sz w:val="20"/>
          <w:szCs w:val="20"/>
        </w:rPr>
        <w:t>y</w:t>
      </w:r>
      <w:r>
        <w:rPr>
          <w:rFonts w:ascii="Arial" w:eastAsia="Times New Roman" w:hAnsi="Arial" w:cs="Arial"/>
          <w:color w:val="000000"/>
          <w:sz w:val="20"/>
          <w:szCs w:val="20"/>
        </w:rPr>
        <w:t>.</w:t>
      </w:r>
      <w:r>
        <w:rPr>
          <w:rFonts w:ascii="Arial" w:eastAsia="Times New Roman" w:hAnsi="Arial" w:cs="Arial"/>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1475367663"/>
        </w:trPr>
        <w:tc>
          <w:tcPr>
            <w:tcW w:w="5" w:type="pct"/>
            <w:vAlign w:val="center"/>
            <w:hideMark/>
          </w:tcPr>
          <w:p w:rsidR="00000000" w:rsidRDefault="009A2694">
            <w:pPr>
              <w:ind w:firstLine="720"/>
              <w:jc w:val="both"/>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475367663"/>
          <w:trHeight w:val="60"/>
        </w:trPr>
        <w:tc>
          <w:tcPr>
            <w:tcW w:w="0" w:type="auto"/>
            <w:gridSpan w:val="6"/>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jc w:val="both"/>
        <w:divId w:val="1287587221"/>
        <w:rPr>
          <w:rFonts w:eastAsia="Times New Roman"/>
        </w:rPr>
      </w:pPr>
      <w:r>
        <w:rPr>
          <w:rFonts w:ascii="Arial" w:eastAsia="Times New Roman" w:hAnsi="Arial" w:cs="Arial"/>
          <w:b/>
          <w:bCs/>
          <w:color w:val="0046AD"/>
          <w:sz w:val="20"/>
          <w:szCs w:val="20"/>
        </w:rPr>
        <w:t>COVID-19 Pandemi</w:t>
      </w:r>
      <w:r>
        <w:rPr>
          <w:rFonts w:ascii="Arial" w:eastAsia="Times New Roman" w:hAnsi="Arial" w:cs="Arial"/>
          <w:b/>
          <w:bCs/>
          <w:color w:val="0046AD"/>
          <w:sz w:val="20"/>
          <w:szCs w:val="20"/>
        </w:rPr>
        <w:t>c</w:t>
      </w:r>
    </w:p>
    <w:p w:rsidR="00000000" w:rsidRDefault="009A2694">
      <w:pPr>
        <w:ind w:firstLine="720"/>
        <w:jc w:val="both"/>
        <w:divId w:val="1021513948"/>
        <w:rPr>
          <w:rFonts w:eastAsia="Times New Roman"/>
        </w:rPr>
      </w:pPr>
      <w:r>
        <w:rPr>
          <w:rFonts w:ascii="Arial" w:eastAsia="Times New Roman" w:hAnsi="Arial" w:cs="Arial"/>
          <w:color w:val="000000"/>
          <w:sz w:val="20"/>
          <w:szCs w:val="20"/>
        </w:rPr>
        <w:t>A novel strain of coronavirus (“COVID-19”</w:t>
      </w:r>
      <w:r>
        <w:rPr>
          <w:rFonts w:ascii="Arial" w:eastAsia="Times New Roman" w:hAnsi="Arial" w:cs="Arial"/>
          <w:color w:val="000000"/>
          <w:sz w:val="20"/>
          <w:szCs w:val="20"/>
        </w:rPr>
        <w:t>) has resulted in a worldwide health pandemic (the “Pandemic”). To date, COVID-19 has surfaced in nearly all regions around the world and resulted in business slowdowns and shutdowns, as well as global travel restrictions. We, along with many of our client</w:t>
      </w:r>
      <w:r>
        <w:rPr>
          <w:rFonts w:ascii="Arial" w:eastAsia="Times New Roman" w:hAnsi="Arial" w:cs="Arial"/>
          <w:color w:val="000000"/>
          <w:sz w:val="20"/>
          <w:szCs w:val="20"/>
        </w:rPr>
        <w:t>s, have been impacted by recommendations and/or mandates from federal, state, and local authorities to practice social distancing, to refrain from gathering in groups, and, in some areas, to refrain from non-essential movements outside of homes. The Pandem</w:t>
      </w:r>
      <w:r>
        <w:rPr>
          <w:rFonts w:ascii="Arial" w:eastAsia="Times New Roman" w:hAnsi="Arial" w:cs="Arial"/>
          <w:color w:val="000000"/>
          <w:sz w:val="20"/>
          <w:szCs w:val="20"/>
        </w:rPr>
        <w:t>ic has also created unanticipated circumstances and uncertainty, disruption, and significant volatility in the broader economy. Refer to “Consolidated Results of Operations” and “Results of Operations by Segment” for additional information related to the i</w:t>
      </w:r>
      <w:r>
        <w:rPr>
          <w:rFonts w:ascii="Arial" w:eastAsia="Times New Roman" w:hAnsi="Arial" w:cs="Arial"/>
          <w:color w:val="000000"/>
          <w:sz w:val="20"/>
          <w:szCs w:val="20"/>
        </w:rPr>
        <w:t>mpact of the Pandemic on our financial results.</w:t>
      </w:r>
      <w:r>
        <w:rPr>
          <w:rFonts w:ascii="Arial" w:eastAsia="Times New Roman" w:hAnsi="Arial" w:cs="Arial"/>
          <w:color w:val="000000"/>
          <w:sz w:val="20"/>
          <w:szCs w:val="20"/>
        </w:rPr>
        <w:t xml:space="preserve"> </w:t>
      </w:r>
    </w:p>
    <w:p w:rsidR="00000000" w:rsidRDefault="009A2694">
      <w:pPr>
        <w:ind w:firstLine="720"/>
        <w:jc w:val="both"/>
        <w:divId w:val="1545753935"/>
        <w:rPr>
          <w:rFonts w:eastAsia="Times New Roman"/>
        </w:rPr>
      </w:pPr>
      <w:r>
        <w:rPr>
          <w:rFonts w:ascii="Arial" w:eastAsia="Times New Roman" w:hAnsi="Arial" w:cs="Arial"/>
          <w:color w:val="000000"/>
          <w:sz w:val="20"/>
          <w:szCs w:val="20"/>
        </w:rPr>
        <w:t>Given the unprecedented and uncertain nature and potential duration of this situation, we cannot reasonably estimate the full extent of the impact that the Pandemic will have on our financial condition, resu</w:t>
      </w:r>
      <w:r>
        <w:rPr>
          <w:rFonts w:ascii="Arial" w:eastAsia="Times New Roman" w:hAnsi="Arial" w:cs="Arial"/>
          <w:color w:val="000000"/>
          <w:sz w:val="20"/>
          <w:szCs w:val="20"/>
        </w:rPr>
        <w:t>lts of operations, or cash flows. The ultimate extent of the effects of the Pandemic on our company is highly uncertain and will depend on future developments, and such effects could exist for an extended period of time even after the Pandemic subsides.</w:t>
      </w:r>
      <w:r>
        <w:rPr>
          <w:rFonts w:ascii="Arial" w:eastAsia="Times New Roman" w:hAnsi="Arial" w:cs="Arial"/>
          <w:color w:val="000000"/>
          <w:sz w:val="20"/>
          <w:szCs w:val="20"/>
        </w:rPr>
        <w:t xml:space="preserve"> </w:t>
      </w:r>
    </w:p>
    <w:p w:rsidR="00000000" w:rsidRDefault="009A2694">
      <w:pPr>
        <w:ind w:firstLine="720"/>
        <w:jc w:val="both"/>
        <w:divId w:val="1407805726"/>
        <w:rPr>
          <w:rFonts w:eastAsia="Times New Roman"/>
        </w:rPr>
      </w:pPr>
      <w:r>
        <w:rPr>
          <w:rFonts w:ascii="Arial" w:eastAsia="Times New Roman" w:hAnsi="Arial" w:cs="Arial"/>
          <w:color w:val="000000"/>
          <w:sz w:val="20"/>
          <w:szCs w:val="20"/>
        </w:rPr>
        <w:t>O</w:t>
      </w:r>
      <w:r>
        <w:rPr>
          <w:rFonts w:ascii="Arial" w:eastAsia="Times New Roman" w:hAnsi="Arial" w:cs="Arial"/>
          <w:color w:val="000000"/>
          <w:sz w:val="20"/>
          <w:szCs w:val="20"/>
        </w:rPr>
        <w:t>ur priority has been and continues to be the health, safety, and support of our employees, our clients, and the communities that we serve. We have also taken actions to strengthen our liquidity, cash flows, and financial position to help mitigate potential</w:t>
      </w:r>
      <w:r>
        <w:rPr>
          <w:rFonts w:ascii="Arial" w:eastAsia="Times New Roman" w:hAnsi="Arial" w:cs="Arial"/>
          <w:color w:val="000000"/>
          <w:sz w:val="20"/>
          <w:szCs w:val="20"/>
        </w:rPr>
        <w:t xml:space="preserve"> future impacts on our operations and financial performance. These priorities and measures include, but are not limited to, the following</w:t>
      </w:r>
      <w:r>
        <w:rPr>
          <w:rFonts w:ascii="Arial" w:eastAsia="Times New Roman" w:hAnsi="Arial" w:cs="Arial"/>
          <w:color w:val="000000"/>
          <w:sz w:val="20"/>
          <w:szCs w:val="20"/>
        </w:rPr>
        <w:t>:</w:t>
      </w:r>
    </w:p>
    <w:p w:rsidR="00000000" w:rsidRDefault="009A2694">
      <w:pPr>
        <w:ind w:firstLine="720"/>
        <w:jc w:val="both"/>
        <w:divId w:val="1473598262"/>
        <w:rPr>
          <w:rFonts w:eastAsia="Times New Roman"/>
        </w:rPr>
      </w:pPr>
      <w:r>
        <w:rPr>
          <w:rFonts w:ascii="Arial" w:eastAsia="Times New Roman" w:hAnsi="Arial" w:cs="Arial"/>
          <w:i/>
          <w:iCs/>
          <w:color w:val="0046AD"/>
          <w:sz w:val="20"/>
          <w:szCs w:val="20"/>
        </w:rPr>
        <w:t>Health and Safety of our Employees and Client</w:t>
      </w:r>
      <w:r>
        <w:rPr>
          <w:rFonts w:ascii="Arial" w:eastAsia="Times New Roman" w:hAnsi="Arial" w:cs="Arial"/>
          <w:i/>
          <w:iCs/>
          <w:color w:val="0046AD"/>
          <w:sz w:val="20"/>
          <w:szCs w:val="20"/>
        </w:rPr>
        <w:t>s</w:t>
      </w:r>
    </w:p>
    <w:p w:rsidR="00000000" w:rsidRDefault="009A2694">
      <w:pPr>
        <w:ind w:firstLine="720"/>
        <w:jc w:val="both"/>
        <w:divId w:val="1445149625"/>
        <w:rPr>
          <w:rFonts w:eastAsia="Times New Roman"/>
        </w:rPr>
      </w:pPr>
      <w:r>
        <w:rPr>
          <w:rFonts w:ascii="Arial" w:eastAsia="Times New Roman" w:hAnsi="Arial" w:cs="Arial"/>
          <w:color w:val="000000"/>
          <w:sz w:val="20"/>
          <w:szCs w:val="20"/>
        </w:rPr>
        <w:t>As the Pandemic has developed, we have taken steps to support our employees and clients based on recommendations from various global experts, including the Centers for Disease Control and Prevention (“CDC”), the World Health Organization (“WHO”), the Occup</w:t>
      </w:r>
      <w:r>
        <w:rPr>
          <w:rFonts w:ascii="Arial" w:eastAsia="Times New Roman" w:hAnsi="Arial" w:cs="Arial"/>
          <w:color w:val="000000"/>
          <w:sz w:val="20"/>
          <w:szCs w:val="20"/>
        </w:rPr>
        <w:t>ational Safety and Health Administration (“OSHA”), and the U.K. National Health Service (“NHS”). To help protect our employees and our clients, face masks and other personal protective equipment (“PPE”) are being used by our employees. We have also encoura</w:t>
      </w:r>
      <w:r>
        <w:rPr>
          <w:rFonts w:ascii="Arial" w:eastAsia="Times New Roman" w:hAnsi="Arial" w:cs="Arial"/>
          <w:color w:val="000000"/>
          <w:sz w:val="20"/>
          <w:szCs w:val="20"/>
        </w:rPr>
        <w:t>ged our employees to practice social distancing and wash hands frequently. Additionally, we transitioned many office-based employees to a remote work environment, suspended non-essential travel, and adopted technologies to allow employees to effectively pe</w:t>
      </w:r>
      <w:r>
        <w:rPr>
          <w:rFonts w:ascii="Arial" w:eastAsia="Times New Roman" w:hAnsi="Arial" w:cs="Arial"/>
          <w:color w:val="000000"/>
          <w:sz w:val="20"/>
          <w:szCs w:val="20"/>
        </w:rPr>
        <w:t>rform their functions remotely.</w:t>
      </w:r>
      <w:r>
        <w:rPr>
          <w:rFonts w:ascii="Arial" w:eastAsia="Times New Roman" w:hAnsi="Arial" w:cs="Arial"/>
          <w:color w:val="000000"/>
          <w:sz w:val="20"/>
          <w:szCs w:val="20"/>
        </w:rPr>
        <w:t xml:space="preserve"> </w:t>
      </w:r>
    </w:p>
    <w:p w:rsidR="00000000" w:rsidRDefault="009A2694">
      <w:pPr>
        <w:ind w:firstLine="720"/>
        <w:jc w:val="both"/>
        <w:divId w:val="1237672043"/>
        <w:rPr>
          <w:rFonts w:eastAsia="Times New Roman"/>
        </w:rPr>
      </w:pPr>
    </w:p>
    <w:p w:rsidR="00000000" w:rsidRDefault="009A2694">
      <w:pPr>
        <w:jc w:val="center"/>
        <w:divId w:val="296298594"/>
        <w:rPr>
          <w:rFonts w:eastAsia="Times New Roman"/>
        </w:rPr>
      </w:pPr>
      <w:r>
        <w:rPr>
          <w:rFonts w:ascii="Arial" w:eastAsia="Times New Roman" w:hAnsi="Arial" w:cs="Arial"/>
          <w:color w:val="000000"/>
          <w:sz w:val="20"/>
          <w:szCs w:val="20"/>
        </w:rPr>
        <w:t>2</w:t>
      </w:r>
      <w:r>
        <w:rPr>
          <w:rFonts w:ascii="Arial" w:eastAsia="Times New Roman" w:hAnsi="Arial" w:cs="Arial"/>
          <w:color w:val="000000"/>
          <w:sz w:val="20"/>
          <w:szCs w:val="20"/>
        </w:rPr>
        <w:t>8</w:t>
      </w:r>
    </w:p>
    <w:p w:rsidR="00000000" w:rsidRDefault="009A2694">
      <w:pPr>
        <w:rPr>
          <w:rFonts w:eastAsia="Times New Roman"/>
        </w:rPr>
      </w:pPr>
      <w:r>
        <w:rPr>
          <w:rFonts w:eastAsia="Times New Roman"/>
        </w:rPr>
        <w:pict>
          <v:rect id="_x0000_i1058" style="width:0;height:1.5pt" o:hralign="center" o:hrstd="t" o:hr="t" fillcolor="#a0a0a0" stroked="f"/>
        </w:pict>
      </w:r>
    </w:p>
    <w:p w:rsidR="00000000" w:rsidRDefault="009A2694">
      <w:pPr>
        <w:jc w:val="both"/>
        <w:divId w:val="2078816022"/>
        <w:rPr>
          <w:rFonts w:eastAsia="Times New Roman"/>
        </w:rPr>
      </w:pPr>
    </w:p>
    <w:p w:rsidR="00000000" w:rsidRDefault="009A2694">
      <w:pPr>
        <w:ind w:firstLine="720"/>
        <w:jc w:val="both"/>
        <w:divId w:val="1829516158"/>
        <w:rPr>
          <w:rFonts w:eastAsia="Times New Roman"/>
        </w:rPr>
      </w:pPr>
      <w:r>
        <w:rPr>
          <w:rFonts w:ascii="Arial" w:eastAsia="Times New Roman" w:hAnsi="Arial" w:cs="Arial"/>
          <w:i/>
          <w:iCs/>
          <w:color w:val="0046AD"/>
          <w:sz w:val="20"/>
          <w:szCs w:val="20"/>
        </w:rPr>
        <w:t>Client Focu</w:t>
      </w:r>
      <w:r>
        <w:rPr>
          <w:rFonts w:ascii="Arial" w:eastAsia="Times New Roman" w:hAnsi="Arial" w:cs="Arial"/>
          <w:i/>
          <w:iCs/>
          <w:color w:val="0046AD"/>
          <w:sz w:val="20"/>
          <w:szCs w:val="20"/>
        </w:rPr>
        <w:t>s</w:t>
      </w:r>
    </w:p>
    <w:p w:rsidR="00000000" w:rsidRDefault="009A2694">
      <w:pPr>
        <w:ind w:firstLine="720"/>
        <w:jc w:val="both"/>
        <w:divId w:val="4021816"/>
        <w:rPr>
          <w:rFonts w:eastAsia="Times New Roman"/>
        </w:rPr>
      </w:pPr>
      <w:r>
        <w:rPr>
          <w:rFonts w:ascii="Arial" w:eastAsia="Times New Roman" w:hAnsi="Arial" w:cs="Arial"/>
          <w:color w:val="000000"/>
          <w:sz w:val="20"/>
          <w:szCs w:val="20"/>
        </w:rPr>
        <w:t>Over the past few years, we have focused on consolidating purchasing activities to leverage our scale and identify preferred suppliers. While we have seen a reduction in the availability of supplies and an increase in costs, our procurement efforts have he</w:t>
      </w:r>
      <w:r>
        <w:rPr>
          <w:rFonts w:ascii="Arial" w:eastAsia="Times New Roman" w:hAnsi="Arial" w:cs="Arial"/>
          <w:color w:val="000000"/>
          <w:sz w:val="20"/>
          <w:szCs w:val="20"/>
        </w:rPr>
        <w:t>lped create a positive supply chain for our company and clients during the Pandemic, particularly as city and state mandates on PPE for employees have arisen. We will continue to monitor our supply chain for potential impacts as future developments unfold.</w:t>
      </w:r>
      <w:r>
        <w:rPr>
          <w:rFonts w:ascii="Arial" w:eastAsia="Times New Roman" w:hAnsi="Arial" w:cs="Arial"/>
          <w:color w:val="000000"/>
          <w:sz w:val="20"/>
          <w:szCs w:val="20"/>
        </w:rPr>
        <w:t xml:space="preserve"> </w:t>
      </w:r>
    </w:p>
    <w:p w:rsidR="00000000" w:rsidRDefault="009A2694">
      <w:pPr>
        <w:ind w:firstLine="720"/>
        <w:jc w:val="both"/>
        <w:divId w:val="1065880084"/>
        <w:rPr>
          <w:rFonts w:eastAsia="Times New Roman"/>
        </w:rPr>
      </w:pPr>
      <w:r>
        <w:rPr>
          <w:rFonts w:ascii="Arial" w:eastAsia="Times New Roman" w:hAnsi="Arial" w:cs="Arial"/>
          <w:color w:val="000000"/>
          <w:sz w:val="20"/>
          <w:szCs w:val="20"/>
        </w:rPr>
        <w:t>The Pandemic continues to create a dynamic client environment, and we are working diligently to ensure our clients’ changing staffing and service needs are met. We are also developing new cleaning initiatives in accordance with various protocols issued b</w:t>
      </w:r>
      <w:r>
        <w:rPr>
          <w:rFonts w:ascii="Arial" w:eastAsia="Times New Roman" w:hAnsi="Arial" w:cs="Arial"/>
          <w:color w:val="000000"/>
          <w:sz w:val="20"/>
          <w:szCs w:val="20"/>
        </w:rPr>
        <w:t>y global experts, including deep cleaning services, special project cleaning services, and other tag services (work orders).</w:t>
      </w:r>
      <w:r>
        <w:rPr>
          <w:rFonts w:ascii="Arial" w:eastAsia="Times New Roman" w:hAnsi="Arial" w:cs="Arial"/>
          <w:color w:val="000000"/>
          <w:sz w:val="20"/>
          <w:szCs w:val="20"/>
        </w:rPr>
        <w:t xml:space="preserve"> </w:t>
      </w:r>
    </w:p>
    <w:p w:rsidR="00000000" w:rsidRDefault="009A2694">
      <w:pPr>
        <w:ind w:firstLine="720"/>
        <w:jc w:val="both"/>
        <w:divId w:val="926230827"/>
        <w:rPr>
          <w:rFonts w:eastAsia="Times New Roman"/>
        </w:rPr>
      </w:pPr>
      <w:r>
        <w:rPr>
          <w:rFonts w:ascii="Arial" w:eastAsia="Times New Roman" w:hAnsi="Arial" w:cs="Arial"/>
          <w:color w:val="000000"/>
          <w:sz w:val="20"/>
          <w:szCs w:val="20"/>
        </w:rPr>
        <w:t>In April 2020, we announced our EnhancedClea</w:t>
      </w:r>
      <w:r>
        <w:rPr>
          <w:rFonts w:ascii="Arial" w:eastAsia="Times New Roman" w:hAnsi="Arial" w:cs="Arial"/>
          <w:color w:val="000000"/>
          <w:sz w:val="20"/>
          <w:szCs w:val="20"/>
        </w:rPr>
        <w:t>n</w:t>
      </w:r>
      <w:r>
        <w:rPr>
          <w:rFonts w:ascii="Arial" w:eastAsia="Times New Roman" w:hAnsi="Arial" w:cs="Arial"/>
          <w:color w:val="000000"/>
          <w:sz w:val="13"/>
          <w:szCs w:val="13"/>
          <w:vertAlign w:val="superscript"/>
        </w:rPr>
        <w:t>T</w:t>
      </w:r>
      <w:r>
        <w:rPr>
          <w:rFonts w:ascii="Arial" w:eastAsia="Times New Roman" w:hAnsi="Arial" w:cs="Arial"/>
          <w:color w:val="000000"/>
          <w:sz w:val="13"/>
          <w:szCs w:val="13"/>
          <w:vertAlign w:val="superscript"/>
        </w:rPr>
        <w:t>M</w:t>
      </w:r>
      <w:r>
        <w:rPr>
          <w:rFonts w:ascii="Arial" w:eastAsia="Times New Roman" w:hAnsi="Arial" w:cs="Arial"/>
          <w:color w:val="000000"/>
          <w:sz w:val="20"/>
          <w:szCs w:val="20"/>
        </w:rPr>
        <w:t xml:space="preserve"> Program (“EnhancedClean”), an innovative solution that helps provide clients with </w:t>
      </w:r>
      <w:r>
        <w:rPr>
          <w:rFonts w:ascii="Arial" w:eastAsia="Times New Roman" w:hAnsi="Arial" w:cs="Arial"/>
          <w:color w:val="000000"/>
          <w:sz w:val="20"/>
          <w:szCs w:val="20"/>
        </w:rPr>
        <w:t>healthy spaces. We designed EnhancedClean under the guidance of some of the leading experts on infectious diseases and industrial hygiene to help provide our clients with processes that use hospital-grade disinfectants, specialized equipment, and innovativ</w:t>
      </w:r>
      <w:r>
        <w:rPr>
          <w:rFonts w:ascii="Arial" w:eastAsia="Times New Roman" w:hAnsi="Arial" w:cs="Arial"/>
          <w:color w:val="000000"/>
          <w:sz w:val="20"/>
          <w:szCs w:val="20"/>
        </w:rPr>
        <w:t>e solutions and technology. These solutions include: hygiene and safety protocols, utilization of disinfecting procedures and products for high-touch surfaces, employment of PPE, and communication and training protocols</w:t>
      </w:r>
      <w:r>
        <w:rPr>
          <w:rFonts w:ascii="Arial" w:eastAsia="Times New Roman" w:hAnsi="Arial" w:cs="Arial"/>
          <w:color w:val="000000"/>
          <w:sz w:val="20"/>
          <w:szCs w:val="20"/>
        </w:rPr>
        <w:t>.</w:t>
      </w:r>
    </w:p>
    <w:p w:rsidR="00000000" w:rsidRDefault="009A2694">
      <w:pPr>
        <w:ind w:firstLine="720"/>
        <w:jc w:val="both"/>
        <w:divId w:val="2030064476"/>
        <w:rPr>
          <w:rFonts w:eastAsia="Times New Roman"/>
        </w:rPr>
      </w:pPr>
      <w:r>
        <w:rPr>
          <w:rFonts w:ascii="Arial" w:eastAsia="Times New Roman" w:hAnsi="Arial" w:cs="Arial"/>
          <w:i/>
          <w:iCs/>
          <w:color w:val="0046AD"/>
          <w:sz w:val="20"/>
          <w:szCs w:val="20"/>
        </w:rPr>
        <w:t>Expense Management</w:t>
      </w:r>
      <w:r>
        <w:rPr>
          <w:rFonts w:ascii="Arial" w:eastAsia="Times New Roman" w:hAnsi="Arial" w:cs="Arial"/>
          <w:i/>
          <w:iCs/>
          <w:color w:val="0046AD"/>
          <w:sz w:val="20"/>
          <w:szCs w:val="20"/>
        </w:rPr>
        <w:t xml:space="preserve"> </w:t>
      </w:r>
    </w:p>
    <w:p w:rsidR="00000000" w:rsidRDefault="009A2694">
      <w:pPr>
        <w:ind w:firstLine="720"/>
        <w:jc w:val="both"/>
        <w:divId w:val="107160198"/>
        <w:rPr>
          <w:rFonts w:eastAsia="Times New Roman"/>
        </w:rPr>
      </w:pPr>
      <w:r>
        <w:rPr>
          <w:rFonts w:ascii="Arial" w:eastAsia="Times New Roman" w:hAnsi="Arial" w:cs="Arial"/>
          <w:color w:val="000000"/>
          <w:sz w:val="20"/>
          <w:szCs w:val="20"/>
        </w:rPr>
        <w:t xml:space="preserve">As we adapt to </w:t>
      </w:r>
      <w:r>
        <w:rPr>
          <w:rFonts w:ascii="Arial" w:eastAsia="Times New Roman" w:hAnsi="Arial" w:cs="Arial"/>
          <w:color w:val="000000"/>
          <w:sz w:val="20"/>
          <w:szCs w:val="20"/>
        </w:rPr>
        <w:t>the changing demand environment resulting from the Pandemic, during the second and third quarters of 2020, we implemented various cost cutting actions, such as</w:t>
      </w:r>
      <w:r>
        <w:rPr>
          <w:rFonts w:ascii="Arial" w:eastAsia="Times New Roman" w:hAnsi="Arial" w:cs="Arial"/>
          <w:color w:val="000000"/>
          <w:sz w:val="20"/>
          <w:szCs w:val="20"/>
        </w:rPr>
        <w:t>:</w:t>
      </w:r>
    </w:p>
    <w:p w:rsidR="00000000" w:rsidRDefault="009A2694">
      <w:pPr>
        <w:ind w:hanging="360"/>
        <w:jc w:val="both"/>
        <w:divId w:val="211821468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Various human capital management actions, including: temporary pay reductions for executives, </w:t>
      </w:r>
      <w:r>
        <w:rPr>
          <w:rFonts w:ascii="Arial" w:eastAsia="Times New Roman" w:hAnsi="Arial" w:cs="Arial"/>
          <w:color w:val="000000"/>
          <w:sz w:val="20"/>
          <w:szCs w:val="20"/>
        </w:rPr>
        <w:t>certain employees, and our Board of Directors, with full pay returning August 1, 2020; temporary furloughs or reduced working hours for certain staff and management employees, most of whom returned to work effective August 1, 2020; and the temporary suspen</w:t>
      </w:r>
      <w:r>
        <w:rPr>
          <w:rFonts w:ascii="Arial" w:eastAsia="Times New Roman" w:hAnsi="Arial" w:cs="Arial"/>
          <w:color w:val="000000"/>
          <w:sz w:val="20"/>
          <w:szCs w:val="20"/>
        </w:rPr>
        <w:t>sion of certain benefits, including our 401(k) match, which is expected to continue through the end of the year;</w:t>
      </w:r>
      <w:r>
        <w:rPr>
          <w:rFonts w:ascii="Arial" w:eastAsia="Times New Roman" w:hAnsi="Arial" w:cs="Arial"/>
          <w:color w:val="000000"/>
          <w:sz w:val="20"/>
          <w:szCs w:val="20"/>
        </w:rPr>
        <w:t xml:space="preserve"> </w:t>
      </w:r>
    </w:p>
    <w:p w:rsidR="00000000" w:rsidRDefault="009A2694">
      <w:pPr>
        <w:ind w:hanging="360"/>
        <w:jc w:val="both"/>
        <w:divId w:val="5073697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Actively managing direct labor and related personnel costs, including furloughs or reduced hours for certain service employees in markets sig</w:t>
      </w:r>
      <w:r>
        <w:rPr>
          <w:rFonts w:ascii="Arial" w:eastAsia="Times New Roman" w:hAnsi="Arial" w:cs="Arial"/>
          <w:color w:val="000000"/>
          <w:sz w:val="20"/>
          <w:szCs w:val="20"/>
        </w:rPr>
        <w:t>nificantly impacted by business slowdowns and shutdowns</w:t>
      </w:r>
      <w:r>
        <w:rPr>
          <w:rFonts w:ascii="Arial" w:eastAsia="Times New Roman" w:hAnsi="Arial" w:cs="Arial"/>
          <w:color w:val="000000"/>
          <w:sz w:val="20"/>
          <w:szCs w:val="20"/>
        </w:rPr>
        <w:t>;</w:t>
      </w:r>
    </w:p>
    <w:p w:rsidR="00000000" w:rsidRDefault="009A2694">
      <w:pPr>
        <w:ind w:hanging="360"/>
        <w:jc w:val="both"/>
        <w:divId w:val="120213710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Reducing our planned capital expenditures and operating expenditures for the remainder of 2020, including the postponement of various technology initiatives (such as our enterprise resource planning</w:t>
      </w:r>
      <w:r>
        <w:rPr>
          <w:rFonts w:ascii="Arial" w:eastAsia="Times New Roman" w:hAnsi="Arial" w:cs="Arial"/>
          <w:color w:val="000000"/>
          <w:sz w:val="20"/>
          <w:szCs w:val="20"/>
        </w:rPr>
        <w:t xml:space="preserve"> system) that are deemed non-critical to our operations, and limiting travel and entertainment expenses; and</w:t>
      </w:r>
      <w:r>
        <w:rPr>
          <w:rFonts w:ascii="Arial" w:eastAsia="Times New Roman" w:hAnsi="Arial" w:cs="Arial"/>
          <w:color w:val="000000"/>
          <w:sz w:val="20"/>
          <w:szCs w:val="20"/>
        </w:rPr>
        <w:t xml:space="preserve"> </w:t>
      </w:r>
    </w:p>
    <w:p w:rsidR="00000000" w:rsidRDefault="009A2694">
      <w:pPr>
        <w:ind w:hanging="360"/>
        <w:jc w:val="both"/>
        <w:divId w:val="67889145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Reducing our sales and marketing expenses and discretionary spending projects across the Company</w:t>
      </w:r>
      <w:r>
        <w:rPr>
          <w:rFonts w:ascii="Arial" w:eastAsia="Times New Roman" w:hAnsi="Arial" w:cs="Arial"/>
          <w:color w:val="000000"/>
          <w:sz w:val="20"/>
          <w:szCs w:val="20"/>
        </w:rPr>
        <w:t>.</w:t>
      </w:r>
    </w:p>
    <w:p w:rsidR="00000000" w:rsidRDefault="009A2694">
      <w:pPr>
        <w:ind w:firstLine="720"/>
        <w:jc w:val="both"/>
        <w:divId w:val="957029928"/>
        <w:rPr>
          <w:rFonts w:eastAsia="Times New Roman"/>
        </w:rPr>
      </w:pPr>
      <w:r>
        <w:rPr>
          <w:rFonts w:ascii="Arial" w:eastAsia="Times New Roman" w:hAnsi="Arial" w:cs="Arial"/>
          <w:i/>
          <w:iCs/>
          <w:color w:val="0046AD"/>
          <w:sz w:val="20"/>
          <w:szCs w:val="20"/>
        </w:rPr>
        <w:t>Liquidity, Cash Flows, and Financial Positio</w:t>
      </w:r>
      <w:r>
        <w:rPr>
          <w:rFonts w:ascii="Arial" w:eastAsia="Times New Roman" w:hAnsi="Arial" w:cs="Arial"/>
          <w:i/>
          <w:iCs/>
          <w:color w:val="0046AD"/>
          <w:sz w:val="20"/>
          <w:szCs w:val="20"/>
        </w:rPr>
        <w:t>n</w:t>
      </w:r>
    </w:p>
    <w:p w:rsidR="00000000" w:rsidRDefault="009A2694">
      <w:pPr>
        <w:ind w:firstLine="720"/>
        <w:jc w:val="both"/>
        <w:divId w:val="99615282"/>
        <w:rPr>
          <w:rFonts w:eastAsia="Times New Roman"/>
        </w:rPr>
      </w:pPr>
      <w:r>
        <w:rPr>
          <w:rFonts w:ascii="Arial" w:eastAsia="Times New Roman" w:hAnsi="Arial" w:cs="Arial"/>
          <w:color w:val="000000"/>
          <w:sz w:val="20"/>
          <w:szCs w:val="20"/>
        </w:rPr>
        <w:t>A</w:t>
      </w:r>
      <w:r>
        <w:rPr>
          <w:rFonts w:ascii="Arial" w:eastAsia="Times New Roman" w:hAnsi="Arial" w:cs="Arial"/>
          <w:color w:val="000000"/>
          <w:sz w:val="20"/>
          <w:szCs w:val="20"/>
        </w:rPr>
        <w:t>s of July 31, 2020, we had $229.4 million of cash and cash equivalents, and we had net cash provided by operating activities of $258.8 million during the nine months ended July 31, 2020. We have taken and continue to take actions to help preserve cash, inc</w:t>
      </w:r>
      <w:r>
        <w:rPr>
          <w:rFonts w:ascii="Arial" w:eastAsia="Times New Roman" w:hAnsi="Arial" w:cs="Arial"/>
          <w:color w:val="000000"/>
          <w:sz w:val="20"/>
          <w:szCs w:val="20"/>
        </w:rPr>
        <w:t>rease liquidity, and strengthen our financial position, including</w:t>
      </w:r>
      <w:r>
        <w:rPr>
          <w:rFonts w:ascii="Arial" w:eastAsia="Times New Roman" w:hAnsi="Arial" w:cs="Arial"/>
          <w:color w:val="000000"/>
          <w:sz w:val="20"/>
          <w:szCs w:val="20"/>
        </w:rPr>
        <w:t>:</w:t>
      </w:r>
    </w:p>
    <w:p w:rsidR="00000000" w:rsidRDefault="009A2694">
      <w:pPr>
        <w:ind w:hanging="360"/>
        <w:jc w:val="both"/>
        <w:divId w:val="1171263321"/>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20"/>
          <w:szCs w:val="20"/>
        </w:rPr>
        <w:t>Borrowing approximately $300 million under our line of credit in March 2020, which represented all remaining amounts then available under our Credit Facility, as a precautionary measure to</w:t>
      </w:r>
      <w:r>
        <w:rPr>
          <w:rFonts w:ascii="Arial" w:eastAsia="Times New Roman" w:hAnsi="Arial" w:cs="Arial"/>
          <w:color w:val="000000"/>
          <w:sz w:val="20"/>
          <w:szCs w:val="20"/>
        </w:rPr>
        <w:t xml:space="preserve"> provide increased liquidity and preserve financial flexibility due to uncertainty resulting from the Pandemic (refer to “Liquidity and Capital Resources” for more information). During the quarter ended July 31, 2020, we repaid substantially all of these a</w:t>
      </w:r>
      <w:r>
        <w:rPr>
          <w:rFonts w:ascii="Arial" w:eastAsia="Times New Roman" w:hAnsi="Arial" w:cs="Arial"/>
          <w:color w:val="000000"/>
          <w:sz w:val="20"/>
          <w:szCs w:val="20"/>
        </w:rPr>
        <w:t>mounts borrowed under the revolving line of credit without penalty</w:t>
      </w:r>
      <w:r>
        <w:rPr>
          <w:rFonts w:ascii="Arial" w:eastAsia="Times New Roman" w:hAnsi="Arial" w:cs="Arial"/>
          <w:color w:val="000000"/>
          <w:sz w:val="20"/>
          <w:szCs w:val="20"/>
        </w:rPr>
        <w:t>;</w:t>
      </w:r>
    </w:p>
    <w:p w:rsidR="00000000" w:rsidRDefault="009A2694">
      <w:pPr>
        <w:ind w:hanging="360"/>
        <w:jc w:val="both"/>
        <w:divId w:val="1278871133"/>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20"/>
          <w:szCs w:val="20"/>
        </w:rPr>
        <w:t>Amending our Credit Facility on May 28, 2020, to further enhance our financial flexibility as a precautionary measure in response to uncertainty arising from the Pandemic (refer to “Liqui</w:t>
      </w:r>
      <w:r>
        <w:rPr>
          <w:rFonts w:ascii="Arial" w:eastAsia="Times New Roman" w:hAnsi="Arial" w:cs="Arial"/>
          <w:color w:val="000000"/>
          <w:sz w:val="20"/>
          <w:szCs w:val="20"/>
        </w:rPr>
        <w:t>dity and Capital Resources” for more information)</w:t>
      </w:r>
      <w:r>
        <w:rPr>
          <w:rFonts w:ascii="Arial" w:eastAsia="Times New Roman" w:hAnsi="Arial" w:cs="Arial"/>
          <w:color w:val="000000"/>
          <w:sz w:val="20"/>
          <w:szCs w:val="20"/>
        </w:rPr>
        <w:t>;</w:t>
      </w:r>
    </w:p>
    <w:p w:rsidR="00000000" w:rsidRDefault="009A2694">
      <w:pPr>
        <w:ind w:hanging="360"/>
        <w:jc w:val="both"/>
        <w:divId w:val="66860526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Focusing on collection of client receivables and monitoring the adequacy of our reserves;</w:t>
      </w:r>
      <w:r>
        <w:rPr>
          <w:rFonts w:ascii="Arial" w:eastAsia="Times New Roman" w:hAnsi="Arial" w:cs="Arial"/>
          <w:color w:val="000000"/>
          <w:sz w:val="20"/>
          <w:szCs w:val="20"/>
        </w:rPr>
        <w:t xml:space="preserve"> </w:t>
      </w:r>
    </w:p>
    <w:p w:rsidR="00000000" w:rsidRDefault="009A2694">
      <w:pPr>
        <w:jc w:val="center"/>
        <w:divId w:val="1205480076"/>
        <w:rPr>
          <w:rFonts w:eastAsia="Times New Roman"/>
        </w:rPr>
      </w:pPr>
      <w:r>
        <w:rPr>
          <w:rFonts w:ascii="Arial" w:eastAsia="Times New Roman" w:hAnsi="Arial" w:cs="Arial"/>
          <w:color w:val="000000"/>
          <w:sz w:val="20"/>
          <w:szCs w:val="20"/>
        </w:rPr>
        <w:t>2</w:t>
      </w:r>
      <w:r>
        <w:rPr>
          <w:rFonts w:ascii="Arial" w:eastAsia="Times New Roman" w:hAnsi="Arial" w:cs="Arial"/>
          <w:color w:val="000000"/>
          <w:sz w:val="20"/>
          <w:szCs w:val="20"/>
        </w:rPr>
        <w:t>9</w:t>
      </w:r>
    </w:p>
    <w:p w:rsidR="00000000" w:rsidRDefault="009A2694">
      <w:pPr>
        <w:rPr>
          <w:rFonts w:eastAsia="Times New Roman"/>
        </w:rPr>
      </w:pPr>
      <w:r>
        <w:rPr>
          <w:rFonts w:eastAsia="Times New Roman"/>
        </w:rPr>
        <w:pict>
          <v:rect id="_x0000_i1059" style="width:0;height:1.5pt" o:hralign="center" o:hrstd="t" o:hr="t" fillcolor="#a0a0a0" stroked="f"/>
        </w:pict>
      </w:r>
    </w:p>
    <w:p w:rsidR="00000000" w:rsidRDefault="009A2694">
      <w:pPr>
        <w:jc w:val="both"/>
        <w:divId w:val="841967366"/>
        <w:rPr>
          <w:rFonts w:eastAsia="Times New Roman"/>
        </w:rPr>
      </w:pPr>
    </w:p>
    <w:p w:rsidR="00000000" w:rsidRDefault="009A2694">
      <w:pPr>
        <w:ind w:hanging="360"/>
        <w:jc w:val="both"/>
        <w:divId w:val="158919429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Extending vendor payment terms where possible;</w:t>
      </w:r>
      <w:r>
        <w:rPr>
          <w:rFonts w:ascii="Arial" w:eastAsia="Times New Roman" w:hAnsi="Arial" w:cs="Arial"/>
          <w:color w:val="000000"/>
          <w:sz w:val="20"/>
          <w:szCs w:val="20"/>
        </w:rPr>
        <w:t xml:space="preserve"> </w:t>
      </w:r>
    </w:p>
    <w:p w:rsidR="00000000" w:rsidRDefault="009A2694">
      <w:pPr>
        <w:ind w:hanging="360"/>
        <w:jc w:val="both"/>
        <w:divId w:val="112843012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Utilizing certain gove</w:t>
      </w:r>
      <w:r>
        <w:rPr>
          <w:rFonts w:ascii="Arial" w:eastAsia="Times New Roman" w:hAnsi="Arial" w:cs="Arial"/>
          <w:color w:val="000000"/>
          <w:sz w:val="20"/>
          <w:szCs w:val="20"/>
        </w:rPr>
        <w:t>rnmental relief efforts (as further described below); and</w:t>
      </w:r>
      <w:r>
        <w:rPr>
          <w:rFonts w:ascii="Arial" w:eastAsia="Times New Roman" w:hAnsi="Arial" w:cs="Arial"/>
          <w:color w:val="000000"/>
          <w:sz w:val="20"/>
          <w:szCs w:val="20"/>
        </w:rPr>
        <w:t xml:space="preserve"> </w:t>
      </w:r>
    </w:p>
    <w:p w:rsidR="00000000" w:rsidRDefault="009A2694">
      <w:pPr>
        <w:ind w:hanging="360"/>
        <w:jc w:val="both"/>
        <w:divId w:val="95028145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Suspending share repurchases under our share repurchase program.</w:t>
      </w:r>
      <w:r>
        <w:rPr>
          <w:rFonts w:ascii="Arial" w:eastAsia="Times New Roman" w:hAnsi="Arial" w:cs="Arial"/>
          <w:color w:val="000000"/>
          <w:sz w:val="20"/>
          <w:szCs w:val="20"/>
        </w:rPr>
        <w:t xml:space="preserve"> </w:t>
      </w:r>
    </w:p>
    <w:p w:rsidR="00000000" w:rsidRDefault="009A2694">
      <w:pPr>
        <w:ind w:firstLine="720"/>
        <w:jc w:val="both"/>
        <w:divId w:val="1310743591"/>
        <w:rPr>
          <w:rFonts w:eastAsia="Times New Roman"/>
        </w:rPr>
      </w:pPr>
      <w:r>
        <w:rPr>
          <w:rFonts w:ascii="Arial" w:eastAsia="Times New Roman" w:hAnsi="Arial" w:cs="Arial"/>
          <w:color w:val="000000"/>
          <w:sz w:val="20"/>
          <w:szCs w:val="20"/>
        </w:rPr>
        <w:t>As a result of the actions taken above, we were able to strengthen our cash flow in the third quarter, allowing us to pay down our</w:t>
      </w:r>
      <w:r>
        <w:rPr>
          <w:rFonts w:ascii="Arial" w:eastAsia="Times New Roman" w:hAnsi="Arial" w:cs="Arial"/>
          <w:color w:val="000000"/>
          <w:sz w:val="20"/>
          <w:szCs w:val="20"/>
        </w:rPr>
        <w:t xml:space="preserve"> line of credit borrowings. As of July 31, 2020, this resulted in a borrowing capacity of $563.7 million, reflecting covenant restrictions, in addition to the cash and cash equivalent amount noted above</w:t>
      </w:r>
      <w:r>
        <w:rPr>
          <w:rFonts w:ascii="Arial" w:eastAsia="Times New Roman" w:hAnsi="Arial" w:cs="Arial"/>
          <w:color w:val="000000"/>
          <w:sz w:val="20"/>
          <w:szCs w:val="20"/>
        </w:rPr>
        <w:t>.</w:t>
      </w:r>
    </w:p>
    <w:p w:rsidR="00000000" w:rsidRDefault="009A2694">
      <w:pPr>
        <w:ind w:firstLine="720"/>
        <w:jc w:val="both"/>
        <w:divId w:val="2037341459"/>
        <w:rPr>
          <w:rFonts w:eastAsia="Times New Roman"/>
        </w:rPr>
      </w:pPr>
      <w:r>
        <w:rPr>
          <w:rFonts w:ascii="Arial" w:eastAsia="Times New Roman" w:hAnsi="Arial" w:cs="Arial"/>
          <w:color w:val="000000"/>
          <w:sz w:val="20"/>
          <w:szCs w:val="20"/>
        </w:rPr>
        <w:t>In response to COVID-19, Congress enacted the Corona</w:t>
      </w:r>
      <w:r>
        <w:rPr>
          <w:rFonts w:ascii="Arial" w:eastAsia="Times New Roman" w:hAnsi="Arial" w:cs="Arial"/>
          <w:color w:val="000000"/>
          <w:sz w:val="20"/>
          <w:szCs w:val="20"/>
        </w:rPr>
        <w:t xml:space="preserve">virus Aid, Relief, and Economic Security Act (“CARES Act”) on March 27, 2020. The CARES Act provides various stimulus measures, including several tax provisions. Among the business tax provisions is the deferral of certain payroll tax remittance to future </w:t>
      </w:r>
      <w:r>
        <w:rPr>
          <w:rFonts w:ascii="Arial" w:eastAsia="Times New Roman" w:hAnsi="Arial" w:cs="Arial"/>
          <w:color w:val="000000"/>
          <w:sz w:val="20"/>
          <w:szCs w:val="20"/>
        </w:rPr>
        <w:t>years and the creation of a refundable credit for employee retention. We evaluated the impact of business tax provisions in the CARES Act. The impact of the income tax provisions was not material. The impact of the payroll tax provisions was the deferral o</w:t>
      </w:r>
      <w:r>
        <w:rPr>
          <w:rFonts w:ascii="Arial" w:eastAsia="Times New Roman" w:hAnsi="Arial" w:cs="Arial"/>
          <w:color w:val="000000"/>
          <w:sz w:val="20"/>
          <w:szCs w:val="20"/>
        </w:rPr>
        <w:t>f approximately $58 million of payroll tax as of July 31, 2020. Additionally, we received grants under the United Kingdom’s job retention scheme to reimburse us for a portion of certain furloughed employees’ salaries.</w:t>
      </w:r>
      <w:r>
        <w:rPr>
          <w:rFonts w:ascii="Arial" w:eastAsia="Times New Roman" w:hAnsi="Arial" w:cs="Arial"/>
          <w:color w:val="000000"/>
          <w:sz w:val="20"/>
          <w:szCs w:val="20"/>
        </w:rPr>
        <w:t xml:space="preserve"> </w:t>
      </w:r>
    </w:p>
    <w:p w:rsidR="00000000" w:rsidRDefault="009A2694">
      <w:pPr>
        <w:ind w:firstLine="720"/>
        <w:jc w:val="both"/>
        <w:divId w:val="966089284"/>
        <w:rPr>
          <w:rFonts w:eastAsia="Times New Roman"/>
        </w:rPr>
      </w:pPr>
      <w:r>
        <w:rPr>
          <w:rFonts w:ascii="Arial" w:eastAsia="Times New Roman" w:hAnsi="Arial" w:cs="Arial"/>
          <w:color w:val="000000"/>
          <w:sz w:val="20"/>
          <w:szCs w:val="20"/>
        </w:rPr>
        <w:t>The Pandemic is an unprecedented situ</w:t>
      </w:r>
      <w:r>
        <w:rPr>
          <w:rFonts w:ascii="Arial" w:eastAsia="Times New Roman" w:hAnsi="Arial" w:cs="Arial"/>
          <w:color w:val="000000"/>
          <w:sz w:val="20"/>
          <w:szCs w:val="20"/>
        </w:rPr>
        <w:t>ation and is continuously evolving. Since we cannot predict the duration or scope of the Pandemic, we cannot fully anticipate or reasonably estimate all the ways in which the current global health crisis and financial market conditions could adversely impa</w:t>
      </w:r>
      <w:r>
        <w:rPr>
          <w:rFonts w:ascii="Arial" w:eastAsia="Times New Roman" w:hAnsi="Arial" w:cs="Arial"/>
          <w:color w:val="000000"/>
          <w:sz w:val="20"/>
          <w:szCs w:val="20"/>
        </w:rPr>
        <w:t>ct our business in fiscal 2020 or in the future. Even after the Pandemic has moderated and the business and social distancing restrictions have eased, we may continue to experience adverse effects on our business, consolidated results of operations, financ</w:t>
      </w:r>
      <w:r>
        <w:rPr>
          <w:rFonts w:ascii="Arial" w:eastAsia="Times New Roman" w:hAnsi="Arial" w:cs="Arial"/>
          <w:color w:val="000000"/>
          <w:sz w:val="20"/>
          <w:szCs w:val="20"/>
        </w:rPr>
        <w:t>ial position, and cash flows resulting from a recessionary economic environment that may persist.</w:t>
      </w:r>
      <w:r>
        <w:rPr>
          <w:rFonts w:ascii="Arial" w:eastAsia="Times New Roman" w:hAnsi="Arial" w:cs="Arial"/>
          <w:color w:val="000000"/>
          <w:sz w:val="20"/>
          <w:szCs w:val="20"/>
        </w:rPr>
        <w:t xml:space="preserve"> </w:t>
      </w:r>
    </w:p>
    <w:p w:rsidR="00000000" w:rsidRDefault="009A2694">
      <w:pPr>
        <w:jc w:val="both"/>
        <w:divId w:val="1925338356"/>
        <w:rPr>
          <w:rFonts w:eastAsia="Times New Roman"/>
        </w:rPr>
      </w:pPr>
      <w:r>
        <w:rPr>
          <w:rFonts w:ascii="Arial" w:eastAsia="Times New Roman" w:hAnsi="Arial" w:cs="Arial"/>
          <w:b/>
          <w:bCs/>
          <w:color w:val="0046AD"/>
          <w:sz w:val="20"/>
          <w:szCs w:val="20"/>
        </w:rPr>
        <w:t>Restructuring and Related Cost</w:t>
      </w:r>
      <w:r>
        <w:rPr>
          <w:rFonts w:ascii="Arial" w:eastAsia="Times New Roman" w:hAnsi="Arial" w:cs="Arial"/>
          <w:b/>
          <w:bCs/>
          <w:color w:val="0046AD"/>
          <w:sz w:val="20"/>
          <w:szCs w:val="20"/>
        </w:rPr>
        <w:t>s</w:t>
      </w:r>
    </w:p>
    <w:p w:rsidR="00000000" w:rsidRDefault="009A2694">
      <w:pPr>
        <w:ind w:firstLine="720"/>
        <w:jc w:val="both"/>
        <w:divId w:val="977731642"/>
        <w:rPr>
          <w:rFonts w:eastAsia="Times New Roman"/>
        </w:rPr>
      </w:pPr>
      <w:r>
        <w:rPr>
          <w:rFonts w:ascii="Arial" w:eastAsia="Times New Roman" w:hAnsi="Arial" w:cs="Arial"/>
          <w:color w:val="000000"/>
          <w:sz w:val="20"/>
          <w:szCs w:val="20"/>
        </w:rPr>
        <w:t>We may periodically engage in various restructuring activities intended to drive long-term profitable growth and increase operational efficiency, which can include streamlining and realigning our overall organizational structure and reallocating resources.</w:t>
      </w:r>
      <w:r>
        <w:rPr>
          <w:rFonts w:ascii="Arial" w:eastAsia="Times New Roman" w:hAnsi="Arial" w:cs="Arial"/>
          <w:color w:val="000000"/>
          <w:sz w:val="20"/>
          <w:szCs w:val="20"/>
        </w:rPr>
        <w:t xml:space="preserve"> These activities may result in restructuring costs related to employee severance, other project fees, external support fees, lease exit costs, and asset impairment charges.</w:t>
      </w:r>
      <w:r>
        <w:rPr>
          <w:rFonts w:ascii="Arial" w:eastAsia="Times New Roman" w:hAnsi="Arial" w:cs="Arial"/>
          <w:color w:val="000000"/>
          <w:sz w:val="20"/>
          <w:szCs w:val="20"/>
        </w:rPr>
        <w:t xml:space="preserve"> </w:t>
      </w:r>
    </w:p>
    <w:p w:rsidR="00000000" w:rsidRDefault="009A2694">
      <w:pPr>
        <w:jc w:val="both"/>
        <w:divId w:val="977033631"/>
        <w:rPr>
          <w:rFonts w:eastAsia="Times New Roman"/>
        </w:rPr>
      </w:pPr>
      <w:r>
        <w:rPr>
          <w:rFonts w:ascii="Arial" w:eastAsia="Times New Roman" w:hAnsi="Arial" w:cs="Arial"/>
          <w:b/>
          <w:bCs/>
          <w:i/>
          <w:iCs/>
          <w:color w:val="0046AD"/>
          <w:sz w:val="20"/>
          <w:szCs w:val="20"/>
        </w:rPr>
        <w:t>GCA Restructuring and Other Initiative</w:t>
      </w:r>
      <w:r>
        <w:rPr>
          <w:rFonts w:ascii="Arial" w:eastAsia="Times New Roman" w:hAnsi="Arial" w:cs="Arial"/>
          <w:b/>
          <w:bCs/>
          <w:i/>
          <w:iCs/>
          <w:color w:val="0046AD"/>
          <w:sz w:val="20"/>
          <w:szCs w:val="20"/>
        </w:rPr>
        <w:t>s</w:t>
      </w:r>
    </w:p>
    <w:p w:rsidR="00000000" w:rsidRDefault="009A2694">
      <w:pPr>
        <w:ind w:firstLine="720"/>
        <w:jc w:val="both"/>
        <w:divId w:val="1196237472"/>
        <w:rPr>
          <w:rFonts w:eastAsia="Times New Roman"/>
        </w:rPr>
      </w:pPr>
      <w:r>
        <w:rPr>
          <w:rFonts w:ascii="Arial" w:eastAsia="Times New Roman" w:hAnsi="Arial" w:cs="Arial"/>
          <w:color w:val="000000"/>
          <w:sz w:val="20"/>
          <w:szCs w:val="20"/>
        </w:rPr>
        <w:t>Following the acquisition of GCA Services Group (“GCA”), during the first quarter of 2018 we initiated a restructuring program to achieve cost synergies and subsequently incurred expenses primarily related to employee severance, the migration and upgrade o</w:t>
      </w:r>
      <w:r>
        <w:rPr>
          <w:rFonts w:ascii="Arial" w:eastAsia="Times New Roman" w:hAnsi="Arial" w:cs="Arial"/>
          <w:color w:val="000000"/>
          <w:sz w:val="20"/>
          <w:szCs w:val="20"/>
        </w:rPr>
        <w:t>f several key technology platforms, and the consolidation of certain real estate leases. Additionally, during 2019 we reorganized our former Healthcare business and incurred immaterial severance expense. In early 2020 we continued our technology-based mode</w:t>
      </w:r>
      <w:r>
        <w:rPr>
          <w:rFonts w:ascii="Arial" w:eastAsia="Times New Roman" w:hAnsi="Arial" w:cs="Arial"/>
          <w:color w:val="000000"/>
          <w:sz w:val="20"/>
          <w:szCs w:val="20"/>
        </w:rPr>
        <w:t>rnization efforts, including standardizing our financial systems. However, due to the Pandemic, the majority of these projects have been temporarily suspended since the second quarter of 2020</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2914"/>
        <w:gridCol w:w="36"/>
        <w:gridCol w:w="148"/>
        <w:gridCol w:w="1548"/>
        <w:gridCol w:w="41"/>
        <w:gridCol w:w="36"/>
        <w:gridCol w:w="36"/>
        <w:gridCol w:w="36"/>
        <w:gridCol w:w="148"/>
        <w:gridCol w:w="1493"/>
        <w:gridCol w:w="41"/>
        <w:gridCol w:w="36"/>
        <w:gridCol w:w="36"/>
        <w:gridCol w:w="36"/>
        <w:gridCol w:w="148"/>
        <w:gridCol w:w="1494"/>
        <w:gridCol w:w="41"/>
      </w:tblGrid>
      <w:tr w:rsidR="00000000">
        <w:trPr>
          <w:divId w:val="43529256"/>
        </w:trPr>
        <w:tc>
          <w:tcPr>
            <w:tcW w:w="50" w:type="pct"/>
            <w:vAlign w:val="center"/>
            <w:hideMark/>
          </w:tcPr>
          <w:p w:rsidR="00000000" w:rsidRDefault="009A2694">
            <w:pPr>
              <w:ind w:firstLine="720"/>
              <w:jc w:val="both"/>
              <w:rPr>
                <w:rFonts w:eastAsia="Times New Roman"/>
              </w:rPr>
            </w:pPr>
          </w:p>
        </w:tc>
        <w:tc>
          <w:tcPr>
            <w:tcW w:w="180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96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96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96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43529256"/>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Three Months Ende</w:t>
            </w:r>
            <w:r>
              <w:rPr>
                <w:rFonts w:ascii="Arial" w:eastAsia="Times New Roman" w:hAnsi="Arial" w:cs="Arial"/>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Nine Months Ende</w:t>
            </w:r>
            <w:r>
              <w:rPr>
                <w:rFonts w:ascii="Arial" w:eastAsia="Times New Roman" w:hAnsi="Arial" w:cs="Arial"/>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43529256"/>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b/>
                <w:bCs/>
                <w:color w:val="000000"/>
                <w:sz w:val="20"/>
                <w:szCs w:val="20"/>
              </w:rPr>
              <w:t>Cumulativ</w:t>
            </w:r>
            <w:r>
              <w:rPr>
                <w:rFonts w:ascii="Arial" w:eastAsia="Times New Roman" w:hAnsi="Arial" w:cs="Arial"/>
                <w:b/>
                <w:bCs/>
                <w:color w:val="000000"/>
                <w:sz w:val="20"/>
                <w:szCs w:val="20"/>
              </w:rPr>
              <w:t>e</w:t>
            </w:r>
          </w:p>
        </w:tc>
      </w:tr>
      <w:tr w:rsidR="00000000">
        <w:trPr>
          <w:divId w:val="43529256"/>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Employee severanc</w:t>
            </w:r>
            <w:r>
              <w:rPr>
                <w:rFonts w:ascii="Arial" w:eastAsia="Times New Roman" w:hAnsi="Arial" w:cs="Arial"/>
                <w:color w:val="000000"/>
                <w:sz w:val="20"/>
                <w:szCs w:val="20"/>
              </w:rPr>
              <w:t>e</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0.</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18.</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43529256"/>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Other project fee</w:t>
            </w:r>
            <w:r>
              <w:rPr>
                <w:rFonts w:ascii="Arial" w:eastAsia="Times New Roman" w:hAnsi="Arial" w:cs="Arial"/>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15.</w:t>
            </w:r>
            <w:r>
              <w:rPr>
                <w:rFonts w:ascii="Arial" w:eastAsia="Times New Roman" w:hAnsi="Arial" w:cs="Arial"/>
                <w:color w:val="000000"/>
                <w:sz w:val="20"/>
                <w:szCs w:val="20"/>
              </w:rPr>
              <w:t>7</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43529256"/>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External support fee</w:t>
            </w:r>
            <w:r>
              <w:rPr>
                <w:rFonts w:ascii="Arial" w:eastAsia="Times New Roman" w:hAnsi="Arial" w:cs="Arial"/>
                <w:color w:val="000000"/>
                <w:sz w:val="20"/>
                <w:szCs w:val="20"/>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43529256"/>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Lease exit cost</w:t>
            </w:r>
            <w:r>
              <w:rPr>
                <w:rFonts w:ascii="Arial" w:eastAsia="Times New Roman" w:hAnsi="Arial" w:cs="Arial"/>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0.</w:t>
            </w:r>
            <w:r>
              <w:rPr>
                <w:rFonts w:ascii="Arial" w:eastAsia="Times New Roman" w:hAnsi="Arial" w:cs="Arial"/>
                <w:color w:val="000000"/>
                <w:sz w:val="20"/>
                <w:szCs w:val="20"/>
              </w:rPr>
              <w:t>7</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43529256"/>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20"/>
                <w:szCs w:val="20"/>
              </w:rPr>
              <w:t>Total</w:t>
            </w:r>
            <w:r>
              <w:rPr>
                <w:rFonts w:ascii="Arial" w:eastAsia="Times New Roman" w:hAnsi="Arial" w:cs="Arial"/>
                <w:b/>
                <w:bCs/>
                <w:color w:val="000000"/>
                <w:sz w:val="20"/>
                <w:szCs w:val="20"/>
              </w:rPr>
              <w:t xml:space="preserve"> </w:t>
            </w: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39.</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jc w:val="center"/>
        <w:divId w:val="1810786905"/>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0</w:t>
      </w:r>
    </w:p>
    <w:p w:rsidR="00000000" w:rsidRDefault="009A2694">
      <w:pPr>
        <w:rPr>
          <w:rFonts w:eastAsia="Times New Roman"/>
        </w:rPr>
      </w:pPr>
      <w:r>
        <w:rPr>
          <w:rFonts w:eastAsia="Times New Roman"/>
        </w:rPr>
        <w:pict>
          <v:rect id="_x0000_i1060" style="width:0;height:1.5pt" o:hralign="center" o:hrstd="t" o:hr="t" fillcolor="#a0a0a0" stroked="f"/>
        </w:pict>
      </w:r>
    </w:p>
    <w:p w:rsidR="00000000" w:rsidRDefault="009A2694">
      <w:pPr>
        <w:jc w:val="both"/>
        <w:divId w:val="1543901321"/>
        <w:rPr>
          <w:rFonts w:eastAsia="Times New Roman"/>
        </w:rPr>
      </w:pPr>
    </w:p>
    <w:p w:rsidR="00000000" w:rsidRDefault="009A2694">
      <w:pPr>
        <w:jc w:val="both"/>
        <w:divId w:val="1275793053"/>
        <w:rPr>
          <w:rFonts w:eastAsia="Times New Roman"/>
        </w:rPr>
      </w:pPr>
      <w:r>
        <w:rPr>
          <w:rFonts w:ascii="Arial" w:eastAsia="Times New Roman" w:hAnsi="Arial" w:cs="Arial"/>
          <w:b/>
          <w:bCs/>
          <w:color w:val="0046AD"/>
          <w:sz w:val="20"/>
          <w:szCs w:val="20"/>
        </w:rPr>
        <w:t>Segment Reporting</w:t>
      </w:r>
      <w:r>
        <w:rPr>
          <w:rFonts w:ascii="Arial" w:eastAsia="Times New Roman" w:hAnsi="Arial" w:cs="Arial"/>
          <w:b/>
          <w:bCs/>
          <w:color w:val="0046AD"/>
          <w:sz w:val="20"/>
          <w:szCs w:val="20"/>
        </w:rPr>
        <w:t xml:space="preserve"> </w:t>
      </w:r>
    </w:p>
    <w:p w:rsidR="00000000" w:rsidRDefault="009A2694">
      <w:pPr>
        <w:ind w:firstLine="720"/>
        <w:jc w:val="both"/>
        <w:divId w:val="531922923"/>
        <w:rPr>
          <w:rFonts w:eastAsia="Times New Roman"/>
        </w:rPr>
      </w:pPr>
      <w:r>
        <w:rPr>
          <w:rFonts w:ascii="Arial" w:eastAsia="Times New Roman" w:hAnsi="Arial" w:cs="Arial"/>
          <w:color w:val="000000"/>
          <w:sz w:val="20"/>
          <w:szCs w:val="20"/>
        </w:rPr>
        <w:t>Our current reportable segments consist of Business &amp; Industry (“B&amp;I”), Technology &amp; Manufacturing (“T&amp;M”), Education, Aviation, and Technical Solutions, as further described below.</w:t>
      </w:r>
      <w:r>
        <w:rPr>
          <w:rFonts w:ascii="Arial" w:eastAsia="Times New Roman" w:hAnsi="Arial" w:cs="Arial"/>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6"/>
        <w:gridCol w:w="1813"/>
        <w:gridCol w:w="38"/>
        <w:gridCol w:w="67"/>
        <w:gridCol w:w="6177"/>
        <w:gridCol w:w="37"/>
        <w:gridCol w:w="36"/>
        <w:gridCol w:w="36"/>
        <w:gridCol w:w="36"/>
      </w:tblGrid>
      <w:tr w:rsidR="00000000">
        <w:trPr>
          <w:gridAfter w:val="3"/>
          <w:divId w:val="1061975368"/>
        </w:trPr>
        <w:tc>
          <w:tcPr>
            <w:tcW w:w="50" w:type="pct"/>
            <w:vAlign w:val="center"/>
            <w:hideMark/>
          </w:tcPr>
          <w:p w:rsidR="00000000" w:rsidRDefault="009A2694">
            <w:pPr>
              <w:ind w:firstLine="720"/>
              <w:jc w:val="both"/>
              <w:rPr>
                <w:rFonts w:eastAsia="Times New Roman"/>
              </w:rPr>
            </w:pPr>
          </w:p>
        </w:tc>
        <w:tc>
          <w:tcPr>
            <w:tcW w:w="111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377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061975368"/>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46AD"/>
                <w:sz w:val="20"/>
                <w:szCs w:val="20"/>
              </w:rPr>
              <w:t>REPORTABL</w:t>
            </w:r>
            <w:r>
              <w:rPr>
                <w:rFonts w:ascii="Arial" w:eastAsia="Times New Roman" w:hAnsi="Arial" w:cs="Arial"/>
                <w:b/>
                <w:bCs/>
                <w:color w:val="0046AD"/>
                <w:sz w:val="20"/>
                <w:szCs w:val="20"/>
              </w:rPr>
              <w:t>E SEGMENTS AND DESCRIPTION</w:t>
            </w:r>
            <w:r>
              <w:rPr>
                <w:rFonts w:ascii="Arial" w:eastAsia="Times New Roman" w:hAnsi="Arial" w:cs="Arial"/>
                <w:b/>
                <w:bCs/>
                <w:color w:val="0046AD"/>
                <w:sz w:val="20"/>
                <w:szCs w:val="20"/>
              </w:rPr>
              <w:t>S</w:t>
            </w:r>
          </w:p>
        </w:tc>
        <w:tc>
          <w:tcPr>
            <w:tcW w:w="0" w:type="auto"/>
            <w:gridSpan w:val="3"/>
            <w:vAlign w:val="center"/>
            <w:hideMark/>
          </w:tcPr>
          <w:p w:rsidR="00000000" w:rsidRDefault="009A2694">
            <w:pPr>
              <w:jc w:val="center"/>
              <w:rPr>
                <w:rFonts w:eastAsia="Times New Roman"/>
              </w:rPr>
            </w:pPr>
          </w:p>
        </w:tc>
      </w:tr>
      <w:tr w:rsidR="00000000">
        <w:trPr>
          <w:divId w:val="1061975368"/>
        </w:trPr>
        <w:tc>
          <w:tcPr>
            <w:tcW w:w="0" w:type="auto"/>
            <w:gridSpan w:val="3"/>
            <w:tcBorders>
              <w:top w:val="single" w:sz="8" w:space="0" w:color="000000"/>
              <w:left w:val="single" w:sz="8" w:space="0" w:color="000000"/>
            </w:tcBorders>
            <w:tcMar>
              <w:top w:w="15" w:type="dxa"/>
              <w:left w:w="20" w:type="dxa"/>
              <w:bottom w:w="15" w:type="dxa"/>
              <w:right w:w="20" w:type="dxa"/>
            </w:tcMar>
            <w:vAlign w:val="center"/>
            <w:hideMark/>
          </w:tcPr>
          <w:p w:rsidR="00000000" w:rsidRDefault="009A2694">
            <w:pPr>
              <w:jc w:val="center"/>
              <w:rPr>
                <w:rFonts w:eastAsia="Times New Roman"/>
              </w:rPr>
            </w:pPr>
            <w:r>
              <w:rPr>
                <w:rFonts w:eastAsia="Times New Roman"/>
                <w:noProof/>
              </w:rPr>
              <w:drawing>
                <wp:inline distT="0" distB="0" distL="0" distR="0">
                  <wp:extent cx="304800" cy="3048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A2694">
            <w:pPr>
              <w:jc w:val="both"/>
              <w:rPr>
                <w:rFonts w:eastAsia="Times New Roman"/>
              </w:rPr>
            </w:pPr>
            <w:r>
              <w:rPr>
                <w:rFonts w:ascii="Arial" w:eastAsia="Times New Roman" w:hAnsi="Arial" w:cs="Arial"/>
                <w:color w:val="000000"/>
                <w:sz w:val="20"/>
                <w:szCs w:val="20"/>
              </w:rPr>
              <w:t>B&amp;I, our largest reportable segment, encompasses janitorial, facilities services, and park</w:t>
            </w:r>
            <w:r>
              <w:rPr>
                <w:rFonts w:ascii="Arial" w:eastAsia="Times New Roman" w:hAnsi="Arial" w:cs="Arial"/>
                <w:color w:val="000000"/>
                <w:sz w:val="20"/>
                <w:szCs w:val="20"/>
              </w:rPr>
              <w:t>ing services for commercial real estate properties, sports and entertainment venues, and traditional hospitals and non-acute healthcare facilities. B&amp;I also provides vehicle maintenance and other services to rental car providers</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61975368"/>
        </w:trPr>
        <w:tc>
          <w:tcPr>
            <w:tcW w:w="0" w:type="auto"/>
            <w:gridSpan w:val="3"/>
            <w:tcBorders>
              <w:top w:val="single" w:sz="8" w:space="0" w:color="000000"/>
              <w:left w:val="single" w:sz="8" w:space="0" w:color="000000"/>
            </w:tcBorders>
            <w:tcMar>
              <w:top w:w="15" w:type="dxa"/>
              <w:left w:w="20" w:type="dxa"/>
              <w:bottom w:w="15" w:type="dxa"/>
              <w:right w:w="20" w:type="dxa"/>
            </w:tcMar>
            <w:vAlign w:val="center"/>
            <w:hideMark/>
          </w:tcPr>
          <w:p w:rsidR="00000000" w:rsidRDefault="009A2694">
            <w:pPr>
              <w:jc w:val="center"/>
              <w:rPr>
                <w:rFonts w:eastAsia="Times New Roman"/>
              </w:rPr>
            </w:pPr>
            <w:r>
              <w:rPr>
                <w:rFonts w:eastAsia="Times New Roman"/>
                <w:noProof/>
              </w:rPr>
              <w:drawing>
                <wp:inline distT="0" distB="0" distL="0" distR="0">
                  <wp:extent cx="304800" cy="3048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A2694">
            <w:pPr>
              <w:jc w:val="both"/>
              <w:rPr>
                <w:rFonts w:eastAsia="Times New Roman"/>
              </w:rPr>
            </w:pPr>
            <w:r>
              <w:rPr>
                <w:rFonts w:ascii="Arial" w:eastAsia="Times New Roman" w:hAnsi="Arial" w:cs="Arial"/>
                <w:color w:val="000000"/>
                <w:sz w:val="20"/>
                <w:szCs w:val="20"/>
              </w:rPr>
              <w:t>T&amp;M provides janitorial, facilities services, and parking services to industrial and high-tech manufacturing facilities</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61975368"/>
        </w:trPr>
        <w:tc>
          <w:tcPr>
            <w:tcW w:w="0" w:type="auto"/>
            <w:gridSpan w:val="3"/>
            <w:tcBorders>
              <w:top w:val="single" w:sz="8" w:space="0" w:color="000000"/>
              <w:left w:val="single" w:sz="8" w:space="0" w:color="000000"/>
            </w:tcBorders>
            <w:tcMar>
              <w:top w:w="15" w:type="dxa"/>
              <w:left w:w="20" w:type="dxa"/>
              <w:bottom w:w="15" w:type="dxa"/>
              <w:right w:w="20" w:type="dxa"/>
            </w:tcMar>
            <w:vAlign w:val="center"/>
            <w:hideMark/>
          </w:tcPr>
          <w:p w:rsidR="00000000" w:rsidRDefault="009A2694">
            <w:pPr>
              <w:jc w:val="center"/>
              <w:rPr>
                <w:rFonts w:eastAsia="Times New Roman"/>
              </w:rPr>
            </w:pPr>
            <w:r>
              <w:rPr>
                <w:rFonts w:eastAsia="Times New Roman"/>
                <w:noProof/>
              </w:rPr>
              <w:drawing>
                <wp:inline distT="0" distB="0" distL="0" distR="0">
                  <wp:extent cx="304800" cy="3048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A2694">
            <w:pPr>
              <w:jc w:val="both"/>
              <w:rPr>
                <w:rFonts w:eastAsia="Times New Roman"/>
              </w:rPr>
            </w:pPr>
            <w:r>
              <w:rPr>
                <w:rFonts w:ascii="Arial" w:eastAsia="Times New Roman" w:hAnsi="Arial" w:cs="Arial"/>
                <w:color w:val="000000"/>
                <w:sz w:val="20"/>
                <w:szCs w:val="20"/>
              </w:rPr>
              <w:t>Education delivers janitorial, custodial, landscaping and grounds, facilities engineering, and parking services for public school districts, private schools, colleges, and universities</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61975368"/>
        </w:trPr>
        <w:tc>
          <w:tcPr>
            <w:tcW w:w="0" w:type="auto"/>
            <w:gridSpan w:val="3"/>
            <w:tcBorders>
              <w:top w:val="single" w:sz="8" w:space="0" w:color="000000"/>
              <w:left w:val="single" w:sz="8" w:space="0" w:color="000000"/>
            </w:tcBorders>
            <w:tcMar>
              <w:top w:w="15" w:type="dxa"/>
              <w:left w:w="20" w:type="dxa"/>
              <w:bottom w:w="15" w:type="dxa"/>
              <w:right w:w="20" w:type="dxa"/>
            </w:tcMar>
            <w:vAlign w:val="center"/>
            <w:hideMark/>
          </w:tcPr>
          <w:p w:rsidR="00000000" w:rsidRDefault="009A2694">
            <w:pPr>
              <w:jc w:val="center"/>
              <w:rPr>
                <w:rFonts w:eastAsia="Times New Roman"/>
              </w:rPr>
            </w:pPr>
            <w:r>
              <w:rPr>
                <w:rFonts w:eastAsia="Times New Roman"/>
                <w:noProof/>
              </w:rPr>
              <w:drawing>
                <wp:inline distT="0" distB="0" distL="0" distR="0">
                  <wp:extent cx="304800" cy="3048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9A2694">
            <w:pPr>
              <w:jc w:val="both"/>
              <w:rPr>
                <w:rFonts w:eastAsia="Times New Roman"/>
              </w:rPr>
            </w:pPr>
            <w:r>
              <w:rPr>
                <w:rFonts w:ascii="Arial" w:eastAsia="Times New Roman" w:hAnsi="Arial" w:cs="Arial"/>
                <w:color w:val="000000"/>
                <w:sz w:val="20"/>
                <w:szCs w:val="20"/>
              </w:rPr>
              <w:t xml:space="preserve">Aviation supports airlines and airports with services ranging from parking and janitorial to passenger assistance, catering </w:t>
            </w:r>
            <w:r>
              <w:rPr>
                <w:rFonts w:ascii="Arial" w:eastAsia="Times New Roman" w:hAnsi="Arial" w:cs="Arial"/>
                <w:color w:val="000000"/>
                <w:sz w:val="20"/>
                <w:szCs w:val="20"/>
              </w:rPr>
              <w:t>logistics, air cabin maintenance, and transportation</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61975368"/>
        </w:trPr>
        <w:tc>
          <w:tcPr>
            <w:tcW w:w="0" w:type="auto"/>
            <w:gridSpan w:val="3"/>
            <w:tcBorders>
              <w:top w:val="single" w:sz="8" w:space="0" w:color="000000"/>
              <w:left w:val="single" w:sz="8" w:space="0" w:color="000000"/>
              <w:bottom w:val="single" w:sz="8" w:space="0" w:color="000000"/>
            </w:tcBorders>
            <w:tcMar>
              <w:top w:w="15" w:type="dxa"/>
              <w:left w:w="20" w:type="dxa"/>
              <w:bottom w:w="15" w:type="dxa"/>
              <w:right w:w="20" w:type="dxa"/>
            </w:tcMar>
            <w:vAlign w:val="center"/>
            <w:hideMark/>
          </w:tcPr>
          <w:p w:rsidR="00000000" w:rsidRDefault="009A2694">
            <w:pPr>
              <w:jc w:val="center"/>
              <w:rPr>
                <w:rFonts w:eastAsia="Times New Roman"/>
              </w:rPr>
            </w:pPr>
            <w:r>
              <w:rPr>
                <w:rFonts w:eastAsia="Times New Roman"/>
                <w:noProof/>
              </w:rPr>
              <w:drawing>
                <wp:inline distT="0" distB="0" distL="0" distR="0">
                  <wp:extent cx="304800" cy="304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9A2694">
            <w:pPr>
              <w:jc w:val="both"/>
              <w:rPr>
                <w:rFonts w:eastAsia="Times New Roman"/>
              </w:rPr>
            </w:pPr>
            <w:r>
              <w:rPr>
                <w:rFonts w:ascii="Arial" w:eastAsia="Times New Roman" w:hAnsi="Arial" w:cs="Arial"/>
                <w:color w:val="000000"/>
                <w:sz w:val="20"/>
                <w:szCs w:val="20"/>
              </w:rPr>
              <w:t>Technical Solutions specializes in mechanical and electrical ser</w:t>
            </w:r>
            <w:r>
              <w:rPr>
                <w:rFonts w:ascii="Arial" w:eastAsia="Times New Roman" w:hAnsi="Arial" w:cs="Arial"/>
                <w:color w:val="000000"/>
                <w:sz w:val="20"/>
                <w:szCs w:val="20"/>
              </w:rPr>
              <w:t>vices. These services can also be leveraged for cross-selling across all of our industry groups, both domestically and internationally</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divId w:val="2090693461"/>
        <w:rPr>
          <w:rFonts w:eastAsia="Times New Roman"/>
        </w:rPr>
      </w:pPr>
      <w:r>
        <w:rPr>
          <w:rFonts w:ascii="Arial" w:eastAsia="Times New Roman" w:hAnsi="Arial" w:cs="Arial"/>
          <w:b/>
          <w:bCs/>
          <w:color w:val="0046AD"/>
          <w:sz w:val="20"/>
          <w:szCs w:val="20"/>
        </w:rPr>
        <w:t>Insuranc</w:t>
      </w:r>
      <w:r>
        <w:rPr>
          <w:rFonts w:ascii="Arial" w:eastAsia="Times New Roman" w:hAnsi="Arial" w:cs="Arial"/>
          <w:b/>
          <w:bCs/>
          <w:color w:val="0046AD"/>
          <w:sz w:val="20"/>
          <w:szCs w:val="20"/>
        </w:rPr>
        <w:t>e</w:t>
      </w:r>
    </w:p>
    <w:p w:rsidR="00000000" w:rsidRDefault="009A2694">
      <w:pPr>
        <w:ind w:firstLine="720"/>
        <w:jc w:val="both"/>
        <w:divId w:val="640235250"/>
        <w:rPr>
          <w:rFonts w:eastAsia="Times New Roman"/>
        </w:rPr>
      </w:pPr>
      <w:r>
        <w:rPr>
          <w:rFonts w:ascii="Arial" w:eastAsia="Times New Roman" w:hAnsi="Arial" w:cs="Arial"/>
          <w:color w:val="000000"/>
          <w:sz w:val="20"/>
          <w:szCs w:val="20"/>
        </w:rPr>
        <w:t>We review our self-insurance liabilities on a regular basis and adjust our accruals accordingly. Actual claims activity or development may vary from our assumptions and estimates, which may result in material losses or gains. As we obtain additional inform</w:t>
      </w:r>
      <w:r>
        <w:rPr>
          <w:rFonts w:ascii="Arial" w:eastAsia="Times New Roman" w:hAnsi="Arial" w:cs="Arial"/>
          <w:color w:val="000000"/>
          <w:sz w:val="20"/>
          <w:szCs w:val="20"/>
        </w:rPr>
        <w:t>ation that affects the assumptions and estimates used in our reserve liability calculations, we adjust our self-insurance rates and reserves for future periods and, if appropriate, adjust our reserves for claims incurred in prior accounting periods.</w:t>
      </w:r>
      <w:r>
        <w:rPr>
          <w:rFonts w:ascii="Arial" w:eastAsia="Times New Roman" w:hAnsi="Arial" w:cs="Arial"/>
          <w:color w:val="000000"/>
          <w:sz w:val="20"/>
          <w:szCs w:val="20"/>
        </w:rPr>
        <w:t xml:space="preserve"> </w:t>
      </w:r>
    </w:p>
    <w:p w:rsidR="00000000" w:rsidRDefault="009A2694">
      <w:pPr>
        <w:ind w:firstLine="720"/>
        <w:jc w:val="both"/>
        <w:divId w:val="2065131656"/>
        <w:rPr>
          <w:rFonts w:eastAsia="Times New Roman"/>
        </w:rPr>
      </w:pPr>
      <w:r>
        <w:rPr>
          <w:rFonts w:ascii="Arial" w:eastAsia="Times New Roman" w:hAnsi="Arial" w:cs="Arial"/>
          <w:color w:val="000000"/>
          <w:sz w:val="20"/>
          <w:szCs w:val="20"/>
        </w:rPr>
        <w:t>Durin</w:t>
      </w:r>
      <w:r>
        <w:rPr>
          <w:rFonts w:ascii="Arial" w:eastAsia="Times New Roman" w:hAnsi="Arial" w:cs="Arial"/>
          <w:color w:val="000000"/>
          <w:sz w:val="20"/>
          <w:szCs w:val="20"/>
        </w:rPr>
        <w:t>g the third quarter of 2020, we performed a comprehensive actuarial review of the majority of our casualty insurance programs that evaluated all changes made to claims reserves and claims payment activity for the period of November 1, 2019 through April 30</w:t>
      </w:r>
      <w:r>
        <w:rPr>
          <w:rFonts w:ascii="Arial" w:eastAsia="Times New Roman" w:hAnsi="Arial" w:cs="Arial"/>
          <w:color w:val="000000"/>
          <w:sz w:val="20"/>
          <w:szCs w:val="20"/>
        </w:rPr>
        <w:t>, 2020 (the “Actuarial Review”). The Actuarial Review was comprehensive in nature and was based on loss development patterns, trend assumptions, and underlying expected loss costs during the period analyzed.</w:t>
      </w:r>
      <w:r>
        <w:rPr>
          <w:rFonts w:ascii="Arial" w:eastAsia="Times New Roman" w:hAnsi="Arial" w:cs="Arial"/>
          <w:color w:val="000000"/>
          <w:sz w:val="20"/>
          <w:szCs w:val="20"/>
        </w:rPr>
        <w:t xml:space="preserve"> </w:t>
      </w:r>
    </w:p>
    <w:p w:rsidR="00000000" w:rsidRDefault="009A2694">
      <w:pPr>
        <w:ind w:firstLine="720"/>
        <w:jc w:val="both"/>
        <w:divId w:val="1296787757"/>
        <w:rPr>
          <w:rFonts w:eastAsia="Times New Roman"/>
        </w:rPr>
      </w:pPr>
      <w:r>
        <w:rPr>
          <w:rFonts w:ascii="Arial" w:eastAsia="Times New Roman" w:hAnsi="Arial" w:cs="Arial"/>
          <w:color w:val="000000"/>
          <w:sz w:val="20"/>
          <w:szCs w:val="20"/>
        </w:rPr>
        <w:t>The Actuarial Review and other actuarial update</w:t>
      </w:r>
      <w:r>
        <w:rPr>
          <w:rFonts w:ascii="Arial" w:eastAsia="Times New Roman" w:hAnsi="Arial" w:cs="Arial"/>
          <w:color w:val="000000"/>
          <w:sz w:val="20"/>
          <w:szCs w:val="20"/>
        </w:rPr>
        <w:t>s performed earlier in the year demonstrate that the changes we have made to our risk management program continue to positively impact the frequency and severity of claims. The claims management strategies and programs that we have implemented have resulte</w:t>
      </w:r>
      <w:r>
        <w:rPr>
          <w:rFonts w:ascii="Arial" w:eastAsia="Times New Roman" w:hAnsi="Arial" w:cs="Arial"/>
          <w:color w:val="000000"/>
          <w:sz w:val="20"/>
          <w:szCs w:val="20"/>
        </w:rPr>
        <w:t xml:space="preserve">d in improvements. Furthermore, we continue to focus on ensuring the establishment of reserves consistent with known fact patterns. The Actuarial Review and other actuarial updates performed earlier in the year indicated favorable developments relative to </w:t>
      </w:r>
      <w:r>
        <w:rPr>
          <w:rFonts w:ascii="Arial" w:eastAsia="Times New Roman" w:hAnsi="Arial" w:cs="Arial"/>
          <w:color w:val="000000"/>
          <w:sz w:val="20"/>
          <w:szCs w:val="20"/>
        </w:rPr>
        <w:t>our estimates of ultimate losses related to certain prior year claims</w:t>
      </w:r>
      <w:r>
        <w:rPr>
          <w:rFonts w:ascii="Arial" w:eastAsia="Times New Roman" w:hAnsi="Arial" w:cs="Arial"/>
          <w:color w:val="000000"/>
          <w:sz w:val="20"/>
          <w:szCs w:val="20"/>
        </w:rPr>
        <w:t>.</w:t>
      </w:r>
    </w:p>
    <w:p w:rsidR="00000000" w:rsidRDefault="009A2694">
      <w:pPr>
        <w:ind w:firstLine="720"/>
        <w:jc w:val="both"/>
        <w:divId w:val="29190779"/>
        <w:rPr>
          <w:rFonts w:eastAsia="Times New Roman"/>
        </w:rPr>
      </w:pPr>
      <w:r>
        <w:rPr>
          <w:rFonts w:ascii="Arial" w:eastAsia="Times New Roman" w:hAnsi="Arial" w:cs="Arial"/>
          <w:color w:val="000000"/>
          <w:sz w:val="20"/>
          <w:szCs w:val="20"/>
        </w:rPr>
        <w:t>Based on the results of the Actuarial Review, at July 31, 2020, we decreased our total reserves for prior periods by $8.5 million. Together with the $6.6 million decrease we recorded du</w:t>
      </w:r>
      <w:r>
        <w:rPr>
          <w:rFonts w:ascii="Arial" w:eastAsia="Times New Roman" w:hAnsi="Arial" w:cs="Arial"/>
          <w:color w:val="000000"/>
          <w:sz w:val="20"/>
          <w:szCs w:val="20"/>
        </w:rPr>
        <w:t>ring the first half of 2020, the total decrease to our reserves for claims related to prior periods was $15.1 million for the nine months ended July 31, 2020. This compares to a $2.0 million increase in prior period reserves for the nine months ended July </w:t>
      </w:r>
      <w:r>
        <w:rPr>
          <w:rFonts w:ascii="Arial" w:eastAsia="Times New Roman" w:hAnsi="Arial" w:cs="Arial"/>
          <w:color w:val="000000"/>
          <w:sz w:val="20"/>
          <w:szCs w:val="20"/>
        </w:rPr>
        <w:t>31, 2019. We will continue to assess ongoing developments, which may result in further adjustments to reserves.</w:t>
      </w:r>
      <w:r>
        <w:rPr>
          <w:rFonts w:ascii="Arial" w:eastAsia="Times New Roman" w:hAnsi="Arial" w:cs="Arial"/>
          <w:color w:val="000000"/>
          <w:sz w:val="20"/>
          <w:szCs w:val="20"/>
        </w:rPr>
        <w:t xml:space="preserve"> </w:t>
      </w:r>
    </w:p>
    <w:p w:rsidR="00000000" w:rsidRDefault="009A2694">
      <w:pPr>
        <w:ind w:firstLine="720"/>
        <w:jc w:val="both"/>
        <w:divId w:val="169563144"/>
        <w:rPr>
          <w:rFonts w:eastAsia="Times New Roman"/>
        </w:rPr>
      </w:pPr>
      <w:r>
        <w:rPr>
          <w:rFonts w:ascii="Arial" w:eastAsia="Times New Roman" w:hAnsi="Arial" w:cs="Arial"/>
          <w:color w:val="000000"/>
          <w:sz w:val="20"/>
          <w:szCs w:val="20"/>
        </w:rPr>
        <w:t>During the fourth quarter of 2020, we expect to perform an update to our Actuarial Review for our significant insurance programs that will use updated claims data and consider changes in claims development and claims payment activity for the periods analyz</w:t>
      </w:r>
      <w:r>
        <w:rPr>
          <w:rFonts w:ascii="Arial" w:eastAsia="Times New Roman" w:hAnsi="Arial" w:cs="Arial"/>
          <w:color w:val="000000"/>
          <w:sz w:val="20"/>
          <w:szCs w:val="20"/>
        </w:rPr>
        <w:t xml:space="preserve">ed. This review will be abbreviated in nature based on actual versus expected development during the periods analyzed, will rely on the key assumptions used in the Actuarial Review (most notably loss development patterns, trend assumptions, and underlying </w:t>
      </w:r>
      <w:r>
        <w:rPr>
          <w:rFonts w:ascii="Arial" w:eastAsia="Times New Roman" w:hAnsi="Arial" w:cs="Arial"/>
          <w:color w:val="000000"/>
          <w:sz w:val="20"/>
          <w:szCs w:val="20"/>
        </w:rPr>
        <w:t>expected loss costs), and will include</w:t>
      </w:r>
      <w:r>
        <w:rPr>
          <w:rFonts w:ascii="Arial" w:eastAsia="Times New Roman" w:hAnsi="Arial" w:cs="Arial"/>
          <w:color w:val="000000"/>
          <w:sz w:val="20"/>
          <w:szCs w:val="20"/>
        </w:rPr>
        <w:t xml:space="preserve"> </w:t>
      </w:r>
    </w:p>
    <w:p w:rsidR="00000000" w:rsidRDefault="009A2694">
      <w:pPr>
        <w:jc w:val="center"/>
        <w:divId w:val="1497307164"/>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1</w:t>
      </w:r>
    </w:p>
    <w:p w:rsidR="00000000" w:rsidRDefault="009A2694">
      <w:pPr>
        <w:rPr>
          <w:rFonts w:eastAsia="Times New Roman"/>
        </w:rPr>
      </w:pPr>
      <w:r>
        <w:rPr>
          <w:rFonts w:eastAsia="Times New Roman"/>
        </w:rPr>
        <w:pict>
          <v:rect id="_x0000_i1066" style="width:0;height:1.5pt" o:hralign="center" o:hrstd="t" o:hr="t" fillcolor="#a0a0a0" stroked="f"/>
        </w:pict>
      </w:r>
    </w:p>
    <w:p w:rsidR="00000000" w:rsidRDefault="009A2694">
      <w:pPr>
        <w:jc w:val="both"/>
        <w:divId w:val="1571187709"/>
        <w:rPr>
          <w:rFonts w:eastAsia="Times New Roman"/>
        </w:rPr>
      </w:pPr>
    </w:p>
    <w:p w:rsidR="00000000" w:rsidRDefault="009A2694">
      <w:pPr>
        <w:jc w:val="both"/>
        <w:divId w:val="419957664"/>
        <w:rPr>
          <w:rFonts w:eastAsia="Times New Roman"/>
        </w:rPr>
      </w:pPr>
      <w:r>
        <w:rPr>
          <w:rFonts w:ascii="Arial" w:eastAsia="Times New Roman" w:hAnsi="Arial" w:cs="Arial"/>
          <w:color w:val="000000"/>
          <w:sz w:val="20"/>
          <w:szCs w:val="20"/>
        </w:rPr>
        <w:t>claims related to certain previously acquired businesses. This review may lead to further adjustments to our insurance reserves</w:t>
      </w:r>
      <w:r>
        <w:rPr>
          <w:rFonts w:ascii="Arial" w:eastAsia="Times New Roman" w:hAnsi="Arial" w:cs="Arial"/>
          <w:color w:val="000000"/>
          <w:sz w:val="20"/>
          <w:szCs w:val="20"/>
        </w:rPr>
        <w:t>.</w:t>
      </w:r>
    </w:p>
    <w:p w:rsidR="00000000" w:rsidRDefault="009A2694">
      <w:pPr>
        <w:jc w:val="both"/>
        <w:divId w:val="1900895235"/>
        <w:rPr>
          <w:rFonts w:eastAsia="Times New Roman"/>
        </w:rPr>
      </w:pPr>
      <w:r>
        <w:rPr>
          <w:rFonts w:ascii="Arial" w:eastAsia="Times New Roman" w:hAnsi="Arial" w:cs="Arial"/>
          <w:b/>
          <w:bCs/>
          <w:color w:val="0046AD"/>
          <w:sz w:val="20"/>
          <w:szCs w:val="20"/>
        </w:rPr>
        <w:t>Key Financial Highlight</w:t>
      </w:r>
      <w:r>
        <w:rPr>
          <w:rFonts w:ascii="Arial" w:eastAsia="Times New Roman" w:hAnsi="Arial" w:cs="Arial"/>
          <w:b/>
          <w:bCs/>
          <w:color w:val="0046AD"/>
          <w:sz w:val="20"/>
          <w:szCs w:val="20"/>
        </w:rPr>
        <w:t>s</w:t>
      </w:r>
    </w:p>
    <w:p w:rsidR="00000000" w:rsidRDefault="009A2694">
      <w:pPr>
        <w:ind w:hanging="360"/>
        <w:jc w:val="both"/>
        <w:divId w:val="85077465"/>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Revenues decreased </w:t>
      </w:r>
      <w:r>
        <w:rPr>
          <w:rFonts w:ascii="Arial" w:eastAsia="Times New Roman" w:hAnsi="Arial" w:cs="Arial"/>
          <w:color w:val="000000"/>
          <w:sz w:val="20"/>
          <w:szCs w:val="20"/>
        </w:rPr>
        <w:t>by $253.8 million, or 15.4%, during the three months ended July 31, 2020, as compared to the three months ended July 31, 2019, primarily due to the impact of Pandemic-related disruptions across our businesses. However, this decrease was partially offset by</w:t>
      </w:r>
      <w:r>
        <w:rPr>
          <w:rFonts w:ascii="Arial" w:eastAsia="Times New Roman" w:hAnsi="Arial" w:cs="Arial"/>
          <w:color w:val="000000"/>
          <w:sz w:val="20"/>
          <w:szCs w:val="20"/>
        </w:rPr>
        <w:t xml:space="preserve"> an increase in tag services, primarily as a result of the Pandemic, and the expansion of certain accounts and new business within B&amp;I and T&amp;M</w:t>
      </w:r>
      <w:r>
        <w:rPr>
          <w:rFonts w:ascii="Arial" w:eastAsia="Times New Roman" w:hAnsi="Arial" w:cs="Arial"/>
          <w:color w:val="000000"/>
          <w:sz w:val="20"/>
          <w:szCs w:val="20"/>
        </w:rPr>
        <w:t>.</w:t>
      </w:r>
    </w:p>
    <w:p w:rsidR="00000000" w:rsidRDefault="009A2694">
      <w:pPr>
        <w:ind w:hanging="360"/>
        <w:jc w:val="both"/>
        <w:divId w:val="2086880176"/>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Operating profit increased by $36.3 million, or 63.5%, during the three months ended July 31, 2020, as compared</w:t>
      </w:r>
      <w:r>
        <w:rPr>
          <w:rFonts w:ascii="Arial" w:eastAsia="Times New Roman" w:hAnsi="Arial" w:cs="Arial"/>
          <w:color w:val="000000"/>
          <w:sz w:val="20"/>
          <w:szCs w:val="20"/>
        </w:rPr>
        <w:t xml:space="preserve"> to the three months ended July 31, 2019. This change was primarily driven by the management of direct labor and related personnel costs during the Pandemic, higher margins on tag services as a result of the Pandemic (particularly within B&amp;I and T&amp;M), and </w:t>
      </w:r>
      <w:r>
        <w:rPr>
          <w:rFonts w:ascii="Arial" w:eastAsia="Times New Roman" w:hAnsi="Arial" w:cs="Arial"/>
          <w:color w:val="000000"/>
          <w:sz w:val="20"/>
          <w:szCs w:val="20"/>
        </w:rPr>
        <w:t>the loss of certain lower margin accounts within B&amp;I and Aviation. The increase was also impacted by management and staff employee furloughs and a lower self-insurance reserve adjustment related to prior year claims. These benefits were partially offset by</w:t>
      </w:r>
      <w:r>
        <w:rPr>
          <w:rFonts w:ascii="Arial" w:eastAsia="Times New Roman" w:hAnsi="Arial" w:cs="Arial"/>
          <w:color w:val="000000"/>
          <w:sz w:val="20"/>
          <w:szCs w:val="20"/>
        </w:rPr>
        <w:t xml:space="preserve"> account compression resulting from Pandemic-related disruptions in certain markets, an increase in bad debt expense primarily due to specific reserves established for client receivables associated with increasing credit risk in certain industries (includi</w:t>
      </w:r>
      <w:r>
        <w:rPr>
          <w:rFonts w:ascii="Arial" w:eastAsia="Times New Roman" w:hAnsi="Arial" w:cs="Arial"/>
          <w:color w:val="000000"/>
          <w:sz w:val="20"/>
          <w:szCs w:val="20"/>
        </w:rPr>
        <w:t>ng for clients with deteriorating credit ratings and resulting bankruptcies) arising from the Pandemic, and investments in EnhancedClean</w:t>
      </w:r>
      <w:r>
        <w:rPr>
          <w:rFonts w:ascii="Arial" w:eastAsia="Times New Roman" w:hAnsi="Arial" w:cs="Arial"/>
          <w:color w:val="000000"/>
          <w:sz w:val="20"/>
          <w:szCs w:val="20"/>
        </w:rPr>
        <w:t>.</w:t>
      </w:r>
    </w:p>
    <w:p w:rsidR="00000000" w:rsidRDefault="009A2694">
      <w:pPr>
        <w:ind w:hanging="360"/>
        <w:jc w:val="both"/>
        <w:divId w:val="1675063206"/>
        <w:rPr>
          <w:rFonts w:eastAsia="Times New Roman"/>
        </w:rPr>
      </w:pP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Our effective tax rate on income from continuing operations was 29.9% for the three months ended July 31, 2020, as co</w:t>
      </w:r>
      <w:r>
        <w:rPr>
          <w:rFonts w:ascii="Arial" w:eastAsia="Times New Roman" w:hAnsi="Arial" w:cs="Arial"/>
          <w:color w:val="000000"/>
          <w:sz w:val="20"/>
          <w:szCs w:val="20"/>
        </w:rPr>
        <w:t>mpared to 18.9% during the three months ended July 31, 2019. Our effective tax rate for the three months ended July 31, 2020 was impacted by a $0.8 million benefit related to energy efficiency.</w:t>
      </w:r>
      <w:r>
        <w:rPr>
          <w:rFonts w:ascii="Arial" w:eastAsia="Times New Roman" w:hAnsi="Arial" w:cs="Arial"/>
          <w:color w:val="000000"/>
          <w:sz w:val="20"/>
          <w:szCs w:val="20"/>
        </w:rPr>
        <w:t xml:space="preserve"> </w:t>
      </w:r>
    </w:p>
    <w:p w:rsidR="00000000" w:rsidRDefault="009A2694">
      <w:pPr>
        <w:ind w:hanging="360"/>
        <w:jc w:val="both"/>
        <w:divId w:val="139658436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Net cash provided by operating activities was $258.8 million</w:t>
      </w:r>
      <w:r>
        <w:rPr>
          <w:rFonts w:ascii="Arial" w:eastAsia="Times New Roman" w:hAnsi="Arial" w:cs="Arial"/>
          <w:color w:val="000000"/>
          <w:sz w:val="20"/>
          <w:szCs w:val="20"/>
        </w:rPr>
        <w:t xml:space="preserve"> during the nine months ended July 31, 2020.</w:t>
      </w:r>
      <w:r>
        <w:rPr>
          <w:rFonts w:ascii="Arial" w:eastAsia="Times New Roman" w:hAnsi="Arial" w:cs="Arial"/>
          <w:color w:val="000000"/>
          <w:sz w:val="20"/>
          <w:szCs w:val="20"/>
        </w:rPr>
        <w:t xml:space="preserve"> </w:t>
      </w:r>
    </w:p>
    <w:p w:rsidR="00000000" w:rsidRDefault="009A2694">
      <w:pPr>
        <w:ind w:hanging="360"/>
        <w:jc w:val="both"/>
        <w:divId w:val="167445612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Dividends of $37.0 million were paid to shareholders, and dividends totaling $0.555 per common share were declared during the nine months ended July 31, 2020</w:t>
      </w:r>
      <w:r>
        <w:rPr>
          <w:rFonts w:ascii="Arial" w:eastAsia="Times New Roman" w:hAnsi="Arial" w:cs="Arial"/>
          <w:color w:val="000000"/>
          <w:sz w:val="20"/>
          <w:szCs w:val="20"/>
        </w:rPr>
        <w:t>.</w:t>
      </w:r>
    </w:p>
    <w:p w:rsidR="00000000" w:rsidRDefault="009A2694">
      <w:pPr>
        <w:ind w:hanging="360"/>
        <w:jc w:val="both"/>
        <w:divId w:val="940843314"/>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20"/>
          <w:szCs w:val="20"/>
        </w:rPr>
        <w:t>At July 31, 2020, total outstanding borrowings un</w:t>
      </w:r>
      <w:r>
        <w:rPr>
          <w:rFonts w:ascii="Arial" w:eastAsia="Times New Roman" w:hAnsi="Arial" w:cs="Arial"/>
          <w:color w:val="000000"/>
          <w:sz w:val="20"/>
          <w:szCs w:val="20"/>
        </w:rPr>
        <w:t>der our credit facility were $757.3 million. At July 31, 2020, we had up to $563.7 million of borrowing capacity, reflecting covenant restrictions</w:t>
      </w:r>
      <w:r>
        <w:rPr>
          <w:rFonts w:ascii="Arial" w:eastAsia="Times New Roman" w:hAnsi="Arial" w:cs="Arial"/>
          <w:color w:val="000000"/>
          <w:sz w:val="20"/>
          <w:szCs w:val="20"/>
        </w:rPr>
        <w:t>.</w:t>
      </w:r>
    </w:p>
    <w:p w:rsidR="00000000" w:rsidRDefault="009A2694">
      <w:pPr>
        <w:jc w:val="center"/>
        <w:divId w:val="348530702"/>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2</w:t>
      </w:r>
    </w:p>
    <w:p w:rsidR="00000000" w:rsidRDefault="009A2694">
      <w:pPr>
        <w:rPr>
          <w:rFonts w:eastAsia="Times New Roman"/>
        </w:rPr>
      </w:pPr>
      <w:r>
        <w:rPr>
          <w:rFonts w:eastAsia="Times New Roman"/>
        </w:rPr>
        <w:pict>
          <v:rect id="_x0000_i1067" style="width:0;height:1.5pt" o:hralign="center" o:hrstd="t" o:hr="t" fillcolor="#a0a0a0" stroked="f"/>
        </w:pict>
      </w:r>
    </w:p>
    <w:p w:rsidR="00000000" w:rsidRDefault="009A2694">
      <w:pPr>
        <w:jc w:val="both"/>
        <w:divId w:val="2069455760"/>
        <w:rPr>
          <w:rFonts w:eastAsia="Times New Roman"/>
        </w:rPr>
      </w:pPr>
    </w:p>
    <w:p w:rsidR="00000000" w:rsidRDefault="009A2694">
      <w:pPr>
        <w:divId w:val="668868244"/>
        <w:rPr>
          <w:rFonts w:eastAsia="Times New Roman"/>
        </w:rPr>
      </w:pPr>
      <w:r>
        <w:rPr>
          <w:rFonts w:ascii="Arial" w:eastAsia="Times New Roman" w:hAnsi="Arial" w:cs="Arial"/>
          <w:b/>
          <w:bCs/>
          <w:color w:val="0046AD"/>
          <w:sz w:val="20"/>
          <w:szCs w:val="20"/>
          <w:shd w:val="clear" w:color="auto" w:fill="FFFFFF"/>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1901624774"/>
        </w:trPr>
        <w:tc>
          <w:tcPr>
            <w:tcW w:w="5" w:type="pct"/>
            <w:vAlign w:val="center"/>
            <w:hideMark/>
          </w:tcPr>
          <w:p w:rsidR="00000000" w:rsidRDefault="009A2694">
            <w:pPr>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901624774"/>
          <w:trHeight w:val="60"/>
        </w:trPr>
        <w:tc>
          <w:tcPr>
            <w:tcW w:w="0" w:type="auto"/>
            <w:gridSpan w:val="6"/>
            <w:tcBorders>
              <w:top w:val="single" w:sz="8" w:space="0" w:color="E983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jc w:val="both"/>
        <w:divId w:val="1022780034"/>
        <w:rPr>
          <w:rFonts w:eastAsia="Times New Roman"/>
        </w:rPr>
      </w:pPr>
      <w:r>
        <w:rPr>
          <w:rFonts w:ascii="Arial" w:eastAsia="Times New Roman" w:hAnsi="Arial" w:cs="Arial"/>
          <w:b/>
          <w:bCs/>
          <w:i/>
          <w:iCs/>
          <w:color w:val="0046AD"/>
          <w:sz w:val="20"/>
          <w:szCs w:val="20"/>
          <w:shd w:val="clear" w:color="auto" w:fill="FFFFFF"/>
        </w:rPr>
        <w:t>Three Months Ended July 31, 2020 Compared with the Three Months Ended July 31, 2019</w:t>
      </w:r>
    </w:p>
    <w:p w:rsidR="00000000" w:rsidRDefault="009A2694">
      <w:pPr>
        <w:divId w:val="666371389"/>
        <w:rPr>
          <w:rFonts w:eastAsia="Times New Roman"/>
        </w:rPr>
      </w:pPr>
      <w:r>
        <w:rPr>
          <w:rFonts w:ascii="Arial" w:eastAsia="Times New Roman" w:hAnsi="Arial" w:cs="Arial"/>
          <w:b/>
          <w:bCs/>
          <w:i/>
          <w:iCs/>
          <w:color w:val="0046AD"/>
          <w:sz w:val="20"/>
          <w:szCs w:val="20"/>
          <w:shd w:val="clear" w:color="auto" w:fill="FFFFFF"/>
        </w:rPr>
        <w:t>Consolidated</w:t>
      </w:r>
      <w:r>
        <w:rPr>
          <w:rFonts w:ascii="Arial" w:eastAsia="Times New Roman" w:hAnsi="Arial" w:cs="Arial"/>
          <w:b/>
          <w:bCs/>
          <w:i/>
          <w:iCs/>
          <w:color w:val="000000"/>
          <w:sz w:val="20"/>
          <w:szCs w:val="20"/>
          <w:shd w:val="clear" w:color="auto" w:fill="FFFFFF"/>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825"/>
        <w:gridCol w:w="40"/>
        <w:gridCol w:w="136"/>
        <w:gridCol w:w="903"/>
        <w:gridCol w:w="178"/>
        <w:gridCol w:w="36"/>
        <w:gridCol w:w="36"/>
        <w:gridCol w:w="36"/>
        <w:gridCol w:w="136"/>
        <w:gridCol w:w="832"/>
        <w:gridCol w:w="178"/>
        <w:gridCol w:w="36"/>
        <w:gridCol w:w="36"/>
        <w:gridCol w:w="36"/>
        <w:gridCol w:w="136"/>
        <w:gridCol w:w="619"/>
        <w:gridCol w:w="41"/>
        <w:gridCol w:w="36"/>
        <w:gridCol w:w="36"/>
        <w:gridCol w:w="36"/>
        <w:gridCol w:w="63"/>
        <w:gridCol w:w="602"/>
        <w:gridCol w:w="36"/>
        <w:gridCol w:w="36"/>
        <w:gridCol w:w="36"/>
        <w:gridCol w:w="36"/>
        <w:gridCol w:w="36"/>
        <w:gridCol w:w="36"/>
        <w:gridCol w:w="36"/>
      </w:tblGrid>
      <w:tr w:rsidR="00000000">
        <w:trPr>
          <w:gridAfter w:val="6"/>
          <w:divId w:val="187916129"/>
        </w:trPr>
        <w:tc>
          <w:tcPr>
            <w:tcW w:w="50" w:type="pct"/>
            <w:vAlign w:val="center"/>
            <w:hideMark/>
          </w:tcPr>
          <w:p w:rsidR="00000000" w:rsidRDefault="009A2694">
            <w:pPr>
              <w:rPr>
                <w:rFonts w:eastAsia="Times New Roman"/>
              </w:rPr>
            </w:pPr>
          </w:p>
        </w:tc>
        <w:tc>
          <w:tcPr>
            <w:tcW w:w="243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7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7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Three Months Ended July 31</w:t>
            </w:r>
            <w:r>
              <w:rPr>
                <w:rFonts w:ascii="Arial" w:eastAsia="Times New Roman" w:hAnsi="Arial" w:cs="Arial"/>
                <w:b/>
                <w:bCs/>
                <w:color w:val="000000"/>
                <w:sz w:val="18"/>
                <w:szCs w:val="18"/>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87916129"/>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202</w:t>
            </w:r>
            <w:r>
              <w:rPr>
                <w:rFonts w:ascii="Arial" w:eastAsia="Times New Roman" w:hAnsi="Arial" w:cs="Arial"/>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201</w:t>
            </w:r>
            <w:r>
              <w:rPr>
                <w:rFonts w:ascii="Arial" w:eastAsia="Times New Roman" w:hAnsi="Arial" w:cs="Arial"/>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Increase / (Decrease</w:t>
            </w:r>
            <w:r>
              <w:rPr>
                <w:rFonts w:ascii="Arial" w:eastAsia="Times New Roman" w:hAnsi="Arial" w:cs="Arial"/>
                <w:b/>
                <w:bCs/>
                <w:color w:val="000000"/>
                <w:sz w:val="18"/>
                <w:szCs w:val="18"/>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Revenue</w:t>
            </w:r>
            <w:r>
              <w:rPr>
                <w:rFonts w:ascii="Arial" w:eastAsia="Times New Roman" w:hAnsi="Arial" w:cs="Arial"/>
                <w:b/>
                <w:bCs/>
                <w:color w:val="000000"/>
                <w:sz w:val="18"/>
                <w:szCs w:val="18"/>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1,394.</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1,647.</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(253.8</w:t>
            </w: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(15.4)</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Operating expense</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1,174.</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1,454.</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(279.2</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(19.2)</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Gross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15.</w:t>
            </w:r>
            <w:r>
              <w:rPr>
                <w:rFonts w:ascii="Arial" w:eastAsia="Times New Roman" w:hAnsi="Arial" w:cs="Arial"/>
                <w:i/>
                <w:iCs/>
                <w:color w:val="000000"/>
                <w:sz w:val="16"/>
                <w:szCs w:val="16"/>
              </w:rPr>
              <w:t>7</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11.</w:t>
            </w:r>
            <w:r>
              <w:rPr>
                <w:rFonts w:ascii="Arial" w:eastAsia="Times New Roman" w:hAnsi="Arial" w:cs="Arial"/>
                <w:i/>
                <w:iCs/>
                <w:color w:val="000000"/>
                <w:sz w:val="16"/>
                <w:szCs w:val="16"/>
              </w:rPr>
              <w:t>8</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396 bp</w:t>
            </w:r>
            <w:r>
              <w:rPr>
                <w:rFonts w:ascii="Arial" w:eastAsia="Times New Roman" w:hAnsi="Arial" w:cs="Arial"/>
                <w:i/>
                <w:iCs/>
                <w:color w:val="000000"/>
                <w:sz w:val="16"/>
                <w:szCs w:val="16"/>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Selling, general and administrative expense</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113.</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119.</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(6.1</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(5.0)</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Restructuring and related expense</w:t>
            </w:r>
            <w:r>
              <w:rPr>
                <w:rFonts w:ascii="Arial" w:eastAsia="Times New Roman" w:hAnsi="Arial" w:cs="Arial"/>
                <w:color w:val="000000"/>
                <w:sz w:val="18"/>
                <w:szCs w:val="18"/>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(2.0</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Amortization of intangible asset</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14.</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(3.1</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(20.5)</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Operating profi</w:t>
            </w:r>
            <w:r>
              <w:rPr>
                <w:rFonts w:ascii="Arial" w:eastAsia="Times New Roman" w:hAnsi="Arial" w:cs="Arial"/>
                <w:b/>
                <w:bCs/>
                <w:color w:val="000000"/>
                <w:sz w:val="18"/>
                <w:szCs w:val="18"/>
              </w:rPr>
              <w:t>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93.</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57.</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36.</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63.5</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from unconsolidated affiliate</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(0.5</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(74.2)</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Interest expens</w:t>
            </w:r>
            <w:r>
              <w:rPr>
                <w:rFonts w:ascii="Arial" w:eastAsia="Times New Roman" w:hAnsi="Arial" w:cs="Arial"/>
                <w:color w:val="000000"/>
                <w:sz w:val="18"/>
                <w:szCs w:val="18"/>
              </w:rPr>
              <w:t>e</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(13.8</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(12.9</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6.7</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from continuing operations before income taxe</w:t>
            </w:r>
            <w:r>
              <w:rPr>
                <w:rFonts w:ascii="Arial" w:eastAsia="Times New Roman" w:hAnsi="Arial" w:cs="Arial"/>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80.</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45.</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35.</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77.6</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tax provisio</w:t>
            </w:r>
            <w:r>
              <w:rPr>
                <w:rFonts w:ascii="Arial" w:eastAsia="Times New Roman" w:hAnsi="Arial" w:cs="Arial"/>
                <w:color w:val="000000"/>
                <w:sz w:val="18"/>
                <w:szCs w:val="18"/>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(24.0</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(8.5</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15.</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from continuing operation</w:t>
            </w:r>
            <w:r>
              <w:rPr>
                <w:rFonts w:ascii="Arial" w:eastAsia="Times New Roman" w:hAnsi="Arial" w:cs="Arial"/>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56.</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36.</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19.</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53.4</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from discontinued operations, net of taxe</w:t>
            </w:r>
            <w:r>
              <w:rPr>
                <w:rFonts w:ascii="Arial" w:eastAsia="Times New Roman" w:hAnsi="Arial" w:cs="Arial"/>
                <w:color w:val="000000"/>
                <w:sz w:val="18"/>
                <w:szCs w:val="18"/>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(0.2</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Net incom</w:t>
            </w:r>
            <w:r>
              <w:rPr>
                <w:rFonts w:ascii="Arial" w:eastAsia="Times New Roman" w:hAnsi="Arial" w:cs="Arial"/>
                <w:b/>
                <w:bCs/>
                <w:color w:val="000000"/>
                <w:sz w:val="18"/>
                <w:szCs w:val="18"/>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56.</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36.</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19.</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52.4</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Other comprehensive income (loss</w:t>
            </w:r>
            <w:r>
              <w:rPr>
                <w:rFonts w:ascii="Arial" w:eastAsia="Times New Roman" w:hAnsi="Arial" w:cs="Arial"/>
                <w:color w:val="000000"/>
                <w:sz w:val="18"/>
                <w:szCs w:val="18"/>
              </w:rPr>
              <w:t>)</w:t>
            </w: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Interest rate swap</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(5.7</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Foreign currency translatio</w:t>
            </w:r>
            <w:r>
              <w:rPr>
                <w:rFonts w:ascii="Arial" w:eastAsia="Times New Roman" w:hAnsi="Arial" w:cs="Arial"/>
                <w:color w:val="000000"/>
                <w:sz w:val="18"/>
                <w:szCs w:val="18"/>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(4.6</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tax (provision) benefi</w:t>
            </w:r>
            <w:r>
              <w:rPr>
                <w:rFonts w:ascii="Arial" w:eastAsia="Times New Roman" w:hAnsi="Arial" w:cs="Arial"/>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(0.2</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(1.8</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87916129"/>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Comprehensive incom</w:t>
            </w:r>
            <w:r>
              <w:rPr>
                <w:rFonts w:ascii="Arial" w:eastAsia="Times New Roman" w:hAnsi="Arial" w:cs="Arial"/>
                <w:b/>
                <w:bCs/>
                <w:color w:val="000000"/>
                <w:sz w:val="18"/>
                <w:szCs w:val="18"/>
              </w:rPr>
              <w:t>e</w:t>
            </w: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60.</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28.</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32.</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divId w:val="784469376"/>
        <w:rPr>
          <w:rFonts w:eastAsia="Times New Roman"/>
        </w:rPr>
      </w:pPr>
      <w:r>
        <w:rPr>
          <w:rFonts w:ascii="Arial" w:eastAsia="Times New Roman" w:hAnsi="Arial" w:cs="Arial"/>
          <w:color w:val="000000"/>
          <w:sz w:val="18"/>
          <w:szCs w:val="18"/>
        </w:rPr>
        <w:t>*Not meaningfu</w:t>
      </w:r>
      <w:r>
        <w:rPr>
          <w:rFonts w:ascii="Arial" w:eastAsia="Times New Roman" w:hAnsi="Arial" w:cs="Arial"/>
          <w:color w:val="000000"/>
          <w:sz w:val="18"/>
          <w:szCs w:val="18"/>
        </w:rPr>
        <w:t>l</w:t>
      </w:r>
    </w:p>
    <w:p w:rsidR="00000000" w:rsidRDefault="009A2694">
      <w:pPr>
        <w:divId w:val="1705322075"/>
        <w:rPr>
          <w:rFonts w:eastAsia="Times New Roman"/>
        </w:rPr>
      </w:pPr>
      <w:r>
        <w:rPr>
          <w:rFonts w:ascii="Arial" w:eastAsia="Times New Roman" w:hAnsi="Arial" w:cs="Arial"/>
          <w:b/>
          <w:bCs/>
          <w:i/>
          <w:iCs/>
          <w:color w:val="0046AD"/>
          <w:sz w:val="20"/>
          <w:szCs w:val="20"/>
        </w:rPr>
        <w:t>Revenue</w:t>
      </w:r>
      <w:r>
        <w:rPr>
          <w:rFonts w:ascii="Arial" w:eastAsia="Times New Roman" w:hAnsi="Arial" w:cs="Arial"/>
          <w:b/>
          <w:bCs/>
          <w:i/>
          <w:iCs/>
          <w:color w:val="0046AD"/>
          <w:sz w:val="20"/>
          <w:szCs w:val="20"/>
        </w:rPr>
        <w:t>s</w:t>
      </w:r>
      <w:r>
        <w:rPr>
          <w:rFonts w:ascii="Arial" w:eastAsia="Times New Roman" w:hAnsi="Arial" w:cs="Arial"/>
          <w:i/>
          <w:iCs/>
          <w:color w:val="0046AD"/>
          <w:sz w:val="20"/>
          <w:szCs w:val="20"/>
        </w:rPr>
        <w:t xml:space="preserve"> </w:t>
      </w:r>
    </w:p>
    <w:p w:rsidR="00000000" w:rsidRDefault="009A2694">
      <w:pPr>
        <w:ind w:firstLine="720"/>
        <w:jc w:val="both"/>
        <w:divId w:val="136994403"/>
        <w:rPr>
          <w:rFonts w:eastAsia="Times New Roman"/>
        </w:rPr>
      </w:pPr>
      <w:r>
        <w:rPr>
          <w:rFonts w:ascii="Arial" w:eastAsia="Times New Roman" w:hAnsi="Arial" w:cs="Arial"/>
          <w:color w:val="000000"/>
          <w:sz w:val="20"/>
          <w:szCs w:val="20"/>
        </w:rPr>
        <w:t>Revenues decreased by $253.8 million, or 15.4%, during the three months ended July 31</w:t>
      </w:r>
      <w:r>
        <w:rPr>
          <w:rFonts w:ascii="Arial" w:eastAsia="Times New Roman" w:hAnsi="Arial" w:cs="Arial"/>
          <w:color w:val="000000"/>
          <w:sz w:val="20"/>
          <w:szCs w:val="20"/>
        </w:rPr>
        <w:t>, 2020, as compared to the three months ended July 31, 2019. This decrease was primarily due to the impact of Pandemic-related disruptions across our businesses. However, this decrease was partially offset by an increase in tag services, primarily as a res</w:t>
      </w:r>
      <w:r>
        <w:rPr>
          <w:rFonts w:ascii="Arial" w:eastAsia="Times New Roman" w:hAnsi="Arial" w:cs="Arial"/>
          <w:color w:val="000000"/>
          <w:sz w:val="20"/>
          <w:szCs w:val="20"/>
        </w:rPr>
        <w:t>ult of the Pandemic, and the expansion of certain accounts and new business within B&amp;I and T&amp;M</w:t>
      </w:r>
      <w:r>
        <w:rPr>
          <w:rFonts w:ascii="Arial" w:eastAsia="Times New Roman" w:hAnsi="Arial" w:cs="Arial"/>
          <w:color w:val="000000"/>
          <w:sz w:val="20"/>
          <w:szCs w:val="20"/>
        </w:rPr>
        <w:t>.</w:t>
      </w:r>
    </w:p>
    <w:p w:rsidR="00000000" w:rsidRDefault="009A2694">
      <w:pPr>
        <w:jc w:val="both"/>
        <w:divId w:val="559681416"/>
        <w:rPr>
          <w:rFonts w:eastAsia="Times New Roman"/>
        </w:rPr>
      </w:pPr>
      <w:r>
        <w:rPr>
          <w:rFonts w:ascii="Arial" w:eastAsia="Times New Roman" w:hAnsi="Arial" w:cs="Arial"/>
          <w:b/>
          <w:bCs/>
          <w:i/>
          <w:iCs/>
          <w:color w:val="0046AD"/>
          <w:sz w:val="20"/>
          <w:szCs w:val="20"/>
        </w:rPr>
        <w:t>Operating Expense</w:t>
      </w:r>
      <w:r>
        <w:rPr>
          <w:rFonts w:ascii="Arial" w:eastAsia="Times New Roman" w:hAnsi="Arial" w:cs="Arial"/>
          <w:b/>
          <w:bCs/>
          <w:i/>
          <w:iCs/>
          <w:color w:val="0046AD"/>
          <w:sz w:val="20"/>
          <w:szCs w:val="20"/>
        </w:rPr>
        <w:t>s</w:t>
      </w:r>
    </w:p>
    <w:p w:rsidR="00000000" w:rsidRDefault="009A2694">
      <w:pPr>
        <w:ind w:firstLine="720"/>
        <w:jc w:val="both"/>
        <w:divId w:val="1857038361"/>
        <w:rPr>
          <w:rFonts w:eastAsia="Times New Roman"/>
        </w:rPr>
      </w:pPr>
      <w:r>
        <w:rPr>
          <w:rFonts w:ascii="Arial" w:eastAsia="Times New Roman" w:hAnsi="Arial" w:cs="Arial"/>
          <w:color w:val="000000"/>
          <w:sz w:val="20"/>
          <w:szCs w:val="20"/>
        </w:rPr>
        <w:t>Operating expenses decreased by $279.2 million, or 19.2%, during the three months ended July 31, 2020, as compared to the three months ended July 31, 2019. Gross margin increased by 396 bps to 15.7% in the three months ended July 31, 2020 from 11.8% in the</w:t>
      </w:r>
      <w:r>
        <w:rPr>
          <w:rFonts w:ascii="Arial" w:eastAsia="Times New Roman" w:hAnsi="Arial" w:cs="Arial"/>
          <w:color w:val="000000"/>
          <w:sz w:val="20"/>
          <w:szCs w:val="20"/>
        </w:rPr>
        <w:t xml:space="preserve"> three months ended July 31, 2019. The increase in gross margin was primarily associated with the management of direct labor and related personnel costs during the Pandemic, higher margins on tag services as a result of the Pandemic (primarily within B&amp;I a</w:t>
      </w:r>
      <w:r>
        <w:rPr>
          <w:rFonts w:ascii="Arial" w:eastAsia="Times New Roman" w:hAnsi="Arial" w:cs="Arial"/>
          <w:color w:val="000000"/>
          <w:sz w:val="20"/>
          <w:szCs w:val="20"/>
        </w:rPr>
        <w:t>nd T&amp;M), the loss of certain lower margin accounts within B&amp;I and Aviation, and a lower self-insurance reserve adjustment related to prior year claims.</w:t>
      </w:r>
      <w:r>
        <w:rPr>
          <w:rFonts w:ascii="Arial" w:eastAsia="Times New Roman" w:hAnsi="Arial" w:cs="Arial"/>
          <w:color w:val="000000"/>
          <w:sz w:val="20"/>
          <w:szCs w:val="20"/>
        </w:rPr>
        <w:t xml:space="preserve"> </w:t>
      </w:r>
    </w:p>
    <w:p w:rsidR="00000000" w:rsidRDefault="009A2694">
      <w:pPr>
        <w:divId w:val="1504472143"/>
        <w:rPr>
          <w:rFonts w:eastAsia="Times New Roman"/>
        </w:rPr>
      </w:pPr>
      <w:r>
        <w:rPr>
          <w:rFonts w:ascii="Arial" w:eastAsia="Times New Roman" w:hAnsi="Arial" w:cs="Arial"/>
          <w:b/>
          <w:bCs/>
          <w:i/>
          <w:iCs/>
          <w:color w:val="0046AD"/>
          <w:sz w:val="20"/>
          <w:szCs w:val="20"/>
        </w:rPr>
        <w:t>Selling, General and Administrative Expense</w:t>
      </w:r>
      <w:r>
        <w:rPr>
          <w:rFonts w:ascii="Arial" w:eastAsia="Times New Roman" w:hAnsi="Arial" w:cs="Arial"/>
          <w:b/>
          <w:bCs/>
          <w:i/>
          <w:iCs/>
          <w:color w:val="0046AD"/>
          <w:sz w:val="20"/>
          <w:szCs w:val="20"/>
        </w:rPr>
        <w:t>s</w:t>
      </w:r>
    </w:p>
    <w:p w:rsidR="00000000" w:rsidRDefault="009A2694">
      <w:pPr>
        <w:ind w:firstLine="720"/>
        <w:jc w:val="both"/>
        <w:divId w:val="735007574"/>
        <w:rPr>
          <w:rFonts w:eastAsia="Times New Roman"/>
        </w:rPr>
      </w:pPr>
      <w:r>
        <w:rPr>
          <w:rFonts w:ascii="Arial" w:eastAsia="Times New Roman" w:hAnsi="Arial" w:cs="Arial"/>
          <w:color w:val="000000"/>
          <w:sz w:val="20"/>
          <w:szCs w:val="20"/>
          <w:shd w:val="clear" w:color="auto" w:fill="FFFFFF"/>
        </w:rPr>
        <w:t>Selling, general and administrat</w:t>
      </w:r>
      <w:r>
        <w:rPr>
          <w:rFonts w:ascii="Arial" w:eastAsia="Times New Roman" w:hAnsi="Arial" w:cs="Arial"/>
          <w:color w:val="000000"/>
          <w:sz w:val="20"/>
          <w:szCs w:val="20"/>
          <w:shd w:val="clear" w:color="auto" w:fill="FFFFFF"/>
        </w:rPr>
        <w:t>i</w:t>
      </w:r>
      <w:r>
        <w:rPr>
          <w:rFonts w:ascii="Arial" w:eastAsia="Times New Roman" w:hAnsi="Arial" w:cs="Arial"/>
          <w:color w:val="000000"/>
          <w:sz w:val="20"/>
          <w:szCs w:val="20"/>
        </w:rPr>
        <w:t>ve expenses</w:t>
      </w:r>
      <w:r>
        <w:rPr>
          <w:rFonts w:ascii="Arial" w:eastAsia="Times New Roman" w:hAnsi="Arial" w:cs="Arial"/>
          <w:color w:val="000000"/>
          <w:sz w:val="20"/>
          <w:szCs w:val="20"/>
        </w:rPr>
        <w:t xml:space="preserve"> </w:t>
      </w:r>
      <w:r>
        <w:rPr>
          <w:rFonts w:ascii="Arial" w:eastAsia="Times New Roman" w:hAnsi="Arial" w:cs="Arial"/>
          <w:color w:val="000000"/>
          <w:sz w:val="20"/>
          <w:szCs w:val="20"/>
          <w:shd w:val="clear" w:color="auto" w:fill="FFFFFF"/>
        </w:rPr>
        <w:t>decrease</w:t>
      </w:r>
      <w:r>
        <w:rPr>
          <w:rFonts w:ascii="Arial" w:eastAsia="Times New Roman" w:hAnsi="Arial" w:cs="Arial"/>
          <w:color w:val="000000"/>
          <w:sz w:val="20"/>
          <w:szCs w:val="20"/>
          <w:shd w:val="clear" w:color="auto" w:fill="FFFFFF"/>
        </w:rPr>
        <w:t>d</w:t>
      </w:r>
      <w:r>
        <w:rPr>
          <w:rFonts w:ascii="Arial" w:eastAsia="Times New Roman" w:hAnsi="Arial" w:cs="Arial"/>
          <w:color w:val="000000"/>
          <w:sz w:val="20"/>
          <w:szCs w:val="20"/>
        </w:rPr>
        <w:t xml:space="preserve"> by</w:t>
      </w:r>
      <w:r>
        <w:rPr>
          <w:rFonts w:ascii="Arial" w:eastAsia="Times New Roman" w:hAnsi="Arial" w:cs="Arial"/>
          <w:color w:val="000000"/>
          <w:sz w:val="20"/>
          <w:szCs w:val="20"/>
        </w:rPr>
        <w:t xml:space="preserve"> </w:t>
      </w:r>
      <w:r>
        <w:rPr>
          <w:rFonts w:ascii="Arial" w:eastAsia="Times New Roman" w:hAnsi="Arial" w:cs="Arial"/>
          <w:color w:val="000000"/>
          <w:sz w:val="20"/>
          <w:szCs w:val="20"/>
          <w:shd w:val="clear" w:color="auto" w:fill="FFFFFF"/>
        </w:rPr>
        <w:t>$6.1 million</w:t>
      </w: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 xml:space="preserve"> or</w:t>
      </w:r>
      <w:r>
        <w:rPr>
          <w:rFonts w:ascii="Arial" w:eastAsia="Times New Roman" w:hAnsi="Arial" w:cs="Arial"/>
          <w:color w:val="000000"/>
          <w:sz w:val="20"/>
          <w:szCs w:val="20"/>
        </w:rPr>
        <w:t xml:space="preserve"> </w:t>
      </w:r>
      <w:r>
        <w:rPr>
          <w:rFonts w:ascii="Arial" w:eastAsia="Times New Roman" w:hAnsi="Arial" w:cs="Arial"/>
          <w:color w:val="000000"/>
          <w:sz w:val="20"/>
          <w:szCs w:val="20"/>
          <w:shd w:val="clear" w:color="auto" w:fill="FFFFFF"/>
        </w:rPr>
        <w:t>5.0</w:t>
      </w: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 during the three months ended July 31, 2020, as compared to the three months ended July 31, 2019. The</w:t>
      </w:r>
      <w:r>
        <w:rPr>
          <w:rFonts w:ascii="Arial" w:eastAsia="Times New Roman" w:hAnsi="Arial" w:cs="Arial"/>
          <w:color w:val="000000"/>
          <w:sz w:val="20"/>
          <w:szCs w:val="20"/>
        </w:rPr>
        <w:t xml:space="preserve"> </w:t>
      </w:r>
      <w:r>
        <w:rPr>
          <w:rFonts w:ascii="Arial" w:eastAsia="Times New Roman" w:hAnsi="Arial" w:cs="Arial"/>
          <w:color w:val="000000"/>
          <w:sz w:val="20"/>
          <w:szCs w:val="20"/>
          <w:shd w:val="clear" w:color="auto" w:fill="FFFFFF"/>
        </w:rPr>
        <w:t>decreas</w:t>
      </w:r>
      <w:r>
        <w:rPr>
          <w:rFonts w:ascii="Arial" w:eastAsia="Times New Roman" w:hAnsi="Arial" w:cs="Arial"/>
          <w:color w:val="000000"/>
          <w:sz w:val="20"/>
          <w:szCs w:val="20"/>
          <w:shd w:val="clear" w:color="auto" w:fill="FFFFFF"/>
        </w:rPr>
        <w:t>e</w:t>
      </w:r>
      <w:r>
        <w:rPr>
          <w:rFonts w:ascii="Arial" w:eastAsia="Times New Roman" w:hAnsi="Arial" w:cs="Arial"/>
          <w:color w:val="000000"/>
          <w:sz w:val="20"/>
          <w:szCs w:val="20"/>
        </w:rPr>
        <w:t xml:space="preserve"> in selling, general and administrative expenses was primarily attributable to</w:t>
      </w:r>
      <w:r>
        <w:rPr>
          <w:rFonts w:ascii="Arial" w:eastAsia="Times New Roman" w:hAnsi="Arial" w:cs="Arial"/>
          <w:color w:val="000000"/>
          <w:sz w:val="20"/>
          <w:szCs w:val="20"/>
        </w:rPr>
        <w:t>:</w:t>
      </w:r>
    </w:p>
    <w:p w:rsidR="00000000" w:rsidRDefault="009A2694">
      <w:pPr>
        <w:ind w:hanging="360"/>
        <w:jc w:val="both"/>
        <w:divId w:val="966161910"/>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an $8.8 million decrease in compensation a</w:t>
      </w:r>
      <w:r>
        <w:rPr>
          <w:rFonts w:ascii="Arial" w:eastAsia="Times New Roman" w:hAnsi="Arial" w:cs="Arial"/>
          <w:color w:val="000000"/>
          <w:sz w:val="20"/>
          <w:szCs w:val="20"/>
        </w:rPr>
        <w:t>nd related expenses mainly due to management and staff labor reductions, including wage reductions, employee furloughs, and the suspension of certain benefits such as</w:t>
      </w:r>
      <w:r>
        <w:rPr>
          <w:rFonts w:ascii="Arial" w:eastAsia="Times New Roman" w:hAnsi="Arial" w:cs="Arial"/>
          <w:color w:val="000000"/>
          <w:sz w:val="20"/>
          <w:szCs w:val="20"/>
        </w:rPr>
        <w:t xml:space="preserve"> </w:t>
      </w:r>
    </w:p>
    <w:p w:rsidR="00000000" w:rsidRDefault="009A2694">
      <w:pPr>
        <w:jc w:val="center"/>
        <w:divId w:val="43189071"/>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3</w:t>
      </w:r>
    </w:p>
    <w:p w:rsidR="00000000" w:rsidRDefault="009A2694">
      <w:pPr>
        <w:rPr>
          <w:rFonts w:eastAsia="Times New Roman"/>
        </w:rPr>
      </w:pPr>
      <w:r>
        <w:rPr>
          <w:rFonts w:eastAsia="Times New Roman"/>
        </w:rPr>
        <w:pict>
          <v:rect id="_x0000_i1068" style="width:0;height:1.5pt" o:hralign="center" o:hrstd="t" o:hr="t" fillcolor="#a0a0a0" stroked="f"/>
        </w:pict>
      </w:r>
    </w:p>
    <w:p w:rsidR="00000000" w:rsidRDefault="009A2694">
      <w:pPr>
        <w:jc w:val="both"/>
        <w:divId w:val="701788382"/>
        <w:rPr>
          <w:rFonts w:eastAsia="Times New Roman"/>
        </w:rPr>
      </w:pPr>
    </w:p>
    <w:p w:rsidR="00000000" w:rsidRDefault="009A2694">
      <w:pPr>
        <w:jc w:val="both"/>
        <w:divId w:val="421530664"/>
        <w:rPr>
          <w:rFonts w:eastAsia="Times New Roman"/>
        </w:rPr>
      </w:pPr>
      <w:r>
        <w:rPr>
          <w:rFonts w:ascii="Arial" w:eastAsia="Times New Roman" w:hAnsi="Arial" w:cs="Arial"/>
          <w:color w:val="000000"/>
          <w:sz w:val="20"/>
          <w:szCs w:val="20"/>
        </w:rPr>
        <w:t>401(k) matching, and also due to a decrease in</w:t>
      </w:r>
      <w:r>
        <w:rPr>
          <w:rFonts w:ascii="Arial" w:eastAsia="Times New Roman" w:hAnsi="Arial" w:cs="Arial"/>
          <w:color w:val="000000"/>
          <w:sz w:val="20"/>
          <w:szCs w:val="20"/>
        </w:rPr>
        <w:t xml:space="preserve"> travel and entertainment expenses, partially offset by additional share-based compensation expense;</w:t>
      </w:r>
      <w:r>
        <w:rPr>
          <w:rFonts w:ascii="Arial" w:eastAsia="Times New Roman" w:hAnsi="Arial" w:cs="Arial"/>
          <w:color w:val="000000"/>
          <w:sz w:val="20"/>
          <w:szCs w:val="20"/>
        </w:rPr>
        <w:t xml:space="preserve"> </w:t>
      </w:r>
    </w:p>
    <w:p w:rsidR="00000000" w:rsidRDefault="009A2694">
      <w:pPr>
        <w:ind w:hanging="360"/>
        <w:jc w:val="both"/>
        <w:divId w:val="2006475325"/>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the absence of a $3.9 million reserve for an anticipated union pension settlement in the prior year; an</w:t>
      </w:r>
      <w:r>
        <w:rPr>
          <w:rFonts w:ascii="Arial" w:eastAsia="Times New Roman" w:hAnsi="Arial" w:cs="Arial"/>
          <w:color w:val="000000"/>
          <w:sz w:val="20"/>
          <w:szCs w:val="20"/>
        </w:rPr>
        <w:t>d</w:t>
      </w:r>
    </w:p>
    <w:p w:rsidR="00000000" w:rsidRDefault="009A2694">
      <w:pPr>
        <w:ind w:hanging="360"/>
        <w:jc w:val="both"/>
        <w:divId w:val="181668195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$2.7 million decrease in certain technology projects and related support</w:t>
      </w:r>
      <w:r>
        <w:rPr>
          <w:rFonts w:ascii="Arial" w:eastAsia="Times New Roman" w:hAnsi="Arial" w:cs="Arial"/>
          <w:color w:val="000000"/>
          <w:sz w:val="20"/>
          <w:szCs w:val="20"/>
        </w:rPr>
        <w:t>.</w:t>
      </w:r>
    </w:p>
    <w:p w:rsidR="00000000" w:rsidRDefault="009A2694">
      <w:pPr>
        <w:jc w:val="both"/>
        <w:divId w:val="1157377648"/>
        <w:rPr>
          <w:rFonts w:eastAsia="Times New Roman"/>
        </w:rPr>
      </w:pPr>
      <w:r>
        <w:rPr>
          <w:rFonts w:ascii="Arial" w:eastAsia="Times New Roman" w:hAnsi="Arial" w:cs="Arial"/>
          <w:color w:val="000000"/>
          <w:sz w:val="20"/>
          <w:szCs w:val="20"/>
        </w:rPr>
        <w:t>This decrease was partially offset by</w:t>
      </w:r>
      <w:r>
        <w:rPr>
          <w:rFonts w:ascii="Arial" w:eastAsia="Times New Roman" w:hAnsi="Arial" w:cs="Arial"/>
          <w:color w:val="000000"/>
          <w:sz w:val="20"/>
          <w:szCs w:val="20"/>
        </w:rPr>
        <w:t>:</w:t>
      </w:r>
    </w:p>
    <w:p w:rsidR="00000000" w:rsidRDefault="009A2694">
      <w:pPr>
        <w:ind w:hanging="360"/>
        <w:jc w:val="both"/>
        <w:divId w:val="44061478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an $8.7 million increase in bad debt expense primarily due to specific reserves established for client receivables associated with increasin</w:t>
      </w:r>
      <w:r>
        <w:rPr>
          <w:rFonts w:ascii="Arial" w:eastAsia="Times New Roman" w:hAnsi="Arial" w:cs="Arial"/>
          <w:color w:val="000000"/>
          <w:sz w:val="20"/>
          <w:szCs w:val="20"/>
        </w:rPr>
        <w:t>g credit risk in certain industries (including for clients with deteriorating credit ratings and resulting bankruptcies) arising from the Pandemic, partially offset by the absence of a $2.5 million reserve established for a non-recurring adjustment related</w:t>
      </w:r>
      <w:r>
        <w:rPr>
          <w:rFonts w:ascii="Arial" w:eastAsia="Times New Roman" w:hAnsi="Arial" w:cs="Arial"/>
          <w:color w:val="000000"/>
          <w:sz w:val="20"/>
          <w:szCs w:val="20"/>
        </w:rPr>
        <w:t xml:space="preserve"> to a client account in the prior year; an</w:t>
      </w:r>
      <w:r>
        <w:rPr>
          <w:rFonts w:ascii="Arial" w:eastAsia="Times New Roman" w:hAnsi="Arial" w:cs="Arial"/>
          <w:color w:val="000000"/>
          <w:sz w:val="20"/>
          <w:szCs w:val="20"/>
        </w:rPr>
        <w:t>d</w:t>
      </w:r>
    </w:p>
    <w:p w:rsidR="00000000" w:rsidRDefault="009A2694">
      <w:pPr>
        <w:ind w:hanging="360"/>
        <w:divId w:val="92434147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$4.2 million increase related to investments in EnhancedClean and other Pandemic-related projects</w:t>
      </w:r>
      <w:r>
        <w:rPr>
          <w:rFonts w:ascii="Arial" w:eastAsia="Times New Roman" w:hAnsi="Arial" w:cs="Arial"/>
          <w:color w:val="000000"/>
          <w:sz w:val="20"/>
          <w:szCs w:val="20"/>
        </w:rPr>
        <w:t>.</w:t>
      </w:r>
    </w:p>
    <w:p w:rsidR="00000000" w:rsidRDefault="009A2694">
      <w:pPr>
        <w:jc w:val="both"/>
        <w:divId w:val="2058967178"/>
        <w:rPr>
          <w:rFonts w:eastAsia="Times New Roman"/>
        </w:rPr>
      </w:pPr>
      <w:r>
        <w:rPr>
          <w:rFonts w:ascii="Arial" w:eastAsia="Times New Roman" w:hAnsi="Arial" w:cs="Arial"/>
          <w:b/>
          <w:bCs/>
          <w:i/>
          <w:iCs/>
          <w:color w:val="0046AD"/>
          <w:sz w:val="20"/>
          <w:szCs w:val="20"/>
        </w:rPr>
        <w:t>Restructuring and Related Expense</w:t>
      </w:r>
      <w:r>
        <w:rPr>
          <w:rFonts w:ascii="Arial" w:eastAsia="Times New Roman" w:hAnsi="Arial" w:cs="Arial"/>
          <w:b/>
          <w:bCs/>
          <w:i/>
          <w:iCs/>
          <w:color w:val="0046AD"/>
          <w:sz w:val="20"/>
          <w:szCs w:val="20"/>
        </w:rPr>
        <w:t>s</w:t>
      </w:r>
    </w:p>
    <w:p w:rsidR="00000000" w:rsidRDefault="009A2694">
      <w:pPr>
        <w:ind w:firstLine="720"/>
        <w:jc w:val="both"/>
        <w:divId w:val="1202788798"/>
        <w:rPr>
          <w:rFonts w:eastAsia="Times New Roman"/>
        </w:rPr>
      </w:pPr>
      <w:r>
        <w:rPr>
          <w:rFonts w:ascii="Arial" w:eastAsia="Times New Roman" w:hAnsi="Arial" w:cs="Arial"/>
          <w:color w:val="000000"/>
          <w:sz w:val="20"/>
          <w:szCs w:val="20"/>
        </w:rPr>
        <w:t>Restructuring and related expenses decreased by $2.0 million during the thr</w:t>
      </w:r>
      <w:r>
        <w:rPr>
          <w:rFonts w:ascii="Arial" w:eastAsia="Times New Roman" w:hAnsi="Arial" w:cs="Arial"/>
          <w:color w:val="000000"/>
          <w:sz w:val="20"/>
          <w:szCs w:val="20"/>
        </w:rPr>
        <w:t>ee months ended July 31, 2020, as compared to the three months ended July 31, 2019. The decrease was due to expenses incurred in the prior year related to our ongoing technology initiatives. The majority of these initiatives have been temporarily suspended</w:t>
      </w:r>
      <w:r>
        <w:rPr>
          <w:rFonts w:ascii="Arial" w:eastAsia="Times New Roman" w:hAnsi="Arial" w:cs="Arial"/>
          <w:color w:val="000000"/>
          <w:sz w:val="20"/>
          <w:szCs w:val="20"/>
        </w:rPr>
        <w:t xml:space="preserve"> since the second quarter of 2020 due to the Pandemic</w:t>
      </w:r>
      <w:r>
        <w:rPr>
          <w:rFonts w:ascii="Arial" w:eastAsia="Times New Roman" w:hAnsi="Arial" w:cs="Arial"/>
          <w:color w:val="000000"/>
          <w:sz w:val="20"/>
          <w:szCs w:val="20"/>
        </w:rPr>
        <w:t>.</w:t>
      </w:r>
    </w:p>
    <w:p w:rsidR="00000000" w:rsidRDefault="009A2694">
      <w:pPr>
        <w:jc w:val="both"/>
        <w:divId w:val="729308794"/>
        <w:rPr>
          <w:rFonts w:eastAsia="Times New Roman"/>
        </w:rPr>
      </w:pPr>
      <w:r>
        <w:rPr>
          <w:rFonts w:ascii="Arial" w:eastAsia="Times New Roman" w:hAnsi="Arial" w:cs="Arial"/>
          <w:b/>
          <w:bCs/>
          <w:i/>
          <w:iCs/>
          <w:color w:val="0046AD"/>
          <w:sz w:val="20"/>
          <w:szCs w:val="20"/>
        </w:rPr>
        <w:t>Amortization of Intangible Asset</w:t>
      </w:r>
      <w:r>
        <w:rPr>
          <w:rFonts w:ascii="Arial" w:eastAsia="Times New Roman" w:hAnsi="Arial" w:cs="Arial"/>
          <w:b/>
          <w:bCs/>
          <w:i/>
          <w:iCs/>
          <w:color w:val="0046AD"/>
          <w:sz w:val="20"/>
          <w:szCs w:val="20"/>
        </w:rPr>
        <w:t>s</w:t>
      </w:r>
    </w:p>
    <w:p w:rsidR="00000000" w:rsidRDefault="009A2694">
      <w:pPr>
        <w:ind w:firstLine="720"/>
        <w:jc w:val="both"/>
        <w:divId w:val="472984275"/>
        <w:rPr>
          <w:rFonts w:eastAsia="Times New Roman"/>
        </w:rPr>
      </w:pPr>
      <w:r>
        <w:rPr>
          <w:rFonts w:ascii="Arial" w:eastAsia="Times New Roman" w:hAnsi="Arial" w:cs="Arial"/>
          <w:color w:val="000000"/>
          <w:sz w:val="20"/>
          <w:szCs w:val="20"/>
        </w:rPr>
        <w:t>Amortization of intangible assets decreased by $3.1 million, or 20.5%, during the three months ended July 31, 2020, as compared to the three months ended July 31, 2019</w:t>
      </w:r>
      <w:r>
        <w:rPr>
          <w:rFonts w:ascii="Arial" w:eastAsia="Times New Roman" w:hAnsi="Arial" w:cs="Arial"/>
          <w:color w:val="000000"/>
          <w:sz w:val="20"/>
          <w:szCs w:val="20"/>
        </w:rPr>
        <w:t>, mainly due to the lower intangible assets balance following the impairment loss recorded in the second quarter of 2020 and to certain intangible assets being amortized using the sum-of-the-years’-digits method, which results in declining amortization exp</w:t>
      </w:r>
      <w:r>
        <w:rPr>
          <w:rFonts w:ascii="Arial" w:eastAsia="Times New Roman" w:hAnsi="Arial" w:cs="Arial"/>
          <w:color w:val="000000"/>
          <w:sz w:val="20"/>
          <w:szCs w:val="20"/>
        </w:rPr>
        <w:t>ense over the useful lives of the assets</w:t>
      </w:r>
      <w:r>
        <w:rPr>
          <w:rFonts w:ascii="Arial" w:eastAsia="Times New Roman" w:hAnsi="Arial" w:cs="Arial"/>
          <w:color w:val="000000"/>
          <w:sz w:val="20"/>
          <w:szCs w:val="20"/>
        </w:rPr>
        <w:t>.</w:t>
      </w:r>
    </w:p>
    <w:p w:rsidR="00000000" w:rsidRDefault="009A2694">
      <w:pPr>
        <w:divId w:val="1900819247"/>
        <w:rPr>
          <w:rFonts w:eastAsia="Times New Roman"/>
        </w:rPr>
      </w:pPr>
    </w:p>
    <w:p w:rsidR="00000000" w:rsidRDefault="009A2694">
      <w:pPr>
        <w:divId w:val="844706723"/>
        <w:rPr>
          <w:rFonts w:eastAsia="Times New Roman"/>
        </w:rPr>
      </w:pPr>
      <w:r>
        <w:rPr>
          <w:rFonts w:ascii="Arial" w:eastAsia="Times New Roman" w:hAnsi="Arial" w:cs="Arial"/>
          <w:b/>
          <w:bCs/>
          <w:i/>
          <w:iCs/>
          <w:color w:val="0046AD"/>
          <w:sz w:val="20"/>
          <w:szCs w:val="20"/>
        </w:rPr>
        <w:t>Interest Expens</w:t>
      </w:r>
      <w:r>
        <w:rPr>
          <w:rFonts w:ascii="Arial" w:eastAsia="Times New Roman" w:hAnsi="Arial" w:cs="Arial"/>
          <w:b/>
          <w:bCs/>
          <w:i/>
          <w:iCs/>
          <w:color w:val="0046AD"/>
          <w:sz w:val="20"/>
          <w:szCs w:val="20"/>
        </w:rPr>
        <w:t>e</w:t>
      </w:r>
    </w:p>
    <w:p w:rsidR="00000000" w:rsidRDefault="009A2694">
      <w:pPr>
        <w:ind w:firstLine="720"/>
        <w:jc w:val="both"/>
        <w:divId w:val="169836450"/>
        <w:rPr>
          <w:rFonts w:eastAsia="Times New Roman"/>
        </w:rPr>
      </w:pPr>
      <w:r>
        <w:rPr>
          <w:rFonts w:ascii="Arial" w:eastAsia="Times New Roman" w:hAnsi="Arial" w:cs="Arial"/>
          <w:color w:val="000000"/>
          <w:sz w:val="20"/>
          <w:szCs w:val="20"/>
        </w:rPr>
        <w:t>Interest expense increased by $0.9 million, or 6.7%, during the three months ended July 31, 2020, as compared to the three months ended July 31, 2019, primarily due to higher relative interest ra</w:t>
      </w:r>
      <w:r>
        <w:rPr>
          <w:rFonts w:ascii="Arial" w:eastAsia="Times New Roman" w:hAnsi="Arial" w:cs="Arial"/>
          <w:color w:val="000000"/>
          <w:sz w:val="20"/>
          <w:szCs w:val="20"/>
        </w:rPr>
        <w:t>tes in the current year partially offset by lower outstanding borrowing under our credit facility</w:t>
      </w:r>
      <w:r>
        <w:rPr>
          <w:rFonts w:ascii="Arial" w:eastAsia="Times New Roman" w:hAnsi="Arial" w:cs="Arial"/>
          <w:color w:val="000000"/>
          <w:sz w:val="20"/>
          <w:szCs w:val="20"/>
        </w:rPr>
        <w:t>.</w:t>
      </w:r>
    </w:p>
    <w:p w:rsidR="00000000" w:rsidRDefault="009A2694">
      <w:pPr>
        <w:divId w:val="197815586"/>
        <w:rPr>
          <w:rFonts w:eastAsia="Times New Roman"/>
        </w:rPr>
      </w:pPr>
      <w:r>
        <w:rPr>
          <w:rFonts w:ascii="Arial" w:eastAsia="Times New Roman" w:hAnsi="Arial" w:cs="Arial"/>
          <w:b/>
          <w:bCs/>
          <w:i/>
          <w:iCs/>
          <w:color w:val="0046AD"/>
          <w:sz w:val="20"/>
          <w:szCs w:val="20"/>
        </w:rPr>
        <w:t>Income Taxes from Continuing Operation</w:t>
      </w:r>
      <w:r>
        <w:rPr>
          <w:rFonts w:ascii="Arial" w:eastAsia="Times New Roman" w:hAnsi="Arial" w:cs="Arial"/>
          <w:b/>
          <w:bCs/>
          <w:i/>
          <w:iCs/>
          <w:color w:val="0046AD"/>
          <w:sz w:val="20"/>
          <w:szCs w:val="20"/>
        </w:rPr>
        <w:t>s</w:t>
      </w:r>
    </w:p>
    <w:p w:rsidR="00000000" w:rsidRDefault="009A2694">
      <w:pPr>
        <w:ind w:firstLine="720"/>
        <w:jc w:val="both"/>
        <w:divId w:val="1646666505"/>
        <w:rPr>
          <w:rFonts w:eastAsia="Times New Roman"/>
        </w:rPr>
      </w:pPr>
      <w:r>
        <w:rPr>
          <w:rFonts w:ascii="Arial" w:eastAsia="Times New Roman" w:hAnsi="Arial" w:cs="Arial"/>
          <w:color w:val="000000"/>
          <w:sz w:val="20"/>
          <w:szCs w:val="20"/>
        </w:rPr>
        <w:t>Our effective tax rates on income from continuing operations for the three months ended July 31, 2020, and July 31, 2</w:t>
      </w:r>
      <w:r>
        <w:rPr>
          <w:rFonts w:ascii="Arial" w:eastAsia="Times New Roman" w:hAnsi="Arial" w:cs="Arial"/>
          <w:color w:val="000000"/>
          <w:sz w:val="20"/>
          <w:szCs w:val="20"/>
        </w:rPr>
        <w:t>019, were 29.9% and 18.9%, respectively, resulting in provisions for taxes of $24.0 million and $8.5 million, respectively. Our effective tax rate for the three months ended July 31, 2020, was impacted by a discrete benefit of $0.8 million related to energ</w:t>
      </w:r>
      <w:r>
        <w:rPr>
          <w:rFonts w:ascii="Arial" w:eastAsia="Times New Roman" w:hAnsi="Arial" w:cs="Arial"/>
          <w:color w:val="000000"/>
          <w:sz w:val="20"/>
          <w:szCs w:val="20"/>
        </w:rPr>
        <w:t>y efficiency. Our effective tax rate for the three months ended July 31, 2019, was impacted by the following discrete items: a $2.0 million benefit from an expiring statute of limitations and a $0.5 million benefit from certain credits</w:t>
      </w:r>
      <w:r>
        <w:rPr>
          <w:rFonts w:ascii="Arial" w:eastAsia="Times New Roman" w:hAnsi="Arial" w:cs="Arial"/>
          <w:color w:val="000000"/>
          <w:sz w:val="20"/>
          <w:szCs w:val="20"/>
        </w:rPr>
        <w:t>.</w:t>
      </w:r>
    </w:p>
    <w:p w:rsidR="00000000" w:rsidRDefault="009A2694">
      <w:pPr>
        <w:jc w:val="both"/>
        <w:divId w:val="672102550"/>
        <w:rPr>
          <w:rFonts w:eastAsia="Times New Roman"/>
        </w:rPr>
      </w:pPr>
      <w:r>
        <w:rPr>
          <w:rFonts w:ascii="Arial" w:eastAsia="Times New Roman" w:hAnsi="Arial" w:cs="Arial"/>
          <w:b/>
          <w:bCs/>
          <w:i/>
          <w:iCs/>
          <w:color w:val="0046AD"/>
          <w:sz w:val="20"/>
          <w:szCs w:val="20"/>
        </w:rPr>
        <w:t>Interest Rate Swap</w:t>
      </w:r>
      <w:r>
        <w:rPr>
          <w:rFonts w:ascii="Arial" w:eastAsia="Times New Roman" w:hAnsi="Arial" w:cs="Arial"/>
          <w:b/>
          <w:bCs/>
          <w:i/>
          <w:iCs/>
          <w:color w:val="0046AD"/>
          <w:sz w:val="20"/>
          <w:szCs w:val="20"/>
        </w:rPr>
        <w:t>s</w:t>
      </w:r>
    </w:p>
    <w:p w:rsidR="00000000" w:rsidRDefault="009A2694">
      <w:pPr>
        <w:ind w:firstLine="720"/>
        <w:jc w:val="both"/>
        <w:divId w:val="732048853"/>
        <w:rPr>
          <w:rFonts w:eastAsia="Times New Roman"/>
        </w:rPr>
      </w:pPr>
      <w:r>
        <w:rPr>
          <w:rFonts w:ascii="Arial" w:eastAsia="Times New Roman" w:hAnsi="Arial" w:cs="Arial"/>
          <w:color w:val="000000"/>
          <w:sz w:val="20"/>
          <w:szCs w:val="20"/>
        </w:rPr>
        <w:t>We had a gain of $0.7 million on interest rate swaps during the three months ended July 31, 2020, as compared to a loss of $5.7 million during the three months ended July 31, 2019, primarily due to underlying changes in the fair value of our interest rate</w:t>
      </w:r>
      <w:r>
        <w:rPr>
          <w:rFonts w:ascii="Arial" w:eastAsia="Times New Roman" w:hAnsi="Arial" w:cs="Arial"/>
          <w:color w:val="000000"/>
          <w:sz w:val="20"/>
          <w:szCs w:val="20"/>
        </w:rPr>
        <w:t xml:space="preserve"> swaps.</w:t>
      </w:r>
      <w:r>
        <w:rPr>
          <w:rFonts w:ascii="Arial" w:eastAsia="Times New Roman" w:hAnsi="Arial" w:cs="Arial"/>
          <w:color w:val="000000"/>
          <w:sz w:val="20"/>
          <w:szCs w:val="20"/>
        </w:rPr>
        <w:t xml:space="preserve"> </w:t>
      </w:r>
    </w:p>
    <w:p w:rsidR="00000000" w:rsidRDefault="009A2694">
      <w:pPr>
        <w:jc w:val="both"/>
        <w:divId w:val="1265189115"/>
        <w:rPr>
          <w:rFonts w:eastAsia="Times New Roman"/>
        </w:rPr>
      </w:pPr>
      <w:r>
        <w:rPr>
          <w:rFonts w:ascii="Arial" w:eastAsia="Times New Roman" w:hAnsi="Arial" w:cs="Arial"/>
          <w:b/>
          <w:bCs/>
          <w:i/>
          <w:iCs/>
          <w:color w:val="0046AD"/>
          <w:sz w:val="20"/>
          <w:szCs w:val="20"/>
        </w:rPr>
        <w:t>Foreign Currency Translatio</w:t>
      </w:r>
      <w:r>
        <w:rPr>
          <w:rFonts w:ascii="Arial" w:eastAsia="Times New Roman" w:hAnsi="Arial" w:cs="Arial"/>
          <w:b/>
          <w:bCs/>
          <w:i/>
          <w:iCs/>
          <w:color w:val="0046AD"/>
          <w:sz w:val="20"/>
          <w:szCs w:val="20"/>
        </w:rPr>
        <w:t>n</w:t>
      </w:r>
    </w:p>
    <w:p w:rsidR="00000000" w:rsidRDefault="009A2694">
      <w:pPr>
        <w:ind w:firstLine="720"/>
        <w:jc w:val="both"/>
        <w:divId w:val="2042167709"/>
        <w:rPr>
          <w:rFonts w:eastAsia="Times New Roman"/>
        </w:rPr>
      </w:pPr>
      <w:r>
        <w:rPr>
          <w:rFonts w:ascii="Arial" w:eastAsia="Times New Roman" w:hAnsi="Arial" w:cs="Arial"/>
          <w:color w:val="000000"/>
          <w:sz w:val="20"/>
          <w:szCs w:val="20"/>
        </w:rPr>
        <w:t>We had a foreign currency translation gain of $4.3 million during the three months ended July </w:t>
      </w:r>
      <w:r>
        <w:rPr>
          <w:rFonts w:ascii="Arial" w:eastAsia="Times New Roman" w:hAnsi="Arial" w:cs="Arial"/>
          <w:color w:val="000000"/>
          <w:sz w:val="20"/>
          <w:szCs w:val="20"/>
        </w:rPr>
        <w:t>31, 2020, as compared to a foreign currency translation loss of $4.6 million during the three months ended July 31, 2019. This change was due to fluctuations in the exchange rate between the U.S. Dollar (“USD”) and the Great Britain Pound (“GBP”). Future g</w:t>
      </w:r>
      <w:r>
        <w:rPr>
          <w:rFonts w:ascii="Arial" w:eastAsia="Times New Roman" w:hAnsi="Arial" w:cs="Arial"/>
          <w:color w:val="000000"/>
          <w:sz w:val="20"/>
          <w:szCs w:val="20"/>
        </w:rPr>
        <w:t>ains and losses on foreign currency translation will be dependent upon changes in the relative value of foreign currencies to the USD and the extent of our foreign assets and liabilities.</w:t>
      </w:r>
      <w:r>
        <w:rPr>
          <w:rFonts w:ascii="Arial" w:eastAsia="Times New Roman" w:hAnsi="Arial" w:cs="Arial"/>
          <w:color w:val="000000"/>
          <w:sz w:val="20"/>
          <w:szCs w:val="20"/>
        </w:rPr>
        <w:t xml:space="preserve"> </w:t>
      </w:r>
    </w:p>
    <w:p w:rsidR="00000000" w:rsidRDefault="009A2694">
      <w:pPr>
        <w:jc w:val="center"/>
        <w:divId w:val="2034379596"/>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4</w:t>
      </w:r>
    </w:p>
    <w:p w:rsidR="00000000" w:rsidRDefault="009A2694">
      <w:pPr>
        <w:rPr>
          <w:rFonts w:eastAsia="Times New Roman"/>
        </w:rPr>
      </w:pPr>
      <w:r>
        <w:rPr>
          <w:rFonts w:eastAsia="Times New Roman"/>
        </w:rPr>
        <w:pict>
          <v:rect id="_x0000_i1069" style="width:0;height:1.5pt" o:hralign="center" o:hrstd="t" o:hr="t" fillcolor="#a0a0a0" stroked="f"/>
        </w:pict>
      </w:r>
    </w:p>
    <w:p w:rsidR="00000000" w:rsidRDefault="009A2694">
      <w:pPr>
        <w:jc w:val="both"/>
        <w:divId w:val="157893388"/>
        <w:rPr>
          <w:rFonts w:eastAsia="Times New Roman"/>
        </w:rPr>
      </w:pPr>
    </w:p>
    <w:p w:rsidR="00000000" w:rsidRDefault="009A2694">
      <w:pPr>
        <w:divId w:val="942616096"/>
        <w:rPr>
          <w:rFonts w:eastAsia="Times New Roman"/>
        </w:rPr>
      </w:pPr>
      <w:r>
        <w:rPr>
          <w:rFonts w:ascii="Arial" w:eastAsia="Times New Roman" w:hAnsi="Arial" w:cs="Arial"/>
          <w:b/>
          <w:bCs/>
          <w:i/>
          <w:iCs/>
          <w:color w:val="0046AD"/>
          <w:sz w:val="20"/>
          <w:szCs w:val="20"/>
        </w:rPr>
        <w:t>Segment Informatio</w:t>
      </w:r>
      <w:r>
        <w:rPr>
          <w:rFonts w:ascii="Arial" w:eastAsia="Times New Roman" w:hAnsi="Arial" w:cs="Arial"/>
          <w:b/>
          <w:bCs/>
          <w:i/>
          <w:iCs/>
          <w:color w:val="0046AD"/>
          <w:sz w:val="20"/>
          <w:szCs w:val="20"/>
        </w:rPr>
        <w:t>n</w:t>
      </w:r>
    </w:p>
    <w:p w:rsidR="00000000" w:rsidRDefault="009A2694">
      <w:pPr>
        <w:jc w:val="both"/>
        <w:divId w:val="506408511"/>
        <w:rPr>
          <w:rFonts w:eastAsia="Times New Roman"/>
        </w:rPr>
      </w:pPr>
      <w:r>
        <w:rPr>
          <w:rFonts w:ascii="Arial" w:eastAsia="Times New Roman" w:hAnsi="Arial" w:cs="Arial"/>
          <w:b/>
          <w:bCs/>
          <w:i/>
          <w:iCs/>
          <w:color w:val="0046AD"/>
          <w:sz w:val="20"/>
          <w:szCs w:val="20"/>
        </w:rPr>
        <w:t>Financ</w:t>
      </w:r>
      <w:r>
        <w:rPr>
          <w:rFonts w:ascii="Arial" w:eastAsia="Times New Roman" w:hAnsi="Arial" w:cs="Arial"/>
          <w:b/>
          <w:bCs/>
          <w:i/>
          <w:iCs/>
          <w:color w:val="0046AD"/>
          <w:sz w:val="20"/>
          <w:szCs w:val="20"/>
        </w:rPr>
        <w:t>ial Information for Each Reportable Segmen</w:t>
      </w:r>
      <w:r>
        <w:rPr>
          <w:rFonts w:ascii="Arial" w:eastAsia="Times New Roman" w:hAnsi="Arial" w:cs="Arial"/>
          <w:b/>
          <w:bCs/>
          <w:i/>
          <w:iCs/>
          <w:color w:val="0046AD"/>
          <w:sz w:val="20"/>
          <w:szCs w:val="20"/>
        </w:rPr>
        <w:t>t</w:t>
      </w:r>
    </w:p>
    <w:tbl>
      <w:tblPr>
        <w:tblW w:w="5000" w:type="pct"/>
        <w:tblCellMar>
          <w:top w:w="15" w:type="dxa"/>
          <w:left w:w="15" w:type="dxa"/>
          <w:bottom w:w="15" w:type="dxa"/>
          <w:right w:w="15" w:type="dxa"/>
        </w:tblCellMar>
        <w:tblLook w:val="04A0" w:firstRow="1" w:lastRow="0" w:firstColumn="1" w:lastColumn="0" w:noHBand="0" w:noVBand="1"/>
      </w:tblPr>
      <w:tblGrid>
        <w:gridCol w:w="40"/>
        <w:gridCol w:w="3826"/>
        <w:gridCol w:w="39"/>
        <w:gridCol w:w="136"/>
        <w:gridCol w:w="903"/>
        <w:gridCol w:w="178"/>
        <w:gridCol w:w="36"/>
        <w:gridCol w:w="36"/>
        <w:gridCol w:w="36"/>
        <w:gridCol w:w="136"/>
        <w:gridCol w:w="832"/>
        <w:gridCol w:w="178"/>
        <w:gridCol w:w="36"/>
        <w:gridCol w:w="36"/>
        <w:gridCol w:w="36"/>
        <w:gridCol w:w="136"/>
        <w:gridCol w:w="620"/>
        <w:gridCol w:w="41"/>
        <w:gridCol w:w="36"/>
        <w:gridCol w:w="36"/>
        <w:gridCol w:w="36"/>
        <w:gridCol w:w="63"/>
        <w:gridCol w:w="602"/>
        <w:gridCol w:w="36"/>
        <w:gridCol w:w="36"/>
        <w:gridCol w:w="36"/>
        <w:gridCol w:w="36"/>
        <w:gridCol w:w="36"/>
        <w:gridCol w:w="36"/>
        <w:gridCol w:w="36"/>
      </w:tblGrid>
      <w:tr w:rsidR="00000000">
        <w:trPr>
          <w:gridAfter w:val="6"/>
          <w:divId w:val="2062048466"/>
        </w:trPr>
        <w:tc>
          <w:tcPr>
            <w:tcW w:w="50" w:type="pct"/>
            <w:vAlign w:val="center"/>
            <w:hideMark/>
          </w:tcPr>
          <w:p w:rsidR="00000000" w:rsidRDefault="009A2694">
            <w:pPr>
              <w:jc w:val="both"/>
              <w:rPr>
                <w:rFonts w:eastAsia="Times New Roman"/>
              </w:rPr>
            </w:pPr>
          </w:p>
        </w:tc>
        <w:tc>
          <w:tcPr>
            <w:tcW w:w="243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7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7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2062048466"/>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7"/>
                <w:szCs w:val="17"/>
              </w:rPr>
              <w:t> </w:t>
            </w: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Three Months Ended July 31</w:t>
            </w:r>
            <w:r>
              <w:rPr>
                <w:rFonts w:ascii="Arial" w:eastAsia="Times New Roman" w:hAnsi="Arial" w:cs="Arial"/>
                <w:b/>
                <w:bCs/>
                <w:color w:val="000000"/>
                <w:sz w:val="18"/>
                <w:szCs w:val="18"/>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2062048466"/>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202</w:t>
            </w:r>
            <w:r>
              <w:rPr>
                <w:rFonts w:ascii="Arial" w:eastAsia="Times New Roman" w:hAnsi="Arial" w:cs="Arial"/>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201</w:t>
            </w:r>
            <w:r>
              <w:rPr>
                <w:rFonts w:ascii="Arial" w:eastAsia="Times New Roman" w:hAnsi="Arial" w:cs="Arial"/>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Increase / (Decrease</w:t>
            </w:r>
            <w:r>
              <w:rPr>
                <w:rFonts w:ascii="Arial" w:eastAsia="Times New Roman" w:hAnsi="Arial" w:cs="Arial"/>
                <w:b/>
                <w:bCs/>
                <w:color w:val="000000"/>
                <w:sz w:val="18"/>
                <w:szCs w:val="18"/>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Revenue</w:t>
            </w:r>
            <w:r>
              <w:rPr>
                <w:rFonts w:ascii="Arial" w:eastAsia="Times New Roman" w:hAnsi="Arial" w:cs="Arial"/>
                <w:b/>
                <w:bCs/>
                <w:color w:val="000000"/>
                <w:sz w:val="18"/>
                <w:szCs w:val="18"/>
              </w:rPr>
              <w:t>s</w:t>
            </w: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Business &amp; Industr</w:t>
            </w:r>
            <w:r>
              <w:rPr>
                <w:rFonts w:ascii="Arial" w:eastAsia="Times New Roman" w:hAnsi="Arial" w:cs="Arial"/>
                <w:color w:val="000000"/>
                <w:sz w:val="18"/>
                <w:szCs w:val="18"/>
              </w:rPr>
              <w:t>y</w:t>
            </w: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756.</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807.</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(51.0</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(6.3)</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Technology &amp; Manufacturin</w:t>
            </w:r>
            <w:r>
              <w:rPr>
                <w:rFonts w:ascii="Arial" w:eastAsia="Times New Roman" w:hAnsi="Arial" w:cs="Arial"/>
                <w:color w:val="000000"/>
                <w:sz w:val="18"/>
                <w:szCs w:val="18"/>
              </w:rPr>
              <w:t>g</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243.</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226.</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16.</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7.2</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Educatio</w:t>
            </w:r>
            <w:r>
              <w:rPr>
                <w:rFonts w:ascii="Arial" w:eastAsia="Times New Roman" w:hAnsi="Arial" w:cs="Arial"/>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188.</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215.</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(26.8</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(12.5)</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Aviatio</w:t>
            </w:r>
            <w:r>
              <w:rPr>
                <w:rFonts w:ascii="Arial" w:eastAsia="Times New Roman" w:hAnsi="Arial" w:cs="Arial"/>
                <w:color w:val="000000"/>
                <w:sz w:val="18"/>
                <w:szCs w:val="18"/>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116.</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263.</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(146.9</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(55.8)</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Technical Solution</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119.</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165.</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(46.5</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(28.1)</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Elimination of inter-segment revenue</w:t>
            </w:r>
            <w:r>
              <w:rPr>
                <w:rFonts w:ascii="Arial" w:eastAsia="Times New Roman" w:hAnsi="Arial" w:cs="Arial"/>
                <w:color w:val="000000"/>
                <w:sz w:val="18"/>
                <w:szCs w:val="18"/>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(30.1</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(31.3</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4.0</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1,394.</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1,647.</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(253.8</w:t>
            </w: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(15.4)</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Operating profit (loss)</w:t>
            </w:r>
            <w:r>
              <w:rPr>
                <w:rFonts w:ascii="Arial" w:eastAsia="Times New Roman" w:hAnsi="Arial" w:cs="Arial"/>
                <w:b/>
                <w:bCs/>
                <w:color w:val="000000"/>
                <w:sz w:val="18"/>
                <w:szCs w:val="18"/>
              </w:rPr>
              <w:t xml:space="preserve"> </w:t>
            </w: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Business &amp; Industr</w:t>
            </w:r>
            <w:r>
              <w:rPr>
                <w:rFonts w:ascii="Arial" w:eastAsia="Times New Roman" w:hAnsi="Arial" w:cs="Arial"/>
                <w:color w:val="000000"/>
                <w:sz w:val="18"/>
                <w:szCs w:val="18"/>
              </w:rPr>
              <w:t>y</w:t>
            </w: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71.</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45.</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26.</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58.2</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9.</w:t>
            </w:r>
            <w:r>
              <w:rPr>
                <w:rFonts w:ascii="Arial" w:eastAsia="Times New Roman" w:hAnsi="Arial" w:cs="Arial"/>
                <w:i/>
                <w:iCs/>
                <w:color w:val="000000"/>
                <w:sz w:val="16"/>
                <w:szCs w:val="16"/>
              </w:rPr>
              <w:t>5</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5.</w:t>
            </w:r>
            <w:r>
              <w:rPr>
                <w:rFonts w:ascii="Arial" w:eastAsia="Times New Roman" w:hAnsi="Arial" w:cs="Arial"/>
                <w:i/>
                <w:iCs/>
                <w:color w:val="000000"/>
                <w:sz w:val="16"/>
                <w:szCs w:val="16"/>
              </w:rPr>
              <w:t>6</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386 bps</w:t>
            </w:r>
            <w:r>
              <w:rPr>
                <w:rFonts w:ascii="Arial" w:eastAsia="Times New Roman" w:hAnsi="Arial" w:cs="Arial"/>
                <w:i/>
                <w:iCs/>
                <w:color w:val="000000"/>
                <w:sz w:val="16"/>
                <w:szCs w:val="16"/>
              </w:rPr>
              <w:t xml:space="preserve"> </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Technology &amp; Manufacturin</w:t>
            </w:r>
            <w:r>
              <w:rPr>
                <w:rFonts w:ascii="Arial" w:eastAsia="Times New Roman" w:hAnsi="Arial" w:cs="Arial"/>
                <w:color w:val="000000"/>
                <w:sz w:val="18"/>
                <w:szCs w:val="18"/>
              </w:rPr>
              <w:t>g</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24.</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17.</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44.0</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10.</w:t>
            </w:r>
            <w:r>
              <w:rPr>
                <w:rFonts w:ascii="Arial" w:eastAsia="Times New Roman" w:hAnsi="Arial" w:cs="Arial"/>
                <w:i/>
                <w:iCs/>
                <w:color w:val="000000"/>
                <w:sz w:val="16"/>
                <w:szCs w:val="16"/>
              </w:rPr>
              <w:t>1</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7.</w:t>
            </w:r>
            <w:r>
              <w:rPr>
                <w:rFonts w:ascii="Arial" w:eastAsia="Times New Roman" w:hAnsi="Arial" w:cs="Arial"/>
                <w:i/>
                <w:iCs/>
                <w:color w:val="000000"/>
                <w:sz w:val="16"/>
                <w:szCs w:val="16"/>
              </w:rPr>
              <w:t>5</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258 bps</w:t>
            </w:r>
            <w:r>
              <w:rPr>
                <w:rFonts w:ascii="Arial" w:eastAsia="Times New Roman" w:hAnsi="Arial" w:cs="Arial"/>
                <w:i/>
                <w:iCs/>
                <w:color w:val="000000"/>
                <w:sz w:val="16"/>
                <w:szCs w:val="16"/>
              </w:rPr>
              <w:t xml:space="preserve"> </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Educatio</w:t>
            </w:r>
            <w:r>
              <w:rPr>
                <w:rFonts w:ascii="Arial" w:eastAsia="Times New Roman" w:hAnsi="Arial" w:cs="Arial"/>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18.</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12.</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45.6</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9.</w:t>
            </w:r>
            <w:r>
              <w:rPr>
                <w:rFonts w:ascii="Arial" w:eastAsia="Times New Roman" w:hAnsi="Arial" w:cs="Arial"/>
                <w:i/>
                <w:iCs/>
                <w:color w:val="000000"/>
                <w:sz w:val="16"/>
                <w:szCs w:val="16"/>
              </w:rPr>
              <w:t>7</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5.</w:t>
            </w:r>
            <w:r>
              <w:rPr>
                <w:rFonts w:ascii="Arial" w:eastAsia="Times New Roman" w:hAnsi="Arial" w:cs="Arial"/>
                <w:i/>
                <w:iCs/>
                <w:color w:val="000000"/>
                <w:sz w:val="16"/>
                <w:szCs w:val="16"/>
              </w:rPr>
              <w:t>8</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388 bps</w:t>
            </w:r>
            <w:r>
              <w:rPr>
                <w:rFonts w:ascii="Arial" w:eastAsia="Times New Roman" w:hAnsi="Arial" w:cs="Arial"/>
                <w:i/>
                <w:iCs/>
                <w:color w:val="000000"/>
                <w:sz w:val="16"/>
                <w:szCs w:val="16"/>
              </w:rPr>
              <w:t xml:space="preserve"> </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Aviatio</w:t>
            </w:r>
            <w:r>
              <w:rPr>
                <w:rFonts w:ascii="Arial" w:eastAsia="Times New Roman" w:hAnsi="Arial" w:cs="Arial"/>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(8.2</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(16.8</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(7.0</w:t>
            </w:r>
            <w:r>
              <w:rPr>
                <w:rFonts w:ascii="Arial" w:eastAsia="Times New Roman" w:hAnsi="Arial" w:cs="Arial"/>
                <w:i/>
                <w:iCs/>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3.</w:t>
            </w:r>
            <w:r>
              <w:rPr>
                <w:rFonts w:ascii="Arial" w:eastAsia="Times New Roman" w:hAnsi="Arial" w:cs="Arial"/>
                <w:i/>
                <w:iCs/>
                <w:color w:val="000000"/>
                <w:sz w:val="16"/>
                <w:szCs w:val="16"/>
              </w:rPr>
              <w:t>3</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NM</w:t>
            </w: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Technical Solution</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17.</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(4.7</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(26.6)</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11.</w:t>
            </w:r>
            <w:r>
              <w:rPr>
                <w:rFonts w:ascii="Arial" w:eastAsia="Times New Roman" w:hAnsi="Arial" w:cs="Arial"/>
                <w:i/>
                <w:iCs/>
                <w:color w:val="000000"/>
                <w:sz w:val="16"/>
                <w:szCs w:val="16"/>
              </w:rPr>
              <w:t>1</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10.</w:t>
            </w:r>
            <w:r>
              <w:rPr>
                <w:rFonts w:ascii="Arial" w:eastAsia="Times New Roman" w:hAnsi="Arial" w:cs="Arial"/>
                <w:i/>
                <w:iCs/>
                <w:color w:val="000000"/>
                <w:sz w:val="16"/>
                <w:szCs w:val="16"/>
              </w:rPr>
              <w:t>8</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22 bps</w:t>
            </w:r>
            <w:r>
              <w:rPr>
                <w:rFonts w:ascii="Arial" w:eastAsia="Times New Roman" w:hAnsi="Arial" w:cs="Arial"/>
                <w:i/>
                <w:iCs/>
                <w:color w:val="000000"/>
                <w:sz w:val="16"/>
                <w:szCs w:val="16"/>
              </w:rPr>
              <w:t xml:space="preserve"> </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Corporat</w:t>
            </w:r>
            <w:r>
              <w:rPr>
                <w:rFonts w:ascii="Arial" w:eastAsia="Times New Roman" w:hAnsi="Arial" w:cs="Arial"/>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(24.8</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(43.5</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18.</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42.9</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DCE2EF"/>
            <w:tcMar>
              <w:top w:w="30" w:type="dxa"/>
              <w:left w:w="20" w:type="dxa"/>
              <w:bottom w:w="30" w:type="dxa"/>
              <w:right w:w="20" w:type="dxa"/>
            </w:tcMar>
            <w:vAlign w:val="bottom"/>
            <w:hideMark/>
          </w:tcPr>
          <w:p w:rsidR="00000000" w:rsidRDefault="009A2694">
            <w:pPr>
              <w:ind w:hanging="180"/>
              <w:divId w:val="1327250606"/>
              <w:rPr>
                <w:rFonts w:eastAsia="Times New Roman"/>
              </w:rPr>
            </w:pPr>
            <w:r>
              <w:rPr>
                <w:rFonts w:ascii="Arial" w:eastAsia="Times New Roman" w:hAnsi="Arial" w:cs="Arial"/>
                <w:color w:val="000000"/>
                <w:sz w:val="18"/>
                <w:szCs w:val="18"/>
              </w:rPr>
              <w:t>Adjustment for income from unconsolidated affiliates, included in Aviation</w:t>
            </w:r>
            <w:r>
              <w:rPr>
                <w:rFonts w:ascii="Arial" w:eastAsia="Times New Roman" w:hAnsi="Arial" w:cs="Arial"/>
                <w:color w:val="000000"/>
                <w:sz w:val="18"/>
                <w:szCs w:val="18"/>
              </w:rPr>
              <w:t xml:space="preserve"> </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(0.2</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(0.7</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(0.5</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(74.2)</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FFFFFF"/>
            <w:tcMar>
              <w:top w:w="30" w:type="dxa"/>
              <w:left w:w="20" w:type="dxa"/>
              <w:bottom w:w="30" w:type="dxa"/>
              <w:right w:w="20" w:type="dxa"/>
            </w:tcMar>
            <w:hideMark/>
          </w:tcPr>
          <w:p w:rsidR="00000000" w:rsidRDefault="009A2694">
            <w:pPr>
              <w:ind w:hanging="180"/>
              <w:divId w:val="2106917560"/>
              <w:rPr>
                <w:rFonts w:eastAsia="Times New Roman"/>
              </w:rPr>
            </w:pPr>
            <w:r>
              <w:rPr>
                <w:rFonts w:ascii="Arial" w:eastAsia="Times New Roman" w:hAnsi="Arial" w:cs="Arial"/>
                <w:color w:val="000000"/>
                <w:sz w:val="18"/>
                <w:szCs w:val="18"/>
              </w:rPr>
              <w:t>Adjustment for tax deductions for energy efficient government buildings, included in Technical Solution</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(0.8</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62048466"/>
        </w:trPr>
        <w:tc>
          <w:tcPr>
            <w:tcW w:w="0" w:type="auto"/>
            <w:gridSpan w:val="3"/>
            <w:shd w:val="clear" w:color="auto" w:fill="DCE2EF"/>
            <w:tcMar>
              <w:top w:w="15" w:type="dxa"/>
              <w:left w:w="20" w:type="dxa"/>
              <w:bottom w:w="15" w:type="dxa"/>
              <w:right w:w="20" w:type="dxa"/>
            </w:tcMar>
            <w:vAlign w:val="bottom"/>
            <w:hideMark/>
          </w:tcPr>
          <w:p w:rsidR="00000000" w:rsidRDefault="009A2694">
            <w:pPr>
              <w:jc w:val="cente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93.</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57.</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36.</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63.5</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jc w:val="both"/>
        <w:divId w:val="2061709836"/>
        <w:rPr>
          <w:rFonts w:eastAsia="Times New Roman"/>
        </w:rPr>
      </w:pPr>
      <w:r>
        <w:rPr>
          <w:rFonts w:ascii="Arial" w:eastAsia="Times New Roman" w:hAnsi="Arial" w:cs="Arial"/>
          <w:color w:val="000000"/>
          <w:sz w:val="18"/>
          <w:szCs w:val="18"/>
        </w:rPr>
        <w:t>*Not meaningfu</w:t>
      </w:r>
      <w:r>
        <w:rPr>
          <w:rFonts w:ascii="Arial" w:eastAsia="Times New Roman" w:hAnsi="Arial" w:cs="Arial"/>
          <w:color w:val="000000"/>
          <w:sz w:val="18"/>
          <w:szCs w:val="18"/>
        </w:rPr>
        <w:t>l</w:t>
      </w:r>
    </w:p>
    <w:tbl>
      <w:tblPr>
        <w:tblW w:w="5000" w:type="pct"/>
        <w:tblCellMar>
          <w:top w:w="15" w:type="dxa"/>
          <w:left w:w="15" w:type="dxa"/>
          <w:bottom w:w="15" w:type="dxa"/>
          <w:right w:w="15" w:type="dxa"/>
        </w:tblCellMar>
        <w:tblLook w:val="04A0" w:firstRow="1" w:lastRow="0" w:firstColumn="1" w:lastColumn="0" w:noHBand="0" w:noVBand="1"/>
      </w:tblPr>
      <w:tblGrid>
        <w:gridCol w:w="37"/>
        <w:gridCol w:w="2646"/>
        <w:gridCol w:w="36"/>
        <w:gridCol w:w="147"/>
        <w:gridCol w:w="1098"/>
        <w:gridCol w:w="178"/>
        <w:gridCol w:w="36"/>
        <w:gridCol w:w="36"/>
        <w:gridCol w:w="36"/>
        <w:gridCol w:w="147"/>
        <w:gridCol w:w="1024"/>
        <w:gridCol w:w="178"/>
        <w:gridCol w:w="36"/>
        <w:gridCol w:w="36"/>
        <w:gridCol w:w="36"/>
        <w:gridCol w:w="148"/>
        <w:gridCol w:w="1024"/>
        <w:gridCol w:w="41"/>
        <w:gridCol w:w="36"/>
        <w:gridCol w:w="36"/>
        <w:gridCol w:w="36"/>
        <w:gridCol w:w="41"/>
        <w:gridCol w:w="984"/>
        <w:gridCol w:w="37"/>
        <w:gridCol w:w="36"/>
        <w:gridCol w:w="36"/>
        <w:gridCol w:w="36"/>
        <w:gridCol w:w="36"/>
        <w:gridCol w:w="36"/>
        <w:gridCol w:w="36"/>
      </w:tblGrid>
      <w:tr w:rsidR="00000000">
        <w:trPr>
          <w:gridAfter w:val="6"/>
          <w:divId w:val="2023311955"/>
        </w:trPr>
        <w:tc>
          <w:tcPr>
            <w:tcW w:w="50" w:type="pct"/>
            <w:vAlign w:val="center"/>
            <w:hideMark/>
          </w:tcPr>
          <w:p w:rsidR="00000000" w:rsidRDefault="009A2694">
            <w:pPr>
              <w:jc w:val="both"/>
              <w:rPr>
                <w:rFonts w:eastAsia="Times New Roman"/>
              </w:rPr>
            </w:pPr>
          </w:p>
        </w:tc>
        <w:tc>
          <w:tcPr>
            <w:tcW w:w="17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gridAfter w:val="6"/>
          <w:divId w:val="2023311955"/>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i/>
                <w:iCs/>
                <w:color w:val="0046AD"/>
                <w:sz w:val="20"/>
                <w:szCs w:val="20"/>
              </w:rPr>
              <w:t>Business &amp; Industr</w:t>
            </w:r>
            <w:r>
              <w:rPr>
                <w:rFonts w:ascii="Arial" w:eastAsia="Times New Roman" w:hAnsi="Arial" w:cs="Arial"/>
                <w:b/>
                <w:bCs/>
                <w:i/>
                <w:iCs/>
                <w:color w:val="0046AD"/>
                <w:sz w:val="20"/>
                <w:szCs w:val="20"/>
              </w:rPr>
              <w:t>y</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2023311955"/>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Three Months Ended July 31</w:t>
            </w:r>
            <w:r>
              <w:rPr>
                <w:rFonts w:ascii="Arial" w:eastAsia="Times New Roman" w:hAnsi="Arial" w:cs="Arial"/>
                <w:b/>
                <w:bCs/>
                <w:color w:val="000000"/>
                <w:sz w:val="20"/>
                <w:szCs w:val="20"/>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2023311955"/>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201</w:t>
            </w:r>
            <w:r>
              <w:rPr>
                <w:rFonts w:ascii="Arial" w:eastAsia="Times New Roman" w:hAnsi="Arial" w:cs="Arial"/>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(Decrease) / Increas</w:t>
            </w:r>
            <w:r>
              <w:rPr>
                <w:rFonts w:ascii="Arial" w:eastAsia="Times New Roman" w:hAnsi="Arial" w:cs="Arial"/>
                <w:b/>
                <w:bCs/>
                <w:color w:val="000000"/>
                <w:sz w:val="20"/>
                <w:szCs w:val="20"/>
              </w:rPr>
              <w:t>e</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2023311955"/>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Revenue</w:t>
            </w:r>
            <w:r>
              <w:rPr>
                <w:rFonts w:ascii="Arial" w:eastAsia="Times New Roman" w:hAnsi="Arial" w:cs="Arial"/>
                <w:color w:val="000000"/>
                <w:sz w:val="20"/>
                <w:szCs w:val="20"/>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756.</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807.</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(51.0</w:t>
            </w: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(6.3)</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23311955"/>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profi</w:t>
            </w:r>
            <w:r>
              <w:rPr>
                <w:rFonts w:ascii="Arial" w:eastAsia="Times New Roman" w:hAnsi="Arial" w:cs="Arial"/>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71.</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45.</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26.</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58.2</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23311955"/>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9.</w:t>
            </w:r>
            <w:r>
              <w:rPr>
                <w:rFonts w:ascii="Arial" w:eastAsia="Times New Roman" w:hAnsi="Arial" w:cs="Arial"/>
                <w:i/>
                <w:iCs/>
                <w:color w:val="000000"/>
                <w:sz w:val="16"/>
                <w:szCs w:val="16"/>
              </w:rPr>
              <w:t>5</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5.</w:t>
            </w:r>
            <w:r>
              <w:rPr>
                <w:rFonts w:ascii="Arial" w:eastAsia="Times New Roman" w:hAnsi="Arial" w:cs="Arial"/>
                <w:i/>
                <w:iCs/>
                <w:color w:val="000000"/>
                <w:sz w:val="16"/>
                <w:szCs w:val="16"/>
              </w:rPr>
              <w:t>6</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386 bp</w:t>
            </w:r>
            <w:r>
              <w:rPr>
                <w:rFonts w:ascii="Arial" w:eastAsia="Times New Roman" w:hAnsi="Arial" w:cs="Arial"/>
                <w:i/>
                <w:iCs/>
                <w:color w:val="000000"/>
                <w:sz w:val="16"/>
                <w:szCs w:val="16"/>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2070571021"/>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 xml:space="preserve">I revenues decreased by $51.0 million, or 6.3%, during the three months ended July 31, 2020, as compared to the three months ended July 31, 2019. The decrease was primarily attributable to account compression resulting from Pandemic-related disruptions in </w:t>
      </w:r>
      <w:r>
        <w:rPr>
          <w:rFonts w:ascii="Arial" w:eastAsia="Times New Roman" w:hAnsi="Arial" w:cs="Arial"/>
          <w:color w:val="000000"/>
          <w:sz w:val="20"/>
          <w:szCs w:val="20"/>
        </w:rPr>
        <w:t>certain markets within both our U.S. and U.K. businesses and the loss of certain accounts in our U.S. business, including the exit from certain lower margin or underperforming accounts that occurred primarily towards the end of the prior year. The decrease</w:t>
      </w:r>
      <w:r>
        <w:rPr>
          <w:rFonts w:ascii="Arial" w:eastAsia="Times New Roman" w:hAnsi="Arial" w:cs="Arial"/>
          <w:color w:val="000000"/>
          <w:sz w:val="20"/>
          <w:szCs w:val="20"/>
        </w:rPr>
        <w:t xml:space="preserve"> was partially offset by the targeted expansion of certain key clients, new business, and an increase in tag services (primarily as a result of the Pandemic). Management reimbursement revenues for this segment totaled $42.6 million and $70.9 million for th</w:t>
      </w:r>
      <w:r>
        <w:rPr>
          <w:rFonts w:ascii="Arial" w:eastAsia="Times New Roman" w:hAnsi="Arial" w:cs="Arial"/>
          <w:color w:val="000000"/>
          <w:sz w:val="20"/>
          <w:szCs w:val="20"/>
        </w:rPr>
        <w:t>e three months ended July 31, 2020 and 2019, respectively</w:t>
      </w:r>
      <w:r>
        <w:rPr>
          <w:rFonts w:ascii="Arial" w:eastAsia="Times New Roman" w:hAnsi="Arial" w:cs="Arial"/>
          <w:color w:val="000000"/>
          <w:sz w:val="20"/>
          <w:szCs w:val="20"/>
        </w:rPr>
        <w:t>.</w:t>
      </w:r>
    </w:p>
    <w:p w:rsidR="00000000" w:rsidRDefault="009A2694">
      <w:pPr>
        <w:jc w:val="center"/>
        <w:divId w:val="1931498595"/>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5</w:t>
      </w:r>
    </w:p>
    <w:p w:rsidR="00000000" w:rsidRDefault="009A2694">
      <w:pPr>
        <w:rPr>
          <w:rFonts w:eastAsia="Times New Roman"/>
        </w:rPr>
      </w:pPr>
      <w:r>
        <w:rPr>
          <w:rFonts w:eastAsia="Times New Roman"/>
        </w:rPr>
        <w:pict>
          <v:rect id="_x0000_i1070" style="width:0;height:1.5pt" o:hralign="center" o:hrstd="t" o:hr="t" fillcolor="#a0a0a0" stroked="f"/>
        </w:pict>
      </w:r>
    </w:p>
    <w:p w:rsidR="00000000" w:rsidRDefault="009A2694">
      <w:pPr>
        <w:jc w:val="both"/>
        <w:divId w:val="1646739984"/>
        <w:rPr>
          <w:rFonts w:eastAsia="Times New Roman"/>
        </w:rPr>
      </w:pPr>
    </w:p>
    <w:p w:rsidR="00000000" w:rsidRDefault="009A2694">
      <w:pPr>
        <w:ind w:firstLine="720"/>
        <w:jc w:val="both"/>
        <w:divId w:val="1148592072"/>
        <w:rPr>
          <w:rFonts w:eastAsia="Times New Roman"/>
        </w:rPr>
      </w:pPr>
      <w:r>
        <w:rPr>
          <w:rFonts w:ascii="Arial" w:eastAsia="Times New Roman" w:hAnsi="Arial" w:cs="Arial"/>
          <w:color w:val="000000"/>
          <w:sz w:val="20"/>
          <w:szCs w:val="20"/>
        </w:rPr>
        <w:t>Operating profit increased by $26.3 million, or 58.2%, during the three months ended July 31, 2020, as compared to the three months ended July 31, 2019. Operating profit margin increased by 386 bps to 9.5% in the three</w:t>
      </w:r>
      <w:r>
        <w:rPr>
          <w:rFonts w:ascii="Arial" w:eastAsia="Times New Roman" w:hAnsi="Arial" w:cs="Arial"/>
          <w:color w:val="000000"/>
          <w:sz w:val="20"/>
          <w:szCs w:val="20"/>
        </w:rPr>
        <w:t xml:space="preserve"> months ended July 31, 2020 from 5.6% in the three months ended July 31, 2019. The increase in operating profit margin was primarily associated with higher margins on tag services and higher margins on certain accounts in both our U.S. and U.K. businesses,</w:t>
      </w:r>
      <w:r>
        <w:rPr>
          <w:rFonts w:ascii="Arial" w:eastAsia="Times New Roman" w:hAnsi="Arial" w:cs="Arial"/>
          <w:color w:val="000000"/>
          <w:sz w:val="20"/>
          <w:szCs w:val="20"/>
        </w:rPr>
        <w:t xml:space="preserve"> driven by the management of direct labor and related personnel costs during the Pandemic and the exit from certain lower margin or underperforming accounts in our U.S. business. The increase was partially offset by account compression resulting from Pande</w:t>
      </w:r>
      <w:r>
        <w:rPr>
          <w:rFonts w:ascii="Arial" w:eastAsia="Times New Roman" w:hAnsi="Arial" w:cs="Arial"/>
          <w:color w:val="000000"/>
          <w:sz w:val="20"/>
          <w:szCs w:val="20"/>
        </w:rPr>
        <w:t>mic-related disruptions in certain markets, higher reserves established for client receivables mainly associated with increasing credit risk resulting from the Pandemic, and investments in EnhancedClean and other Pandemic-related projects</w:t>
      </w:r>
      <w:r>
        <w:rPr>
          <w:rFonts w:ascii="Arial" w:eastAsia="Times New Roman" w:hAnsi="Arial" w:cs="Arial"/>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643"/>
        <w:gridCol w:w="36"/>
        <w:gridCol w:w="147"/>
        <w:gridCol w:w="1098"/>
        <w:gridCol w:w="178"/>
        <w:gridCol w:w="36"/>
        <w:gridCol w:w="36"/>
        <w:gridCol w:w="36"/>
        <w:gridCol w:w="147"/>
        <w:gridCol w:w="1024"/>
        <w:gridCol w:w="178"/>
        <w:gridCol w:w="36"/>
        <w:gridCol w:w="36"/>
        <w:gridCol w:w="36"/>
        <w:gridCol w:w="147"/>
        <w:gridCol w:w="1024"/>
        <w:gridCol w:w="41"/>
        <w:gridCol w:w="36"/>
        <w:gridCol w:w="36"/>
        <w:gridCol w:w="36"/>
        <w:gridCol w:w="39"/>
        <w:gridCol w:w="987"/>
        <w:gridCol w:w="36"/>
        <w:gridCol w:w="36"/>
        <w:gridCol w:w="36"/>
        <w:gridCol w:w="36"/>
        <w:gridCol w:w="36"/>
        <w:gridCol w:w="36"/>
        <w:gridCol w:w="36"/>
      </w:tblGrid>
      <w:tr w:rsidR="00000000">
        <w:trPr>
          <w:gridAfter w:val="6"/>
          <w:jc w:val="center"/>
        </w:trPr>
        <w:tc>
          <w:tcPr>
            <w:tcW w:w="50" w:type="pct"/>
            <w:vAlign w:val="center"/>
            <w:hideMark/>
          </w:tcPr>
          <w:p w:rsidR="00000000" w:rsidRDefault="009A2694">
            <w:pPr>
              <w:ind w:firstLine="720"/>
              <w:jc w:val="both"/>
              <w:rPr>
                <w:rFonts w:eastAsia="Times New Roman"/>
              </w:rPr>
            </w:pPr>
          </w:p>
        </w:tc>
        <w:tc>
          <w:tcPr>
            <w:tcW w:w="17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gridAfter w:val="6"/>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i/>
                <w:iCs/>
                <w:color w:val="0046AD"/>
                <w:sz w:val="20"/>
                <w:szCs w:val="20"/>
              </w:rPr>
              <w:t>Technology &amp; Manufacturin</w:t>
            </w:r>
            <w:r>
              <w:rPr>
                <w:rFonts w:ascii="Arial" w:eastAsia="Times New Roman" w:hAnsi="Arial" w:cs="Arial"/>
                <w:b/>
                <w:bCs/>
                <w:i/>
                <w:iCs/>
                <w:color w:val="0046AD"/>
                <w:sz w:val="20"/>
                <w:szCs w:val="20"/>
              </w:rPr>
              <w:t>g</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Three Months Ended July 31</w:t>
            </w:r>
            <w:r>
              <w:rPr>
                <w:rFonts w:ascii="Arial" w:eastAsia="Times New Roman" w:hAnsi="Arial" w:cs="Arial"/>
                <w:b/>
                <w:bCs/>
                <w:color w:val="000000"/>
                <w:sz w:val="20"/>
                <w:szCs w:val="20"/>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201</w:t>
            </w:r>
            <w:r>
              <w:rPr>
                <w:rFonts w:ascii="Arial" w:eastAsia="Times New Roman" w:hAnsi="Arial" w:cs="Arial"/>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Increas</w:t>
            </w:r>
            <w:r>
              <w:rPr>
                <w:rFonts w:ascii="Arial" w:eastAsia="Times New Roman" w:hAnsi="Arial" w:cs="Arial"/>
                <w:b/>
                <w:bCs/>
                <w:color w:val="000000"/>
                <w:sz w:val="20"/>
                <w:szCs w:val="20"/>
              </w:rPr>
              <w:t>e</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Revenue</w:t>
            </w:r>
            <w:r>
              <w:rPr>
                <w:rFonts w:ascii="Arial" w:eastAsia="Times New Roman" w:hAnsi="Arial" w:cs="Arial"/>
                <w:color w:val="000000"/>
                <w:sz w:val="20"/>
                <w:szCs w:val="20"/>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243.</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226.</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16.</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7.2</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profi</w:t>
            </w:r>
            <w:r>
              <w:rPr>
                <w:rFonts w:ascii="Arial" w:eastAsia="Times New Roman" w:hAnsi="Arial" w:cs="Arial"/>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24.</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17.</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7.</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44.0</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jc w:val="center"/>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10.</w:t>
            </w:r>
            <w:r>
              <w:rPr>
                <w:rFonts w:ascii="Arial" w:eastAsia="Times New Roman" w:hAnsi="Arial" w:cs="Arial"/>
                <w:i/>
                <w:iCs/>
                <w:color w:val="000000"/>
                <w:sz w:val="16"/>
                <w:szCs w:val="16"/>
              </w:rPr>
              <w:t>1</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7.</w:t>
            </w:r>
            <w:r>
              <w:rPr>
                <w:rFonts w:ascii="Arial" w:eastAsia="Times New Roman" w:hAnsi="Arial" w:cs="Arial"/>
                <w:i/>
                <w:iCs/>
                <w:color w:val="000000"/>
                <w:sz w:val="16"/>
                <w:szCs w:val="16"/>
              </w:rPr>
              <w:t>5</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258 bp</w:t>
            </w:r>
            <w:r>
              <w:rPr>
                <w:rFonts w:ascii="Arial" w:eastAsia="Times New Roman" w:hAnsi="Arial" w:cs="Arial"/>
                <w:i/>
                <w:iCs/>
                <w:color w:val="000000"/>
                <w:sz w:val="16"/>
                <w:szCs w:val="16"/>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1857235567"/>
        <w:rPr>
          <w:rFonts w:eastAsia="Times New Roman"/>
        </w:rPr>
      </w:pPr>
      <w:r>
        <w:rPr>
          <w:rFonts w:ascii="Arial" w:eastAsia="Times New Roman" w:hAnsi="Arial" w:cs="Arial"/>
          <w:color w:val="000000"/>
          <w:sz w:val="20"/>
          <w:szCs w:val="20"/>
        </w:rPr>
        <w:t>T&amp;</w:t>
      </w:r>
      <w:r>
        <w:rPr>
          <w:rFonts w:ascii="Arial" w:eastAsia="Times New Roman" w:hAnsi="Arial" w:cs="Arial"/>
          <w:color w:val="000000"/>
          <w:sz w:val="20"/>
          <w:szCs w:val="20"/>
        </w:rPr>
        <w:t>M revenues increased by $16.3 million, or 7.2%, during the three months ended July 31, 2020, as compared to the three months ended July 31, 2019. The increase was primarily attributable to an increase in tag services (primarily as a result of the Pandemic)</w:t>
      </w:r>
      <w:r>
        <w:rPr>
          <w:rFonts w:ascii="Arial" w:eastAsia="Times New Roman" w:hAnsi="Arial" w:cs="Arial"/>
          <w:color w:val="000000"/>
          <w:sz w:val="20"/>
          <w:szCs w:val="20"/>
        </w:rPr>
        <w:t xml:space="preserve"> and new business. This increase was partially offset by the loss of certain accounts that occurred primarily in the prior year</w:t>
      </w:r>
      <w:r>
        <w:rPr>
          <w:rFonts w:ascii="Arial" w:eastAsia="Times New Roman" w:hAnsi="Arial" w:cs="Arial"/>
          <w:color w:val="000000"/>
          <w:sz w:val="20"/>
          <w:szCs w:val="20"/>
        </w:rPr>
        <w:t>.</w:t>
      </w:r>
    </w:p>
    <w:p w:rsidR="00000000" w:rsidRDefault="009A2694">
      <w:pPr>
        <w:ind w:firstLine="720"/>
        <w:jc w:val="both"/>
        <w:divId w:val="89475152"/>
        <w:rPr>
          <w:rFonts w:eastAsia="Times New Roman"/>
        </w:rPr>
      </w:pPr>
      <w:r>
        <w:rPr>
          <w:rFonts w:ascii="Arial" w:eastAsia="Times New Roman" w:hAnsi="Arial" w:cs="Arial"/>
          <w:color w:val="000000"/>
          <w:sz w:val="20"/>
          <w:szCs w:val="20"/>
        </w:rPr>
        <w:t xml:space="preserve">Operating profit increased by $7.5 million, or 44.0%, during the three months ended July 31, 2020, as compared to the three months ended July 31, 2019. Operating profit margin increased by 258 bps to 10.1% in the three months ended July 31, 2020 from 7.5% </w:t>
      </w:r>
      <w:r>
        <w:rPr>
          <w:rFonts w:ascii="Arial" w:eastAsia="Times New Roman" w:hAnsi="Arial" w:cs="Arial"/>
          <w:color w:val="000000"/>
          <w:sz w:val="20"/>
          <w:szCs w:val="20"/>
        </w:rPr>
        <w:t xml:space="preserve">in the three months ended July 31, 2019. The increase in operating profit margin was primarily attributable to higher margins on tag services and lower amortization of intangible assets. The increase was partially offset by higher reserves established for </w:t>
      </w:r>
      <w:r>
        <w:rPr>
          <w:rFonts w:ascii="Arial" w:eastAsia="Times New Roman" w:hAnsi="Arial" w:cs="Arial"/>
          <w:color w:val="000000"/>
          <w:sz w:val="20"/>
          <w:szCs w:val="20"/>
        </w:rPr>
        <w:t>client receivables, mainly associated with increasing credit risk resulting from the Pandemic, and the loss of certain higher margin accounts that occurred in the prior year</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2646"/>
        <w:gridCol w:w="36"/>
        <w:gridCol w:w="147"/>
        <w:gridCol w:w="1098"/>
        <w:gridCol w:w="178"/>
        <w:gridCol w:w="36"/>
        <w:gridCol w:w="36"/>
        <w:gridCol w:w="36"/>
        <w:gridCol w:w="147"/>
        <w:gridCol w:w="1024"/>
        <w:gridCol w:w="178"/>
        <w:gridCol w:w="36"/>
        <w:gridCol w:w="36"/>
        <w:gridCol w:w="36"/>
        <w:gridCol w:w="148"/>
        <w:gridCol w:w="1024"/>
        <w:gridCol w:w="41"/>
        <w:gridCol w:w="36"/>
        <w:gridCol w:w="36"/>
        <w:gridCol w:w="36"/>
        <w:gridCol w:w="48"/>
        <w:gridCol w:w="977"/>
        <w:gridCol w:w="37"/>
        <w:gridCol w:w="36"/>
        <w:gridCol w:w="36"/>
        <w:gridCol w:w="36"/>
        <w:gridCol w:w="36"/>
        <w:gridCol w:w="36"/>
        <w:gridCol w:w="36"/>
      </w:tblGrid>
      <w:tr w:rsidR="00000000">
        <w:trPr>
          <w:gridAfter w:val="6"/>
          <w:divId w:val="175465852"/>
        </w:trPr>
        <w:tc>
          <w:tcPr>
            <w:tcW w:w="50" w:type="pct"/>
            <w:vAlign w:val="center"/>
            <w:hideMark/>
          </w:tcPr>
          <w:p w:rsidR="00000000" w:rsidRDefault="009A2694">
            <w:pPr>
              <w:ind w:firstLine="720"/>
              <w:jc w:val="both"/>
              <w:rPr>
                <w:rFonts w:eastAsia="Times New Roman"/>
              </w:rPr>
            </w:pPr>
          </w:p>
        </w:tc>
        <w:tc>
          <w:tcPr>
            <w:tcW w:w="17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gridAfter w:val="6"/>
          <w:divId w:val="175465852"/>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i/>
                <w:iCs/>
                <w:color w:val="0046AD"/>
                <w:sz w:val="20"/>
                <w:szCs w:val="20"/>
              </w:rPr>
              <w:t>Educatio</w:t>
            </w:r>
            <w:r>
              <w:rPr>
                <w:rFonts w:ascii="Arial" w:eastAsia="Times New Roman" w:hAnsi="Arial" w:cs="Arial"/>
                <w:b/>
                <w:bCs/>
                <w:i/>
                <w:iCs/>
                <w:color w:val="0046AD"/>
                <w:sz w:val="20"/>
                <w:szCs w:val="20"/>
              </w:rPr>
              <w:t>n</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75465852"/>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Three Months Ended July 31</w:t>
            </w:r>
            <w:r>
              <w:rPr>
                <w:rFonts w:ascii="Arial" w:eastAsia="Times New Roman" w:hAnsi="Arial" w:cs="Arial"/>
                <w:b/>
                <w:bCs/>
                <w:color w:val="000000"/>
                <w:sz w:val="20"/>
                <w:szCs w:val="20"/>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75465852"/>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201</w:t>
            </w:r>
            <w:r>
              <w:rPr>
                <w:rFonts w:ascii="Arial" w:eastAsia="Times New Roman" w:hAnsi="Arial" w:cs="Arial"/>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(Decrease) / Increas</w:t>
            </w:r>
            <w:r>
              <w:rPr>
                <w:rFonts w:ascii="Arial" w:eastAsia="Times New Roman" w:hAnsi="Arial" w:cs="Arial"/>
                <w:b/>
                <w:bCs/>
                <w:color w:val="000000"/>
                <w:sz w:val="20"/>
                <w:szCs w:val="20"/>
              </w:rPr>
              <w:t>e</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175465852"/>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Revenue</w:t>
            </w:r>
            <w:r>
              <w:rPr>
                <w:rFonts w:ascii="Arial" w:eastAsia="Times New Roman" w:hAnsi="Arial" w:cs="Arial"/>
                <w:color w:val="000000"/>
                <w:sz w:val="20"/>
                <w:szCs w:val="20"/>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188.</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215.</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(26.8</w:t>
            </w: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(12.5)</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75465852"/>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profi</w:t>
            </w:r>
            <w:r>
              <w:rPr>
                <w:rFonts w:ascii="Arial" w:eastAsia="Times New Roman" w:hAnsi="Arial" w:cs="Arial"/>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18.</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12.</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w:t>
            </w:r>
            <w:r>
              <w:rPr>
                <w:rFonts w:ascii="Arial" w:eastAsia="Times New Roman" w:hAnsi="Arial" w:cs="Arial"/>
                <w:color w:val="000000"/>
                <w:sz w:val="20"/>
                <w:szCs w:val="20"/>
              </w:rPr>
              <w:t>7</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45.6</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75465852"/>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9.</w:t>
            </w:r>
            <w:r>
              <w:rPr>
                <w:rFonts w:ascii="Arial" w:eastAsia="Times New Roman" w:hAnsi="Arial" w:cs="Arial"/>
                <w:i/>
                <w:iCs/>
                <w:color w:val="000000"/>
                <w:sz w:val="16"/>
                <w:szCs w:val="16"/>
              </w:rPr>
              <w:t>7</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5.</w:t>
            </w:r>
            <w:r>
              <w:rPr>
                <w:rFonts w:ascii="Arial" w:eastAsia="Times New Roman" w:hAnsi="Arial" w:cs="Arial"/>
                <w:i/>
                <w:iCs/>
                <w:color w:val="000000"/>
                <w:sz w:val="16"/>
                <w:szCs w:val="16"/>
              </w:rPr>
              <w:t>8</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388 bp</w:t>
            </w:r>
            <w:r>
              <w:rPr>
                <w:rFonts w:ascii="Arial" w:eastAsia="Times New Roman" w:hAnsi="Arial" w:cs="Arial"/>
                <w:i/>
                <w:iCs/>
                <w:color w:val="000000"/>
                <w:sz w:val="16"/>
                <w:szCs w:val="16"/>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75465852"/>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75465852"/>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1784808119"/>
        <w:rPr>
          <w:rFonts w:eastAsia="Times New Roman"/>
        </w:rPr>
      </w:pPr>
      <w:r>
        <w:rPr>
          <w:rFonts w:ascii="Arial" w:eastAsia="Times New Roman" w:hAnsi="Arial" w:cs="Arial"/>
          <w:color w:val="000000"/>
          <w:sz w:val="20"/>
          <w:szCs w:val="20"/>
        </w:rPr>
        <w:t>Education revenues decreased by $26.8 million, or 12.5%, during the three months ended July 31, 2020, as compared to the three months ended July 31, 2019. The decrease was primarily attributable to the compression of certain accounts, mainly resulting from</w:t>
      </w:r>
      <w:r>
        <w:rPr>
          <w:rFonts w:ascii="Arial" w:eastAsia="Times New Roman" w:hAnsi="Arial" w:cs="Arial"/>
          <w:color w:val="000000"/>
          <w:sz w:val="20"/>
          <w:szCs w:val="20"/>
        </w:rPr>
        <w:t xml:space="preserve"> Pandemic-related school closures</w:t>
      </w:r>
      <w:r>
        <w:rPr>
          <w:rFonts w:ascii="Arial" w:eastAsia="Times New Roman" w:hAnsi="Arial" w:cs="Arial"/>
          <w:color w:val="000000"/>
          <w:sz w:val="20"/>
          <w:szCs w:val="20"/>
        </w:rPr>
        <w:t>.</w:t>
      </w:r>
    </w:p>
    <w:p w:rsidR="00000000" w:rsidRDefault="009A2694">
      <w:pPr>
        <w:ind w:firstLine="720"/>
        <w:jc w:val="both"/>
        <w:divId w:val="851453869"/>
        <w:rPr>
          <w:rFonts w:eastAsia="Times New Roman"/>
        </w:rPr>
      </w:pPr>
      <w:r>
        <w:rPr>
          <w:rFonts w:ascii="Arial" w:eastAsia="Times New Roman" w:hAnsi="Arial" w:cs="Arial"/>
          <w:color w:val="000000"/>
          <w:sz w:val="20"/>
          <w:szCs w:val="20"/>
        </w:rPr>
        <w:t>Operating profit increased by $5.7 million, or 45.6% during the three months ended July 31, 2020, as compared to the three months ended July 31, 2019. Operating profit margin increased by 388 bps to 9.7% in the three mont</w:t>
      </w:r>
      <w:r>
        <w:rPr>
          <w:rFonts w:ascii="Arial" w:eastAsia="Times New Roman" w:hAnsi="Arial" w:cs="Arial"/>
          <w:color w:val="000000"/>
          <w:sz w:val="20"/>
          <w:szCs w:val="20"/>
        </w:rPr>
        <w:t xml:space="preserve">hs ended July 31, 2020 from 5.8% in the three months ended July 31, 2019. The increase in operating margin was primarily attributable to the management of direct labor and related personnel costs during Pandemic-related school closures, lower amortization </w:t>
      </w:r>
      <w:r>
        <w:rPr>
          <w:rFonts w:ascii="Arial" w:eastAsia="Times New Roman" w:hAnsi="Arial" w:cs="Arial"/>
          <w:color w:val="000000"/>
          <w:sz w:val="20"/>
          <w:szCs w:val="20"/>
        </w:rPr>
        <w:t>of intangible assets, and higher margins on tag services as a result of the Pandemic. This increase was partially offset by higher reserves established for client receivables mainly associated with increasing credit risk resulting from the Pandemic</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2646"/>
        <w:gridCol w:w="37"/>
        <w:gridCol w:w="147"/>
        <w:gridCol w:w="1098"/>
        <w:gridCol w:w="178"/>
        <w:gridCol w:w="36"/>
        <w:gridCol w:w="36"/>
        <w:gridCol w:w="36"/>
        <w:gridCol w:w="147"/>
        <w:gridCol w:w="1024"/>
        <w:gridCol w:w="178"/>
        <w:gridCol w:w="36"/>
        <w:gridCol w:w="36"/>
        <w:gridCol w:w="36"/>
        <w:gridCol w:w="147"/>
        <w:gridCol w:w="1024"/>
        <w:gridCol w:w="41"/>
        <w:gridCol w:w="36"/>
        <w:gridCol w:w="36"/>
        <w:gridCol w:w="36"/>
        <w:gridCol w:w="48"/>
        <w:gridCol w:w="977"/>
        <w:gridCol w:w="36"/>
        <w:gridCol w:w="36"/>
        <w:gridCol w:w="36"/>
        <w:gridCol w:w="36"/>
        <w:gridCol w:w="36"/>
        <w:gridCol w:w="36"/>
        <w:gridCol w:w="36"/>
      </w:tblGrid>
      <w:tr w:rsidR="00000000">
        <w:trPr>
          <w:gridAfter w:val="6"/>
          <w:divId w:val="962737723"/>
        </w:trPr>
        <w:tc>
          <w:tcPr>
            <w:tcW w:w="50" w:type="pct"/>
            <w:vAlign w:val="center"/>
            <w:hideMark/>
          </w:tcPr>
          <w:p w:rsidR="00000000" w:rsidRDefault="009A2694">
            <w:pPr>
              <w:ind w:firstLine="720"/>
              <w:jc w:val="both"/>
              <w:rPr>
                <w:rFonts w:eastAsia="Times New Roman"/>
              </w:rPr>
            </w:pPr>
          </w:p>
        </w:tc>
        <w:tc>
          <w:tcPr>
            <w:tcW w:w="17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gridAfter w:val="6"/>
          <w:divId w:val="96273772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i/>
                <w:iCs/>
                <w:color w:val="0046AD"/>
                <w:sz w:val="20"/>
                <w:szCs w:val="20"/>
              </w:rPr>
              <w:t>Aviation</w:t>
            </w:r>
            <w:r>
              <w:rPr>
                <w:rFonts w:ascii="Arial" w:eastAsia="Times New Roman" w:hAnsi="Arial" w:cs="Arial"/>
                <w:b/>
                <w:bCs/>
                <w:i/>
                <w:iCs/>
                <w:color w:val="0046AD"/>
                <w:sz w:val="20"/>
                <w:szCs w:val="20"/>
              </w:rPr>
              <w:t xml:space="preserve"> </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96273772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Three Months Ended July 31</w:t>
            </w:r>
            <w:r>
              <w:rPr>
                <w:rFonts w:ascii="Arial" w:eastAsia="Times New Roman" w:hAnsi="Arial" w:cs="Arial"/>
                <w:b/>
                <w:bCs/>
                <w:color w:val="000000"/>
                <w:sz w:val="20"/>
                <w:szCs w:val="20"/>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96273772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201</w:t>
            </w:r>
            <w:r>
              <w:rPr>
                <w:rFonts w:ascii="Arial" w:eastAsia="Times New Roman" w:hAnsi="Arial" w:cs="Arial"/>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Decreas</w:t>
            </w:r>
            <w:r>
              <w:rPr>
                <w:rFonts w:ascii="Arial" w:eastAsia="Times New Roman" w:hAnsi="Arial" w:cs="Arial"/>
                <w:b/>
                <w:bCs/>
                <w:color w:val="000000"/>
                <w:sz w:val="20"/>
                <w:szCs w:val="20"/>
              </w:rPr>
              <w:t>e</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962737723"/>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Revenue</w:t>
            </w:r>
            <w:r>
              <w:rPr>
                <w:rFonts w:ascii="Arial" w:eastAsia="Times New Roman" w:hAnsi="Arial" w:cs="Arial"/>
                <w:color w:val="000000"/>
                <w:sz w:val="20"/>
                <w:szCs w:val="20"/>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116.</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263.</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(146.9</w:t>
            </w: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(55.8)</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62737723"/>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(loss) profi</w:t>
            </w:r>
            <w:r>
              <w:rPr>
                <w:rFonts w:ascii="Arial" w:eastAsia="Times New Roman" w:hAnsi="Arial" w:cs="Arial"/>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(8.2</w:t>
            </w: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8.</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(16.8</w:t>
            </w: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NM</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62737723"/>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(7.0</w:t>
            </w:r>
            <w:r>
              <w:rPr>
                <w:rFonts w:ascii="Arial" w:eastAsia="Times New Roman" w:hAnsi="Arial" w:cs="Arial"/>
                <w:i/>
                <w:iCs/>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3.</w:t>
            </w:r>
            <w:r>
              <w:rPr>
                <w:rFonts w:ascii="Arial" w:eastAsia="Times New Roman" w:hAnsi="Arial" w:cs="Arial"/>
                <w:i/>
                <w:iCs/>
                <w:color w:val="000000"/>
                <w:sz w:val="16"/>
                <w:szCs w:val="16"/>
              </w:rPr>
              <w:t>3</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NM</w:t>
            </w: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jc w:val="both"/>
        <w:divId w:val="255942965"/>
        <w:rPr>
          <w:rFonts w:eastAsia="Times New Roman"/>
        </w:rPr>
      </w:pPr>
      <w:r>
        <w:rPr>
          <w:rFonts w:ascii="Arial" w:eastAsia="Times New Roman" w:hAnsi="Arial" w:cs="Arial"/>
          <w:color w:val="000000"/>
          <w:sz w:val="18"/>
          <w:szCs w:val="18"/>
        </w:rPr>
        <w:t>*Not meaningfu</w:t>
      </w:r>
      <w:r>
        <w:rPr>
          <w:rFonts w:ascii="Arial" w:eastAsia="Times New Roman" w:hAnsi="Arial" w:cs="Arial"/>
          <w:color w:val="000000"/>
          <w:sz w:val="18"/>
          <w:szCs w:val="18"/>
        </w:rPr>
        <w:t>l</w:t>
      </w:r>
    </w:p>
    <w:p w:rsidR="00000000" w:rsidRDefault="009A2694">
      <w:pPr>
        <w:jc w:val="center"/>
        <w:divId w:val="1523977525"/>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6</w:t>
      </w:r>
    </w:p>
    <w:p w:rsidR="00000000" w:rsidRDefault="009A2694">
      <w:pPr>
        <w:rPr>
          <w:rFonts w:eastAsia="Times New Roman"/>
        </w:rPr>
      </w:pPr>
      <w:r>
        <w:rPr>
          <w:rFonts w:eastAsia="Times New Roman"/>
        </w:rPr>
        <w:pict>
          <v:rect id="_x0000_i1071" style="width:0;height:1.5pt" o:hralign="center" o:hrstd="t" o:hr="t" fillcolor="#a0a0a0" stroked="f"/>
        </w:pict>
      </w:r>
    </w:p>
    <w:p w:rsidR="00000000" w:rsidRDefault="009A2694">
      <w:pPr>
        <w:jc w:val="both"/>
        <w:divId w:val="393890935"/>
        <w:rPr>
          <w:rFonts w:eastAsia="Times New Roman"/>
        </w:rPr>
      </w:pPr>
    </w:p>
    <w:p w:rsidR="00000000" w:rsidRDefault="009A2694">
      <w:pPr>
        <w:ind w:firstLine="720"/>
        <w:jc w:val="both"/>
        <w:divId w:val="87579941"/>
        <w:rPr>
          <w:rFonts w:eastAsia="Times New Roman"/>
        </w:rPr>
      </w:pPr>
      <w:r>
        <w:rPr>
          <w:rFonts w:ascii="Arial" w:eastAsia="Times New Roman" w:hAnsi="Arial" w:cs="Arial"/>
          <w:color w:val="000000"/>
          <w:sz w:val="20"/>
          <w:szCs w:val="20"/>
        </w:rPr>
        <w:t>Aviation revenues decreased by $146.9 million, or 55.8%, during the three months ended July 31, 2020, as compared to the three months ended July </w:t>
      </w:r>
      <w:r>
        <w:rPr>
          <w:rFonts w:ascii="Arial" w:eastAsia="Times New Roman" w:hAnsi="Arial" w:cs="Arial"/>
          <w:color w:val="000000"/>
          <w:sz w:val="20"/>
          <w:szCs w:val="20"/>
        </w:rPr>
        <w:t>31, 2019. The decrease was primarily attributable to travel restrictions and a dramatic decline in passenger demand resulting from the Pandemic. Significant volume reductions impacted janitorial, cabin cleaning, transportation, parking, passenger services,</w:t>
      </w:r>
      <w:r>
        <w:rPr>
          <w:rFonts w:ascii="Arial" w:eastAsia="Times New Roman" w:hAnsi="Arial" w:cs="Arial"/>
          <w:color w:val="000000"/>
          <w:sz w:val="20"/>
          <w:szCs w:val="20"/>
        </w:rPr>
        <w:t xml:space="preserve"> and catering accounts. In addition, we lost certain cabin cleaning and passenger services accounts primarily in the prior year. The decrease was partially offset by Pandemic-related cleaning services. Management reimbursement revenues for this segment tot</w:t>
      </w:r>
      <w:r>
        <w:rPr>
          <w:rFonts w:ascii="Arial" w:eastAsia="Times New Roman" w:hAnsi="Arial" w:cs="Arial"/>
          <w:color w:val="000000"/>
          <w:sz w:val="20"/>
          <w:szCs w:val="20"/>
        </w:rPr>
        <w:t>aled $14.8 million and $24.4 million for the three months ended July 31, 2020 and 2019, respectively.</w:t>
      </w:r>
      <w:r>
        <w:rPr>
          <w:rFonts w:ascii="Arial" w:eastAsia="Times New Roman" w:hAnsi="Arial" w:cs="Arial"/>
          <w:color w:val="000000"/>
          <w:sz w:val="20"/>
          <w:szCs w:val="20"/>
        </w:rPr>
        <w:t xml:space="preserve"> </w:t>
      </w:r>
    </w:p>
    <w:p w:rsidR="00000000" w:rsidRDefault="009A2694">
      <w:pPr>
        <w:ind w:firstLine="720"/>
        <w:jc w:val="both"/>
        <w:divId w:val="5444388"/>
        <w:rPr>
          <w:rFonts w:eastAsia="Times New Roman"/>
        </w:rPr>
      </w:pPr>
      <w:r>
        <w:rPr>
          <w:rFonts w:ascii="Arial" w:eastAsia="Times New Roman" w:hAnsi="Arial" w:cs="Arial"/>
          <w:color w:val="000000"/>
          <w:sz w:val="20"/>
          <w:szCs w:val="20"/>
        </w:rPr>
        <w:t>Aviation had an operating loss of $8.2 million during the three months ended July 31, 2020, as compared to an operating profit of $8.6 million during the</w:t>
      </w:r>
      <w:r>
        <w:rPr>
          <w:rFonts w:ascii="Arial" w:eastAsia="Times New Roman" w:hAnsi="Arial" w:cs="Arial"/>
          <w:color w:val="000000"/>
          <w:sz w:val="20"/>
          <w:szCs w:val="20"/>
        </w:rPr>
        <w:t xml:space="preserve"> three months ended July 31, 2019. Operating margin decreased to (7.0)% in the three months ended July 31, 2020, from 3.3% in the three months ended July 31, 2019. The decrease was primarily attributable to Pandemic-related volume reductions, provisions fo</w:t>
      </w:r>
      <w:r>
        <w:rPr>
          <w:rFonts w:ascii="Arial" w:eastAsia="Times New Roman" w:hAnsi="Arial" w:cs="Arial"/>
          <w:color w:val="000000"/>
          <w:sz w:val="20"/>
          <w:szCs w:val="20"/>
        </w:rPr>
        <w:t>r employee severance, and higher reserves established for client receivables mainly associated with increasing credit risk resulting from the Pandemic. The decrease was partially offset by the management of direct labor and related personnel costs during t</w:t>
      </w:r>
      <w:r>
        <w:rPr>
          <w:rFonts w:ascii="Arial" w:eastAsia="Times New Roman" w:hAnsi="Arial" w:cs="Arial"/>
          <w:color w:val="000000"/>
          <w:sz w:val="20"/>
          <w:szCs w:val="20"/>
        </w:rPr>
        <w:t>he Pandemic, higher margins on Pandemic-related cleaning services, and the loss of lower margin cabin cleaning and passenger service accounts in the prior year</w:t>
      </w:r>
      <w:r>
        <w:rPr>
          <w:rFonts w:ascii="Arial" w:eastAsia="Times New Roman" w:hAnsi="Arial" w:cs="Arial"/>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2646"/>
        <w:gridCol w:w="36"/>
        <w:gridCol w:w="147"/>
        <w:gridCol w:w="1098"/>
        <w:gridCol w:w="178"/>
        <w:gridCol w:w="36"/>
        <w:gridCol w:w="36"/>
        <w:gridCol w:w="36"/>
        <w:gridCol w:w="147"/>
        <w:gridCol w:w="1024"/>
        <w:gridCol w:w="178"/>
        <w:gridCol w:w="36"/>
        <w:gridCol w:w="36"/>
        <w:gridCol w:w="36"/>
        <w:gridCol w:w="148"/>
        <w:gridCol w:w="1024"/>
        <w:gridCol w:w="41"/>
        <w:gridCol w:w="36"/>
        <w:gridCol w:w="36"/>
        <w:gridCol w:w="36"/>
        <w:gridCol w:w="48"/>
        <w:gridCol w:w="977"/>
        <w:gridCol w:w="37"/>
        <w:gridCol w:w="36"/>
        <w:gridCol w:w="36"/>
        <w:gridCol w:w="36"/>
        <w:gridCol w:w="36"/>
        <w:gridCol w:w="36"/>
        <w:gridCol w:w="36"/>
      </w:tblGrid>
      <w:tr w:rsidR="00000000">
        <w:trPr>
          <w:gridAfter w:val="6"/>
          <w:divId w:val="1955020943"/>
        </w:trPr>
        <w:tc>
          <w:tcPr>
            <w:tcW w:w="50" w:type="pct"/>
            <w:vAlign w:val="center"/>
            <w:hideMark/>
          </w:tcPr>
          <w:p w:rsidR="00000000" w:rsidRDefault="009A2694">
            <w:pPr>
              <w:ind w:firstLine="720"/>
              <w:jc w:val="both"/>
              <w:rPr>
                <w:rFonts w:eastAsia="Times New Roman"/>
              </w:rPr>
            </w:pPr>
          </w:p>
        </w:tc>
        <w:tc>
          <w:tcPr>
            <w:tcW w:w="17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gridAfter w:val="6"/>
          <w:divId w:val="195502094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i/>
                <w:iCs/>
                <w:color w:val="0046AD"/>
                <w:sz w:val="20"/>
                <w:szCs w:val="20"/>
              </w:rPr>
              <w:t>Technical Solution</w:t>
            </w:r>
            <w:r>
              <w:rPr>
                <w:rFonts w:ascii="Arial" w:eastAsia="Times New Roman" w:hAnsi="Arial" w:cs="Arial"/>
                <w:b/>
                <w:bCs/>
                <w:i/>
                <w:iCs/>
                <w:color w:val="0046AD"/>
                <w:sz w:val="20"/>
                <w:szCs w:val="20"/>
              </w:rPr>
              <w:t>s</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95502094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Three Months Ended July 31</w:t>
            </w:r>
            <w:r>
              <w:rPr>
                <w:rFonts w:ascii="Arial" w:eastAsia="Times New Roman" w:hAnsi="Arial" w:cs="Arial"/>
                <w:b/>
                <w:bCs/>
                <w:color w:val="000000"/>
                <w:sz w:val="20"/>
                <w:szCs w:val="20"/>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95502094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201</w:t>
            </w:r>
            <w:r>
              <w:rPr>
                <w:rFonts w:ascii="Arial" w:eastAsia="Times New Roman" w:hAnsi="Arial" w:cs="Arial"/>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(Decrease) / Increas</w:t>
            </w:r>
            <w:r>
              <w:rPr>
                <w:rFonts w:ascii="Arial" w:eastAsia="Times New Roman" w:hAnsi="Arial" w:cs="Arial"/>
                <w:b/>
                <w:bCs/>
                <w:color w:val="000000"/>
                <w:sz w:val="20"/>
                <w:szCs w:val="20"/>
              </w:rPr>
              <w:t>e</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1955020943"/>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Revenue</w:t>
            </w:r>
            <w:r>
              <w:rPr>
                <w:rFonts w:ascii="Arial" w:eastAsia="Times New Roman" w:hAnsi="Arial" w:cs="Arial"/>
                <w:color w:val="000000"/>
                <w:sz w:val="20"/>
                <w:szCs w:val="20"/>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119.</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165.</w:t>
            </w:r>
            <w:r>
              <w:rPr>
                <w:rFonts w:ascii="Arial" w:eastAsia="Times New Roman" w:hAnsi="Arial" w:cs="Arial"/>
                <w:color w:val="000000"/>
                <w:sz w:val="20"/>
                <w:szCs w:val="20"/>
              </w:rPr>
              <w:t>7</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(46.5</w:t>
            </w: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(28.1)</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955020943"/>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profi</w:t>
            </w:r>
            <w:r>
              <w:rPr>
                <w:rFonts w:ascii="Arial" w:eastAsia="Times New Roman" w:hAnsi="Arial" w:cs="Arial"/>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13.</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17.</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(4.7</w:t>
            </w: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(26.6)</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955020943"/>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11.</w:t>
            </w:r>
            <w:r>
              <w:rPr>
                <w:rFonts w:ascii="Arial" w:eastAsia="Times New Roman" w:hAnsi="Arial" w:cs="Arial"/>
                <w:i/>
                <w:iCs/>
                <w:color w:val="000000"/>
                <w:sz w:val="16"/>
                <w:szCs w:val="16"/>
              </w:rPr>
              <w:t>1</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10.</w:t>
            </w:r>
            <w:r>
              <w:rPr>
                <w:rFonts w:ascii="Arial" w:eastAsia="Times New Roman" w:hAnsi="Arial" w:cs="Arial"/>
                <w:i/>
                <w:iCs/>
                <w:color w:val="000000"/>
                <w:sz w:val="16"/>
                <w:szCs w:val="16"/>
              </w:rPr>
              <w:t>8</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22 bp</w:t>
            </w:r>
            <w:r>
              <w:rPr>
                <w:rFonts w:ascii="Arial" w:eastAsia="Times New Roman" w:hAnsi="Arial" w:cs="Arial"/>
                <w:i/>
                <w:iCs/>
                <w:color w:val="000000"/>
                <w:sz w:val="16"/>
                <w:szCs w:val="16"/>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1104114636"/>
        <w:rPr>
          <w:rFonts w:eastAsia="Times New Roman"/>
        </w:rPr>
      </w:pPr>
      <w:r>
        <w:rPr>
          <w:rFonts w:ascii="Arial" w:eastAsia="Times New Roman" w:hAnsi="Arial" w:cs="Arial"/>
          <w:color w:val="000000"/>
          <w:sz w:val="20"/>
          <w:szCs w:val="20"/>
        </w:rPr>
        <w:t>Technical Solutions revenues decreased by $46.5 million, or 28.1%, during the three months ended July 31, 2020, as compared to the three months ended July 31, 2019. This decrease was primarily attributable to a lower volume of projects in both our U.S. and</w:t>
      </w:r>
      <w:r>
        <w:rPr>
          <w:rFonts w:ascii="Arial" w:eastAsia="Times New Roman" w:hAnsi="Arial" w:cs="Arial"/>
          <w:color w:val="000000"/>
          <w:sz w:val="20"/>
          <w:szCs w:val="20"/>
        </w:rPr>
        <w:t xml:space="preserve"> U.K. businesses due to Pandemic-related disruptions.</w:t>
      </w:r>
      <w:r>
        <w:rPr>
          <w:rFonts w:ascii="Arial" w:eastAsia="Times New Roman" w:hAnsi="Arial" w:cs="Arial"/>
          <w:color w:val="000000"/>
          <w:sz w:val="20"/>
          <w:szCs w:val="20"/>
        </w:rPr>
        <w:t xml:space="preserve"> </w:t>
      </w:r>
    </w:p>
    <w:p w:rsidR="00000000" w:rsidRDefault="009A2694">
      <w:pPr>
        <w:ind w:firstLine="720"/>
        <w:jc w:val="both"/>
        <w:divId w:val="1926961576"/>
        <w:rPr>
          <w:rFonts w:eastAsia="Times New Roman"/>
        </w:rPr>
      </w:pPr>
      <w:r>
        <w:rPr>
          <w:rFonts w:ascii="Arial" w:eastAsia="Times New Roman" w:hAnsi="Arial" w:cs="Arial"/>
          <w:color w:val="000000"/>
          <w:sz w:val="20"/>
          <w:szCs w:val="20"/>
        </w:rPr>
        <w:t>Operating profit decreased by $4.7 million, or 26.6%, during the three months ended July 31, 2020, as compared to the three months ended July </w:t>
      </w:r>
      <w:r>
        <w:rPr>
          <w:rFonts w:ascii="Arial" w:eastAsia="Times New Roman" w:hAnsi="Arial" w:cs="Arial"/>
          <w:color w:val="000000"/>
          <w:sz w:val="20"/>
          <w:szCs w:val="20"/>
        </w:rPr>
        <w:t>31, 2019. Operating profit margin increased by 22 bps to 11.1% in the three months ended July 31, 2020 from 10.8% in the three months ended July 31, 2019. The increase in operating profit margin was primarily attributable to the management of project relat</w:t>
      </w:r>
      <w:r>
        <w:rPr>
          <w:rFonts w:ascii="Arial" w:eastAsia="Times New Roman" w:hAnsi="Arial" w:cs="Arial"/>
          <w:color w:val="000000"/>
          <w:sz w:val="20"/>
          <w:szCs w:val="20"/>
        </w:rPr>
        <w:t>ed expenses, management and staff employee furloughs, and lower amortization of intangible assets. The increase was partially offset by the impact of revenue compression resulting from Pandemic-related disruptions</w:t>
      </w:r>
      <w:r>
        <w:rPr>
          <w:rFonts w:ascii="Arial" w:eastAsia="Times New Roman" w:hAnsi="Arial" w:cs="Arial"/>
          <w:color w:val="000000"/>
          <w:sz w:val="20"/>
          <w:szCs w:val="20"/>
        </w:rPr>
        <w:t>.</w:t>
      </w:r>
    </w:p>
    <w:p w:rsidR="00000000" w:rsidRDefault="009A2694">
      <w:pPr>
        <w:jc w:val="both"/>
        <w:divId w:val="1612544430"/>
        <w:rPr>
          <w:rFonts w:eastAsia="Times New Roman"/>
        </w:rPr>
      </w:pPr>
    </w:p>
    <w:p w:rsidR="00000000" w:rsidRDefault="009A2694">
      <w:pPr>
        <w:ind w:firstLine="720"/>
        <w:divId w:val="930436386"/>
        <w:rPr>
          <w:rFonts w:eastAsia="Times New Roman"/>
        </w:rPr>
      </w:pPr>
    </w:p>
    <w:p w:rsidR="00000000" w:rsidRDefault="009A2694">
      <w:pPr>
        <w:jc w:val="center"/>
        <w:divId w:val="671681185"/>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7</w:t>
      </w:r>
    </w:p>
    <w:p w:rsidR="00000000" w:rsidRDefault="009A2694">
      <w:pPr>
        <w:rPr>
          <w:rFonts w:eastAsia="Times New Roman"/>
        </w:rPr>
      </w:pPr>
      <w:r>
        <w:rPr>
          <w:rFonts w:eastAsia="Times New Roman"/>
        </w:rPr>
        <w:pict>
          <v:rect id="_x0000_i1072" style="width:0;height:1.5pt" o:hralign="center" o:hrstd="t" o:hr="t" fillcolor="#a0a0a0" stroked="f"/>
        </w:pict>
      </w:r>
    </w:p>
    <w:p w:rsidR="00000000" w:rsidRDefault="009A2694">
      <w:pPr>
        <w:jc w:val="both"/>
        <w:divId w:val="151133630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2701"/>
        <w:gridCol w:w="36"/>
        <w:gridCol w:w="147"/>
        <w:gridCol w:w="1125"/>
        <w:gridCol w:w="41"/>
        <w:gridCol w:w="36"/>
        <w:gridCol w:w="36"/>
        <w:gridCol w:w="36"/>
        <w:gridCol w:w="147"/>
        <w:gridCol w:w="1078"/>
        <w:gridCol w:w="41"/>
        <w:gridCol w:w="36"/>
        <w:gridCol w:w="36"/>
        <w:gridCol w:w="36"/>
        <w:gridCol w:w="147"/>
        <w:gridCol w:w="1080"/>
        <w:gridCol w:w="41"/>
        <w:gridCol w:w="36"/>
        <w:gridCol w:w="36"/>
        <w:gridCol w:w="36"/>
        <w:gridCol w:w="48"/>
        <w:gridCol w:w="1061"/>
        <w:gridCol w:w="36"/>
        <w:gridCol w:w="36"/>
        <w:gridCol w:w="36"/>
        <w:gridCol w:w="36"/>
        <w:gridCol w:w="36"/>
        <w:gridCol w:w="36"/>
        <w:gridCol w:w="36"/>
      </w:tblGrid>
      <w:tr w:rsidR="00000000">
        <w:trPr>
          <w:gridAfter w:val="6"/>
          <w:divId w:val="1490361560"/>
        </w:trPr>
        <w:tc>
          <w:tcPr>
            <w:tcW w:w="50" w:type="pct"/>
            <w:vAlign w:val="center"/>
            <w:hideMark/>
          </w:tcPr>
          <w:p w:rsidR="00000000" w:rsidRDefault="009A2694">
            <w:pPr>
              <w:jc w:val="both"/>
              <w:rPr>
                <w:rFonts w:eastAsia="Times New Roman"/>
              </w:rPr>
            </w:pPr>
          </w:p>
        </w:tc>
        <w:tc>
          <w:tcPr>
            <w:tcW w:w="17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2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gridAfter w:val="6"/>
          <w:divId w:val="149036156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i/>
                <w:iCs/>
                <w:color w:val="0046AD"/>
                <w:sz w:val="20"/>
                <w:szCs w:val="20"/>
              </w:rPr>
              <w:t>Corporat</w:t>
            </w:r>
            <w:r>
              <w:rPr>
                <w:rFonts w:ascii="Arial" w:eastAsia="Times New Roman" w:hAnsi="Arial" w:cs="Arial"/>
                <w:b/>
                <w:bCs/>
                <w:i/>
                <w:iCs/>
                <w:color w:val="0046AD"/>
                <w:sz w:val="20"/>
                <w:szCs w:val="20"/>
              </w:rPr>
              <w:t>e</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490361560"/>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Three Months Ended July 31</w:t>
            </w:r>
            <w:r>
              <w:rPr>
                <w:rFonts w:ascii="Arial" w:eastAsia="Times New Roman" w:hAnsi="Arial" w:cs="Arial"/>
                <w:b/>
                <w:bCs/>
                <w:color w:val="000000"/>
                <w:sz w:val="20"/>
                <w:szCs w:val="20"/>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490361560"/>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201</w:t>
            </w:r>
            <w:r>
              <w:rPr>
                <w:rFonts w:ascii="Arial" w:eastAsia="Times New Roman" w:hAnsi="Arial" w:cs="Arial"/>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Decreas</w:t>
            </w:r>
            <w:r>
              <w:rPr>
                <w:rFonts w:ascii="Arial" w:eastAsia="Times New Roman" w:hAnsi="Arial" w:cs="Arial"/>
                <w:b/>
                <w:bCs/>
                <w:color w:val="000000"/>
                <w:sz w:val="20"/>
                <w:szCs w:val="20"/>
              </w:rPr>
              <w:t>e</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149036156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Corporate expense</w:t>
            </w:r>
            <w:r>
              <w:rPr>
                <w:rFonts w:ascii="Arial" w:eastAsia="Times New Roman" w:hAnsi="Arial" w:cs="Arial"/>
                <w:color w:val="000000"/>
                <w:sz w:val="20"/>
                <w:szCs w:val="20"/>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24.</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43.</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(18.7</w:t>
            </w: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(42.9)</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307590443"/>
        <w:rPr>
          <w:rFonts w:eastAsia="Times New Roman"/>
        </w:rPr>
      </w:pPr>
      <w:r>
        <w:rPr>
          <w:rFonts w:ascii="Arial" w:eastAsia="Times New Roman" w:hAnsi="Arial" w:cs="Arial"/>
          <w:color w:val="000000"/>
          <w:sz w:val="20"/>
          <w:szCs w:val="20"/>
        </w:rPr>
        <w:t>Corporate expenses decreased by $18.7 million, or 42.9%, during the three months ended July 31, 2020, as compared to the three months ended July 31, 2019. The dec</w:t>
      </w:r>
      <w:r>
        <w:rPr>
          <w:rFonts w:ascii="Arial" w:eastAsia="Times New Roman" w:hAnsi="Arial" w:cs="Arial"/>
          <w:color w:val="000000"/>
          <w:sz w:val="20"/>
          <w:szCs w:val="20"/>
        </w:rPr>
        <w:t>rease in corporate expenses was primarily attributable to</w:t>
      </w:r>
      <w:r>
        <w:rPr>
          <w:rFonts w:ascii="Arial" w:eastAsia="Times New Roman" w:hAnsi="Arial" w:cs="Arial"/>
          <w:color w:val="000000"/>
          <w:sz w:val="20"/>
          <w:szCs w:val="20"/>
        </w:rPr>
        <w:t>:</w:t>
      </w:r>
    </w:p>
    <w:p w:rsidR="00000000" w:rsidRDefault="009A2694">
      <w:pPr>
        <w:ind w:hanging="360"/>
        <w:jc w:val="both"/>
        <w:divId w:val="60669265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$5.5 million decrease in self-insurance reserve adjustments related to prior year claims as a result of an actuarial evaluation completed in the three months ended July 31, 2020</w:t>
      </w:r>
      <w:r>
        <w:rPr>
          <w:rFonts w:ascii="Arial" w:eastAsia="Times New Roman" w:hAnsi="Arial" w:cs="Arial"/>
          <w:color w:val="000000"/>
          <w:sz w:val="20"/>
          <w:szCs w:val="20"/>
        </w:rPr>
        <w:t>;</w:t>
      </w:r>
    </w:p>
    <w:p w:rsidR="00000000" w:rsidRDefault="009A2694">
      <w:pPr>
        <w:ind w:hanging="360"/>
        <w:jc w:val="both"/>
        <w:divId w:val="3474213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absence of</w:t>
      </w:r>
      <w:r>
        <w:rPr>
          <w:rFonts w:ascii="Arial" w:eastAsia="Times New Roman" w:hAnsi="Arial" w:cs="Arial"/>
          <w:color w:val="000000"/>
          <w:sz w:val="20"/>
          <w:szCs w:val="20"/>
        </w:rPr>
        <w:t xml:space="preserve"> a $3.9 million reserve for an anticipated union pension settlement in the prior year</w:t>
      </w:r>
      <w:r>
        <w:rPr>
          <w:rFonts w:ascii="Arial" w:eastAsia="Times New Roman" w:hAnsi="Arial" w:cs="Arial"/>
          <w:color w:val="000000"/>
          <w:sz w:val="20"/>
          <w:szCs w:val="20"/>
        </w:rPr>
        <w:t>;</w:t>
      </w:r>
    </w:p>
    <w:p w:rsidR="00000000" w:rsidRDefault="009A2694">
      <w:pPr>
        <w:ind w:hanging="360"/>
        <w:jc w:val="both"/>
        <w:divId w:val="171157047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$2.8 million decrease in compensation and related expenses mainly due to management and staff labor reductions, including wage reductions, employee furloughs, and the</w:t>
      </w:r>
      <w:r>
        <w:rPr>
          <w:rFonts w:ascii="Arial" w:eastAsia="Times New Roman" w:hAnsi="Arial" w:cs="Arial"/>
          <w:color w:val="000000"/>
          <w:sz w:val="20"/>
          <w:szCs w:val="20"/>
        </w:rPr>
        <w:t xml:space="preserve"> suspension of certain benefits such as 401(k) matching, and also due to travel and entertainment expenses</w:t>
      </w:r>
      <w:r>
        <w:rPr>
          <w:rFonts w:ascii="Arial" w:eastAsia="Times New Roman" w:hAnsi="Arial" w:cs="Arial"/>
          <w:color w:val="000000"/>
          <w:sz w:val="20"/>
          <w:szCs w:val="20"/>
        </w:rPr>
        <w:t>;</w:t>
      </w:r>
    </w:p>
    <w:p w:rsidR="00000000" w:rsidRDefault="009A2694">
      <w:pPr>
        <w:ind w:hanging="360"/>
        <w:jc w:val="both"/>
        <w:divId w:val="900284419"/>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absence of a $2.5 million reserve established for a non-recurring adjustment related to a client account in the prior year; an</w:t>
      </w:r>
      <w:r>
        <w:rPr>
          <w:rFonts w:ascii="Arial" w:eastAsia="Times New Roman" w:hAnsi="Arial" w:cs="Arial"/>
          <w:color w:val="000000"/>
          <w:sz w:val="20"/>
          <w:szCs w:val="20"/>
        </w:rPr>
        <w:t>d</w:t>
      </w:r>
    </w:p>
    <w:p w:rsidR="00000000" w:rsidRDefault="009A2694">
      <w:pPr>
        <w:ind w:hanging="360"/>
        <w:jc w:val="both"/>
        <w:divId w:val="109891081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$2.0 million</w:t>
      </w:r>
      <w:r>
        <w:rPr>
          <w:rFonts w:ascii="Arial" w:eastAsia="Times New Roman" w:hAnsi="Arial" w:cs="Arial"/>
          <w:color w:val="000000"/>
          <w:sz w:val="20"/>
          <w:szCs w:val="20"/>
        </w:rPr>
        <w:t xml:space="preserve"> decrease in restructuring and related expenses due to expenses incurred in the prior year related to our technology initiatives, the majority of which were temporarily suspended during the second quarter of 2020 due to the Pandemic</w:t>
      </w:r>
      <w:r>
        <w:rPr>
          <w:rFonts w:ascii="Arial" w:eastAsia="Times New Roman" w:hAnsi="Arial" w:cs="Arial"/>
          <w:color w:val="000000"/>
          <w:sz w:val="20"/>
          <w:szCs w:val="20"/>
        </w:rPr>
        <w:t>.</w:t>
      </w:r>
    </w:p>
    <w:p w:rsidR="00000000" w:rsidRDefault="009A2694">
      <w:pPr>
        <w:jc w:val="center"/>
        <w:divId w:val="1689600494"/>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8</w:t>
      </w:r>
    </w:p>
    <w:p w:rsidR="00000000" w:rsidRDefault="009A2694">
      <w:pPr>
        <w:rPr>
          <w:rFonts w:eastAsia="Times New Roman"/>
        </w:rPr>
      </w:pPr>
      <w:r>
        <w:rPr>
          <w:rFonts w:eastAsia="Times New Roman"/>
        </w:rPr>
        <w:pict>
          <v:rect id="_x0000_i1073" style="width:0;height:1.5pt" o:hralign="center" o:hrstd="t" o:hr="t" fillcolor="#a0a0a0" stroked="f"/>
        </w:pict>
      </w:r>
    </w:p>
    <w:p w:rsidR="00000000" w:rsidRDefault="009A2694">
      <w:pPr>
        <w:jc w:val="both"/>
        <w:divId w:val="400443859"/>
        <w:rPr>
          <w:rFonts w:eastAsia="Times New Roman"/>
        </w:rPr>
      </w:pPr>
    </w:p>
    <w:p w:rsidR="00000000" w:rsidRDefault="009A2694">
      <w:pPr>
        <w:divId w:val="1550220976"/>
        <w:rPr>
          <w:rFonts w:eastAsia="Times New Roman"/>
        </w:rPr>
      </w:pPr>
      <w:r>
        <w:rPr>
          <w:rFonts w:ascii="Arial" w:eastAsia="Times New Roman" w:hAnsi="Arial" w:cs="Arial"/>
          <w:b/>
          <w:bCs/>
          <w:color w:val="0046AD"/>
          <w:sz w:val="20"/>
          <w:szCs w:val="20"/>
        </w:rPr>
        <w:t>Results of Operation</w:t>
      </w:r>
      <w:r>
        <w:rPr>
          <w:rFonts w:ascii="Arial" w:eastAsia="Times New Roman" w:hAnsi="Arial" w:cs="Arial"/>
          <w:b/>
          <w:bCs/>
          <w:color w:val="0046AD"/>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1202674220"/>
        </w:trPr>
        <w:tc>
          <w:tcPr>
            <w:tcW w:w="5" w:type="pct"/>
            <w:vAlign w:val="center"/>
            <w:hideMark/>
          </w:tcPr>
          <w:p w:rsidR="00000000" w:rsidRDefault="009A2694">
            <w:pPr>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202674220"/>
          <w:trHeight w:val="60"/>
        </w:trPr>
        <w:tc>
          <w:tcPr>
            <w:tcW w:w="0" w:type="auto"/>
            <w:gridSpan w:val="6"/>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jc w:val="both"/>
        <w:divId w:val="1633554962"/>
        <w:rPr>
          <w:rFonts w:eastAsia="Times New Roman"/>
        </w:rPr>
      </w:pPr>
      <w:r>
        <w:rPr>
          <w:rFonts w:ascii="Arial" w:eastAsia="Times New Roman" w:hAnsi="Arial" w:cs="Arial"/>
          <w:b/>
          <w:bCs/>
          <w:i/>
          <w:iCs/>
          <w:color w:val="0046AD"/>
          <w:sz w:val="20"/>
          <w:szCs w:val="20"/>
        </w:rPr>
        <w:t>Nine Months Ended July 31, 202</w:t>
      </w:r>
      <w:r>
        <w:rPr>
          <w:rFonts w:ascii="Arial" w:eastAsia="Times New Roman" w:hAnsi="Arial" w:cs="Arial"/>
          <w:b/>
          <w:bCs/>
          <w:i/>
          <w:iCs/>
          <w:color w:val="0046AD"/>
          <w:sz w:val="20"/>
          <w:szCs w:val="20"/>
        </w:rPr>
        <w:t>0</w:t>
      </w:r>
      <w:r>
        <w:rPr>
          <w:rFonts w:ascii="Arial" w:eastAsia="Times New Roman" w:hAnsi="Arial" w:cs="Arial"/>
          <w:color w:val="0046AD"/>
          <w:sz w:val="20"/>
          <w:szCs w:val="20"/>
        </w:rPr>
        <w:t xml:space="preserve"> </w:t>
      </w:r>
      <w:r>
        <w:rPr>
          <w:rFonts w:ascii="Arial" w:eastAsia="Times New Roman" w:hAnsi="Arial" w:cs="Arial"/>
          <w:b/>
          <w:bCs/>
          <w:i/>
          <w:iCs/>
          <w:color w:val="0046AD"/>
          <w:sz w:val="20"/>
          <w:szCs w:val="20"/>
        </w:rPr>
        <w:t>Compared with the Nine Months Ended July 31, 201</w:t>
      </w:r>
      <w:r>
        <w:rPr>
          <w:rFonts w:ascii="Arial" w:eastAsia="Times New Roman" w:hAnsi="Arial" w:cs="Arial"/>
          <w:b/>
          <w:bCs/>
          <w:i/>
          <w:iCs/>
          <w:color w:val="0046AD"/>
          <w:sz w:val="20"/>
          <w:szCs w:val="20"/>
        </w:rPr>
        <w:t>9</w:t>
      </w:r>
    </w:p>
    <w:p w:rsidR="00000000" w:rsidRDefault="009A2694">
      <w:pPr>
        <w:divId w:val="960190699"/>
        <w:rPr>
          <w:rFonts w:eastAsia="Times New Roman"/>
        </w:rPr>
      </w:pPr>
      <w:r>
        <w:rPr>
          <w:rFonts w:ascii="Arial" w:eastAsia="Times New Roman" w:hAnsi="Arial" w:cs="Arial"/>
          <w:b/>
          <w:bCs/>
          <w:i/>
          <w:iCs/>
          <w:color w:val="0046AD"/>
          <w:sz w:val="20"/>
          <w:szCs w:val="20"/>
        </w:rPr>
        <w:t>Consolidated</w:t>
      </w:r>
      <w:r>
        <w:rPr>
          <w:rFonts w:ascii="Arial" w:eastAsia="Times New Roman" w:hAnsi="Arial" w:cs="Arial"/>
          <w:b/>
          <w:bCs/>
          <w:i/>
          <w:iCs/>
          <w:color w:val="0046AD"/>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825"/>
        <w:gridCol w:w="40"/>
        <w:gridCol w:w="136"/>
        <w:gridCol w:w="903"/>
        <w:gridCol w:w="178"/>
        <w:gridCol w:w="36"/>
        <w:gridCol w:w="36"/>
        <w:gridCol w:w="36"/>
        <w:gridCol w:w="136"/>
        <w:gridCol w:w="832"/>
        <w:gridCol w:w="178"/>
        <w:gridCol w:w="36"/>
        <w:gridCol w:w="36"/>
        <w:gridCol w:w="36"/>
        <w:gridCol w:w="136"/>
        <w:gridCol w:w="619"/>
        <w:gridCol w:w="41"/>
        <w:gridCol w:w="36"/>
        <w:gridCol w:w="36"/>
        <w:gridCol w:w="36"/>
        <w:gridCol w:w="63"/>
        <w:gridCol w:w="602"/>
        <w:gridCol w:w="36"/>
        <w:gridCol w:w="36"/>
        <w:gridCol w:w="36"/>
        <w:gridCol w:w="36"/>
        <w:gridCol w:w="36"/>
        <w:gridCol w:w="36"/>
        <w:gridCol w:w="36"/>
      </w:tblGrid>
      <w:tr w:rsidR="00000000">
        <w:trPr>
          <w:gridAfter w:val="6"/>
          <w:divId w:val="906842493"/>
        </w:trPr>
        <w:tc>
          <w:tcPr>
            <w:tcW w:w="50" w:type="pct"/>
            <w:vAlign w:val="center"/>
            <w:hideMark/>
          </w:tcPr>
          <w:p w:rsidR="00000000" w:rsidRDefault="009A2694">
            <w:pPr>
              <w:rPr>
                <w:rFonts w:eastAsia="Times New Roman"/>
              </w:rPr>
            </w:pPr>
          </w:p>
        </w:tc>
        <w:tc>
          <w:tcPr>
            <w:tcW w:w="243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7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7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906842493"/>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Nine Months Ended July 31</w:t>
            </w:r>
            <w:r>
              <w:rPr>
                <w:rFonts w:ascii="Arial" w:eastAsia="Times New Roman" w:hAnsi="Arial" w:cs="Arial"/>
                <w:b/>
                <w:bCs/>
                <w:color w:val="000000"/>
                <w:sz w:val="18"/>
                <w:szCs w:val="18"/>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90684249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202</w:t>
            </w:r>
            <w:r>
              <w:rPr>
                <w:rFonts w:ascii="Arial" w:eastAsia="Times New Roman" w:hAnsi="Arial" w:cs="Arial"/>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201</w:t>
            </w:r>
            <w:r>
              <w:rPr>
                <w:rFonts w:ascii="Arial" w:eastAsia="Times New Roman" w:hAnsi="Arial" w:cs="Arial"/>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Increase / (Decrease</w:t>
            </w:r>
            <w:r>
              <w:rPr>
                <w:rFonts w:ascii="Arial" w:eastAsia="Times New Roman" w:hAnsi="Arial" w:cs="Arial"/>
                <w:b/>
                <w:bCs/>
                <w:color w:val="000000"/>
                <w:sz w:val="18"/>
                <w:szCs w:val="18"/>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Revenue</w:t>
            </w:r>
            <w:r>
              <w:rPr>
                <w:rFonts w:ascii="Arial" w:eastAsia="Times New Roman" w:hAnsi="Arial" w:cs="Arial"/>
                <w:b/>
                <w:bCs/>
                <w:color w:val="000000"/>
                <w:sz w:val="18"/>
                <w:szCs w:val="18"/>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4,503.</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4,850.</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(347.6</w:t>
            </w: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(7.2)</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Operating expense</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3,914.</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4,314.</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(399.4</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(9.3)</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Gross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13.</w:t>
            </w:r>
            <w:r>
              <w:rPr>
                <w:rFonts w:ascii="Arial" w:eastAsia="Times New Roman" w:hAnsi="Arial" w:cs="Arial"/>
                <w:i/>
                <w:iCs/>
                <w:color w:val="000000"/>
                <w:sz w:val="16"/>
                <w:szCs w:val="16"/>
              </w:rPr>
              <w:t>1</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11.</w:t>
            </w:r>
            <w:r>
              <w:rPr>
                <w:rFonts w:ascii="Arial" w:eastAsia="Times New Roman" w:hAnsi="Arial" w:cs="Arial"/>
                <w:i/>
                <w:iCs/>
                <w:color w:val="000000"/>
                <w:sz w:val="16"/>
                <w:szCs w:val="16"/>
              </w:rPr>
              <w:t>1</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201 bp</w:t>
            </w:r>
            <w:r>
              <w:rPr>
                <w:rFonts w:ascii="Arial" w:eastAsia="Times New Roman" w:hAnsi="Arial" w:cs="Arial"/>
                <w:i/>
                <w:iCs/>
                <w:color w:val="000000"/>
                <w:sz w:val="16"/>
                <w:szCs w:val="16"/>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Selling, general and administrative expense</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350.</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340.</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2.9</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Restructuring and related expense</w:t>
            </w:r>
            <w:r>
              <w:rPr>
                <w:rFonts w:ascii="Arial" w:eastAsia="Times New Roman" w:hAnsi="Arial" w:cs="Arial"/>
                <w:color w:val="000000"/>
                <w:sz w:val="18"/>
                <w:szCs w:val="18"/>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(3.5</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(41.4)</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Amortization of intangible asset</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37.</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44.</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(7.9</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(17.7)</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Impairment los</w:t>
            </w:r>
            <w:r>
              <w:rPr>
                <w:rFonts w:ascii="Arial" w:eastAsia="Times New Roman" w:hAnsi="Arial" w:cs="Arial"/>
                <w:color w:val="000000"/>
                <w:sz w:val="18"/>
                <w:szCs w:val="18"/>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172.</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172.</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Operating profi</w:t>
            </w:r>
            <w:r>
              <w:rPr>
                <w:rFonts w:ascii="Arial" w:eastAsia="Times New Roman" w:hAnsi="Arial" w:cs="Arial"/>
                <w:b/>
                <w:bCs/>
                <w:color w:val="000000"/>
                <w:sz w:val="18"/>
                <w:szCs w:val="18"/>
              </w:rPr>
              <w:t>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22.</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142.</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(119.3</w:t>
            </w: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(84.0)</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from unconsolidated affiliate</w:t>
            </w:r>
            <w:r>
              <w:rPr>
                <w:rFonts w:ascii="Arial" w:eastAsia="Times New Roman" w:hAnsi="Arial" w:cs="Arial"/>
                <w:color w:val="000000"/>
                <w:sz w:val="18"/>
                <w:szCs w:val="18"/>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(0.4</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(16.0)</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Interest expens</w:t>
            </w:r>
            <w:r>
              <w:rPr>
                <w:rFonts w:ascii="Arial" w:eastAsia="Times New Roman" w:hAnsi="Arial" w:cs="Arial"/>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(34.5</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(39.2</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(4.7</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(12.1)</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(Loss) income from continuing operations before income taxe</w:t>
            </w:r>
            <w:r>
              <w:rPr>
                <w:rFonts w:ascii="Arial" w:eastAsia="Times New Roman" w:hAnsi="Arial" w:cs="Arial"/>
                <w:color w:val="000000"/>
                <w:sz w:val="18"/>
                <w:szCs w:val="18"/>
              </w:rPr>
              <w: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(9.7</w:t>
            </w: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105.</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(115.0</w:t>
            </w: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tax provisio</w:t>
            </w:r>
            <w:r>
              <w:rPr>
                <w:rFonts w:ascii="Arial" w:eastAsia="Times New Roman" w:hAnsi="Arial" w:cs="Arial"/>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(43.2</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(25.8</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17.</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67.2</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(Loss) income from continuing operation</w:t>
            </w:r>
            <w:r>
              <w:rPr>
                <w:rFonts w:ascii="Arial" w:eastAsia="Times New Roman" w:hAnsi="Arial" w:cs="Arial"/>
                <w:color w:val="000000"/>
                <w:sz w:val="18"/>
                <w:szCs w:val="18"/>
              </w:rPr>
              <w: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(52.9</w:t>
            </w: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79.</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(132.3</w:t>
            </w: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from discontinued operations, net of taxe</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Net (loss) income</w:t>
            </w:r>
            <w:r>
              <w:rPr>
                <w:rFonts w:ascii="Arial" w:eastAsia="Times New Roman" w:hAnsi="Arial" w:cs="Arial"/>
                <w:b/>
                <w:bCs/>
                <w:color w:val="000000"/>
                <w:sz w:val="18"/>
                <w:szCs w:val="18"/>
              </w:rPr>
              <w:t xml:space="preserve"> </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(52.8</w:t>
            </w: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79.</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(132.2</w:t>
            </w: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Other comprehensive (loss) incom</w:t>
            </w:r>
            <w:r>
              <w:rPr>
                <w:rFonts w:ascii="Arial" w:eastAsia="Times New Roman" w:hAnsi="Arial" w:cs="Arial"/>
                <w:color w:val="000000"/>
                <w:sz w:val="18"/>
                <w:szCs w:val="18"/>
              </w:rPr>
              <w:t>e</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Interest rate swap</w:t>
            </w:r>
            <w:r>
              <w:rPr>
                <w:rFonts w:ascii="Arial" w:eastAsia="Times New Roman" w:hAnsi="Arial" w:cs="Arial"/>
                <w:color w:val="000000"/>
                <w:sz w:val="18"/>
                <w:szCs w:val="18"/>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(9.2</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(17.9</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48.4</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FFFFF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Foreign currency translatio</w:t>
            </w:r>
            <w:r>
              <w:rPr>
                <w:rFonts w:ascii="Arial" w:eastAsia="Times New Roman" w:hAnsi="Arial" w:cs="Arial"/>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(2.4</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DCE2EF"/>
            <w:tcMar>
              <w:top w:w="30" w:type="dxa"/>
              <w:left w:w="36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Income tax benefi</w:t>
            </w:r>
            <w:r>
              <w:rPr>
                <w:rFonts w:ascii="Arial" w:eastAsia="Times New Roman" w:hAnsi="Arial" w:cs="Arial"/>
                <w:color w:val="000000"/>
                <w:sz w:val="18"/>
                <w:szCs w:val="18"/>
              </w:rPr>
              <w:t>t</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(2.4</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(48.9)</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906842493"/>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Comprehensive (loss) incom</w:t>
            </w:r>
            <w:r>
              <w:rPr>
                <w:rFonts w:ascii="Arial" w:eastAsia="Times New Roman" w:hAnsi="Arial" w:cs="Arial"/>
                <w:b/>
                <w:bCs/>
                <w:color w:val="000000"/>
                <w:sz w:val="18"/>
                <w:szCs w:val="18"/>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(59.0</w:t>
            </w: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64.</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(123.0</w:t>
            </w: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divId w:val="1187595268"/>
        <w:rPr>
          <w:rFonts w:eastAsia="Times New Roman"/>
        </w:rPr>
      </w:pPr>
      <w:r>
        <w:rPr>
          <w:rFonts w:ascii="Arial" w:eastAsia="Times New Roman" w:hAnsi="Arial" w:cs="Arial"/>
          <w:color w:val="000000"/>
          <w:sz w:val="18"/>
          <w:szCs w:val="18"/>
        </w:rPr>
        <w:t>*Not meaningfu</w:t>
      </w:r>
      <w:r>
        <w:rPr>
          <w:rFonts w:ascii="Arial" w:eastAsia="Times New Roman" w:hAnsi="Arial" w:cs="Arial"/>
          <w:color w:val="000000"/>
          <w:sz w:val="18"/>
          <w:szCs w:val="18"/>
        </w:rPr>
        <w:t>l</w:t>
      </w:r>
    </w:p>
    <w:p w:rsidR="00000000" w:rsidRDefault="009A2694">
      <w:pPr>
        <w:divId w:val="1694382304"/>
        <w:rPr>
          <w:rFonts w:eastAsia="Times New Roman"/>
        </w:rPr>
      </w:pPr>
      <w:r>
        <w:rPr>
          <w:rFonts w:ascii="Arial" w:eastAsia="Times New Roman" w:hAnsi="Arial" w:cs="Arial"/>
          <w:b/>
          <w:bCs/>
          <w:i/>
          <w:iCs/>
          <w:color w:val="0046AD"/>
          <w:sz w:val="20"/>
          <w:szCs w:val="20"/>
        </w:rPr>
        <w:t>Revenue</w:t>
      </w:r>
      <w:r>
        <w:rPr>
          <w:rFonts w:ascii="Arial" w:eastAsia="Times New Roman" w:hAnsi="Arial" w:cs="Arial"/>
          <w:b/>
          <w:bCs/>
          <w:i/>
          <w:iCs/>
          <w:color w:val="0046AD"/>
          <w:sz w:val="20"/>
          <w:szCs w:val="20"/>
        </w:rPr>
        <w:t>s</w:t>
      </w:r>
      <w:r>
        <w:rPr>
          <w:rFonts w:ascii="Arial" w:eastAsia="Times New Roman" w:hAnsi="Arial" w:cs="Arial"/>
          <w:i/>
          <w:iCs/>
          <w:color w:val="0046AD"/>
          <w:sz w:val="20"/>
          <w:szCs w:val="20"/>
        </w:rPr>
        <w:t xml:space="preserve"> </w:t>
      </w:r>
    </w:p>
    <w:p w:rsidR="00000000" w:rsidRDefault="009A2694">
      <w:pPr>
        <w:jc w:val="both"/>
        <w:divId w:val="2104833604"/>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Revenues decreased by $347.6 million, or 7.2%, during the nine months ended July 31, 2020, as compared to the nine months ended July 31, 2019. The decrease in revenues was primarily due to the impact of Pandemic-related disruptions across our businesses. R</w:t>
      </w:r>
      <w:r>
        <w:rPr>
          <w:rFonts w:ascii="Arial" w:eastAsia="Times New Roman" w:hAnsi="Arial" w:cs="Arial"/>
          <w:color w:val="000000"/>
          <w:sz w:val="20"/>
          <w:szCs w:val="20"/>
        </w:rPr>
        <w:t>evenues were also impacted by the loss of certain accounts, primarily in our Aviation business and our U.S. B&amp;I business. However, this decrease was partially offset by the expansion of certain accounts and new business within B&amp;I, T&amp;M, and Technical Solut</w:t>
      </w:r>
      <w:r>
        <w:rPr>
          <w:rFonts w:ascii="Arial" w:eastAsia="Times New Roman" w:hAnsi="Arial" w:cs="Arial"/>
          <w:color w:val="000000"/>
          <w:sz w:val="20"/>
          <w:szCs w:val="20"/>
        </w:rPr>
        <w:t>ions (primarily before Pandemic-related disruptions), as well as a significant increase in tag services, primarily as a result of the Pandemic.</w:t>
      </w:r>
      <w:r>
        <w:rPr>
          <w:rFonts w:ascii="Arial" w:eastAsia="Times New Roman" w:hAnsi="Arial" w:cs="Arial"/>
          <w:color w:val="000000"/>
          <w:sz w:val="20"/>
          <w:szCs w:val="20"/>
        </w:rPr>
        <w:t xml:space="preserve"> </w:t>
      </w:r>
    </w:p>
    <w:p w:rsidR="00000000" w:rsidRDefault="009A2694">
      <w:pPr>
        <w:jc w:val="both"/>
        <w:divId w:val="1637098654"/>
        <w:rPr>
          <w:rFonts w:eastAsia="Times New Roman"/>
        </w:rPr>
      </w:pPr>
      <w:r>
        <w:rPr>
          <w:rFonts w:ascii="Arial" w:eastAsia="Times New Roman" w:hAnsi="Arial" w:cs="Arial"/>
          <w:b/>
          <w:bCs/>
          <w:i/>
          <w:iCs/>
          <w:color w:val="0046AD"/>
          <w:sz w:val="20"/>
          <w:szCs w:val="20"/>
        </w:rPr>
        <w:t>Operating Expense</w:t>
      </w:r>
      <w:r>
        <w:rPr>
          <w:rFonts w:ascii="Arial" w:eastAsia="Times New Roman" w:hAnsi="Arial" w:cs="Arial"/>
          <w:b/>
          <w:bCs/>
          <w:i/>
          <w:iCs/>
          <w:color w:val="0046AD"/>
          <w:sz w:val="20"/>
          <w:szCs w:val="20"/>
        </w:rPr>
        <w:t>s</w:t>
      </w:r>
    </w:p>
    <w:p w:rsidR="00000000" w:rsidRDefault="009A2694">
      <w:pPr>
        <w:jc w:val="both"/>
        <w:divId w:val="1702432500"/>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Operating expenses decreased by $399.4 million, or 9.3%, during the nine months ended July 31, 2020, as compared to the nine months ended July 31, 2019. Gross margin increased by 201 bps to 13.1% in the nine months ended July 31, 2020 from 11.1% in the nin</w:t>
      </w:r>
      <w:r>
        <w:rPr>
          <w:rFonts w:ascii="Arial" w:eastAsia="Times New Roman" w:hAnsi="Arial" w:cs="Arial"/>
          <w:color w:val="000000"/>
          <w:sz w:val="20"/>
          <w:szCs w:val="20"/>
        </w:rPr>
        <w:t>e months ended July 31, 2019. The increase in gross margin was primarily associated with the management of direct labor and related personnel costs during the Pandemic, higher margins on tag services (primarily within B&amp;I and T&amp;M), the loss of certain lowe</w:t>
      </w:r>
      <w:r>
        <w:rPr>
          <w:rFonts w:ascii="Arial" w:eastAsia="Times New Roman" w:hAnsi="Arial" w:cs="Arial"/>
          <w:color w:val="000000"/>
          <w:sz w:val="20"/>
          <w:szCs w:val="20"/>
        </w:rPr>
        <w:t>r margin accounts within B&amp;I and Aviation, and a lower self-insurance reserve adjustment related to prior year claims.</w:t>
      </w:r>
      <w:r>
        <w:rPr>
          <w:rFonts w:ascii="Arial" w:eastAsia="Times New Roman" w:hAnsi="Arial" w:cs="Arial"/>
          <w:color w:val="000000"/>
          <w:sz w:val="20"/>
          <w:szCs w:val="20"/>
        </w:rPr>
        <w:t xml:space="preserve"> </w:t>
      </w:r>
    </w:p>
    <w:p w:rsidR="00000000" w:rsidRDefault="009A2694">
      <w:pPr>
        <w:jc w:val="both"/>
        <w:divId w:val="671876689"/>
        <w:rPr>
          <w:rFonts w:eastAsia="Times New Roman"/>
        </w:rPr>
      </w:pPr>
    </w:p>
    <w:p w:rsidR="00000000" w:rsidRDefault="009A2694">
      <w:pPr>
        <w:jc w:val="both"/>
        <w:divId w:val="1653561990"/>
        <w:rPr>
          <w:rFonts w:eastAsia="Times New Roman"/>
        </w:rPr>
      </w:pPr>
    </w:p>
    <w:p w:rsidR="00000000" w:rsidRDefault="009A2694">
      <w:pPr>
        <w:jc w:val="both"/>
        <w:divId w:val="1746995927"/>
        <w:rPr>
          <w:rFonts w:eastAsia="Times New Roman"/>
        </w:rPr>
      </w:pPr>
    </w:p>
    <w:p w:rsidR="00000000" w:rsidRDefault="009A2694">
      <w:pPr>
        <w:jc w:val="center"/>
        <w:divId w:val="1651445470"/>
        <w:rPr>
          <w:rFonts w:eastAsia="Times New Roman"/>
        </w:rPr>
      </w:pPr>
      <w:r>
        <w:rPr>
          <w:rFonts w:ascii="Arial" w:eastAsia="Times New Roman" w:hAnsi="Arial" w:cs="Arial"/>
          <w:color w:val="000000"/>
          <w:sz w:val="20"/>
          <w:szCs w:val="20"/>
        </w:rPr>
        <w:t>3</w:t>
      </w:r>
      <w:r>
        <w:rPr>
          <w:rFonts w:ascii="Arial" w:eastAsia="Times New Roman" w:hAnsi="Arial" w:cs="Arial"/>
          <w:color w:val="000000"/>
          <w:sz w:val="20"/>
          <w:szCs w:val="20"/>
        </w:rPr>
        <w:t>9</w:t>
      </w:r>
    </w:p>
    <w:p w:rsidR="00000000" w:rsidRDefault="009A2694">
      <w:pPr>
        <w:rPr>
          <w:rFonts w:eastAsia="Times New Roman"/>
        </w:rPr>
      </w:pPr>
      <w:r>
        <w:rPr>
          <w:rFonts w:eastAsia="Times New Roman"/>
        </w:rPr>
        <w:pict>
          <v:rect id="_x0000_i1074" style="width:0;height:1.5pt" o:hralign="center" o:hrstd="t" o:hr="t" fillcolor="#a0a0a0" stroked="f"/>
        </w:pict>
      </w:r>
    </w:p>
    <w:p w:rsidR="00000000" w:rsidRDefault="009A2694">
      <w:pPr>
        <w:jc w:val="both"/>
        <w:divId w:val="626815683"/>
        <w:rPr>
          <w:rFonts w:eastAsia="Times New Roman"/>
        </w:rPr>
      </w:pPr>
    </w:p>
    <w:p w:rsidR="00000000" w:rsidRDefault="009A2694">
      <w:pPr>
        <w:jc w:val="both"/>
        <w:divId w:val="450560327"/>
        <w:rPr>
          <w:rFonts w:eastAsia="Times New Roman"/>
        </w:rPr>
      </w:pPr>
      <w:r>
        <w:rPr>
          <w:rFonts w:ascii="Arial" w:eastAsia="Times New Roman" w:hAnsi="Arial" w:cs="Arial"/>
          <w:b/>
          <w:bCs/>
          <w:i/>
          <w:iCs/>
          <w:color w:val="0046AD"/>
          <w:sz w:val="20"/>
          <w:szCs w:val="20"/>
        </w:rPr>
        <w:t>Selling, General and Administrative Expense</w:t>
      </w:r>
      <w:r>
        <w:rPr>
          <w:rFonts w:ascii="Arial" w:eastAsia="Times New Roman" w:hAnsi="Arial" w:cs="Arial"/>
          <w:b/>
          <w:bCs/>
          <w:i/>
          <w:iCs/>
          <w:color w:val="0046AD"/>
          <w:sz w:val="20"/>
          <w:szCs w:val="20"/>
        </w:rPr>
        <w:t>s</w:t>
      </w:r>
    </w:p>
    <w:p w:rsidR="00000000" w:rsidRDefault="009A2694">
      <w:pPr>
        <w:jc w:val="both"/>
        <w:divId w:val="124741614"/>
        <w:rPr>
          <w:rFonts w:eastAsia="Times New Roman"/>
        </w:rPr>
      </w:pPr>
      <w:r>
        <w:rPr>
          <w:rFonts w:ascii="Arial" w:eastAsia="Times New Roman" w:hAnsi="Arial" w:cs="Arial"/>
          <w:color w:val="000000"/>
          <w:sz w:val="20"/>
          <w:szCs w:val="20"/>
        </w:rPr>
        <w:t>        Selling, general and administrative</w:t>
      </w:r>
      <w:r>
        <w:rPr>
          <w:rFonts w:ascii="Arial" w:eastAsia="Times New Roman" w:hAnsi="Arial" w:cs="Arial"/>
          <w:color w:val="000000"/>
          <w:sz w:val="20"/>
          <w:szCs w:val="20"/>
        </w:rPr>
        <w:t xml:space="preserve"> expenses increased by $9.9 million, or 2.9%, during the nine months ended July 31, 2020, as compared to the nine months ended July 31, 2019. The increase in selling, general and administrative expenses was primarily attributable to</w:t>
      </w:r>
      <w:r>
        <w:rPr>
          <w:rFonts w:ascii="Arial" w:eastAsia="Times New Roman" w:hAnsi="Arial" w:cs="Arial"/>
          <w:color w:val="000000"/>
          <w:sz w:val="20"/>
          <w:szCs w:val="20"/>
        </w:rPr>
        <w:t>:</w:t>
      </w:r>
    </w:p>
    <w:p w:rsidR="00000000" w:rsidRDefault="009A2694">
      <w:pPr>
        <w:ind w:hanging="360"/>
        <w:jc w:val="both"/>
        <w:divId w:val="122810851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$14.5 million incre</w:t>
      </w:r>
      <w:r>
        <w:rPr>
          <w:rFonts w:ascii="Arial" w:eastAsia="Times New Roman" w:hAnsi="Arial" w:cs="Arial"/>
          <w:color w:val="000000"/>
          <w:sz w:val="20"/>
          <w:szCs w:val="20"/>
        </w:rPr>
        <w:t>ase in bad debt expense primarily due to specific reserves established for client receivables associated with increasing credit risk in certain industries (including for clients with deteriorating credit ratings and resulting bankruptcies) arising from the</w:t>
      </w:r>
      <w:r>
        <w:rPr>
          <w:rFonts w:ascii="Arial" w:eastAsia="Times New Roman" w:hAnsi="Arial" w:cs="Arial"/>
          <w:color w:val="000000"/>
          <w:sz w:val="20"/>
          <w:szCs w:val="20"/>
        </w:rPr>
        <w:t xml:space="preserve"> Pandemic</w:t>
      </w:r>
      <w:r>
        <w:rPr>
          <w:rFonts w:ascii="Arial" w:eastAsia="Times New Roman" w:hAnsi="Arial" w:cs="Arial"/>
          <w:color w:val="000000"/>
          <w:sz w:val="20"/>
          <w:szCs w:val="20"/>
        </w:rPr>
        <w:t>;</w:t>
      </w:r>
    </w:p>
    <w:p w:rsidR="00000000" w:rsidRDefault="009A2694">
      <w:pPr>
        <w:ind w:hanging="360"/>
        <w:jc w:val="both"/>
        <w:divId w:val="741532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$5.4 million increase related to investments in EnhancedClean and other Pandemic-related projects</w:t>
      </w:r>
      <w:r>
        <w:rPr>
          <w:rFonts w:ascii="Arial" w:eastAsia="Times New Roman" w:hAnsi="Arial" w:cs="Arial"/>
          <w:color w:val="000000"/>
          <w:sz w:val="20"/>
          <w:szCs w:val="20"/>
        </w:rPr>
        <w:t>;</w:t>
      </w:r>
    </w:p>
    <w:p w:rsidR="00000000" w:rsidRDefault="009A2694">
      <w:pPr>
        <w:ind w:hanging="360"/>
        <w:jc w:val="both"/>
        <w:divId w:val="242834990"/>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$4.6 million increase in medical and dental insurance expense as a result of actuarial evaluations performed in the nine months ended July 3</w:t>
      </w:r>
      <w:r>
        <w:rPr>
          <w:rFonts w:ascii="Arial" w:eastAsia="Times New Roman" w:hAnsi="Arial" w:cs="Arial"/>
          <w:color w:val="000000"/>
          <w:sz w:val="20"/>
          <w:szCs w:val="20"/>
        </w:rPr>
        <w:t>1, 2020; an</w:t>
      </w:r>
      <w:r>
        <w:rPr>
          <w:rFonts w:ascii="Arial" w:eastAsia="Times New Roman" w:hAnsi="Arial" w:cs="Arial"/>
          <w:color w:val="000000"/>
          <w:sz w:val="20"/>
          <w:szCs w:val="20"/>
        </w:rPr>
        <w:t>d</w:t>
      </w:r>
    </w:p>
    <w:p w:rsidR="00000000" w:rsidRDefault="009A2694">
      <w:pPr>
        <w:ind w:hanging="360"/>
        <w:divId w:val="80362308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$2.6 million increase in legal costs</w:t>
      </w:r>
      <w:r>
        <w:rPr>
          <w:rFonts w:ascii="Arial" w:eastAsia="Times New Roman" w:hAnsi="Arial" w:cs="Arial"/>
          <w:color w:val="000000"/>
          <w:sz w:val="20"/>
          <w:szCs w:val="20"/>
        </w:rPr>
        <w:t>.</w:t>
      </w:r>
    </w:p>
    <w:p w:rsidR="00000000" w:rsidRDefault="009A2694">
      <w:pPr>
        <w:jc w:val="both"/>
        <w:divId w:val="1521704964"/>
        <w:rPr>
          <w:rFonts w:eastAsia="Times New Roman"/>
        </w:rPr>
      </w:pPr>
      <w:r>
        <w:rPr>
          <w:rFonts w:ascii="Arial" w:eastAsia="Times New Roman" w:hAnsi="Arial" w:cs="Arial"/>
          <w:color w:val="000000"/>
          <w:sz w:val="20"/>
          <w:szCs w:val="20"/>
        </w:rPr>
        <w:t>This increase was partially offset by</w:t>
      </w:r>
      <w:r>
        <w:rPr>
          <w:rFonts w:ascii="Arial" w:eastAsia="Times New Roman" w:hAnsi="Arial" w:cs="Arial"/>
          <w:color w:val="000000"/>
          <w:sz w:val="20"/>
          <w:szCs w:val="20"/>
        </w:rPr>
        <w:t>:</w:t>
      </w:r>
    </w:p>
    <w:p w:rsidR="00000000" w:rsidRDefault="009A2694">
      <w:pPr>
        <w:ind w:hanging="360"/>
        <w:jc w:val="both"/>
        <w:divId w:val="443623276"/>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$7.0 million decrease in travel and entertainment related expenses;</w:t>
      </w:r>
      <w:r>
        <w:rPr>
          <w:rFonts w:ascii="Arial" w:eastAsia="Times New Roman" w:hAnsi="Arial" w:cs="Arial"/>
          <w:color w:val="000000"/>
          <w:sz w:val="20"/>
          <w:szCs w:val="20"/>
        </w:rPr>
        <w:t xml:space="preserve"> </w:t>
      </w:r>
    </w:p>
    <w:p w:rsidR="00000000" w:rsidRDefault="009A2694">
      <w:pPr>
        <w:ind w:hanging="360"/>
        <w:jc w:val="both"/>
        <w:divId w:val="206479293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$6.1 million decrease in certain technology projects and related support; an</w:t>
      </w:r>
      <w:r>
        <w:rPr>
          <w:rFonts w:ascii="Arial" w:eastAsia="Times New Roman" w:hAnsi="Arial" w:cs="Arial"/>
          <w:color w:val="000000"/>
          <w:sz w:val="20"/>
          <w:szCs w:val="20"/>
        </w:rPr>
        <w:t>d</w:t>
      </w:r>
    </w:p>
    <w:p w:rsidR="00000000" w:rsidRDefault="009A2694">
      <w:pPr>
        <w:ind w:hanging="360"/>
        <w:jc w:val="both"/>
        <w:divId w:val="188339834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absen</w:t>
      </w:r>
      <w:r>
        <w:rPr>
          <w:rFonts w:ascii="Arial" w:eastAsia="Times New Roman" w:hAnsi="Arial" w:cs="Arial"/>
          <w:color w:val="000000"/>
          <w:sz w:val="20"/>
          <w:szCs w:val="20"/>
        </w:rPr>
        <w:t>ce of a $3.9 million reserve for an anticipated union pension settlement in the prior year</w:t>
      </w:r>
      <w:r>
        <w:rPr>
          <w:rFonts w:ascii="Arial" w:eastAsia="Times New Roman" w:hAnsi="Arial" w:cs="Arial"/>
          <w:color w:val="000000"/>
          <w:sz w:val="20"/>
          <w:szCs w:val="20"/>
        </w:rPr>
        <w:t>.</w:t>
      </w:r>
    </w:p>
    <w:p w:rsidR="00000000" w:rsidRDefault="009A2694">
      <w:pPr>
        <w:jc w:val="both"/>
        <w:divId w:val="1949383553"/>
        <w:rPr>
          <w:rFonts w:eastAsia="Times New Roman"/>
        </w:rPr>
      </w:pPr>
      <w:r>
        <w:rPr>
          <w:rFonts w:ascii="Arial" w:eastAsia="Times New Roman" w:hAnsi="Arial" w:cs="Arial"/>
          <w:b/>
          <w:bCs/>
          <w:i/>
          <w:iCs/>
          <w:color w:val="0046AD"/>
          <w:sz w:val="20"/>
          <w:szCs w:val="20"/>
        </w:rPr>
        <w:t>Restructuring and Related Expense</w:t>
      </w:r>
      <w:r>
        <w:rPr>
          <w:rFonts w:ascii="Arial" w:eastAsia="Times New Roman" w:hAnsi="Arial" w:cs="Arial"/>
          <w:b/>
          <w:bCs/>
          <w:i/>
          <w:iCs/>
          <w:color w:val="0046AD"/>
          <w:sz w:val="20"/>
          <w:szCs w:val="20"/>
        </w:rPr>
        <w:t>s</w:t>
      </w:r>
    </w:p>
    <w:p w:rsidR="00000000" w:rsidRDefault="009A2694">
      <w:pPr>
        <w:jc w:val="both"/>
        <w:divId w:val="1287274142"/>
        <w:rPr>
          <w:rFonts w:eastAsia="Times New Roman"/>
        </w:rPr>
      </w:pPr>
      <w:r>
        <w:rPr>
          <w:rFonts w:ascii="Arial" w:eastAsia="Times New Roman" w:hAnsi="Arial" w:cs="Arial"/>
          <w:color w:val="000000"/>
          <w:sz w:val="20"/>
          <w:szCs w:val="20"/>
        </w:rPr>
        <w:t>         Restructuring and related expenses decreased by $3.5 million, or 41.4%, during the nine months ended July 31, 2020, as c</w:t>
      </w:r>
      <w:r>
        <w:rPr>
          <w:rFonts w:ascii="Arial" w:eastAsia="Times New Roman" w:hAnsi="Arial" w:cs="Arial"/>
          <w:color w:val="000000"/>
          <w:sz w:val="20"/>
          <w:szCs w:val="20"/>
        </w:rPr>
        <w:t>ompared to the nine months ended July 31, 2019. The decrease was primarily due to the absence of severance and other expenses incurred in the prior year related to the GCA integration, partially offset by expenses related to our ongoing technology initiati</w:t>
      </w:r>
      <w:r>
        <w:rPr>
          <w:rFonts w:ascii="Arial" w:eastAsia="Times New Roman" w:hAnsi="Arial" w:cs="Arial"/>
          <w:color w:val="000000"/>
          <w:sz w:val="20"/>
          <w:szCs w:val="20"/>
        </w:rPr>
        <w:t>ves. The majority of these initiatives have been temporarily suspended since the second quarter of 2020 due to the Pandemic</w:t>
      </w:r>
      <w:r>
        <w:rPr>
          <w:rFonts w:ascii="Arial" w:eastAsia="Times New Roman" w:hAnsi="Arial" w:cs="Arial"/>
          <w:color w:val="000000"/>
          <w:sz w:val="20"/>
          <w:szCs w:val="20"/>
        </w:rPr>
        <w:t>.</w:t>
      </w:r>
    </w:p>
    <w:p w:rsidR="00000000" w:rsidRDefault="009A2694">
      <w:pPr>
        <w:jc w:val="both"/>
        <w:divId w:val="1024984358"/>
        <w:rPr>
          <w:rFonts w:eastAsia="Times New Roman"/>
        </w:rPr>
      </w:pPr>
      <w:r>
        <w:rPr>
          <w:rFonts w:ascii="Arial" w:eastAsia="Times New Roman" w:hAnsi="Arial" w:cs="Arial"/>
          <w:b/>
          <w:bCs/>
          <w:i/>
          <w:iCs/>
          <w:color w:val="0046AD"/>
          <w:sz w:val="20"/>
          <w:szCs w:val="20"/>
        </w:rPr>
        <w:t>Amortization of Intangible Asset</w:t>
      </w:r>
      <w:r>
        <w:rPr>
          <w:rFonts w:ascii="Arial" w:eastAsia="Times New Roman" w:hAnsi="Arial" w:cs="Arial"/>
          <w:b/>
          <w:bCs/>
          <w:i/>
          <w:iCs/>
          <w:color w:val="0046AD"/>
          <w:sz w:val="20"/>
          <w:szCs w:val="20"/>
        </w:rPr>
        <w:t>s</w:t>
      </w:r>
    </w:p>
    <w:p w:rsidR="00000000" w:rsidRDefault="009A2694">
      <w:pPr>
        <w:ind w:firstLine="720"/>
        <w:jc w:val="both"/>
        <w:divId w:val="271399983"/>
        <w:rPr>
          <w:rFonts w:eastAsia="Times New Roman"/>
        </w:rPr>
      </w:pPr>
      <w:r>
        <w:rPr>
          <w:rFonts w:ascii="Arial" w:eastAsia="Times New Roman" w:hAnsi="Arial" w:cs="Arial"/>
          <w:color w:val="000000"/>
          <w:sz w:val="20"/>
          <w:szCs w:val="20"/>
        </w:rPr>
        <w:t>Amortization of intangible assets decreased by $7.9 million, or 17.7%, during the nine months end</w:t>
      </w:r>
      <w:r>
        <w:rPr>
          <w:rFonts w:ascii="Arial" w:eastAsia="Times New Roman" w:hAnsi="Arial" w:cs="Arial"/>
          <w:color w:val="000000"/>
          <w:sz w:val="20"/>
          <w:szCs w:val="20"/>
        </w:rPr>
        <w:t>ed July 31, 2020, as compared to the nine months ended July 31, 2019, mainly due to the lower intangible assets balance resulting from the impairment loss recorded in the second quarter of 2020 and to certain intangible assets being amortized using the sum</w:t>
      </w:r>
      <w:r>
        <w:rPr>
          <w:rFonts w:ascii="Arial" w:eastAsia="Times New Roman" w:hAnsi="Arial" w:cs="Arial"/>
          <w:color w:val="000000"/>
          <w:sz w:val="20"/>
          <w:szCs w:val="20"/>
        </w:rPr>
        <w:t>-of-the-years’-digits method, which results in declining amortization expense over the useful lives of the assets</w:t>
      </w:r>
      <w:r>
        <w:rPr>
          <w:rFonts w:ascii="Arial" w:eastAsia="Times New Roman" w:hAnsi="Arial" w:cs="Arial"/>
          <w:color w:val="000000"/>
          <w:sz w:val="20"/>
          <w:szCs w:val="20"/>
        </w:rPr>
        <w:t>.</w:t>
      </w:r>
    </w:p>
    <w:p w:rsidR="00000000" w:rsidRDefault="009A2694">
      <w:pPr>
        <w:jc w:val="both"/>
        <w:divId w:val="2045445086"/>
        <w:rPr>
          <w:rFonts w:eastAsia="Times New Roman"/>
        </w:rPr>
      </w:pPr>
      <w:r>
        <w:rPr>
          <w:rFonts w:ascii="Arial" w:eastAsia="Times New Roman" w:hAnsi="Arial" w:cs="Arial"/>
          <w:b/>
          <w:bCs/>
          <w:i/>
          <w:iCs/>
          <w:color w:val="0046AD"/>
          <w:sz w:val="20"/>
          <w:szCs w:val="20"/>
        </w:rPr>
        <w:t>Impairment Los</w:t>
      </w:r>
      <w:r>
        <w:rPr>
          <w:rFonts w:ascii="Arial" w:eastAsia="Times New Roman" w:hAnsi="Arial" w:cs="Arial"/>
          <w:b/>
          <w:bCs/>
          <w:i/>
          <w:iCs/>
          <w:color w:val="0046AD"/>
          <w:sz w:val="20"/>
          <w:szCs w:val="20"/>
        </w:rPr>
        <w:t>s</w:t>
      </w:r>
    </w:p>
    <w:p w:rsidR="00000000" w:rsidRDefault="009A2694">
      <w:pPr>
        <w:ind w:firstLine="720"/>
        <w:jc w:val="both"/>
        <w:divId w:val="1529831979"/>
        <w:rPr>
          <w:rFonts w:eastAsia="Times New Roman"/>
        </w:rPr>
      </w:pPr>
      <w:r>
        <w:rPr>
          <w:rFonts w:ascii="Arial" w:eastAsia="Times New Roman" w:hAnsi="Arial" w:cs="Arial"/>
          <w:color w:val="000000"/>
          <w:sz w:val="20"/>
          <w:szCs w:val="20"/>
        </w:rPr>
        <w:t>During the nine months ended July 31, 2020, we recorded impairment charges on goodwill related to our Education, Aviation, an</w:t>
      </w:r>
      <w:r>
        <w:rPr>
          <w:rFonts w:ascii="Arial" w:eastAsia="Times New Roman" w:hAnsi="Arial" w:cs="Arial"/>
          <w:color w:val="000000"/>
          <w:sz w:val="20"/>
          <w:szCs w:val="20"/>
        </w:rPr>
        <w:t xml:space="preserve">d U.K. Technical Solutions businesses totaling $163.8 million. Additionally, we recorded impairment charges on customer relationships related to our Aviation and U.K. Technical Solutions businesses totaling $9.0 million. During the second quarter of 2020, </w:t>
      </w:r>
      <w:r>
        <w:rPr>
          <w:rFonts w:ascii="Arial" w:eastAsia="Times New Roman" w:hAnsi="Arial" w:cs="Arial"/>
          <w:color w:val="000000"/>
          <w:sz w:val="20"/>
          <w:szCs w:val="20"/>
        </w:rPr>
        <w:t>these businesses were adversely impacted by the market and business conditions resulting from the Pandemic.</w:t>
      </w:r>
      <w:r>
        <w:rPr>
          <w:rFonts w:ascii="Arial" w:eastAsia="Times New Roman" w:hAnsi="Arial" w:cs="Arial"/>
          <w:color w:val="000000"/>
          <w:sz w:val="20"/>
          <w:szCs w:val="20"/>
        </w:rPr>
        <w:t xml:space="preserve"> </w:t>
      </w:r>
    </w:p>
    <w:p w:rsidR="00000000" w:rsidRDefault="009A2694">
      <w:pPr>
        <w:jc w:val="both"/>
        <w:divId w:val="647058747"/>
        <w:rPr>
          <w:rFonts w:eastAsia="Times New Roman"/>
        </w:rPr>
      </w:pPr>
      <w:r>
        <w:rPr>
          <w:rFonts w:ascii="Arial" w:eastAsia="Times New Roman" w:hAnsi="Arial" w:cs="Arial"/>
          <w:b/>
          <w:bCs/>
          <w:i/>
          <w:iCs/>
          <w:color w:val="0046AD"/>
          <w:sz w:val="20"/>
          <w:szCs w:val="20"/>
        </w:rPr>
        <w:t>Interest Expens</w:t>
      </w:r>
      <w:r>
        <w:rPr>
          <w:rFonts w:ascii="Arial" w:eastAsia="Times New Roman" w:hAnsi="Arial" w:cs="Arial"/>
          <w:b/>
          <w:bCs/>
          <w:i/>
          <w:iCs/>
          <w:color w:val="0046AD"/>
          <w:sz w:val="20"/>
          <w:szCs w:val="20"/>
        </w:rPr>
        <w:t>e</w:t>
      </w:r>
    </w:p>
    <w:p w:rsidR="00000000" w:rsidRDefault="009A2694">
      <w:pPr>
        <w:ind w:firstLine="720"/>
        <w:jc w:val="both"/>
        <w:divId w:val="1553425141"/>
        <w:rPr>
          <w:rFonts w:eastAsia="Times New Roman"/>
        </w:rPr>
      </w:pPr>
      <w:r>
        <w:rPr>
          <w:rFonts w:ascii="Arial" w:eastAsia="Times New Roman" w:hAnsi="Arial" w:cs="Arial"/>
          <w:color w:val="000000"/>
          <w:sz w:val="20"/>
          <w:szCs w:val="20"/>
        </w:rPr>
        <w:t>Interest expense decreased by $4.7 million, or 12.1%, during the nine months ended July 31, 2020, as compared to the nine months e</w:t>
      </w:r>
      <w:r>
        <w:rPr>
          <w:rFonts w:ascii="Arial" w:eastAsia="Times New Roman" w:hAnsi="Arial" w:cs="Arial"/>
          <w:color w:val="000000"/>
          <w:sz w:val="20"/>
          <w:szCs w:val="20"/>
        </w:rPr>
        <w:t>nded July 31, 2019, primarily due to lower relative interest rates and lower outstanding borrowing under our credit facility</w:t>
      </w:r>
      <w:r>
        <w:rPr>
          <w:rFonts w:ascii="Arial" w:eastAsia="Times New Roman" w:hAnsi="Arial" w:cs="Arial"/>
          <w:color w:val="000000"/>
          <w:sz w:val="20"/>
          <w:szCs w:val="20"/>
        </w:rPr>
        <w:t>.</w:t>
      </w:r>
    </w:p>
    <w:p w:rsidR="00000000" w:rsidRDefault="009A2694">
      <w:pPr>
        <w:jc w:val="both"/>
        <w:divId w:val="90779869"/>
        <w:rPr>
          <w:rFonts w:eastAsia="Times New Roman"/>
        </w:rPr>
      </w:pPr>
    </w:p>
    <w:p w:rsidR="00000000" w:rsidRDefault="009A2694">
      <w:pPr>
        <w:jc w:val="center"/>
        <w:divId w:val="395710295"/>
        <w:rPr>
          <w:rFonts w:eastAsia="Times New Roman"/>
        </w:rPr>
      </w:pPr>
      <w:r>
        <w:rPr>
          <w:rFonts w:ascii="Arial" w:eastAsia="Times New Roman" w:hAnsi="Arial" w:cs="Arial"/>
          <w:color w:val="000000"/>
          <w:sz w:val="20"/>
          <w:szCs w:val="20"/>
        </w:rPr>
        <w:t>4</w:t>
      </w:r>
      <w:r>
        <w:rPr>
          <w:rFonts w:ascii="Arial" w:eastAsia="Times New Roman" w:hAnsi="Arial" w:cs="Arial"/>
          <w:color w:val="000000"/>
          <w:sz w:val="20"/>
          <w:szCs w:val="20"/>
        </w:rPr>
        <w:t>0</w:t>
      </w:r>
    </w:p>
    <w:p w:rsidR="00000000" w:rsidRDefault="009A2694">
      <w:pPr>
        <w:rPr>
          <w:rFonts w:eastAsia="Times New Roman"/>
        </w:rPr>
      </w:pPr>
      <w:r>
        <w:rPr>
          <w:rFonts w:eastAsia="Times New Roman"/>
        </w:rPr>
        <w:pict>
          <v:rect id="_x0000_i1075" style="width:0;height:1.5pt" o:hralign="center" o:hrstd="t" o:hr="t" fillcolor="#a0a0a0" stroked="f"/>
        </w:pict>
      </w:r>
    </w:p>
    <w:p w:rsidR="00000000" w:rsidRDefault="009A2694">
      <w:pPr>
        <w:jc w:val="both"/>
        <w:divId w:val="1194148702"/>
        <w:rPr>
          <w:rFonts w:eastAsia="Times New Roman"/>
        </w:rPr>
      </w:pPr>
    </w:p>
    <w:p w:rsidR="00000000" w:rsidRDefault="009A2694">
      <w:pPr>
        <w:jc w:val="both"/>
        <w:divId w:val="197209203"/>
        <w:rPr>
          <w:rFonts w:eastAsia="Times New Roman"/>
        </w:rPr>
      </w:pPr>
      <w:r>
        <w:rPr>
          <w:rFonts w:ascii="Arial" w:eastAsia="Times New Roman" w:hAnsi="Arial" w:cs="Arial"/>
          <w:b/>
          <w:bCs/>
          <w:i/>
          <w:iCs/>
          <w:color w:val="0046AD"/>
          <w:sz w:val="20"/>
          <w:szCs w:val="20"/>
        </w:rPr>
        <w:t>Income Taxes from Continuing Operation</w:t>
      </w:r>
      <w:r>
        <w:rPr>
          <w:rFonts w:ascii="Arial" w:eastAsia="Times New Roman" w:hAnsi="Arial" w:cs="Arial"/>
          <w:b/>
          <w:bCs/>
          <w:i/>
          <w:iCs/>
          <w:color w:val="0046AD"/>
          <w:sz w:val="20"/>
          <w:szCs w:val="20"/>
        </w:rPr>
        <w:t>s</w:t>
      </w:r>
    </w:p>
    <w:p w:rsidR="00000000" w:rsidRDefault="009A2694">
      <w:pPr>
        <w:jc w:val="both"/>
        <w:divId w:val="1294367515"/>
        <w:rPr>
          <w:rFonts w:eastAsia="Times New Roman"/>
        </w:rPr>
      </w:pPr>
      <w:r>
        <w:rPr>
          <w:rFonts w:ascii="Arial" w:eastAsia="Times New Roman" w:hAnsi="Arial" w:cs="Arial"/>
          <w:b/>
          <w:bCs/>
          <w:i/>
          <w:iCs/>
          <w:color w:val="000000"/>
          <w:sz w:val="20"/>
          <w:szCs w:val="20"/>
        </w:rPr>
        <w:t>       </w:t>
      </w:r>
      <w:r>
        <w:rPr>
          <w:rFonts w:ascii="Arial" w:eastAsia="Times New Roman" w:hAnsi="Arial" w:cs="Arial"/>
          <w:b/>
          <w:bCs/>
          <w:i/>
          <w:iCs/>
          <w:color w:val="000000"/>
          <w:sz w:val="20"/>
          <w:szCs w:val="20"/>
        </w:rPr>
        <w:t> </w:t>
      </w:r>
      <w:r>
        <w:rPr>
          <w:rFonts w:ascii="Arial" w:eastAsia="Times New Roman" w:hAnsi="Arial" w:cs="Arial"/>
          <w:color w:val="000000"/>
          <w:sz w:val="20"/>
          <w:szCs w:val="20"/>
        </w:rPr>
        <w:t>Our effective tax rates on income from continuing operations, including impairment loss, for the nine months ended July 31, 2020 and July 31, 2019 were (444.6)% and 24.5%</w:t>
      </w:r>
      <w:r>
        <w:rPr>
          <w:rFonts w:ascii="Arial" w:eastAsia="Times New Roman" w:hAnsi="Arial" w:cs="Arial"/>
          <w:color w:val="000000"/>
          <w:sz w:val="20"/>
          <w:szCs w:val="20"/>
        </w:rPr>
        <w:t>, respectively. The effective tax rate for the nine months ended July 31, 2020, excluding a nondeductible impairment loss of $163.8 million, was 28.0%. For the nine months ended July 31, 2020 and July 31, 2019, th</w:t>
      </w:r>
      <w:r>
        <w:rPr>
          <w:rFonts w:ascii="Arial" w:eastAsia="Times New Roman" w:hAnsi="Arial" w:cs="Arial"/>
          <w:color w:val="000000"/>
          <w:sz w:val="20"/>
          <w:szCs w:val="20"/>
        </w:rPr>
        <w:t>e</w:t>
      </w:r>
      <w:r>
        <w:rPr>
          <w:rFonts w:ascii="Arial" w:eastAsia="Times New Roman" w:hAnsi="Arial" w:cs="Arial"/>
          <w:color w:val="008080"/>
        </w:rPr>
        <w:t xml:space="preserve"> </w:t>
      </w:r>
      <w:r>
        <w:rPr>
          <w:rFonts w:ascii="Arial" w:eastAsia="Times New Roman" w:hAnsi="Arial" w:cs="Arial"/>
          <w:color w:val="000000"/>
          <w:sz w:val="20"/>
          <w:szCs w:val="20"/>
        </w:rPr>
        <w:t>provisions for taxes were $43.2 million and $25.8 million, respectively. Our effective tax rate for the nine months ended July 31, 2020 was impacted by the following discrete items: a $1.9 million tax provision related to the Work Opportunity Tax Credit (“</w:t>
      </w:r>
      <w:r>
        <w:rPr>
          <w:rFonts w:ascii="Arial" w:eastAsia="Times New Roman" w:hAnsi="Arial" w:cs="Arial"/>
          <w:color w:val="000000"/>
          <w:sz w:val="20"/>
          <w:szCs w:val="20"/>
        </w:rPr>
        <w:t>WOTC”) and a $1.2 million benefit related to energy efficiency. Our effective tax rate for the nine months ended July 31, 2019 was impacted by the following discrete items: a $2.0 million benefit from an expiring statute of limitations; a $1.4 million prov</w:t>
      </w:r>
      <w:r>
        <w:rPr>
          <w:rFonts w:ascii="Arial" w:eastAsia="Times New Roman" w:hAnsi="Arial" w:cs="Arial"/>
          <w:color w:val="000000"/>
          <w:sz w:val="20"/>
          <w:szCs w:val="20"/>
        </w:rPr>
        <w:t>ision for reserves; a $1.3 million provision related to WOTC; and a $1.1 million benefit from the vesting of share-based compensation awards.</w:t>
      </w:r>
      <w:r>
        <w:rPr>
          <w:rFonts w:ascii="Arial" w:eastAsia="Times New Roman" w:hAnsi="Arial" w:cs="Arial"/>
          <w:color w:val="000000"/>
          <w:sz w:val="20"/>
          <w:szCs w:val="20"/>
        </w:rPr>
        <w:t xml:space="preserve"> </w:t>
      </w:r>
    </w:p>
    <w:p w:rsidR="00000000" w:rsidRDefault="009A2694">
      <w:pPr>
        <w:jc w:val="both"/>
        <w:divId w:val="1723164902"/>
        <w:rPr>
          <w:rFonts w:eastAsia="Times New Roman"/>
        </w:rPr>
      </w:pPr>
      <w:r>
        <w:rPr>
          <w:rFonts w:ascii="Arial" w:eastAsia="Times New Roman" w:hAnsi="Arial" w:cs="Arial"/>
          <w:b/>
          <w:bCs/>
          <w:i/>
          <w:iCs/>
          <w:color w:val="0046AD"/>
          <w:sz w:val="20"/>
          <w:szCs w:val="20"/>
        </w:rPr>
        <w:t>Interest Rate Swap</w:t>
      </w:r>
      <w:r>
        <w:rPr>
          <w:rFonts w:ascii="Arial" w:eastAsia="Times New Roman" w:hAnsi="Arial" w:cs="Arial"/>
          <w:b/>
          <w:bCs/>
          <w:i/>
          <w:iCs/>
          <w:color w:val="0046AD"/>
          <w:sz w:val="20"/>
          <w:szCs w:val="20"/>
        </w:rPr>
        <w:t>s</w:t>
      </w:r>
    </w:p>
    <w:p w:rsidR="00000000" w:rsidRDefault="009A2694">
      <w:pPr>
        <w:jc w:val="both"/>
        <w:divId w:val="1729920056"/>
        <w:rPr>
          <w:rFonts w:eastAsia="Times New Roman"/>
        </w:rPr>
      </w:pPr>
      <w:r>
        <w:rPr>
          <w:rFonts w:ascii="Arial" w:eastAsia="Times New Roman" w:hAnsi="Arial" w:cs="Arial"/>
          <w:b/>
          <w:bCs/>
          <w:i/>
          <w:iCs/>
          <w:color w:val="000000"/>
          <w:sz w:val="20"/>
          <w:szCs w:val="20"/>
        </w:rPr>
        <w:t>       </w:t>
      </w:r>
      <w:r>
        <w:rPr>
          <w:rFonts w:ascii="Arial" w:eastAsia="Times New Roman" w:hAnsi="Arial" w:cs="Arial"/>
          <w:b/>
          <w:bCs/>
          <w:i/>
          <w:iCs/>
          <w:color w:val="000000"/>
          <w:sz w:val="20"/>
          <w:szCs w:val="20"/>
        </w:rPr>
        <w:t> </w:t>
      </w:r>
      <w:r>
        <w:rPr>
          <w:rFonts w:ascii="Arial" w:eastAsia="Times New Roman" w:hAnsi="Arial" w:cs="Arial"/>
          <w:color w:val="000000"/>
          <w:sz w:val="20"/>
          <w:szCs w:val="20"/>
        </w:rPr>
        <w:t>The unrealized loss on interest rate swaps decreased by $8.7 million, or 48.4%, durin</w:t>
      </w:r>
      <w:r>
        <w:rPr>
          <w:rFonts w:ascii="Arial" w:eastAsia="Times New Roman" w:hAnsi="Arial" w:cs="Arial"/>
          <w:color w:val="000000"/>
          <w:sz w:val="20"/>
          <w:szCs w:val="20"/>
        </w:rPr>
        <w:t>g the nine months ended July 31, 2020, as compared to the nine months ended July 31, 2019, primarily due to underlying changes in the fair value of our interest rate swaps</w:t>
      </w:r>
      <w:r>
        <w:rPr>
          <w:rFonts w:ascii="Arial" w:eastAsia="Times New Roman" w:hAnsi="Arial" w:cs="Arial"/>
          <w:color w:val="000000"/>
          <w:sz w:val="20"/>
          <w:szCs w:val="20"/>
        </w:rPr>
        <w:t>.</w:t>
      </w:r>
    </w:p>
    <w:p w:rsidR="00000000" w:rsidRDefault="009A2694">
      <w:pPr>
        <w:jc w:val="both"/>
        <w:divId w:val="685138031"/>
        <w:rPr>
          <w:rFonts w:eastAsia="Times New Roman"/>
        </w:rPr>
      </w:pPr>
      <w:r>
        <w:rPr>
          <w:rFonts w:ascii="Arial" w:eastAsia="Times New Roman" w:hAnsi="Arial" w:cs="Arial"/>
          <w:b/>
          <w:bCs/>
          <w:i/>
          <w:iCs/>
          <w:color w:val="0046AD"/>
          <w:sz w:val="20"/>
          <w:szCs w:val="20"/>
        </w:rPr>
        <w:t>Foreign Currency Translatio</w:t>
      </w:r>
      <w:r>
        <w:rPr>
          <w:rFonts w:ascii="Arial" w:eastAsia="Times New Roman" w:hAnsi="Arial" w:cs="Arial"/>
          <w:b/>
          <w:bCs/>
          <w:i/>
          <w:iCs/>
          <w:color w:val="0046AD"/>
          <w:sz w:val="20"/>
          <w:szCs w:val="20"/>
        </w:rPr>
        <w:t>n</w:t>
      </w:r>
    </w:p>
    <w:p w:rsidR="00000000" w:rsidRDefault="009A2694">
      <w:pPr>
        <w:jc w:val="both"/>
        <w:divId w:val="941836381"/>
        <w:rPr>
          <w:rFonts w:eastAsia="Times New Roman"/>
        </w:rPr>
      </w:pPr>
      <w:r>
        <w:rPr>
          <w:rFonts w:ascii="Arial" w:eastAsia="Times New Roman" w:hAnsi="Arial" w:cs="Arial"/>
          <w:color w:val="000000"/>
          <w:sz w:val="20"/>
          <w:szCs w:val="20"/>
        </w:rPr>
        <w:t xml:space="preserve">        We had a foreign currency translation gain of </w:t>
      </w:r>
      <w:r>
        <w:rPr>
          <w:rFonts w:ascii="Arial" w:eastAsia="Times New Roman" w:hAnsi="Arial" w:cs="Arial"/>
          <w:color w:val="000000"/>
          <w:sz w:val="20"/>
          <w:szCs w:val="20"/>
        </w:rPr>
        <w:t>$0.5 million during the nine months ended July 31, 2020, as compared to a foreign currency translation loss of $2.4 million during the nine months ended July 31, 2019. This change was due to fluctuations in the exchange rate between the USD and the GBP. Fu</w:t>
      </w:r>
      <w:r>
        <w:rPr>
          <w:rFonts w:ascii="Arial" w:eastAsia="Times New Roman" w:hAnsi="Arial" w:cs="Arial"/>
          <w:color w:val="000000"/>
          <w:sz w:val="20"/>
          <w:szCs w:val="20"/>
        </w:rPr>
        <w:t>ture gains and losses on foreign currency translation will be dependent upon changes in the relative value of foreign currencies to the USD and the extent of our foreign assets and liabilities</w:t>
      </w:r>
      <w:r>
        <w:rPr>
          <w:rFonts w:ascii="Arial" w:eastAsia="Times New Roman" w:hAnsi="Arial" w:cs="Arial"/>
          <w:color w:val="000000"/>
          <w:sz w:val="20"/>
          <w:szCs w:val="20"/>
        </w:rPr>
        <w:t>.</w:t>
      </w:r>
    </w:p>
    <w:p w:rsidR="00000000" w:rsidRDefault="009A2694">
      <w:pPr>
        <w:jc w:val="center"/>
        <w:divId w:val="1127815487"/>
        <w:rPr>
          <w:rFonts w:eastAsia="Times New Roman"/>
        </w:rPr>
      </w:pPr>
      <w:r>
        <w:rPr>
          <w:rFonts w:ascii="Arial" w:eastAsia="Times New Roman" w:hAnsi="Arial" w:cs="Arial"/>
          <w:color w:val="000000"/>
          <w:sz w:val="20"/>
          <w:szCs w:val="20"/>
        </w:rPr>
        <w:t>4</w:t>
      </w:r>
      <w:r>
        <w:rPr>
          <w:rFonts w:ascii="Arial" w:eastAsia="Times New Roman" w:hAnsi="Arial" w:cs="Arial"/>
          <w:color w:val="000000"/>
          <w:sz w:val="20"/>
          <w:szCs w:val="20"/>
        </w:rPr>
        <w:t>1</w:t>
      </w:r>
    </w:p>
    <w:p w:rsidR="00000000" w:rsidRDefault="009A2694">
      <w:pPr>
        <w:rPr>
          <w:rFonts w:eastAsia="Times New Roman"/>
        </w:rPr>
      </w:pPr>
      <w:r>
        <w:rPr>
          <w:rFonts w:eastAsia="Times New Roman"/>
        </w:rPr>
        <w:pict>
          <v:rect id="_x0000_i1076" style="width:0;height:1.5pt" o:hralign="center" o:hrstd="t" o:hr="t" fillcolor="#a0a0a0" stroked="f"/>
        </w:pict>
      </w:r>
    </w:p>
    <w:p w:rsidR="00000000" w:rsidRDefault="009A2694">
      <w:pPr>
        <w:jc w:val="both"/>
        <w:divId w:val="1509832295"/>
        <w:rPr>
          <w:rFonts w:eastAsia="Times New Roman"/>
        </w:rPr>
      </w:pPr>
    </w:p>
    <w:p w:rsidR="00000000" w:rsidRDefault="009A2694">
      <w:pPr>
        <w:divId w:val="836462885"/>
        <w:rPr>
          <w:rFonts w:eastAsia="Times New Roman"/>
        </w:rPr>
      </w:pPr>
      <w:r>
        <w:rPr>
          <w:rFonts w:ascii="Arial" w:eastAsia="Times New Roman" w:hAnsi="Arial" w:cs="Arial"/>
          <w:b/>
          <w:bCs/>
          <w:i/>
          <w:iCs/>
          <w:color w:val="0046AD"/>
          <w:sz w:val="20"/>
          <w:szCs w:val="20"/>
        </w:rPr>
        <w:t>Segment Informatio</w:t>
      </w:r>
      <w:r>
        <w:rPr>
          <w:rFonts w:ascii="Arial" w:eastAsia="Times New Roman" w:hAnsi="Arial" w:cs="Arial"/>
          <w:b/>
          <w:bCs/>
          <w:i/>
          <w:iCs/>
          <w:color w:val="0046AD"/>
          <w:sz w:val="20"/>
          <w:szCs w:val="20"/>
        </w:rPr>
        <w:t>n</w:t>
      </w:r>
    </w:p>
    <w:p w:rsidR="00000000" w:rsidRDefault="009A2694">
      <w:pPr>
        <w:jc w:val="both"/>
        <w:divId w:val="1196650406"/>
        <w:rPr>
          <w:rFonts w:eastAsia="Times New Roman"/>
        </w:rPr>
      </w:pPr>
      <w:r>
        <w:rPr>
          <w:rFonts w:ascii="Arial" w:eastAsia="Times New Roman" w:hAnsi="Arial" w:cs="Arial"/>
          <w:b/>
          <w:bCs/>
          <w:i/>
          <w:iCs/>
          <w:color w:val="0046AD"/>
          <w:sz w:val="20"/>
          <w:szCs w:val="20"/>
        </w:rPr>
        <w:t>Financial Information for Each Reportable Segmen</w:t>
      </w:r>
      <w:r>
        <w:rPr>
          <w:rFonts w:ascii="Arial" w:eastAsia="Times New Roman" w:hAnsi="Arial" w:cs="Arial"/>
          <w:b/>
          <w:bCs/>
          <w:i/>
          <w:iCs/>
          <w:color w:val="0046AD"/>
          <w:sz w:val="20"/>
          <w:szCs w:val="20"/>
        </w:rPr>
        <w:t>t</w:t>
      </w:r>
    </w:p>
    <w:tbl>
      <w:tblPr>
        <w:tblW w:w="5000" w:type="pct"/>
        <w:tblCellMar>
          <w:top w:w="15" w:type="dxa"/>
          <w:left w:w="15" w:type="dxa"/>
          <w:bottom w:w="15" w:type="dxa"/>
          <w:right w:w="15" w:type="dxa"/>
        </w:tblCellMar>
        <w:tblLook w:val="04A0" w:firstRow="1" w:lastRow="0" w:firstColumn="1" w:lastColumn="0" w:noHBand="0" w:noVBand="1"/>
      </w:tblPr>
      <w:tblGrid>
        <w:gridCol w:w="40"/>
        <w:gridCol w:w="3826"/>
        <w:gridCol w:w="39"/>
        <w:gridCol w:w="136"/>
        <w:gridCol w:w="903"/>
        <w:gridCol w:w="178"/>
        <w:gridCol w:w="36"/>
        <w:gridCol w:w="36"/>
        <w:gridCol w:w="36"/>
        <w:gridCol w:w="136"/>
        <w:gridCol w:w="832"/>
        <w:gridCol w:w="178"/>
        <w:gridCol w:w="36"/>
        <w:gridCol w:w="36"/>
        <w:gridCol w:w="36"/>
        <w:gridCol w:w="136"/>
        <w:gridCol w:w="620"/>
        <w:gridCol w:w="41"/>
        <w:gridCol w:w="36"/>
        <w:gridCol w:w="36"/>
        <w:gridCol w:w="36"/>
        <w:gridCol w:w="63"/>
        <w:gridCol w:w="602"/>
        <w:gridCol w:w="36"/>
        <w:gridCol w:w="36"/>
        <w:gridCol w:w="36"/>
        <w:gridCol w:w="36"/>
        <w:gridCol w:w="36"/>
        <w:gridCol w:w="36"/>
        <w:gridCol w:w="36"/>
      </w:tblGrid>
      <w:tr w:rsidR="00000000">
        <w:trPr>
          <w:gridAfter w:val="6"/>
          <w:divId w:val="224680010"/>
        </w:trPr>
        <w:tc>
          <w:tcPr>
            <w:tcW w:w="50" w:type="pct"/>
            <w:vAlign w:val="center"/>
            <w:hideMark/>
          </w:tcPr>
          <w:p w:rsidR="00000000" w:rsidRDefault="009A2694">
            <w:pPr>
              <w:jc w:val="both"/>
              <w:rPr>
                <w:rFonts w:eastAsia="Times New Roman"/>
              </w:rPr>
            </w:pPr>
          </w:p>
        </w:tc>
        <w:tc>
          <w:tcPr>
            <w:tcW w:w="243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61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7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7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224680010"/>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Nine Months Ended July 31</w:t>
            </w:r>
            <w:r>
              <w:rPr>
                <w:rFonts w:ascii="Arial" w:eastAsia="Times New Roman" w:hAnsi="Arial" w:cs="Arial"/>
                <w:b/>
                <w:bCs/>
                <w:color w:val="000000"/>
                <w:sz w:val="18"/>
                <w:szCs w:val="18"/>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224680010"/>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202</w:t>
            </w:r>
            <w:r>
              <w:rPr>
                <w:rFonts w:ascii="Arial" w:eastAsia="Times New Roman" w:hAnsi="Arial" w:cs="Arial"/>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201</w:t>
            </w:r>
            <w:r>
              <w:rPr>
                <w:rFonts w:ascii="Arial" w:eastAsia="Times New Roman" w:hAnsi="Arial" w:cs="Arial"/>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Increase / (Decrease</w:t>
            </w:r>
            <w:r>
              <w:rPr>
                <w:rFonts w:ascii="Arial" w:eastAsia="Times New Roman" w:hAnsi="Arial" w:cs="Arial"/>
                <w:b/>
                <w:bCs/>
                <w:color w:val="000000"/>
                <w:sz w:val="18"/>
                <w:szCs w:val="18"/>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Revenue</w:t>
            </w:r>
            <w:r>
              <w:rPr>
                <w:rFonts w:ascii="Arial" w:eastAsia="Times New Roman" w:hAnsi="Arial" w:cs="Arial"/>
                <w:b/>
                <w:bCs/>
                <w:color w:val="000000"/>
                <w:sz w:val="18"/>
                <w:szCs w:val="18"/>
              </w:rPr>
              <w:t>s</w:t>
            </w: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Business &amp; Industr</w:t>
            </w:r>
            <w:r>
              <w:rPr>
                <w:rFonts w:ascii="Arial" w:eastAsia="Times New Roman" w:hAnsi="Arial" w:cs="Arial"/>
                <w:color w:val="000000"/>
                <w:sz w:val="18"/>
                <w:szCs w:val="18"/>
              </w:rPr>
              <w:t>y</w:t>
            </w: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2,363.</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2,444.</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(81.1</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(3.3)</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Technology &amp; Manufacturin</w:t>
            </w:r>
            <w:r>
              <w:rPr>
                <w:rFonts w:ascii="Arial" w:eastAsia="Times New Roman" w:hAnsi="Arial" w:cs="Arial"/>
                <w:color w:val="000000"/>
                <w:sz w:val="18"/>
                <w:szCs w:val="18"/>
              </w:rPr>
              <w:t>g</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710.</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687.</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23.</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3.4</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Educatio</w:t>
            </w:r>
            <w:r>
              <w:rPr>
                <w:rFonts w:ascii="Arial" w:eastAsia="Times New Roman" w:hAnsi="Arial" w:cs="Arial"/>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596.</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633.</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(37.0</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(5.8)</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Aviatio</w:t>
            </w:r>
            <w:r>
              <w:rPr>
                <w:rFonts w:ascii="Arial" w:eastAsia="Times New Roman" w:hAnsi="Arial" w:cs="Arial"/>
                <w:color w:val="000000"/>
                <w:sz w:val="18"/>
                <w:szCs w:val="18"/>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539.</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765.</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(225.9</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(29.5)</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Technical Solution</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383.</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417.</w:t>
            </w:r>
            <w:r>
              <w:rPr>
                <w:rFonts w:ascii="Arial" w:eastAsia="Times New Roman" w:hAnsi="Arial" w:cs="Arial"/>
                <w:color w:val="000000"/>
                <w:sz w:val="18"/>
                <w:szCs w:val="18"/>
              </w:rPr>
              <w:t>7</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(34.2</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(8.2)</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Elimination of inter-segment revenue</w:t>
            </w:r>
            <w:r>
              <w:rPr>
                <w:rFonts w:ascii="Arial" w:eastAsia="Times New Roman" w:hAnsi="Arial" w:cs="Arial"/>
                <w:color w:val="000000"/>
                <w:sz w:val="18"/>
                <w:szCs w:val="18"/>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(91.1</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(98.3</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7.</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7.4</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FFFFFF"/>
            <w:tcMar>
              <w:top w:w="15" w:type="dxa"/>
              <w:left w:w="20" w:type="dxa"/>
              <w:bottom w:w="15" w:type="dxa"/>
              <w:right w:w="20" w:type="dxa"/>
            </w:tcMar>
            <w:vAlign w:val="bottom"/>
            <w:hideMark/>
          </w:tcPr>
          <w:p w:rsidR="00000000" w:rsidRDefault="009A2694">
            <w:pPr>
              <w:jc w:val="cente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4,503.</w:t>
            </w:r>
            <w:r>
              <w:rPr>
                <w:rFonts w:ascii="Arial" w:eastAsia="Times New Roman" w:hAnsi="Arial" w:cs="Arial"/>
                <w:color w:val="000000"/>
                <w:sz w:val="18"/>
                <w:szCs w:val="18"/>
              </w:rPr>
              <w:t>0</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4,850.</w:t>
            </w:r>
            <w:r>
              <w:rPr>
                <w:rFonts w:ascii="Arial" w:eastAsia="Times New Roman" w:hAnsi="Arial" w:cs="Arial"/>
                <w:color w:val="000000"/>
                <w:sz w:val="18"/>
                <w:szCs w:val="18"/>
              </w:rPr>
              <w:t>6</w:t>
            </w:r>
            <w:r>
              <w:rPr>
                <w:rFonts w:ascii="Arial" w:eastAsia="Times New Roman" w:hAnsi="Arial" w:cs="Arial"/>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(347.6</w:t>
            </w: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(7.2)</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color w:val="000000"/>
                <w:sz w:val="18"/>
                <w:szCs w:val="18"/>
              </w:rPr>
              <w:t>Operating profit (loss</w:t>
            </w:r>
            <w:r>
              <w:rPr>
                <w:rFonts w:ascii="Arial" w:eastAsia="Times New Roman" w:hAnsi="Arial" w:cs="Arial"/>
                <w:b/>
                <w:bCs/>
                <w:color w:val="000000"/>
                <w:sz w:val="18"/>
                <w:szCs w:val="18"/>
              </w:rPr>
              <w:t>)</w:t>
            </w: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double" w:sz="6" w:space="0" w:color="000000"/>
            </w:tcBorders>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Business &amp; Industr</w:t>
            </w:r>
            <w:r>
              <w:rPr>
                <w:rFonts w:ascii="Arial" w:eastAsia="Times New Roman" w:hAnsi="Arial" w:cs="Arial"/>
                <w:color w:val="000000"/>
                <w:sz w:val="18"/>
                <w:szCs w:val="18"/>
              </w:rPr>
              <w:t>y</w:t>
            </w: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169.</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131.</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37.</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28.8</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7.</w:t>
            </w:r>
            <w:r>
              <w:rPr>
                <w:rFonts w:ascii="Arial" w:eastAsia="Times New Roman" w:hAnsi="Arial" w:cs="Arial"/>
                <w:i/>
                <w:iCs/>
                <w:color w:val="000000"/>
                <w:sz w:val="16"/>
                <w:szCs w:val="16"/>
              </w:rPr>
              <w:t>2</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5.</w:t>
            </w:r>
            <w:r>
              <w:rPr>
                <w:rFonts w:ascii="Arial" w:eastAsia="Times New Roman" w:hAnsi="Arial" w:cs="Arial"/>
                <w:i/>
                <w:iCs/>
                <w:color w:val="000000"/>
                <w:sz w:val="16"/>
                <w:szCs w:val="16"/>
              </w:rPr>
              <w:t>4</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179 bps</w:t>
            </w:r>
            <w:r>
              <w:rPr>
                <w:rFonts w:ascii="Arial" w:eastAsia="Times New Roman" w:hAnsi="Arial" w:cs="Arial"/>
                <w:i/>
                <w:iCs/>
                <w:color w:val="000000"/>
                <w:sz w:val="16"/>
                <w:szCs w:val="16"/>
              </w:rPr>
              <w:t xml:space="preserve"> </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Technology &amp; Manufacturin</w:t>
            </w:r>
            <w:r>
              <w:rPr>
                <w:rFonts w:ascii="Arial" w:eastAsia="Times New Roman" w:hAnsi="Arial" w:cs="Arial"/>
                <w:color w:val="000000"/>
                <w:sz w:val="18"/>
                <w:szCs w:val="18"/>
              </w:rPr>
              <w:t>g</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60.</w:t>
            </w:r>
            <w:r>
              <w:rPr>
                <w:rFonts w:ascii="Arial" w:eastAsia="Times New Roman" w:hAnsi="Arial" w:cs="Arial"/>
                <w:color w:val="000000"/>
                <w:sz w:val="18"/>
                <w:szCs w:val="18"/>
              </w:rPr>
              <w:t>9</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54.</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w:t>
            </w:r>
            <w:r>
              <w:rPr>
                <w:rFonts w:ascii="Arial" w:eastAsia="Times New Roman" w:hAnsi="Arial" w:cs="Arial"/>
                <w:color w:val="000000"/>
                <w:sz w:val="18"/>
                <w:szCs w:val="18"/>
              </w:rPr>
              <w:t>5</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11.9</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8.</w:t>
            </w:r>
            <w:r>
              <w:rPr>
                <w:rFonts w:ascii="Arial" w:eastAsia="Times New Roman" w:hAnsi="Arial" w:cs="Arial"/>
                <w:i/>
                <w:iCs/>
                <w:color w:val="000000"/>
                <w:sz w:val="16"/>
                <w:szCs w:val="16"/>
              </w:rPr>
              <w:t>6</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7.</w:t>
            </w:r>
            <w:r>
              <w:rPr>
                <w:rFonts w:ascii="Arial" w:eastAsia="Times New Roman" w:hAnsi="Arial" w:cs="Arial"/>
                <w:i/>
                <w:iCs/>
                <w:color w:val="000000"/>
                <w:sz w:val="16"/>
                <w:szCs w:val="16"/>
              </w:rPr>
              <w:t>9</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65 bps</w:t>
            </w:r>
            <w:r>
              <w:rPr>
                <w:rFonts w:ascii="Arial" w:eastAsia="Times New Roman" w:hAnsi="Arial" w:cs="Arial"/>
                <w:i/>
                <w:iCs/>
                <w:color w:val="000000"/>
                <w:sz w:val="16"/>
                <w:szCs w:val="16"/>
              </w:rPr>
              <w:t xml:space="preserve"> </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Educatio</w:t>
            </w:r>
            <w:r>
              <w:rPr>
                <w:rFonts w:ascii="Arial" w:eastAsia="Times New Roman" w:hAnsi="Arial" w:cs="Arial"/>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(56.3</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33.</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(89.7</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(9.4</w:t>
            </w:r>
            <w:r>
              <w:rPr>
                <w:rFonts w:ascii="Arial" w:eastAsia="Times New Roman" w:hAnsi="Arial" w:cs="Arial"/>
                <w:i/>
                <w:iCs/>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5.</w:t>
            </w:r>
            <w:r>
              <w:rPr>
                <w:rFonts w:ascii="Arial" w:eastAsia="Times New Roman" w:hAnsi="Arial" w:cs="Arial"/>
                <w:i/>
                <w:iCs/>
                <w:color w:val="000000"/>
                <w:sz w:val="16"/>
                <w:szCs w:val="16"/>
              </w:rPr>
              <w:t>3</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NM</w:t>
            </w: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Aviatio</w:t>
            </w:r>
            <w:r>
              <w:rPr>
                <w:rFonts w:ascii="Arial" w:eastAsia="Times New Roman" w:hAnsi="Arial" w:cs="Arial"/>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(63.0</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17.</w:t>
            </w:r>
            <w:r>
              <w:rPr>
                <w:rFonts w:ascii="Arial" w:eastAsia="Times New Roman" w:hAnsi="Arial" w:cs="Arial"/>
                <w:color w:val="000000"/>
                <w:sz w:val="18"/>
                <w:szCs w:val="18"/>
              </w:rPr>
              <w:t>2</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(80.2</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(11.7</w:t>
            </w:r>
            <w:r>
              <w:rPr>
                <w:rFonts w:ascii="Arial" w:eastAsia="Times New Roman" w:hAnsi="Arial" w:cs="Arial"/>
                <w:i/>
                <w:iCs/>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2.</w:t>
            </w:r>
            <w:r>
              <w:rPr>
                <w:rFonts w:ascii="Arial" w:eastAsia="Times New Roman" w:hAnsi="Arial" w:cs="Arial"/>
                <w:i/>
                <w:iCs/>
                <w:color w:val="000000"/>
                <w:sz w:val="16"/>
                <w:szCs w:val="16"/>
              </w:rPr>
              <w:t>3</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NM</w:t>
            </w: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Technical Solution</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13.</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35.</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(22.2</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(62.9)</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3.</w:t>
            </w:r>
            <w:r>
              <w:rPr>
                <w:rFonts w:ascii="Arial" w:eastAsia="Times New Roman" w:hAnsi="Arial" w:cs="Arial"/>
                <w:i/>
                <w:iCs/>
                <w:color w:val="000000"/>
                <w:sz w:val="16"/>
                <w:szCs w:val="16"/>
              </w:rPr>
              <w:t>4</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8.</w:t>
            </w:r>
            <w:r>
              <w:rPr>
                <w:rFonts w:ascii="Arial" w:eastAsia="Times New Roman" w:hAnsi="Arial" w:cs="Arial"/>
                <w:i/>
                <w:iCs/>
                <w:color w:val="000000"/>
                <w:sz w:val="16"/>
                <w:szCs w:val="16"/>
              </w:rPr>
              <w:t>4</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(503) bps</w:t>
            </w:r>
            <w:r>
              <w:rPr>
                <w:rFonts w:ascii="Arial" w:eastAsia="Times New Roman" w:hAnsi="Arial" w:cs="Arial"/>
                <w:i/>
                <w:iCs/>
                <w:color w:val="000000"/>
                <w:sz w:val="16"/>
                <w:szCs w:val="16"/>
              </w:rPr>
              <w:t xml:space="preserve"> </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Government Service</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(0.1</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32.9</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margi</w:t>
            </w:r>
            <w:r>
              <w:rPr>
                <w:rFonts w:ascii="Arial" w:eastAsia="Times New Roman" w:hAnsi="Arial" w:cs="Arial"/>
                <w:i/>
                <w:iCs/>
                <w:color w:val="000000"/>
                <w:sz w:val="16"/>
                <w:szCs w:val="16"/>
              </w:rPr>
              <w:t>n</w:t>
            </w: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NM</w:t>
            </w: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NM</w:t>
            </w: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NM</w:t>
            </w: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Corporat</w:t>
            </w:r>
            <w:r>
              <w:rPr>
                <w:rFonts w:ascii="Arial" w:eastAsia="Times New Roman" w:hAnsi="Arial" w:cs="Arial"/>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(97.7</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(127.1</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29.</w:t>
            </w:r>
            <w:r>
              <w:rPr>
                <w:rFonts w:ascii="Arial" w:eastAsia="Times New Roman" w:hAnsi="Arial" w:cs="Arial"/>
                <w:color w:val="000000"/>
                <w:sz w:val="18"/>
                <w:szCs w:val="18"/>
              </w:rPr>
              <w:t>4</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23.1</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Adjustment for income from unconsolidated affiliates,</w:t>
            </w:r>
            <w:r>
              <w:rPr>
                <w:rFonts w:ascii="Arial" w:eastAsia="Times New Roman" w:hAnsi="Arial" w:cs="Arial"/>
                <w:color w:val="000000"/>
                <w:sz w:val="18"/>
                <w:szCs w:val="18"/>
              </w:rPr>
              <w:br/>
              <w:t>included in Aviation</w:t>
            </w:r>
            <w:r>
              <w:rPr>
                <w:rFonts w:ascii="Arial" w:eastAsia="Times New Roman" w:hAnsi="Arial" w:cs="Arial"/>
                <w:color w:val="000000"/>
                <w:sz w:val="18"/>
                <w:szCs w:val="18"/>
              </w:rPr>
              <w:t xml:space="preserve"> </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(2.0</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(2.4</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(0.4</w:t>
            </w:r>
            <w:r>
              <w:rPr>
                <w:rFonts w:ascii="Arial" w:eastAsia="Times New Roman" w:hAnsi="Arial" w:cs="Arial"/>
                <w:color w:val="000000"/>
                <w:sz w:val="18"/>
                <w:szCs w:val="18"/>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(14.7)</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FFFFFF"/>
            <w:tcMar>
              <w:top w:w="30" w:type="dxa"/>
              <w:left w:w="20" w:type="dxa"/>
              <w:bottom w:w="30" w:type="dxa"/>
              <w:right w:w="20" w:type="dxa"/>
            </w:tcMar>
            <w:vAlign w:val="bottom"/>
            <w:hideMark/>
          </w:tcPr>
          <w:p w:rsidR="00000000" w:rsidRDefault="009A2694">
            <w:pPr>
              <w:ind w:hanging="180"/>
              <w:divId w:val="1462577027"/>
              <w:rPr>
                <w:rFonts w:eastAsia="Times New Roman"/>
              </w:rPr>
            </w:pPr>
            <w:r>
              <w:rPr>
                <w:rFonts w:ascii="Arial" w:eastAsia="Times New Roman" w:hAnsi="Arial" w:cs="Arial"/>
                <w:color w:val="000000"/>
                <w:sz w:val="18"/>
                <w:szCs w:val="18"/>
              </w:rPr>
              <w:t>Adjustment for tax deductions for energy efficient</w:t>
            </w:r>
            <w:r>
              <w:rPr>
                <w:rFonts w:ascii="Arial" w:eastAsia="Times New Roman" w:hAnsi="Arial" w:cs="Arial"/>
                <w:color w:val="000000"/>
                <w:sz w:val="18"/>
                <w:szCs w:val="18"/>
              </w:rPr>
              <w:t xml:space="preserve"> </w:t>
            </w:r>
          </w:p>
          <w:p w:rsidR="00000000" w:rsidRDefault="009A2694">
            <w:pPr>
              <w:ind w:hanging="180"/>
              <w:divId w:val="1668512267"/>
              <w:rPr>
                <w:rFonts w:eastAsia="Times New Roman"/>
              </w:rPr>
            </w:pPr>
            <w:r>
              <w:rPr>
                <w:rFonts w:ascii="Arial" w:eastAsia="Times New Roman" w:hAnsi="Arial" w:cs="Arial"/>
                <w:color w:val="000000"/>
                <w:sz w:val="18"/>
                <w:szCs w:val="18"/>
              </w:rPr>
              <w:t>   </w:t>
            </w:r>
            <w:r>
              <w:rPr>
                <w:rFonts w:ascii="Arial" w:eastAsia="Times New Roman" w:hAnsi="Arial" w:cs="Arial"/>
                <w:color w:val="000000"/>
                <w:sz w:val="18"/>
                <w:szCs w:val="18"/>
              </w:rPr>
              <w:t>government buildings, included in Technical Solution</w:t>
            </w:r>
            <w:r>
              <w:rPr>
                <w:rFonts w:ascii="Arial" w:eastAsia="Times New Roman" w:hAnsi="Arial" w:cs="Arial"/>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(1.2</w:t>
            </w:r>
            <w:r>
              <w:rPr>
                <w:rFonts w:ascii="Arial" w:eastAsia="Times New Roman" w:hAnsi="Arial" w:cs="Arial"/>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0.</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w:t>
            </w:r>
            <w:r>
              <w:rPr>
                <w:rFonts w:ascii="Arial" w:eastAsia="Times New Roman" w:hAnsi="Arial" w:cs="Arial"/>
                <w:color w:val="000000"/>
                <w:sz w:val="18"/>
                <w:szCs w:val="18"/>
              </w:rPr>
              <w:t>3</w:t>
            </w:r>
            <w:r>
              <w:rPr>
                <w:rFonts w:ascii="Arial" w:eastAsia="Times New Roman" w:hAnsi="Arial" w:cs="Arial"/>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NM</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24680010"/>
        </w:trPr>
        <w:tc>
          <w:tcPr>
            <w:tcW w:w="0" w:type="auto"/>
            <w:gridSpan w:val="3"/>
            <w:shd w:val="clear" w:color="auto" w:fill="DCE2EF"/>
            <w:tcMar>
              <w:top w:w="15" w:type="dxa"/>
              <w:left w:w="20" w:type="dxa"/>
              <w:bottom w:w="15" w:type="dxa"/>
              <w:right w:w="20" w:type="dxa"/>
            </w:tcMar>
            <w:vAlign w:val="bottom"/>
            <w:hideMark/>
          </w:tcPr>
          <w:p w:rsidR="00000000" w:rsidRDefault="009A2694">
            <w:pPr>
              <w:jc w:val="cente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22.</w:t>
            </w:r>
            <w:r>
              <w:rPr>
                <w:rFonts w:ascii="Arial" w:eastAsia="Times New Roman" w:hAnsi="Arial" w:cs="Arial"/>
                <w:color w:val="000000"/>
                <w:sz w:val="18"/>
                <w:szCs w:val="18"/>
              </w:rPr>
              <w:t>8</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142.</w:t>
            </w:r>
            <w:r>
              <w:rPr>
                <w:rFonts w:ascii="Arial" w:eastAsia="Times New Roman" w:hAnsi="Arial" w:cs="Arial"/>
                <w:color w:val="000000"/>
                <w:sz w:val="18"/>
                <w:szCs w:val="18"/>
              </w:rPr>
              <w:t>1</w:t>
            </w:r>
            <w:r>
              <w:rPr>
                <w:rFonts w:ascii="Arial" w:eastAsia="Times New Roman" w:hAnsi="Arial" w:cs="Arial"/>
                <w:color w:val="000000"/>
                <w:sz w:val="18"/>
                <w:szCs w:val="18"/>
              </w:rPr>
              <w:t> </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18"/>
                <w:szCs w:val="18"/>
              </w:rPr>
              <w:t>(119.3</w:t>
            </w: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18"/>
                <w:szCs w:val="18"/>
              </w:rPr>
              <w:t>(84.0)</w:t>
            </w:r>
            <w:r>
              <w:rPr>
                <w:rFonts w:ascii="Arial" w:eastAsia="Times New Roman" w:hAnsi="Arial" w:cs="Arial"/>
                <w:color w:val="000000"/>
                <w:sz w:val="18"/>
                <w:szCs w:val="18"/>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divId w:val="1102456214"/>
        <w:rPr>
          <w:rFonts w:eastAsia="Times New Roman"/>
        </w:rPr>
      </w:pPr>
      <w:r>
        <w:rPr>
          <w:rFonts w:ascii="Arial" w:eastAsia="Times New Roman" w:hAnsi="Arial" w:cs="Arial"/>
          <w:color w:val="000000"/>
          <w:sz w:val="18"/>
          <w:szCs w:val="18"/>
        </w:rPr>
        <w:t>*Not meaningfu</w:t>
      </w:r>
      <w:r>
        <w:rPr>
          <w:rFonts w:ascii="Arial" w:eastAsia="Times New Roman" w:hAnsi="Arial" w:cs="Arial"/>
          <w:color w:val="000000"/>
          <w:sz w:val="18"/>
          <w:szCs w:val="18"/>
        </w:rPr>
        <w:t>l</w:t>
      </w:r>
    </w:p>
    <w:tbl>
      <w:tblPr>
        <w:tblW w:w="4941" w:type="pct"/>
        <w:tblCellMar>
          <w:top w:w="15" w:type="dxa"/>
          <w:left w:w="15" w:type="dxa"/>
          <w:bottom w:w="15" w:type="dxa"/>
          <w:right w:w="15" w:type="dxa"/>
        </w:tblCellMar>
        <w:tblLook w:val="04A0" w:firstRow="1" w:lastRow="0" w:firstColumn="1" w:lastColumn="0" w:noHBand="0" w:noVBand="1"/>
      </w:tblPr>
      <w:tblGrid>
        <w:gridCol w:w="37"/>
        <w:gridCol w:w="2479"/>
        <w:gridCol w:w="36"/>
        <w:gridCol w:w="147"/>
        <w:gridCol w:w="1122"/>
        <w:gridCol w:w="178"/>
        <w:gridCol w:w="36"/>
        <w:gridCol w:w="36"/>
        <w:gridCol w:w="36"/>
        <w:gridCol w:w="147"/>
        <w:gridCol w:w="1034"/>
        <w:gridCol w:w="178"/>
        <w:gridCol w:w="36"/>
        <w:gridCol w:w="36"/>
        <w:gridCol w:w="36"/>
        <w:gridCol w:w="148"/>
        <w:gridCol w:w="1047"/>
        <w:gridCol w:w="42"/>
        <w:gridCol w:w="37"/>
        <w:gridCol w:w="36"/>
        <w:gridCol w:w="36"/>
        <w:gridCol w:w="40"/>
        <w:gridCol w:w="995"/>
        <w:gridCol w:w="37"/>
        <w:gridCol w:w="36"/>
        <w:gridCol w:w="36"/>
        <w:gridCol w:w="36"/>
        <w:gridCol w:w="36"/>
        <w:gridCol w:w="36"/>
        <w:gridCol w:w="36"/>
      </w:tblGrid>
      <w:tr w:rsidR="00000000">
        <w:trPr>
          <w:gridAfter w:val="6"/>
          <w:divId w:val="2044817429"/>
        </w:trPr>
        <w:tc>
          <w:tcPr>
            <w:tcW w:w="50" w:type="pct"/>
            <w:vAlign w:val="center"/>
            <w:hideMark/>
          </w:tcPr>
          <w:p w:rsidR="00000000" w:rsidRDefault="009A2694">
            <w:pPr>
              <w:rPr>
                <w:rFonts w:eastAsia="Times New Roman"/>
              </w:rPr>
            </w:pPr>
          </w:p>
        </w:tc>
        <w:tc>
          <w:tcPr>
            <w:tcW w:w="162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4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4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gridAfter w:val="6"/>
          <w:divId w:val="2044817429"/>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i/>
                <w:iCs/>
                <w:color w:val="0046AD"/>
                <w:sz w:val="20"/>
                <w:szCs w:val="20"/>
              </w:rPr>
              <w:t>Business &amp; Industr</w:t>
            </w:r>
            <w:r>
              <w:rPr>
                <w:rFonts w:ascii="Arial" w:eastAsia="Times New Roman" w:hAnsi="Arial" w:cs="Arial"/>
                <w:b/>
                <w:bCs/>
                <w:i/>
                <w:iCs/>
                <w:color w:val="0046AD"/>
                <w:sz w:val="20"/>
                <w:szCs w:val="20"/>
              </w:rPr>
              <w:t>y</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2044817429"/>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Nine Months Ended July 31</w:t>
            </w:r>
            <w:r>
              <w:rPr>
                <w:rFonts w:ascii="Arial" w:eastAsia="Times New Roman" w:hAnsi="Arial" w:cs="Arial"/>
                <w:b/>
                <w:bCs/>
                <w:color w:val="000000"/>
                <w:sz w:val="20"/>
                <w:szCs w:val="20"/>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2044817429"/>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201</w:t>
            </w:r>
            <w:r>
              <w:rPr>
                <w:rFonts w:ascii="Arial" w:eastAsia="Times New Roman" w:hAnsi="Arial" w:cs="Arial"/>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(Decrease) / Increas</w:t>
            </w:r>
            <w:r>
              <w:rPr>
                <w:rFonts w:ascii="Arial" w:eastAsia="Times New Roman" w:hAnsi="Arial" w:cs="Arial"/>
                <w:b/>
                <w:bCs/>
                <w:color w:val="000000"/>
                <w:sz w:val="20"/>
                <w:szCs w:val="20"/>
              </w:rPr>
              <w:t>e</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2044817429"/>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Revenue</w:t>
            </w:r>
            <w:r>
              <w:rPr>
                <w:rFonts w:ascii="Arial" w:eastAsia="Times New Roman" w:hAnsi="Arial" w:cs="Arial"/>
                <w:color w:val="000000"/>
                <w:sz w:val="20"/>
                <w:szCs w:val="20"/>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2,363.</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2,444.</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(81.1</w:t>
            </w: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(3.3)</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44817429"/>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profi</w:t>
            </w:r>
            <w:r>
              <w:rPr>
                <w:rFonts w:ascii="Arial" w:eastAsia="Times New Roman" w:hAnsi="Arial" w:cs="Arial"/>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169.</w:t>
            </w:r>
            <w:r>
              <w:rPr>
                <w:rFonts w:ascii="Arial" w:eastAsia="Times New Roman" w:hAnsi="Arial" w:cs="Arial"/>
                <w:color w:val="000000"/>
                <w:sz w:val="20"/>
                <w:szCs w:val="20"/>
              </w:rPr>
              <w:t>1</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131.</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37.</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28.8</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44817429"/>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7.</w:t>
            </w:r>
            <w:r>
              <w:rPr>
                <w:rFonts w:ascii="Arial" w:eastAsia="Times New Roman" w:hAnsi="Arial" w:cs="Arial"/>
                <w:i/>
                <w:iCs/>
                <w:color w:val="000000"/>
                <w:sz w:val="16"/>
                <w:szCs w:val="16"/>
              </w:rPr>
              <w:t>2</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5.</w:t>
            </w:r>
            <w:r>
              <w:rPr>
                <w:rFonts w:ascii="Arial" w:eastAsia="Times New Roman" w:hAnsi="Arial" w:cs="Arial"/>
                <w:i/>
                <w:iCs/>
                <w:color w:val="000000"/>
                <w:sz w:val="16"/>
                <w:szCs w:val="16"/>
              </w:rPr>
              <w:t>4</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179 bp</w:t>
            </w:r>
            <w:r>
              <w:rPr>
                <w:rFonts w:ascii="Arial" w:eastAsia="Times New Roman" w:hAnsi="Arial" w:cs="Arial"/>
                <w:i/>
                <w:iCs/>
                <w:color w:val="000000"/>
                <w:sz w:val="16"/>
                <w:szCs w:val="16"/>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jc w:val="both"/>
        <w:divId w:val="10617759"/>
        <w:rPr>
          <w:rFonts w:eastAsia="Times New Roman"/>
        </w:rPr>
      </w:pPr>
      <w:r>
        <w:rPr>
          <w:rFonts w:ascii="Arial" w:eastAsia="Times New Roman" w:hAnsi="Arial" w:cs="Arial"/>
          <w:color w:val="000000"/>
          <w:sz w:val="20"/>
          <w:szCs w:val="20"/>
        </w:rPr>
        <w:t>        B&amp;</w:t>
      </w:r>
      <w:r>
        <w:rPr>
          <w:rFonts w:ascii="Arial" w:eastAsia="Times New Roman" w:hAnsi="Arial" w:cs="Arial"/>
          <w:color w:val="000000"/>
          <w:sz w:val="20"/>
          <w:szCs w:val="20"/>
        </w:rPr>
        <w:t>I revenues decreased by $81.1 million, or 3.3%, during the nine months ended July 31, 2020, as compared to the nine months ended July 31, 2019. The decrease was primarily attributable to account compression resulting from Pandemic-related disruptions in ce</w:t>
      </w:r>
      <w:r>
        <w:rPr>
          <w:rFonts w:ascii="Arial" w:eastAsia="Times New Roman" w:hAnsi="Arial" w:cs="Arial"/>
          <w:color w:val="000000"/>
          <w:sz w:val="20"/>
          <w:szCs w:val="20"/>
        </w:rPr>
        <w:t>rtain markets within both our U.S. and U.K. businesses and the loss of certain accounts in our U.S. business, including the exit from certain lower margin or underperforming accounts that occurred primarily towards the end of the prior year. The decrease w</w:t>
      </w:r>
      <w:r>
        <w:rPr>
          <w:rFonts w:ascii="Arial" w:eastAsia="Times New Roman" w:hAnsi="Arial" w:cs="Arial"/>
          <w:color w:val="000000"/>
          <w:sz w:val="20"/>
          <w:szCs w:val="20"/>
        </w:rPr>
        <w:t>as partially offset by the targeted expansion of certain key clients and new business within our U.S. business, an increase in tag services (primarily as a result of the Pandemic), and net new business in our U.K. operations. Management reimbursement reven</w:t>
      </w:r>
      <w:r>
        <w:rPr>
          <w:rFonts w:ascii="Arial" w:eastAsia="Times New Roman" w:hAnsi="Arial" w:cs="Arial"/>
          <w:color w:val="000000"/>
          <w:sz w:val="20"/>
          <w:szCs w:val="20"/>
        </w:rPr>
        <w:t>ues for this segment totaled $178.0 million and $211.2 million for the nine months ended July 31, 2020 and 2019, respectively</w:t>
      </w:r>
      <w:r>
        <w:rPr>
          <w:rFonts w:ascii="Arial" w:eastAsia="Times New Roman" w:hAnsi="Arial" w:cs="Arial"/>
          <w:color w:val="000000"/>
          <w:sz w:val="20"/>
          <w:szCs w:val="20"/>
        </w:rPr>
        <w:t>.</w:t>
      </w:r>
    </w:p>
    <w:p w:rsidR="00000000" w:rsidRDefault="009A2694">
      <w:pPr>
        <w:jc w:val="center"/>
        <w:divId w:val="2007631803"/>
        <w:rPr>
          <w:rFonts w:eastAsia="Times New Roman"/>
        </w:rPr>
      </w:pPr>
      <w:r>
        <w:rPr>
          <w:rFonts w:ascii="Arial" w:eastAsia="Times New Roman" w:hAnsi="Arial" w:cs="Arial"/>
          <w:color w:val="000000"/>
          <w:sz w:val="20"/>
          <w:szCs w:val="20"/>
        </w:rPr>
        <w:t>4</w:t>
      </w:r>
      <w:r>
        <w:rPr>
          <w:rFonts w:ascii="Arial" w:eastAsia="Times New Roman" w:hAnsi="Arial" w:cs="Arial"/>
          <w:color w:val="000000"/>
          <w:sz w:val="20"/>
          <w:szCs w:val="20"/>
        </w:rPr>
        <w:t>2</w:t>
      </w:r>
    </w:p>
    <w:p w:rsidR="00000000" w:rsidRDefault="009A2694">
      <w:pPr>
        <w:rPr>
          <w:rFonts w:eastAsia="Times New Roman"/>
        </w:rPr>
      </w:pPr>
      <w:r>
        <w:rPr>
          <w:rFonts w:eastAsia="Times New Roman"/>
        </w:rPr>
        <w:pict>
          <v:rect id="_x0000_i1077" style="width:0;height:1.5pt" o:hralign="center" o:hrstd="t" o:hr="t" fillcolor="#a0a0a0" stroked="f"/>
        </w:pict>
      </w:r>
    </w:p>
    <w:p w:rsidR="00000000" w:rsidRDefault="009A2694">
      <w:pPr>
        <w:jc w:val="both"/>
        <w:divId w:val="1734615961"/>
        <w:rPr>
          <w:rFonts w:eastAsia="Times New Roman"/>
        </w:rPr>
      </w:pPr>
    </w:p>
    <w:p w:rsidR="00000000" w:rsidRDefault="009A2694">
      <w:pPr>
        <w:jc w:val="both"/>
        <w:divId w:val="167670809"/>
        <w:rPr>
          <w:rFonts w:eastAsia="Times New Roman"/>
        </w:rPr>
      </w:pPr>
      <w:r>
        <w:rPr>
          <w:rFonts w:ascii="Arial" w:eastAsia="Times New Roman" w:hAnsi="Arial" w:cs="Arial"/>
          <w:color w:val="000000"/>
          <w:sz w:val="20"/>
          <w:szCs w:val="20"/>
        </w:rPr>
        <w:t>        Operating profit increased by $37.9 million, or 28.8%, during the nine months ended July 31, 2020, as compared to the nine months ended July 31, 2019. Operating profit margin increased by 179 bps to 7.2% in the</w:t>
      </w:r>
      <w:r>
        <w:rPr>
          <w:rFonts w:ascii="Arial" w:eastAsia="Times New Roman" w:hAnsi="Arial" w:cs="Arial"/>
          <w:color w:val="000000"/>
          <w:sz w:val="20"/>
          <w:szCs w:val="20"/>
        </w:rPr>
        <w:t xml:space="preserve"> nine months ended July 31, 2020, from 5.4% in the nine months ended July 31, 2019. The increase in operating profit margin was primarily associated with higher margins on tag services and higher margins on certain accounts in both our U.S. and U.K. busine</w:t>
      </w:r>
      <w:r>
        <w:rPr>
          <w:rFonts w:ascii="Arial" w:eastAsia="Times New Roman" w:hAnsi="Arial" w:cs="Arial"/>
          <w:color w:val="000000"/>
          <w:sz w:val="20"/>
          <w:szCs w:val="20"/>
        </w:rPr>
        <w:t>sses, driven by the management of direct labor and related personnel costs during the Pandemic. The increase was also driven by the exit from certain lower margin or underperforming accounts in our U.S. business. The increase was partially offset by accoun</w:t>
      </w:r>
      <w:r>
        <w:rPr>
          <w:rFonts w:ascii="Arial" w:eastAsia="Times New Roman" w:hAnsi="Arial" w:cs="Arial"/>
          <w:color w:val="000000"/>
          <w:sz w:val="20"/>
          <w:szCs w:val="20"/>
        </w:rPr>
        <w:t>t compression resulting from Pandemic-related disruptions in certain markets and higher reserves established for client receivables mainly associated with increasing credit risk in certain industries resulting from the Pandemic</w:t>
      </w:r>
      <w:r>
        <w:rPr>
          <w:rFonts w:ascii="Arial" w:eastAsia="Times New Roman" w:hAnsi="Arial" w:cs="Arial"/>
          <w:color w:val="000000"/>
          <w:sz w:val="20"/>
          <w:szCs w:val="20"/>
        </w:rPr>
        <w:t>.</w:t>
      </w:r>
    </w:p>
    <w:tbl>
      <w:tblPr>
        <w:tblW w:w="4941" w:type="pct"/>
        <w:tblCellMar>
          <w:top w:w="15" w:type="dxa"/>
          <w:left w:w="15" w:type="dxa"/>
          <w:bottom w:w="15" w:type="dxa"/>
          <w:right w:w="15" w:type="dxa"/>
        </w:tblCellMar>
        <w:tblLook w:val="04A0" w:firstRow="1" w:lastRow="0" w:firstColumn="1" w:lastColumn="0" w:noHBand="0" w:noVBand="1"/>
      </w:tblPr>
      <w:tblGrid>
        <w:gridCol w:w="43"/>
        <w:gridCol w:w="2474"/>
        <w:gridCol w:w="36"/>
        <w:gridCol w:w="147"/>
        <w:gridCol w:w="1122"/>
        <w:gridCol w:w="178"/>
        <w:gridCol w:w="36"/>
        <w:gridCol w:w="36"/>
        <w:gridCol w:w="36"/>
        <w:gridCol w:w="147"/>
        <w:gridCol w:w="1034"/>
        <w:gridCol w:w="178"/>
        <w:gridCol w:w="36"/>
        <w:gridCol w:w="36"/>
        <w:gridCol w:w="36"/>
        <w:gridCol w:w="147"/>
        <w:gridCol w:w="1047"/>
        <w:gridCol w:w="41"/>
        <w:gridCol w:w="36"/>
        <w:gridCol w:w="36"/>
        <w:gridCol w:w="36"/>
        <w:gridCol w:w="39"/>
        <w:gridCol w:w="999"/>
        <w:gridCol w:w="36"/>
        <w:gridCol w:w="36"/>
        <w:gridCol w:w="36"/>
        <w:gridCol w:w="36"/>
        <w:gridCol w:w="36"/>
        <w:gridCol w:w="36"/>
        <w:gridCol w:w="36"/>
      </w:tblGrid>
      <w:tr w:rsidR="00000000">
        <w:trPr>
          <w:gridAfter w:val="6"/>
          <w:divId w:val="205335597"/>
        </w:trPr>
        <w:tc>
          <w:tcPr>
            <w:tcW w:w="50" w:type="pct"/>
            <w:vAlign w:val="center"/>
            <w:hideMark/>
          </w:tcPr>
          <w:p w:rsidR="00000000" w:rsidRDefault="009A2694">
            <w:pPr>
              <w:jc w:val="both"/>
              <w:rPr>
                <w:rFonts w:eastAsia="Times New Roman"/>
              </w:rPr>
            </w:pPr>
          </w:p>
        </w:tc>
        <w:tc>
          <w:tcPr>
            <w:tcW w:w="162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4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4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gridAfter w:val="6"/>
          <w:divId w:val="205335597"/>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i/>
                <w:iCs/>
                <w:color w:val="0046AD"/>
                <w:sz w:val="20"/>
                <w:szCs w:val="20"/>
              </w:rPr>
              <w:t>Technology &amp; Manufacturin</w:t>
            </w:r>
            <w:r>
              <w:rPr>
                <w:rFonts w:ascii="Arial" w:eastAsia="Times New Roman" w:hAnsi="Arial" w:cs="Arial"/>
                <w:b/>
                <w:bCs/>
                <w:i/>
                <w:iCs/>
                <w:color w:val="0046AD"/>
                <w:sz w:val="20"/>
                <w:szCs w:val="20"/>
              </w:rPr>
              <w:t>g</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205335597"/>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Nine Months Ended July 31</w:t>
            </w:r>
            <w:r>
              <w:rPr>
                <w:rFonts w:ascii="Arial" w:eastAsia="Times New Roman" w:hAnsi="Arial" w:cs="Arial"/>
                <w:b/>
                <w:bCs/>
                <w:color w:val="000000"/>
                <w:sz w:val="20"/>
                <w:szCs w:val="20"/>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205335597"/>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201</w:t>
            </w:r>
            <w:r>
              <w:rPr>
                <w:rFonts w:ascii="Arial" w:eastAsia="Times New Roman" w:hAnsi="Arial" w:cs="Arial"/>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Increas</w:t>
            </w:r>
            <w:r>
              <w:rPr>
                <w:rFonts w:ascii="Arial" w:eastAsia="Times New Roman" w:hAnsi="Arial" w:cs="Arial"/>
                <w:b/>
                <w:bCs/>
                <w:color w:val="000000"/>
                <w:sz w:val="20"/>
                <w:szCs w:val="20"/>
              </w:rPr>
              <w:t>e</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205335597"/>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Revenue</w:t>
            </w:r>
            <w:r>
              <w:rPr>
                <w:rFonts w:ascii="Arial" w:eastAsia="Times New Roman" w:hAnsi="Arial" w:cs="Arial"/>
                <w:color w:val="000000"/>
                <w:sz w:val="20"/>
                <w:szCs w:val="20"/>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710.</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687.</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23.</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3.4</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5335597"/>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profi</w:t>
            </w:r>
            <w:r>
              <w:rPr>
                <w:rFonts w:ascii="Arial" w:eastAsia="Times New Roman" w:hAnsi="Arial" w:cs="Arial"/>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60.</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54.</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11.9</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5335597"/>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8.</w:t>
            </w:r>
            <w:r>
              <w:rPr>
                <w:rFonts w:ascii="Arial" w:eastAsia="Times New Roman" w:hAnsi="Arial" w:cs="Arial"/>
                <w:i/>
                <w:iCs/>
                <w:color w:val="000000"/>
                <w:sz w:val="16"/>
                <w:szCs w:val="16"/>
              </w:rPr>
              <w:t>6</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7.</w:t>
            </w:r>
            <w:r>
              <w:rPr>
                <w:rFonts w:ascii="Arial" w:eastAsia="Times New Roman" w:hAnsi="Arial" w:cs="Arial"/>
                <w:i/>
                <w:iCs/>
                <w:color w:val="000000"/>
                <w:sz w:val="16"/>
                <w:szCs w:val="16"/>
              </w:rPr>
              <w:t>9</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65 bp</w:t>
            </w:r>
            <w:r>
              <w:rPr>
                <w:rFonts w:ascii="Arial" w:eastAsia="Times New Roman" w:hAnsi="Arial" w:cs="Arial"/>
                <w:i/>
                <w:iCs/>
                <w:color w:val="000000"/>
                <w:sz w:val="16"/>
                <w:szCs w:val="16"/>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jc w:val="both"/>
        <w:divId w:val="1090084036"/>
        <w:rPr>
          <w:rFonts w:eastAsia="Times New Roman"/>
        </w:rPr>
      </w:pPr>
      <w:r>
        <w:rPr>
          <w:rFonts w:ascii="Arial" w:eastAsia="Times New Roman" w:hAnsi="Arial" w:cs="Arial"/>
          <w:color w:val="000000"/>
          <w:sz w:val="20"/>
          <w:szCs w:val="20"/>
        </w:rPr>
        <w:t>        T&amp;</w:t>
      </w:r>
      <w:r>
        <w:rPr>
          <w:rFonts w:ascii="Arial" w:eastAsia="Times New Roman" w:hAnsi="Arial" w:cs="Arial"/>
          <w:color w:val="000000"/>
          <w:sz w:val="20"/>
          <w:szCs w:val="20"/>
        </w:rPr>
        <w:t>M revenues increased by $23.5 million, or 3.4%, during the nine months ended July 31, 2020, as compared to the nine months ended July 31, 2019. The increase was primarily attributable to new business, an increase in tag services (primarily as a result of t</w:t>
      </w:r>
      <w:r>
        <w:rPr>
          <w:rFonts w:ascii="Arial" w:eastAsia="Times New Roman" w:hAnsi="Arial" w:cs="Arial"/>
          <w:color w:val="000000"/>
          <w:sz w:val="20"/>
          <w:szCs w:val="20"/>
        </w:rPr>
        <w:t>he Pandemic), and the expansion of certain accounts. The increase was partially offset by the loss of certain accounts that occurred primarily in the prior year</w:t>
      </w:r>
      <w:r>
        <w:rPr>
          <w:rFonts w:ascii="Arial" w:eastAsia="Times New Roman" w:hAnsi="Arial" w:cs="Arial"/>
          <w:color w:val="000000"/>
          <w:sz w:val="20"/>
          <w:szCs w:val="20"/>
        </w:rPr>
        <w:t>.</w:t>
      </w:r>
    </w:p>
    <w:p w:rsidR="00000000" w:rsidRDefault="009A2694">
      <w:pPr>
        <w:jc w:val="both"/>
        <w:divId w:val="1716272872"/>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Operating profit increased by $6.5 million, or 11.9%, during the nine months ended July 31, 2020, as compared to the nine months ended July 31, 2019. Operating profit margin increased by 65 bps to 8.6% in the nine months ended July 31, 2020, from 7.9% in t</w:t>
      </w:r>
      <w:r>
        <w:rPr>
          <w:rFonts w:ascii="Arial" w:eastAsia="Times New Roman" w:hAnsi="Arial" w:cs="Arial"/>
          <w:color w:val="000000"/>
          <w:sz w:val="20"/>
          <w:szCs w:val="20"/>
        </w:rPr>
        <w:t>he nine months ended July 31, 2019. The increase in operating profit margin was primarily attributable to higher margins on tag services and lower amortization of intangible assets, all partially offset by higher reserves established for client receivables</w:t>
      </w:r>
      <w:r>
        <w:rPr>
          <w:rFonts w:ascii="Arial" w:eastAsia="Times New Roman" w:hAnsi="Arial" w:cs="Arial"/>
          <w:color w:val="000000"/>
          <w:sz w:val="20"/>
          <w:szCs w:val="20"/>
        </w:rPr>
        <w:t xml:space="preserve"> mainly associated with increasing credit risk resulting from the Pandemic and the loss of certain higher margin accounts that occurred in the prior year</w:t>
      </w:r>
      <w:r>
        <w:rPr>
          <w:rFonts w:ascii="Arial" w:eastAsia="Times New Roman" w:hAnsi="Arial" w:cs="Arial"/>
          <w:color w:val="000000"/>
          <w:sz w:val="20"/>
          <w:szCs w:val="20"/>
        </w:rPr>
        <w:t>.</w:t>
      </w:r>
    </w:p>
    <w:tbl>
      <w:tblPr>
        <w:tblW w:w="4941" w:type="pct"/>
        <w:jc w:val="center"/>
        <w:tblCellMar>
          <w:top w:w="15" w:type="dxa"/>
          <w:left w:w="15" w:type="dxa"/>
          <w:bottom w:w="15" w:type="dxa"/>
          <w:right w:w="15" w:type="dxa"/>
        </w:tblCellMar>
        <w:tblLook w:val="04A0" w:firstRow="1" w:lastRow="0" w:firstColumn="1" w:lastColumn="0" w:noHBand="0" w:noVBand="1"/>
      </w:tblPr>
      <w:tblGrid>
        <w:gridCol w:w="37"/>
        <w:gridCol w:w="2480"/>
        <w:gridCol w:w="36"/>
        <w:gridCol w:w="147"/>
        <w:gridCol w:w="1122"/>
        <w:gridCol w:w="178"/>
        <w:gridCol w:w="36"/>
        <w:gridCol w:w="36"/>
        <w:gridCol w:w="36"/>
        <w:gridCol w:w="147"/>
        <w:gridCol w:w="1034"/>
        <w:gridCol w:w="178"/>
        <w:gridCol w:w="36"/>
        <w:gridCol w:w="36"/>
        <w:gridCol w:w="36"/>
        <w:gridCol w:w="147"/>
        <w:gridCol w:w="1047"/>
        <w:gridCol w:w="41"/>
        <w:gridCol w:w="36"/>
        <w:gridCol w:w="36"/>
        <w:gridCol w:w="36"/>
        <w:gridCol w:w="40"/>
        <w:gridCol w:w="998"/>
        <w:gridCol w:w="36"/>
        <w:gridCol w:w="36"/>
        <w:gridCol w:w="36"/>
        <w:gridCol w:w="36"/>
        <w:gridCol w:w="36"/>
        <w:gridCol w:w="36"/>
        <w:gridCol w:w="36"/>
      </w:tblGrid>
      <w:tr w:rsidR="00000000">
        <w:trPr>
          <w:gridAfter w:val="6"/>
          <w:divId w:val="1415324008"/>
          <w:jc w:val="center"/>
        </w:trPr>
        <w:tc>
          <w:tcPr>
            <w:tcW w:w="50" w:type="pct"/>
            <w:vAlign w:val="center"/>
            <w:hideMark/>
          </w:tcPr>
          <w:p w:rsidR="00000000" w:rsidRDefault="009A2694">
            <w:pPr>
              <w:jc w:val="both"/>
              <w:rPr>
                <w:rFonts w:eastAsia="Times New Roman"/>
              </w:rPr>
            </w:pPr>
          </w:p>
        </w:tc>
        <w:tc>
          <w:tcPr>
            <w:tcW w:w="162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4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4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gridAfter w:val="6"/>
          <w:divId w:val="1415324008"/>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i/>
                <w:iCs/>
                <w:color w:val="0046AD"/>
                <w:sz w:val="20"/>
                <w:szCs w:val="20"/>
              </w:rPr>
              <w:t>Educatio</w:t>
            </w:r>
            <w:r>
              <w:rPr>
                <w:rFonts w:ascii="Arial" w:eastAsia="Times New Roman" w:hAnsi="Arial" w:cs="Arial"/>
                <w:b/>
                <w:bCs/>
                <w:i/>
                <w:iCs/>
                <w:color w:val="0046AD"/>
                <w:sz w:val="20"/>
                <w:szCs w:val="20"/>
              </w:rPr>
              <w:t>n</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415324008"/>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Nine Months Ended July 31</w:t>
            </w:r>
            <w:r>
              <w:rPr>
                <w:rFonts w:ascii="Arial" w:eastAsia="Times New Roman" w:hAnsi="Arial" w:cs="Arial"/>
                <w:b/>
                <w:bCs/>
                <w:color w:val="000000"/>
                <w:sz w:val="20"/>
                <w:szCs w:val="20"/>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415324008"/>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201</w:t>
            </w:r>
            <w:r>
              <w:rPr>
                <w:rFonts w:ascii="Arial" w:eastAsia="Times New Roman" w:hAnsi="Arial" w:cs="Arial"/>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Decreas</w:t>
            </w:r>
            <w:r>
              <w:rPr>
                <w:rFonts w:ascii="Arial" w:eastAsia="Times New Roman" w:hAnsi="Arial" w:cs="Arial"/>
                <w:b/>
                <w:bCs/>
                <w:color w:val="000000"/>
                <w:sz w:val="20"/>
                <w:szCs w:val="20"/>
              </w:rPr>
              <w:t>e</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1415324008"/>
          <w:jc w:val="center"/>
        </w:trPr>
        <w:tc>
          <w:tcPr>
            <w:tcW w:w="0" w:type="auto"/>
            <w:gridSpan w:val="3"/>
            <w:shd w:val="clear" w:color="auto" w:fill="DCE3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Revenue</w:t>
            </w:r>
            <w:r>
              <w:rPr>
                <w:rFonts w:ascii="Arial" w:eastAsia="Times New Roman" w:hAnsi="Arial" w:cs="Arial"/>
                <w:color w:val="000000"/>
                <w:sz w:val="20"/>
                <w:szCs w:val="20"/>
              </w:rPr>
              <w:t>s</w:t>
            </w:r>
          </w:p>
        </w:tc>
        <w:tc>
          <w:tcPr>
            <w:tcW w:w="0" w:type="auto"/>
            <w:tcBorders>
              <w:top w:val="single" w:sz="8" w:space="0" w:color="000000"/>
            </w:tcBorders>
            <w:shd w:val="clear" w:color="auto" w:fill="DCE3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3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596.</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tcBorders>
              <w:top w:val="single" w:sz="8" w:space="0" w:color="000000"/>
            </w:tcBorders>
            <w:shd w:val="clear" w:color="auto" w:fill="DCE3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3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3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3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633.</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tcBorders>
              <w:top w:val="single" w:sz="8" w:space="0" w:color="000000"/>
            </w:tcBorders>
            <w:shd w:val="clear" w:color="auto" w:fill="DCE3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3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(37.0</w:t>
            </w: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Borders>
              <w:top w:val="single" w:sz="8" w:space="0" w:color="000000"/>
            </w:tcBorders>
            <w:shd w:val="clear" w:color="auto" w:fill="DCE3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single" w:sz="8" w:space="0" w:color="000000"/>
            </w:tcBorders>
            <w:shd w:val="clear" w:color="auto" w:fill="DCE3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(5.8)</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15324008"/>
          <w:jc w:val="center"/>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(loss) profi</w:t>
            </w:r>
            <w:r>
              <w:rPr>
                <w:rFonts w:ascii="Arial" w:eastAsia="Times New Roman" w:hAnsi="Arial" w:cs="Arial"/>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(56.3</w:t>
            </w: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33.</w:t>
            </w:r>
            <w:r>
              <w:rPr>
                <w:rFonts w:ascii="Arial" w:eastAsia="Times New Roman" w:hAnsi="Arial" w:cs="Arial"/>
                <w:color w:val="000000"/>
                <w:sz w:val="20"/>
                <w:szCs w:val="20"/>
              </w:rPr>
              <w:t>4</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(89.7</w:t>
            </w: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NM</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15324008"/>
          <w:jc w:val="center"/>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(9.4</w:t>
            </w:r>
            <w:r>
              <w:rPr>
                <w:rFonts w:ascii="Arial" w:eastAsia="Times New Roman" w:hAnsi="Arial" w:cs="Arial"/>
                <w:i/>
                <w:iCs/>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5.</w:t>
            </w:r>
            <w:r>
              <w:rPr>
                <w:rFonts w:ascii="Arial" w:eastAsia="Times New Roman" w:hAnsi="Arial" w:cs="Arial"/>
                <w:i/>
                <w:iCs/>
                <w:color w:val="000000"/>
                <w:sz w:val="16"/>
                <w:szCs w:val="16"/>
              </w:rPr>
              <w:t>3</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NM</w:t>
            </w: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15324008"/>
          <w:jc w:val="center"/>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415324008"/>
          <w:jc w:val="center"/>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jc w:val="both"/>
        <w:divId w:val="464394002"/>
        <w:rPr>
          <w:rFonts w:eastAsia="Times New Roman"/>
        </w:rPr>
      </w:pPr>
      <w:r>
        <w:rPr>
          <w:rFonts w:ascii="Arial" w:eastAsia="Times New Roman" w:hAnsi="Arial" w:cs="Arial"/>
          <w:color w:val="000000"/>
          <w:sz w:val="18"/>
          <w:szCs w:val="18"/>
        </w:rPr>
        <w:t>*Not meaningfu</w:t>
      </w:r>
      <w:r>
        <w:rPr>
          <w:rFonts w:ascii="Arial" w:eastAsia="Times New Roman" w:hAnsi="Arial" w:cs="Arial"/>
          <w:color w:val="000000"/>
          <w:sz w:val="18"/>
          <w:szCs w:val="18"/>
        </w:rPr>
        <w:t>l</w:t>
      </w:r>
    </w:p>
    <w:p w:rsidR="00000000" w:rsidRDefault="009A2694">
      <w:pPr>
        <w:jc w:val="both"/>
        <w:divId w:val="617875323"/>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Education revenues decreased by $37.0 million, or 5.8%, during the nine months ended July 31, 2020, as compared to the nine months ended July 31, 2019. The decrease was primarily attributable to compression of certain accounts, mainly resulting from Pandem</w:t>
      </w:r>
      <w:r>
        <w:rPr>
          <w:rFonts w:ascii="Arial" w:eastAsia="Times New Roman" w:hAnsi="Arial" w:cs="Arial"/>
          <w:color w:val="000000"/>
          <w:sz w:val="20"/>
          <w:szCs w:val="20"/>
        </w:rPr>
        <w:t>ic-related school closures</w:t>
      </w:r>
      <w:r>
        <w:rPr>
          <w:rFonts w:ascii="Arial" w:eastAsia="Times New Roman" w:hAnsi="Arial" w:cs="Arial"/>
          <w:color w:val="000000"/>
          <w:sz w:val="20"/>
          <w:szCs w:val="20"/>
        </w:rPr>
        <w:t>.</w:t>
      </w:r>
    </w:p>
    <w:p w:rsidR="00000000" w:rsidRDefault="009A2694">
      <w:pPr>
        <w:jc w:val="both"/>
        <w:divId w:val="2091733548"/>
        <w:rPr>
          <w:rFonts w:eastAsia="Times New Roman"/>
        </w:rPr>
      </w:pPr>
      <w:r>
        <w:rPr>
          <w:rFonts w:ascii="Arial" w:eastAsia="Times New Roman" w:hAnsi="Arial" w:cs="Arial"/>
          <w:color w:val="000000"/>
          <w:sz w:val="20"/>
          <w:szCs w:val="20"/>
        </w:rPr>
        <w:t>        Education had an operating loss of $56.3 million during the nine months ended July 31, 2020, as compared to an operating profit of $33.4 million during the nine months ended July 31, 2019. Operating margin decreased to (</w:t>
      </w:r>
      <w:r>
        <w:rPr>
          <w:rFonts w:ascii="Arial" w:eastAsia="Times New Roman" w:hAnsi="Arial" w:cs="Arial"/>
          <w:color w:val="000000"/>
          <w:sz w:val="20"/>
          <w:szCs w:val="20"/>
        </w:rPr>
        <w:t>9.4)% in the nine months ended July 31, 2020 from 5.3% in the nine months ended July 31, 2019. The decrease in operating margin was primarily attributable to goodwill impairment charges of $99.3 million due to the adverse impact of market and business cond</w:t>
      </w:r>
      <w:r>
        <w:rPr>
          <w:rFonts w:ascii="Arial" w:eastAsia="Times New Roman" w:hAnsi="Arial" w:cs="Arial"/>
          <w:color w:val="000000"/>
          <w:sz w:val="20"/>
          <w:szCs w:val="20"/>
        </w:rPr>
        <w:t>itions resulting from the Pandemic and to higher reserves established for client receivables mainly associated with increasing credit risk resulting from the Pandemic. The decrease was partially offset by the management of direct labor and related personne</w:t>
      </w:r>
      <w:r>
        <w:rPr>
          <w:rFonts w:ascii="Arial" w:eastAsia="Times New Roman" w:hAnsi="Arial" w:cs="Arial"/>
          <w:color w:val="000000"/>
          <w:sz w:val="20"/>
          <w:szCs w:val="20"/>
        </w:rPr>
        <w:t>l costs during Pandemic-related school closures, lower amortization of intangible assets, and higher margins on tag services as a result of the Pandemic</w:t>
      </w:r>
      <w:r>
        <w:rPr>
          <w:rFonts w:ascii="Arial" w:eastAsia="Times New Roman" w:hAnsi="Arial" w:cs="Arial"/>
          <w:color w:val="000000"/>
          <w:sz w:val="20"/>
          <w:szCs w:val="20"/>
        </w:rPr>
        <w:t>.</w:t>
      </w:r>
    </w:p>
    <w:p w:rsidR="00000000" w:rsidRDefault="009A2694">
      <w:pPr>
        <w:jc w:val="both"/>
        <w:divId w:val="250284452"/>
        <w:rPr>
          <w:rFonts w:eastAsia="Times New Roman"/>
        </w:rPr>
      </w:pPr>
    </w:p>
    <w:p w:rsidR="00000000" w:rsidRDefault="009A2694">
      <w:pPr>
        <w:jc w:val="center"/>
        <w:divId w:val="1625694532"/>
        <w:rPr>
          <w:rFonts w:eastAsia="Times New Roman"/>
        </w:rPr>
      </w:pPr>
      <w:r>
        <w:rPr>
          <w:rFonts w:ascii="Arial" w:eastAsia="Times New Roman" w:hAnsi="Arial" w:cs="Arial"/>
          <w:color w:val="000000"/>
          <w:sz w:val="20"/>
          <w:szCs w:val="20"/>
        </w:rPr>
        <w:t>4</w:t>
      </w:r>
      <w:r>
        <w:rPr>
          <w:rFonts w:ascii="Arial" w:eastAsia="Times New Roman" w:hAnsi="Arial" w:cs="Arial"/>
          <w:color w:val="000000"/>
          <w:sz w:val="20"/>
          <w:szCs w:val="20"/>
        </w:rPr>
        <w:t>3</w:t>
      </w:r>
    </w:p>
    <w:p w:rsidR="00000000" w:rsidRDefault="009A2694">
      <w:pPr>
        <w:rPr>
          <w:rFonts w:eastAsia="Times New Roman"/>
        </w:rPr>
      </w:pPr>
      <w:r>
        <w:rPr>
          <w:rFonts w:eastAsia="Times New Roman"/>
        </w:rPr>
        <w:pict>
          <v:rect id="_x0000_i1078" style="width:0;height:1.5pt" o:hralign="center" o:hrstd="t" o:hr="t" fillcolor="#a0a0a0" stroked="f"/>
        </w:pict>
      </w:r>
    </w:p>
    <w:p w:rsidR="00000000" w:rsidRDefault="009A2694">
      <w:pPr>
        <w:jc w:val="both"/>
        <w:divId w:val="1234854114"/>
        <w:rPr>
          <w:rFonts w:eastAsia="Times New Roman"/>
        </w:rPr>
      </w:pPr>
    </w:p>
    <w:tbl>
      <w:tblPr>
        <w:tblW w:w="4948" w:type="pct"/>
        <w:tblCellMar>
          <w:top w:w="15" w:type="dxa"/>
          <w:left w:w="15" w:type="dxa"/>
          <w:bottom w:w="15" w:type="dxa"/>
          <w:right w:w="15" w:type="dxa"/>
        </w:tblCellMar>
        <w:tblLook w:val="04A0" w:firstRow="1" w:lastRow="0" w:firstColumn="1" w:lastColumn="0" w:noHBand="0" w:noVBand="1"/>
      </w:tblPr>
      <w:tblGrid>
        <w:gridCol w:w="38"/>
        <w:gridCol w:w="2551"/>
        <w:gridCol w:w="37"/>
        <w:gridCol w:w="147"/>
        <w:gridCol w:w="1097"/>
        <w:gridCol w:w="178"/>
        <w:gridCol w:w="36"/>
        <w:gridCol w:w="36"/>
        <w:gridCol w:w="36"/>
        <w:gridCol w:w="147"/>
        <w:gridCol w:w="1022"/>
        <w:gridCol w:w="178"/>
        <w:gridCol w:w="36"/>
        <w:gridCol w:w="36"/>
        <w:gridCol w:w="36"/>
        <w:gridCol w:w="147"/>
        <w:gridCol w:w="1035"/>
        <w:gridCol w:w="41"/>
        <w:gridCol w:w="36"/>
        <w:gridCol w:w="36"/>
        <w:gridCol w:w="36"/>
        <w:gridCol w:w="47"/>
        <w:gridCol w:w="979"/>
        <w:gridCol w:w="36"/>
        <w:gridCol w:w="36"/>
        <w:gridCol w:w="36"/>
        <w:gridCol w:w="36"/>
        <w:gridCol w:w="36"/>
        <w:gridCol w:w="36"/>
        <w:gridCol w:w="36"/>
      </w:tblGrid>
      <w:tr w:rsidR="00000000">
        <w:trPr>
          <w:gridAfter w:val="6"/>
          <w:divId w:val="2042582473"/>
        </w:trPr>
        <w:tc>
          <w:tcPr>
            <w:tcW w:w="50" w:type="pct"/>
            <w:vAlign w:val="center"/>
            <w:hideMark/>
          </w:tcPr>
          <w:p w:rsidR="00000000" w:rsidRDefault="009A2694">
            <w:pPr>
              <w:jc w:val="both"/>
              <w:rPr>
                <w:rFonts w:eastAsia="Times New Roman"/>
              </w:rPr>
            </w:pPr>
          </w:p>
        </w:tc>
        <w:tc>
          <w:tcPr>
            <w:tcW w:w="166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3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3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4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3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gridAfter w:val="6"/>
          <w:divId w:val="204258247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i/>
                <w:iCs/>
                <w:color w:val="0046AD"/>
                <w:sz w:val="20"/>
                <w:szCs w:val="20"/>
              </w:rPr>
              <w:t>Aviation</w:t>
            </w:r>
            <w:r>
              <w:rPr>
                <w:rFonts w:ascii="Arial" w:eastAsia="Times New Roman" w:hAnsi="Arial" w:cs="Arial"/>
                <w:b/>
                <w:bCs/>
                <w:i/>
                <w:iCs/>
                <w:color w:val="0046AD"/>
                <w:sz w:val="20"/>
                <w:szCs w:val="20"/>
              </w:rPr>
              <w:t xml:space="preserve"> </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204258247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Nine Months Ended July 31</w:t>
            </w:r>
            <w:r>
              <w:rPr>
                <w:rFonts w:ascii="Arial" w:eastAsia="Times New Roman" w:hAnsi="Arial" w:cs="Arial"/>
                <w:b/>
                <w:bCs/>
                <w:color w:val="000000"/>
                <w:sz w:val="20"/>
                <w:szCs w:val="20"/>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204258247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201</w:t>
            </w:r>
            <w:r>
              <w:rPr>
                <w:rFonts w:ascii="Arial" w:eastAsia="Times New Roman" w:hAnsi="Arial" w:cs="Arial"/>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Decreas</w:t>
            </w:r>
            <w:r>
              <w:rPr>
                <w:rFonts w:ascii="Arial" w:eastAsia="Times New Roman" w:hAnsi="Arial" w:cs="Arial"/>
                <w:b/>
                <w:bCs/>
                <w:color w:val="000000"/>
                <w:sz w:val="20"/>
                <w:szCs w:val="20"/>
              </w:rPr>
              <w:t>e</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2042582473"/>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Revenue</w:t>
            </w:r>
            <w:r>
              <w:rPr>
                <w:rFonts w:ascii="Arial" w:eastAsia="Times New Roman" w:hAnsi="Arial" w:cs="Arial"/>
                <w:color w:val="000000"/>
                <w:sz w:val="20"/>
                <w:szCs w:val="20"/>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539.</w:t>
            </w:r>
            <w:r>
              <w:rPr>
                <w:rFonts w:ascii="Arial" w:eastAsia="Times New Roman" w:hAnsi="Arial" w:cs="Arial"/>
                <w:color w:val="000000"/>
                <w:sz w:val="20"/>
                <w:szCs w:val="20"/>
              </w:rPr>
              <w:t>9</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765.</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(225.9</w:t>
            </w: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(29.5)</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42582473"/>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Operating (loss) profi</w:t>
            </w:r>
            <w:r>
              <w:rPr>
                <w:rFonts w:ascii="Arial" w:eastAsia="Times New Roman" w:hAnsi="Arial" w:cs="Arial"/>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(63.0</w:t>
            </w: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17.</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(80.2</w:t>
            </w: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NM</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2042582473"/>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(11.7</w:t>
            </w:r>
            <w:r>
              <w:rPr>
                <w:rFonts w:ascii="Arial" w:eastAsia="Times New Roman" w:hAnsi="Arial" w:cs="Arial"/>
                <w:i/>
                <w:iCs/>
                <w:color w:val="000000"/>
                <w:sz w:val="16"/>
                <w:szCs w:val="16"/>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2.</w:t>
            </w:r>
            <w:r>
              <w:rPr>
                <w:rFonts w:ascii="Arial" w:eastAsia="Times New Roman" w:hAnsi="Arial" w:cs="Arial"/>
                <w:i/>
                <w:iCs/>
                <w:color w:val="000000"/>
                <w:sz w:val="16"/>
                <w:szCs w:val="16"/>
              </w:rPr>
              <w:t>3</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NM</w:t>
            </w: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jc w:val="both"/>
        <w:divId w:val="409888615"/>
        <w:rPr>
          <w:rFonts w:eastAsia="Times New Roman"/>
        </w:rPr>
      </w:pPr>
      <w:r>
        <w:rPr>
          <w:rFonts w:ascii="Arial" w:eastAsia="Times New Roman" w:hAnsi="Arial" w:cs="Arial"/>
          <w:color w:val="000000"/>
          <w:sz w:val="18"/>
          <w:szCs w:val="18"/>
        </w:rPr>
        <w:t>*Not meaningfu</w:t>
      </w:r>
      <w:r>
        <w:rPr>
          <w:rFonts w:ascii="Arial" w:eastAsia="Times New Roman" w:hAnsi="Arial" w:cs="Arial"/>
          <w:color w:val="000000"/>
          <w:sz w:val="18"/>
          <w:szCs w:val="18"/>
        </w:rPr>
        <w:t>l</w:t>
      </w:r>
    </w:p>
    <w:p w:rsidR="00000000" w:rsidRDefault="009A2694">
      <w:pPr>
        <w:jc w:val="both"/>
        <w:divId w:val="330640354"/>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Aviation revenues decreased by $225.9 million, or 29.5%, during the nine months ended July 31, 2020, as compared to the nine months ended July 31, 2019. The decrease was primarily attributable to travel restrictions and a dramatic decline in passenger dema</w:t>
      </w:r>
      <w:r>
        <w:rPr>
          <w:rFonts w:ascii="Arial" w:eastAsia="Times New Roman" w:hAnsi="Arial" w:cs="Arial"/>
          <w:color w:val="000000"/>
          <w:sz w:val="20"/>
          <w:szCs w:val="20"/>
        </w:rPr>
        <w:t xml:space="preserve">nd resulting from the Pandemic. Significant volume reductions impacted cabin cleaning, parking, janitorial, passenger services, transportation, and catering accounts. In addition, we lost certain cabin cleaning and passenger services accounts primarily in </w:t>
      </w:r>
      <w:r>
        <w:rPr>
          <w:rFonts w:ascii="Arial" w:eastAsia="Times New Roman" w:hAnsi="Arial" w:cs="Arial"/>
          <w:color w:val="000000"/>
          <w:sz w:val="20"/>
          <w:szCs w:val="20"/>
        </w:rPr>
        <w:t>the prior year. The decrease was partially offset by Pandemic-related cleaning services. Management reimbursement revenues for this segment totaled $61.4 million and $72.0 million for the nine months ended July 31, 2020 and 2019, respectively.</w:t>
      </w:r>
      <w:r>
        <w:rPr>
          <w:rFonts w:ascii="Arial" w:eastAsia="Times New Roman" w:hAnsi="Arial" w:cs="Arial"/>
          <w:color w:val="000000"/>
          <w:sz w:val="20"/>
          <w:szCs w:val="20"/>
        </w:rPr>
        <w:t xml:space="preserve"> </w:t>
      </w:r>
    </w:p>
    <w:p w:rsidR="00000000" w:rsidRDefault="009A2694">
      <w:pPr>
        <w:ind w:firstLine="720"/>
        <w:jc w:val="both"/>
        <w:divId w:val="70392168"/>
        <w:rPr>
          <w:rFonts w:eastAsia="Times New Roman"/>
        </w:rPr>
      </w:pPr>
      <w:r>
        <w:rPr>
          <w:rFonts w:ascii="Arial" w:eastAsia="Times New Roman" w:hAnsi="Arial" w:cs="Arial"/>
          <w:color w:val="000000"/>
          <w:sz w:val="20"/>
          <w:szCs w:val="20"/>
        </w:rPr>
        <w:t>Aviation ha</w:t>
      </w:r>
      <w:r>
        <w:rPr>
          <w:rFonts w:ascii="Arial" w:eastAsia="Times New Roman" w:hAnsi="Arial" w:cs="Arial"/>
          <w:color w:val="000000"/>
          <w:sz w:val="20"/>
          <w:szCs w:val="20"/>
        </w:rPr>
        <w:t>d an operating loss of $63.0 million during the nine months ended July 31, 2020, as compared to an operating profit of $17.2 million during the nine months ended July 31, 2019. Operating margin decreased to (11.7)% in the nine months ended July 31, 2020, f</w:t>
      </w:r>
      <w:r>
        <w:rPr>
          <w:rFonts w:ascii="Arial" w:eastAsia="Times New Roman" w:hAnsi="Arial" w:cs="Arial"/>
          <w:color w:val="000000"/>
          <w:sz w:val="20"/>
          <w:szCs w:val="20"/>
        </w:rPr>
        <w:t>rom 2.3% in the nine months ended July 31, 2019. The decrease in operating margin was primarily attributable to impairment charges of $55.5 million on goodwill and $5.6 million on customer relationships due to the adverse impact of market and business cond</w:t>
      </w:r>
      <w:r>
        <w:rPr>
          <w:rFonts w:ascii="Arial" w:eastAsia="Times New Roman" w:hAnsi="Arial" w:cs="Arial"/>
          <w:color w:val="000000"/>
          <w:sz w:val="20"/>
          <w:szCs w:val="20"/>
        </w:rPr>
        <w:t>itions resulting from the Pandemic. Operating margin was also negatively impacted by Pandemic-related volume reductions, provisions for employee severance, and higher reserves established for client receivables mainly associated with increasing credit risk</w:t>
      </w:r>
      <w:r>
        <w:rPr>
          <w:rFonts w:ascii="Arial" w:eastAsia="Times New Roman" w:hAnsi="Arial" w:cs="Arial"/>
          <w:color w:val="000000"/>
          <w:sz w:val="20"/>
          <w:szCs w:val="20"/>
        </w:rPr>
        <w:t xml:space="preserve"> resulting from the Pandemic. Operating margin was positively impacted by the management of direct labor and related personnel costs during the Pandemic, higher margins on Pandemic-related cleaning services, and the loss of lower margin cabin cleaning and </w:t>
      </w:r>
      <w:r>
        <w:rPr>
          <w:rFonts w:ascii="Arial" w:eastAsia="Times New Roman" w:hAnsi="Arial" w:cs="Arial"/>
          <w:color w:val="000000"/>
          <w:sz w:val="20"/>
          <w:szCs w:val="20"/>
        </w:rPr>
        <w:t>passenger service accounts in the prior year.</w:t>
      </w:r>
      <w:r>
        <w:rPr>
          <w:rFonts w:ascii="Arial" w:eastAsia="Times New Roman" w:hAnsi="Arial" w:cs="Arial"/>
          <w:color w:val="000000"/>
          <w:sz w:val="20"/>
          <w:szCs w:val="20"/>
        </w:rPr>
        <w:t xml:space="preserve"> </w:t>
      </w:r>
    </w:p>
    <w:tbl>
      <w:tblPr>
        <w:tblW w:w="4941" w:type="pct"/>
        <w:jc w:val="center"/>
        <w:tblCellMar>
          <w:top w:w="15" w:type="dxa"/>
          <w:left w:w="15" w:type="dxa"/>
          <w:bottom w:w="15" w:type="dxa"/>
          <w:right w:w="15" w:type="dxa"/>
        </w:tblCellMar>
        <w:tblLook w:val="04A0" w:firstRow="1" w:lastRow="0" w:firstColumn="1" w:lastColumn="0" w:noHBand="0" w:noVBand="1"/>
      </w:tblPr>
      <w:tblGrid>
        <w:gridCol w:w="37"/>
        <w:gridCol w:w="2480"/>
        <w:gridCol w:w="36"/>
        <w:gridCol w:w="147"/>
        <w:gridCol w:w="1122"/>
        <w:gridCol w:w="178"/>
        <w:gridCol w:w="36"/>
        <w:gridCol w:w="36"/>
        <w:gridCol w:w="36"/>
        <w:gridCol w:w="147"/>
        <w:gridCol w:w="1034"/>
        <w:gridCol w:w="178"/>
        <w:gridCol w:w="36"/>
        <w:gridCol w:w="36"/>
        <w:gridCol w:w="36"/>
        <w:gridCol w:w="147"/>
        <w:gridCol w:w="1047"/>
        <w:gridCol w:w="41"/>
        <w:gridCol w:w="36"/>
        <w:gridCol w:w="36"/>
        <w:gridCol w:w="36"/>
        <w:gridCol w:w="47"/>
        <w:gridCol w:w="991"/>
        <w:gridCol w:w="36"/>
        <w:gridCol w:w="36"/>
        <w:gridCol w:w="36"/>
        <w:gridCol w:w="36"/>
        <w:gridCol w:w="36"/>
        <w:gridCol w:w="36"/>
        <w:gridCol w:w="36"/>
      </w:tblGrid>
      <w:tr w:rsidR="00000000">
        <w:trPr>
          <w:gridAfter w:val="6"/>
          <w:divId w:val="1002971429"/>
          <w:jc w:val="center"/>
        </w:trPr>
        <w:tc>
          <w:tcPr>
            <w:tcW w:w="50" w:type="pct"/>
            <w:vAlign w:val="center"/>
            <w:hideMark/>
          </w:tcPr>
          <w:p w:rsidR="00000000" w:rsidRDefault="009A2694">
            <w:pPr>
              <w:ind w:firstLine="720"/>
              <w:jc w:val="both"/>
              <w:rPr>
                <w:rFonts w:eastAsia="Times New Roman"/>
              </w:rPr>
            </w:pPr>
          </w:p>
        </w:tc>
        <w:tc>
          <w:tcPr>
            <w:tcW w:w="162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4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4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gridAfter w:val="6"/>
          <w:divId w:val="1002971429"/>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i/>
                <w:iCs/>
                <w:color w:val="0046AD"/>
                <w:sz w:val="20"/>
                <w:szCs w:val="20"/>
              </w:rPr>
              <w:t>Technical Solution</w:t>
            </w:r>
            <w:r>
              <w:rPr>
                <w:rFonts w:ascii="Arial" w:eastAsia="Times New Roman" w:hAnsi="Arial" w:cs="Arial"/>
                <w:b/>
                <w:bCs/>
                <w:i/>
                <w:iCs/>
                <w:color w:val="0046AD"/>
                <w:sz w:val="20"/>
                <w:szCs w:val="20"/>
              </w:rPr>
              <w:t>s</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002971429"/>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Nine Months Ended July 31</w:t>
            </w:r>
            <w:r>
              <w:rPr>
                <w:rFonts w:ascii="Arial" w:eastAsia="Times New Roman" w:hAnsi="Arial" w:cs="Arial"/>
                <w:b/>
                <w:bCs/>
                <w:color w:val="000000"/>
                <w:sz w:val="20"/>
                <w:szCs w:val="20"/>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002971429"/>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201</w:t>
            </w:r>
            <w:r>
              <w:rPr>
                <w:rFonts w:ascii="Arial" w:eastAsia="Times New Roman" w:hAnsi="Arial" w:cs="Arial"/>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Decreas</w:t>
            </w:r>
            <w:r>
              <w:rPr>
                <w:rFonts w:ascii="Arial" w:eastAsia="Times New Roman" w:hAnsi="Arial" w:cs="Arial"/>
                <w:b/>
                <w:bCs/>
                <w:color w:val="000000"/>
                <w:sz w:val="20"/>
                <w:szCs w:val="20"/>
              </w:rPr>
              <w:t>e</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1002971429"/>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Revenue</w:t>
            </w:r>
            <w:r>
              <w:rPr>
                <w:rFonts w:ascii="Arial" w:eastAsia="Times New Roman" w:hAnsi="Arial" w:cs="Arial"/>
                <w:color w:val="000000"/>
                <w:sz w:val="20"/>
                <w:szCs w:val="20"/>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383.</w:t>
            </w:r>
            <w:r>
              <w:rPr>
                <w:rFonts w:ascii="Arial" w:eastAsia="Times New Roman" w:hAnsi="Arial" w:cs="Arial"/>
                <w:color w:val="000000"/>
                <w:sz w:val="20"/>
                <w:szCs w:val="20"/>
              </w:rPr>
              <w:t>5</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417.</w:t>
            </w:r>
            <w:r>
              <w:rPr>
                <w:rFonts w:ascii="Arial" w:eastAsia="Times New Roman" w:hAnsi="Arial" w:cs="Arial"/>
                <w:color w:val="000000"/>
                <w:sz w:val="20"/>
                <w:szCs w:val="20"/>
              </w:rPr>
              <w:t>7</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(34.2</w:t>
            </w: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(8.2)</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02971429"/>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18"/>
                <w:szCs w:val="18"/>
              </w:rPr>
              <w:t>Operating profi</w:t>
            </w:r>
            <w:r>
              <w:rPr>
                <w:rFonts w:ascii="Arial" w:eastAsia="Times New Roman" w:hAnsi="Arial" w:cs="Arial"/>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13.</w:t>
            </w:r>
            <w:r>
              <w:rPr>
                <w:rFonts w:ascii="Arial" w:eastAsia="Times New Roman" w:hAnsi="Arial" w:cs="Arial"/>
                <w:color w:val="000000"/>
                <w:sz w:val="20"/>
                <w:szCs w:val="20"/>
              </w:rPr>
              <w:t>1</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35.</w:t>
            </w:r>
            <w:r>
              <w:rPr>
                <w:rFonts w:ascii="Arial" w:eastAsia="Times New Roman" w:hAnsi="Arial" w:cs="Arial"/>
                <w:color w:val="000000"/>
                <w:sz w:val="20"/>
                <w:szCs w:val="20"/>
              </w:rPr>
              <w:t>3</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(22.2</w:t>
            </w: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(62.9)</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002971429"/>
          <w:jc w:val="center"/>
        </w:trPr>
        <w:tc>
          <w:tcPr>
            <w:tcW w:w="0" w:type="auto"/>
            <w:gridSpan w:val="3"/>
            <w:shd w:val="clear" w:color="auto" w:fill="DCE2EF"/>
            <w:tcMar>
              <w:top w:w="30" w:type="dxa"/>
              <w:left w:w="13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Operating profit margi</w:t>
            </w:r>
            <w:r>
              <w:rPr>
                <w:rFonts w:ascii="Arial" w:eastAsia="Times New Roman" w:hAnsi="Arial" w:cs="Arial"/>
                <w:i/>
                <w:iCs/>
                <w:color w:val="000000"/>
                <w:sz w:val="16"/>
                <w:szCs w:val="16"/>
              </w:rPr>
              <w:t>n</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3.</w:t>
            </w:r>
            <w:r>
              <w:rPr>
                <w:rFonts w:ascii="Arial" w:eastAsia="Times New Roman" w:hAnsi="Arial" w:cs="Arial"/>
                <w:i/>
                <w:iCs/>
                <w:color w:val="000000"/>
                <w:sz w:val="16"/>
                <w:szCs w:val="16"/>
              </w:rPr>
              <w:t>4</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8.</w:t>
            </w:r>
            <w:r>
              <w:rPr>
                <w:rFonts w:ascii="Arial" w:eastAsia="Times New Roman" w:hAnsi="Arial" w:cs="Arial"/>
                <w:i/>
                <w:iCs/>
                <w:color w:val="000000"/>
                <w:sz w:val="16"/>
                <w:szCs w:val="16"/>
              </w:rPr>
              <w:t>4</w:t>
            </w:r>
            <w:r>
              <w:rPr>
                <w:rFonts w:ascii="Arial" w:eastAsia="Times New Roman" w:hAnsi="Arial" w:cs="Arial"/>
                <w:i/>
                <w:iCs/>
                <w:color w:val="000000"/>
                <w:sz w:val="16"/>
                <w:szCs w:val="16"/>
              </w:rPr>
              <w:t> </w:t>
            </w:r>
          </w:p>
        </w:tc>
        <w:tc>
          <w:tcPr>
            <w:tcW w:w="0" w:type="auto"/>
            <w:shd w:val="clear" w:color="auto" w:fill="DCE2EF"/>
            <w:tcMar>
              <w:top w:w="30" w:type="dxa"/>
              <w:left w:w="15" w:type="dxa"/>
              <w:bottom w:w="30" w:type="dxa"/>
              <w:right w:w="20" w:type="dxa"/>
            </w:tcMar>
            <w:vAlign w:val="bottom"/>
            <w:hideMark/>
          </w:tcPr>
          <w:p w:rsidR="00000000" w:rsidRDefault="009A2694">
            <w:pPr>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9A2694">
            <w:pPr>
              <w:jc w:val="right"/>
              <w:rPr>
                <w:rFonts w:eastAsia="Times New Roman"/>
              </w:rPr>
            </w:pPr>
            <w:r>
              <w:rPr>
                <w:rFonts w:ascii="Arial" w:eastAsia="Times New Roman" w:hAnsi="Arial" w:cs="Arial"/>
                <w:i/>
                <w:iCs/>
                <w:color w:val="000000"/>
                <w:sz w:val="16"/>
                <w:szCs w:val="16"/>
              </w:rPr>
              <w:t>(503) bp</w:t>
            </w:r>
            <w:r>
              <w:rPr>
                <w:rFonts w:ascii="Arial" w:eastAsia="Times New Roman" w:hAnsi="Arial" w:cs="Arial"/>
                <w:i/>
                <w:iCs/>
                <w:color w:val="000000"/>
                <w:sz w:val="16"/>
                <w:szCs w:val="16"/>
              </w:rPr>
              <w:t>s</w:t>
            </w: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169611950"/>
        <w:rPr>
          <w:rFonts w:eastAsia="Times New Roman"/>
        </w:rPr>
      </w:pPr>
      <w:r>
        <w:rPr>
          <w:rFonts w:ascii="Arial" w:eastAsia="Times New Roman" w:hAnsi="Arial" w:cs="Arial"/>
          <w:color w:val="000000"/>
          <w:sz w:val="20"/>
          <w:szCs w:val="20"/>
        </w:rPr>
        <w:t>Technical Solutions revenues decreased by $34.2 million, or 8.2%, during the nine months ended July 31, 2020, as compared to the nine months ended July 31, 2019. The decrease was primarily attributable to a lower volume of projects in both our U.S. and U.K</w:t>
      </w:r>
      <w:r>
        <w:rPr>
          <w:rFonts w:ascii="Arial" w:eastAsia="Times New Roman" w:hAnsi="Arial" w:cs="Arial"/>
          <w:color w:val="000000"/>
          <w:sz w:val="20"/>
          <w:szCs w:val="20"/>
        </w:rPr>
        <w:t>. businesses due to Pandemic-related disruptions beginning in the second quarter of 2020, as well as the loss of certain accounts in our U.K. business that primarily occurred during the prior year. The decrease was partially offset by growth in our U.S. bu</w:t>
      </w:r>
      <w:r>
        <w:rPr>
          <w:rFonts w:ascii="Arial" w:eastAsia="Times New Roman" w:hAnsi="Arial" w:cs="Arial"/>
          <w:color w:val="000000"/>
          <w:sz w:val="20"/>
          <w:szCs w:val="20"/>
        </w:rPr>
        <w:t>siness related to bundled energy solutions projects and power projects prior to Pandemic-related disruptions as well as by higher tag services.</w:t>
      </w:r>
      <w:r>
        <w:rPr>
          <w:rFonts w:ascii="Arial" w:eastAsia="Times New Roman" w:hAnsi="Arial" w:cs="Arial"/>
          <w:color w:val="000000"/>
          <w:sz w:val="20"/>
          <w:szCs w:val="20"/>
        </w:rPr>
        <w:t xml:space="preserve"> </w:t>
      </w:r>
    </w:p>
    <w:p w:rsidR="00000000" w:rsidRDefault="009A2694">
      <w:pPr>
        <w:ind w:firstLine="720"/>
        <w:jc w:val="both"/>
        <w:divId w:val="805663025"/>
        <w:rPr>
          <w:rFonts w:eastAsia="Times New Roman"/>
        </w:rPr>
      </w:pPr>
      <w:r>
        <w:rPr>
          <w:rFonts w:ascii="Arial" w:eastAsia="Times New Roman" w:hAnsi="Arial" w:cs="Arial"/>
          <w:color w:val="000000"/>
          <w:sz w:val="20"/>
          <w:szCs w:val="20"/>
        </w:rPr>
        <w:t xml:space="preserve">Operating profit decreased by $22.2 million, or 62.9%, during the nine months ended July 31, 2020, as compared to the nine months ended July 31, 2019. Operating profit margin decreased by 503 bps to 3.4% in the nine months ended July 31, 2020 from 8.4% in </w:t>
      </w:r>
      <w:r>
        <w:rPr>
          <w:rFonts w:ascii="Arial" w:eastAsia="Times New Roman" w:hAnsi="Arial" w:cs="Arial"/>
          <w:color w:val="000000"/>
          <w:sz w:val="20"/>
          <w:szCs w:val="20"/>
        </w:rPr>
        <w:t>the nine months ended July 31, 2019. The decrease in operating profit margin was primarily attributable to impairment charges of $9.0 million on goodwill and $3.4 million on customer relationships related to our U.K. business due to the adverse impact of m</w:t>
      </w:r>
      <w:r>
        <w:rPr>
          <w:rFonts w:ascii="Arial" w:eastAsia="Times New Roman" w:hAnsi="Arial" w:cs="Arial"/>
          <w:color w:val="000000"/>
          <w:sz w:val="20"/>
          <w:szCs w:val="20"/>
        </w:rPr>
        <w:t>arket and business conditions resulting from the Pandemic. In addition, during the current year we were negatively impacted by: revenue compression resulting from Pandemic-related disruptions; higher commissions expense due to the amortization of commissio</w:t>
      </w:r>
      <w:r>
        <w:rPr>
          <w:rFonts w:ascii="Arial" w:eastAsia="Times New Roman" w:hAnsi="Arial" w:cs="Arial"/>
          <w:color w:val="000000"/>
          <w:sz w:val="20"/>
          <w:szCs w:val="20"/>
        </w:rPr>
        <w:t>ns that were capitalized in the prior year; and the loss of certain higher margin contracts in our U.K. business. The decrease was partially offset by the management of project related expenses, management and staff employee furloughs, and lower amortizati</w:t>
      </w:r>
      <w:r>
        <w:rPr>
          <w:rFonts w:ascii="Arial" w:eastAsia="Times New Roman" w:hAnsi="Arial" w:cs="Arial"/>
          <w:color w:val="000000"/>
          <w:sz w:val="20"/>
          <w:szCs w:val="20"/>
        </w:rPr>
        <w:t>on of intangible assets.</w:t>
      </w:r>
      <w:r>
        <w:rPr>
          <w:rFonts w:ascii="Arial" w:eastAsia="Times New Roman" w:hAnsi="Arial" w:cs="Arial"/>
          <w:color w:val="000000"/>
          <w:sz w:val="20"/>
          <w:szCs w:val="20"/>
        </w:rPr>
        <w:t xml:space="preserve"> </w:t>
      </w:r>
    </w:p>
    <w:p w:rsidR="00000000" w:rsidRDefault="009A2694">
      <w:pPr>
        <w:divId w:val="472908043"/>
        <w:rPr>
          <w:rFonts w:eastAsia="Times New Roman"/>
        </w:rPr>
      </w:pPr>
    </w:p>
    <w:p w:rsidR="00000000" w:rsidRDefault="009A2694">
      <w:pPr>
        <w:jc w:val="both"/>
        <w:divId w:val="252011836"/>
        <w:rPr>
          <w:rFonts w:eastAsia="Times New Roman"/>
        </w:rPr>
      </w:pPr>
    </w:p>
    <w:p w:rsidR="00000000" w:rsidRDefault="009A2694">
      <w:pPr>
        <w:jc w:val="center"/>
        <w:divId w:val="1458063889"/>
        <w:rPr>
          <w:rFonts w:eastAsia="Times New Roman"/>
        </w:rPr>
      </w:pPr>
      <w:r>
        <w:rPr>
          <w:rFonts w:ascii="Arial" w:eastAsia="Times New Roman" w:hAnsi="Arial" w:cs="Arial"/>
          <w:color w:val="000000"/>
          <w:sz w:val="20"/>
          <w:szCs w:val="20"/>
        </w:rPr>
        <w:t>4</w:t>
      </w:r>
      <w:r>
        <w:rPr>
          <w:rFonts w:ascii="Arial" w:eastAsia="Times New Roman" w:hAnsi="Arial" w:cs="Arial"/>
          <w:color w:val="000000"/>
          <w:sz w:val="20"/>
          <w:szCs w:val="20"/>
        </w:rPr>
        <w:t>4</w:t>
      </w:r>
    </w:p>
    <w:p w:rsidR="00000000" w:rsidRDefault="009A2694">
      <w:pPr>
        <w:rPr>
          <w:rFonts w:eastAsia="Times New Roman"/>
        </w:rPr>
      </w:pPr>
      <w:r>
        <w:rPr>
          <w:rFonts w:eastAsia="Times New Roman"/>
        </w:rPr>
        <w:pict>
          <v:rect id="_x0000_i1079" style="width:0;height:1.5pt" o:hralign="center" o:hrstd="t" o:hr="t" fillcolor="#a0a0a0" stroked="f"/>
        </w:pict>
      </w:r>
    </w:p>
    <w:p w:rsidR="00000000" w:rsidRDefault="009A2694">
      <w:pPr>
        <w:jc w:val="both"/>
        <w:divId w:val="655843844"/>
        <w:rPr>
          <w:rFonts w:eastAsia="Times New Roman"/>
        </w:rPr>
      </w:pPr>
    </w:p>
    <w:tbl>
      <w:tblPr>
        <w:tblW w:w="4941" w:type="pct"/>
        <w:jc w:val="center"/>
        <w:tblCellMar>
          <w:top w:w="15" w:type="dxa"/>
          <w:left w:w="15" w:type="dxa"/>
          <w:bottom w:w="15" w:type="dxa"/>
          <w:right w:w="15" w:type="dxa"/>
        </w:tblCellMar>
        <w:tblLook w:val="04A0" w:firstRow="1" w:lastRow="0" w:firstColumn="1" w:lastColumn="0" w:noHBand="0" w:noVBand="1"/>
      </w:tblPr>
      <w:tblGrid>
        <w:gridCol w:w="37"/>
        <w:gridCol w:w="2534"/>
        <w:gridCol w:w="36"/>
        <w:gridCol w:w="147"/>
        <w:gridCol w:w="1149"/>
        <w:gridCol w:w="41"/>
        <w:gridCol w:w="36"/>
        <w:gridCol w:w="36"/>
        <w:gridCol w:w="36"/>
        <w:gridCol w:w="147"/>
        <w:gridCol w:w="1090"/>
        <w:gridCol w:w="41"/>
        <w:gridCol w:w="36"/>
        <w:gridCol w:w="36"/>
        <w:gridCol w:w="36"/>
        <w:gridCol w:w="147"/>
        <w:gridCol w:w="1103"/>
        <w:gridCol w:w="41"/>
        <w:gridCol w:w="36"/>
        <w:gridCol w:w="36"/>
        <w:gridCol w:w="36"/>
        <w:gridCol w:w="47"/>
        <w:gridCol w:w="1072"/>
        <w:gridCol w:w="36"/>
        <w:gridCol w:w="36"/>
        <w:gridCol w:w="36"/>
        <w:gridCol w:w="36"/>
        <w:gridCol w:w="36"/>
        <w:gridCol w:w="36"/>
        <w:gridCol w:w="36"/>
      </w:tblGrid>
      <w:tr w:rsidR="00000000">
        <w:trPr>
          <w:gridAfter w:val="6"/>
          <w:divId w:val="1357005308"/>
          <w:jc w:val="center"/>
        </w:trPr>
        <w:tc>
          <w:tcPr>
            <w:tcW w:w="50" w:type="pct"/>
            <w:vAlign w:val="center"/>
            <w:hideMark/>
          </w:tcPr>
          <w:p w:rsidR="00000000" w:rsidRDefault="009A2694">
            <w:pPr>
              <w:jc w:val="both"/>
              <w:rPr>
                <w:rFonts w:eastAsia="Times New Roman"/>
              </w:rPr>
            </w:pPr>
          </w:p>
        </w:tc>
        <w:tc>
          <w:tcPr>
            <w:tcW w:w="162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43"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5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4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gridAfter w:val="6"/>
          <w:divId w:val="1357005308"/>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b/>
                <w:bCs/>
                <w:i/>
                <w:iCs/>
                <w:color w:val="0046AD"/>
                <w:sz w:val="20"/>
                <w:szCs w:val="20"/>
              </w:rPr>
              <w:t>Corporat</w:t>
            </w:r>
            <w:r>
              <w:rPr>
                <w:rFonts w:ascii="Arial" w:eastAsia="Times New Roman" w:hAnsi="Arial" w:cs="Arial"/>
                <w:b/>
                <w:bCs/>
                <w:i/>
                <w:iCs/>
                <w:color w:val="0046AD"/>
                <w:sz w:val="20"/>
                <w:szCs w:val="20"/>
              </w:rPr>
              <w:t>e</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357005308"/>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Nine Months Ended July 31</w:t>
            </w:r>
            <w:r>
              <w:rPr>
                <w:rFonts w:ascii="Arial" w:eastAsia="Times New Roman" w:hAnsi="Arial" w:cs="Arial"/>
                <w:b/>
                <w:bCs/>
                <w:color w:val="000000"/>
                <w:sz w:val="20"/>
                <w:szCs w:val="20"/>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divId w:val="1357005308"/>
          <w:jc w:val="center"/>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 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201</w:t>
            </w:r>
            <w:r>
              <w:rPr>
                <w:rFonts w:ascii="Arial" w:eastAsia="Times New Roman" w:hAnsi="Arial" w:cs="Arial"/>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Decreas</w:t>
            </w:r>
            <w:r>
              <w:rPr>
                <w:rFonts w:ascii="Arial" w:eastAsia="Times New Roman" w:hAnsi="Arial" w:cs="Arial"/>
                <w:b/>
                <w:bCs/>
                <w:color w:val="000000"/>
                <w:sz w:val="20"/>
                <w:szCs w:val="20"/>
              </w:rPr>
              <w:t>e</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1357005308"/>
          <w:jc w:val="center"/>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Corporate expense</w:t>
            </w:r>
            <w:r>
              <w:rPr>
                <w:rFonts w:ascii="Arial" w:eastAsia="Times New Roman" w:hAnsi="Arial" w:cs="Arial"/>
                <w:color w:val="000000"/>
                <w:sz w:val="20"/>
                <w:szCs w:val="20"/>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97.</w:t>
            </w:r>
            <w:r>
              <w:rPr>
                <w:rFonts w:ascii="Arial" w:eastAsia="Times New Roman" w:hAnsi="Arial" w:cs="Arial"/>
                <w:color w:val="000000"/>
                <w:sz w:val="20"/>
                <w:szCs w:val="20"/>
              </w:rPr>
              <w:t>7</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127.</w:t>
            </w:r>
            <w:r>
              <w:rPr>
                <w:rFonts w:ascii="Arial" w:eastAsia="Times New Roman" w:hAnsi="Arial" w:cs="Arial"/>
                <w:color w:val="000000"/>
                <w:sz w:val="20"/>
                <w:szCs w:val="20"/>
              </w:rPr>
              <w:t>1</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(29.4</w:t>
            </w: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tcBorders>
              <w:top w:val="single" w:sz="8" w:space="0" w:color="000000"/>
            </w:tcBorders>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color w:val="000000"/>
                <w:sz w:val="20"/>
                <w:szCs w:val="20"/>
              </w:rPr>
              <w:t>(23.1)</w:t>
            </w:r>
            <w:r>
              <w:rPr>
                <w:rFonts w:ascii="Arial" w:eastAsia="Times New Roman" w:hAnsi="Arial" w:cs="Arial"/>
                <w:color w:val="000000"/>
                <w:sz w:val="20"/>
                <w:szCs w:val="20"/>
              </w:rPr>
              <w:t>%</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jc w:val="both"/>
        <w:divId w:val="15081662"/>
        <w:rPr>
          <w:rFonts w:eastAsia="Times New Roman"/>
        </w:rPr>
      </w:pPr>
      <w:r>
        <w:rPr>
          <w:rFonts w:ascii="Arial" w:eastAsia="Times New Roman" w:hAnsi="Arial" w:cs="Arial"/>
          <w:b/>
          <w:bCs/>
          <w:color w:val="000000"/>
          <w:sz w:val="20"/>
          <w:szCs w:val="20"/>
        </w:rPr>
        <w:t>       </w:t>
      </w:r>
      <w:r>
        <w:rPr>
          <w:rFonts w:ascii="Arial" w:eastAsia="Times New Roman" w:hAnsi="Arial" w:cs="Arial"/>
          <w:b/>
          <w:bCs/>
          <w:color w:val="000000"/>
          <w:sz w:val="20"/>
          <w:szCs w:val="20"/>
        </w:rPr>
        <w:t> </w:t>
      </w:r>
      <w:r>
        <w:rPr>
          <w:rFonts w:ascii="Arial" w:eastAsia="Times New Roman" w:hAnsi="Arial" w:cs="Arial"/>
          <w:color w:val="000000"/>
          <w:sz w:val="20"/>
          <w:szCs w:val="20"/>
        </w:rPr>
        <w:t>Corporate expenses decreased by $29.4 million, or 23.1%, during the nine months ended July 31, 2020, as compared to the nine months ended July 31, 2019.</w:t>
      </w:r>
      <w:r>
        <w:rPr>
          <w:rFonts w:ascii="Arial" w:eastAsia="Times New Roman" w:hAnsi="Arial" w:cs="Arial"/>
          <w:color w:val="000000"/>
          <w:sz w:val="20"/>
          <w:szCs w:val="20"/>
        </w:rPr>
        <w:t xml:space="preserve"> The decrease in corporate expenses was primarily attributable to</w:t>
      </w:r>
      <w:r>
        <w:rPr>
          <w:rFonts w:ascii="Arial" w:eastAsia="Times New Roman" w:hAnsi="Arial" w:cs="Arial"/>
          <w:color w:val="000000"/>
          <w:sz w:val="20"/>
          <w:szCs w:val="20"/>
        </w:rPr>
        <w:t>:</w:t>
      </w:r>
    </w:p>
    <w:p w:rsidR="00000000" w:rsidRDefault="009A2694">
      <w:pPr>
        <w:ind w:hanging="360"/>
        <w:jc w:val="both"/>
        <w:divId w:val="826165785"/>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$17.1 million decrease in self-insurance reserve adjustments related to prior year claims as a result of actuarial evaluations completed in the nine months ended July 31, 2020</w:t>
      </w:r>
      <w:r>
        <w:rPr>
          <w:rFonts w:ascii="Arial" w:eastAsia="Times New Roman" w:hAnsi="Arial" w:cs="Arial"/>
          <w:color w:val="000000"/>
          <w:sz w:val="20"/>
          <w:szCs w:val="20"/>
        </w:rPr>
        <w:t>;</w:t>
      </w:r>
    </w:p>
    <w:p w:rsidR="00000000" w:rsidRDefault="009A2694">
      <w:pPr>
        <w:ind w:hanging="360"/>
        <w:jc w:val="both"/>
        <w:divId w:val="89366483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$6.1 m</w:t>
      </w:r>
      <w:r>
        <w:rPr>
          <w:rFonts w:ascii="Arial" w:eastAsia="Times New Roman" w:hAnsi="Arial" w:cs="Arial"/>
          <w:color w:val="000000"/>
          <w:sz w:val="20"/>
          <w:szCs w:val="20"/>
        </w:rPr>
        <w:t>illion decrease in compensation and related expenses mainly due to corporate and staff labor reductions, including wage reductions, employee furloughs, and the suspension of certain benefits such as 401(k) matching, and also due to travel and entertainment</w:t>
      </w:r>
      <w:r>
        <w:rPr>
          <w:rFonts w:ascii="Arial" w:eastAsia="Times New Roman" w:hAnsi="Arial" w:cs="Arial"/>
          <w:color w:val="000000"/>
          <w:sz w:val="20"/>
          <w:szCs w:val="20"/>
        </w:rPr>
        <w:t xml:space="preserve"> expenses</w:t>
      </w:r>
      <w:r>
        <w:rPr>
          <w:rFonts w:ascii="Arial" w:eastAsia="Times New Roman" w:hAnsi="Arial" w:cs="Arial"/>
          <w:color w:val="000000"/>
          <w:sz w:val="20"/>
          <w:szCs w:val="20"/>
        </w:rPr>
        <w:t>;</w:t>
      </w:r>
    </w:p>
    <w:p w:rsidR="00000000" w:rsidRDefault="009A2694">
      <w:pPr>
        <w:ind w:hanging="360"/>
        <w:jc w:val="both"/>
        <w:divId w:val="1828129779"/>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$6.1 million decrease in certain technology projects and related support</w:t>
      </w:r>
      <w:r>
        <w:rPr>
          <w:rFonts w:ascii="Arial" w:eastAsia="Times New Roman" w:hAnsi="Arial" w:cs="Arial"/>
          <w:color w:val="000000"/>
          <w:sz w:val="20"/>
          <w:szCs w:val="20"/>
        </w:rPr>
        <w:t>;</w:t>
      </w:r>
    </w:p>
    <w:p w:rsidR="00000000" w:rsidRDefault="009A2694">
      <w:pPr>
        <w:ind w:hanging="360"/>
        <w:jc w:val="both"/>
        <w:divId w:val="207967145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the absence of a $3.9 million reserve for an anticipated union pension settlement in the prior year; an</w:t>
      </w:r>
      <w:r>
        <w:rPr>
          <w:rFonts w:ascii="Arial" w:eastAsia="Times New Roman" w:hAnsi="Arial" w:cs="Arial"/>
          <w:color w:val="000000"/>
          <w:sz w:val="20"/>
          <w:szCs w:val="20"/>
        </w:rPr>
        <w:t>d</w:t>
      </w:r>
    </w:p>
    <w:p w:rsidR="00000000" w:rsidRDefault="009A2694">
      <w:pPr>
        <w:ind w:hanging="360"/>
        <w:jc w:val="both"/>
        <w:divId w:val="185680794"/>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$3.5 million decrease in restructuring and related expenses</w:t>
      </w:r>
      <w:r>
        <w:rPr>
          <w:rFonts w:ascii="Arial" w:eastAsia="Times New Roman" w:hAnsi="Arial" w:cs="Arial"/>
          <w:color w:val="000000"/>
          <w:sz w:val="20"/>
          <w:szCs w:val="20"/>
        </w:rPr>
        <w:t xml:space="preserve"> due to expenses incurred in the prior year related to the GCA integration, partially offset by expenses related to our ongoing technology initiatives, the majority of which have been temporarily suspended since the second quarter of 2020 due to the Pandem</w:t>
      </w:r>
      <w:r>
        <w:rPr>
          <w:rFonts w:ascii="Arial" w:eastAsia="Times New Roman" w:hAnsi="Arial" w:cs="Arial"/>
          <w:color w:val="000000"/>
          <w:sz w:val="20"/>
          <w:szCs w:val="20"/>
        </w:rPr>
        <w:t>ic</w:t>
      </w:r>
      <w:r>
        <w:rPr>
          <w:rFonts w:ascii="Arial" w:eastAsia="Times New Roman" w:hAnsi="Arial" w:cs="Arial"/>
          <w:color w:val="000000"/>
          <w:sz w:val="20"/>
          <w:szCs w:val="20"/>
        </w:rPr>
        <w:t>.</w:t>
      </w:r>
    </w:p>
    <w:p w:rsidR="00000000" w:rsidRDefault="009A2694">
      <w:pPr>
        <w:jc w:val="both"/>
        <w:divId w:val="175703897"/>
        <w:rPr>
          <w:rFonts w:eastAsia="Times New Roman"/>
        </w:rPr>
      </w:pPr>
      <w:r>
        <w:rPr>
          <w:rFonts w:ascii="Arial" w:eastAsia="Times New Roman" w:hAnsi="Arial" w:cs="Arial"/>
          <w:color w:val="000000"/>
          <w:sz w:val="20"/>
          <w:szCs w:val="20"/>
        </w:rPr>
        <w:t>This decrease was partially offset by</w:t>
      </w:r>
      <w:r>
        <w:rPr>
          <w:rFonts w:ascii="Arial" w:eastAsia="Times New Roman" w:hAnsi="Arial" w:cs="Arial"/>
          <w:color w:val="000000"/>
          <w:sz w:val="20"/>
          <w:szCs w:val="20"/>
        </w:rPr>
        <w:t>:</w:t>
      </w:r>
    </w:p>
    <w:p w:rsidR="00000000" w:rsidRDefault="009A2694">
      <w:pPr>
        <w:ind w:hanging="360"/>
        <w:jc w:val="both"/>
        <w:divId w:val="2123642505"/>
        <w:rPr>
          <w:rFonts w:eastAsia="Times New Roman"/>
        </w:rPr>
      </w:pPr>
      <w:r>
        <w:rPr>
          <w:rFonts w:ascii="Arial" w:eastAsia="Times New Roman" w:hAnsi="Arial" w:cs="Arial"/>
          <w:b/>
          <w:bCs/>
          <w:color w:val="000000"/>
          <w:sz w:val="20"/>
          <w:szCs w:val="20"/>
        </w:rPr>
        <w:t>•</w:t>
      </w:r>
      <w:r>
        <w:rPr>
          <w:rFonts w:ascii="Arial" w:eastAsia="Times New Roman" w:hAnsi="Arial" w:cs="Arial"/>
          <w:color w:val="000000"/>
          <w:sz w:val="20"/>
          <w:szCs w:val="20"/>
        </w:rPr>
        <w:t>a $4.6 million increase in medical and dental insurance expense as a result of actuarial evaluations performed in the nine months ended July 31, 2020; and</w:t>
      </w:r>
      <w:r>
        <w:rPr>
          <w:rFonts w:ascii="Arial" w:eastAsia="Times New Roman" w:hAnsi="Arial" w:cs="Arial"/>
          <w:color w:val="000000"/>
          <w:sz w:val="20"/>
          <w:szCs w:val="20"/>
        </w:rPr>
        <w:t xml:space="preserve"> </w:t>
      </w:r>
    </w:p>
    <w:p w:rsidR="00000000" w:rsidRDefault="009A2694">
      <w:pPr>
        <w:ind w:hanging="360"/>
        <w:jc w:val="both"/>
        <w:divId w:val="969433358"/>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a $1.8 million increase in legal costs</w:t>
      </w:r>
      <w:r>
        <w:rPr>
          <w:rFonts w:ascii="Arial" w:eastAsia="Times New Roman" w:hAnsi="Arial" w:cs="Arial"/>
          <w:color w:val="000000"/>
          <w:sz w:val="20"/>
          <w:szCs w:val="20"/>
        </w:rPr>
        <w:t>.</w:t>
      </w:r>
    </w:p>
    <w:p w:rsidR="00000000" w:rsidRDefault="009A2694">
      <w:pPr>
        <w:jc w:val="center"/>
        <w:divId w:val="2066022897"/>
        <w:rPr>
          <w:rFonts w:eastAsia="Times New Roman"/>
        </w:rPr>
      </w:pPr>
      <w:r>
        <w:rPr>
          <w:rFonts w:ascii="Arial" w:eastAsia="Times New Roman" w:hAnsi="Arial" w:cs="Arial"/>
          <w:color w:val="000000"/>
          <w:sz w:val="20"/>
          <w:szCs w:val="20"/>
        </w:rPr>
        <w:t>4</w:t>
      </w:r>
      <w:r>
        <w:rPr>
          <w:rFonts w:ascii="Arial" w:eastAsia="Times New Roman" w:hAnsi="Arial" w:cs="Arial"/>
          <w:color w:val="000000"/>
          <w:sz w:val="20"/>
          <w:szCs w:val="20"/>
        </w:rPr>
        <w:t>5</w:t>
      </w:r>
    </w:p>
    <w:p w:rsidR="00000000" w:rsidRDefault="009A2694">
      <w:pPr>
        <w:rPr>
          <w:rFonts w:eastAsia="Times New Roman"/>
        </w:rPr>
      </w:pPr>
      <w:r>
        <w:rPr>
          <w:rFonts w:eastAsia="Times New Roman"/>
        </w:rPr>
        <w:pict>
          <v:rect id="_x0000_i1080" style="width:0;height:1.5pt" o:hralign="center" o:hrstd="t" o:hr="t" fillcolor="#a0a0a0" stroked="f"/>
        </w:pict>
      </w:r>
    </w:p>
    <w:p w:rsidR="00000000" w:rsidRDefault="009A2694">
      <w:pPr>
        <w:jc w:val="both"/>
        <w:divId w:val="2047481154"/>
        <w:rPr>
          <w:rFonts w:eastAsia="Times New Roman"/>
        </w:rPr>
      </w:pPr>
    </w:p>
    <w:p w:rsidR="00000000" w:rsidRDefault="009A2694">
      <w:pPr>
        <w:divId w:val="1828402470"/>
        <w:rPr>
          <w:rFonts w:eastAsia="Times New Roman"/>
        </w:rPr>
      </w:pPr>
      <w:r>
        <w:rPr>
          <w:rFonts w:ascii="Arial" w:eastAsia="Times New Roman" w:hAnsi="Arial" w:cs="Arial"/>
          <w:b/>
          <w:bCs/>
          <w:color w:val="0046AD"/>
          <w:sz w:val="20"/>
          <w:szCs w:val="20"/>
        </w:rPr>
        <w:t>Liquidity and Capital Resource</w:t>
      </w:r>
      <w:r>
        <w:rPr>
          <w:rFonts w:ascii="Arial" w:eastAsia="Times New Roman" w:hAnsi="Arial" w:cs="Arial"/>
          <w:b/>
          <w:bCs/>
          <w:color w:val="0046AD"/>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1682707174"/>
        </w:trPr>
        <w:tc>
          <w:tcPr>
            <w:tcW w:w="5" w:type="pct"/>
            <w:vAlign w:val="center"/>
            <w:hideMark/>
          </w:tcPr>
          <w:p w:rsidR="00000000" w:rsidRDefault="009A2694">
            <w:pPr>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682707174"/>
          <w:trHeight w:val="60"/>
        </w:trPr>
        <w:tc>
          <w:tcPr>
            <w:tcW w:w="0" w:type="auto"/>
            <w:gridSpan w:val="6"/>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160777838"/>
        <w:rPr>
          <w:rFonts w:eastAsia="Times New Roman"/>
        </w:rPr>
      </w:pPr>
      <w:r>
        <w:rPr>
          <w:rFonts w:ascii="Arial" w:eastAsia="Times New Roman" w:hAnsi="Arial" w:cs="Arial"/>
          <w:color w:val="000000"/>
          <w:sz w:val="20"/>
          <w:szCs w:val="20"/>
        </w:rPr>
        <w:t>Our primary sources of liquidity are operating cash flows and borrowing capacity under our Credit Facility. We assess our liquidity in terms of our ability to generate cash to fund our short- and long-term cash requirements. As such, we project our anticip</w:t>
      </w:r>
      <w:r>
        <w:rPr>
          <w:rFonts w:ascii="Arial" w:eastAsia="Times New Roman" w:hAnsi="Arial" w:cs="Arial"/>
          <w:color w:val="000000"/>
          <w:sz w:val="20"/>
          <w:szCs w:val="20"/>
        </w:rPr>
        <w:t>ated cash requirements as well as cash flows generated from operating activities to meet those needs.</w:t>
      </w:r>
      <w:r>
        <w:rPr>
          <w:rFonts w:ascii="Arial" w:eastAsia="Times New Roman" w:hAnsi="Arial" w:cs="Arial"/>
          <w:color w:val="000000"/>
          <w:sz w:val="20"/>
          <w:szCs w:val="20"/>
        </w:rPr>
        <w:t xml:space="preserve"> </w:t>
      </w:r>
    </w:p>
    <w:p w:rsidR="00000000" w:rsidRDefault="009A2694">
      <w:pPr>
        <w:ind w:firstLine="720"/>
        <w:jc w:val="both"/>
        <w:divId w:val="93092263"/>
        <w:rPr>
          <w:rFonts w:eastAsia="Times New Roman"/>
        </w:rPr>
      </w:pPr>
      <w:r>
        <w:rPr>
          <w:rFonts w:ascii="Arial" w:eastAsia="Times New Roman" w:hAnsi="Arial" w:cs="Arial"/>
          <w:color w:val="000000"/>
          <w:sz w:val="20"/>
          <w:szCs w:val="20"/>
        </w:rPr>
        <w:t>In addition to normal working capital requirements, we anticipate that our short- and long-term cash requirements will include funding legal settlements,</w:t>
      </w:r>
      <w:r>
        <w:rPr>
          <w:rFonts w:ascii="Arial" w:eastAsia="Times New Roman" w:hAnsi="Arial" w:cs="Arial"/>
          <w:color w:val="000000"/>
          <w:sz w:val="20"/>
          <w:szCs w:val="20"/>
        </w:rPr>
        <w:t xml:space="preserve"> insurance claims, dividend payments, capital expenditures, share repurchases, and continued systems and technology transformation initiatives. We anticipate long-term cash uses may also include strategic acquisitions. On a long-term basis, we will continu</w:t>
      </w:r>
      <w:r>
        <w:rPr>
          <w:rFonts w:ascii="Arial" w:eastAsia="Times New Roman" w:hAnsi="Arial" w:cs="Arial"/>
          <w:color w:val="000000"/>
          <w:sz w:val="20"/>
          <w:szCs w:val="20"/>
        </w:rPr>
        <w:t>e to rely on our Credit Facility for any long-term funding not provided by operating cash flows</w:t>
      </w:r>
      <w:r>
        <w:rPr>
          <w:rFonts w:ascii="Arial" w:eastAsia="Times New Roman" w:hAnsi="Arial" w:cs="Arial"/>
          <w:color w:val="000000"/>
          <w:sz w:val="20"/>
          <w:szCs w:val="20"/>
        </w:rPr>
        <w:t>.</w:t>
      </w:r>
    </w:p>
    <w:p w:rsidR="00000000" w:rsidRDefault="009A2694">
      <w:pPr>
        <w:ind w:firstLine="720"/>
        <w:jc w:val="both"/>
        <w:divId w:val="820848251"/>
        <w:rPr>
          <w:rFonts w:eastAsia="Times New Roman"/>
        </w:rPr>
      </w:pPr>
      <w:r>
        <w:rPr>
          <w:rFonts w:ascii="Arial" w:eastAsia="Times New Roman" w:hAnsi="Arial" w:cs="Arial"/>
          <w:color w:val="000000"/>
          <w:sz w:val="20"/>
          <w:szCs w:val="20"/>
        </w:rPr>
        <w:t>We believe that the Pandemic has had, and will likely continue to have, an adverse impact on our consolidated financial position, results of operations, and ca</w:t>
      </w:r>
      <w:r>
        <w:rPr>
          <w:rFonts w:ascii="Arial" w:eastAsia="Times New Roman" w:hAnsi="Arial" w:cs="Arial"/>
          <w:color w:val="000000"/>
          <w:sz w:val="20"/>
          <w:szCs w:val="20"/>
        </w:rPr>
        <w:t xml:space="preserve">sh flows. Since we cannot predict the duration or scope of the Pandemic, we cannot fully anticipate or reasonably estimate all the ways in which the current global health crisis and financial market conditions could adversely impact our business in fiscal </w:t>
      </w:r>
      <w:r>
        <w:rPr>
          <w:rFonts w:ascii="Arial" w:eastAsia="Times New Roman" w:hAnsi="Arial" w:cs="Arial"/>
          <w:color w:val="000000"/>
          <w:sz w:val="20"/>
          <w:szCs w:val="20"/>
        </w:rPr>
        <w:t>2020 or in the future. It is also possible that we may experience an adverse impact on cash collections of our accounts receivable as a result of the impact of the Pandemic on our clients</w:t>
      </w:r>
      <w:r>
        <w:rPr>
          <w:rFonts w:ascii="Arial" w:eastAsia="Times New Roman" w:hAnsi="Arial" w:cs="Arial"/>
          <w:color w:val="000000"/>
          <w:sz w:val="20"/>
          <w:szCs w:val="20"/>
        </w:rPr>
        <w:t>.</w:t>
      </w:r>
    </w:p>
    <w:p w:rsidR="00000000" w:rsidRDefault="009A2694">
      <w:pPr>
        <w:ind w:firstLine="720"/>
        <w:jc w:val="both"/>
        <w:divId w:val="1462962989"/>
        <w:rPr>
          <w:rFonts w:eastAsia="Times New Roman"/>
        </w:rPr>
      </w:pPr>
      <w:r>
        <w:rPr>
          <w:rFonts w:ascii="Arial" w:eastAsia="Times New Roman" w:hAnsi="Arial" w:cs="Arial"/>
          <w:color w:val="000000"/>
          <w:sz w:val="20"/>
          <w:szCs w:val="20"/>
        </w:rPr>
        <w:t>We have taken and continue to take certain steps to preserve liquid</w:t>
      </w:r>
      <w:r>
        <w:rPr>
          <w:rFonts w:ascii="Arial" w:eastAsia="Times New Roman" w:hAnsi="Arial" w:cs="Arial"/>
          <w:color w:val="000000"/>
          <w:sz w:val="20"/>
          <w:szCs w:val="20"/>
        </w:rPr>
        <w:t>ity, including: temporary pay reductions with full pay returning August 1, 2020; temporary furloughs or working hour reductions for certain staff and management employees, most of whom returned to work effective August 1, 2020; and the temporary suspension</w:t>
      </w:r>
      <w:r>
        <w:rPr>
          <w:rFonts w:ascii="Arial" w:eastAsia="Times New Roman" w:hAnsi="Arial" w:cs="Arial"/>
          <w:color w:val="000000"/>
          <w:sz w:val="20"/>
          <w:szCs w:val="20"/>
        </w:rPr>
        <w:t xml:space="preserve"> of certain benefits. We have also actively managed direct labor and related personnel costs, including: furloughs or reduced hours for certain service employees in markets significantly impacted by business slowdowns and shutdowns; reducing our planned ca</w:t>
      </w:r>
      <w:r>
        <w:rPr>
          <w:rFonts w:ascii="Arial" w:eastAsia="Times New Roman" w:hAnsi="Arial" w:cs="Arial"/>
          <w:color w:val="000000"/>
          <w:sz w:val="20"/>
          <w:szCs w:val="20"/>
        </w:rPr>
        <w:t>pital and operating expenditures and management of other expenses; and suspending share repurchases under our share repurchase program. In addition, we continue focusing on collection of customer receivables, monitoring the adequacy of our reserves, and ex</w:t>
      </w:r>
      <w:r>
        <w:rPr>
          <w:rFonts w:ascii="Arial" w:eastAsia="Times New Roman" w:hAnsi="Arial" w:cs="Arial"/>
          <w:color w:val="000000"/>
          <w:sz w:val="20"/>
          <w:szCs w:val="20"/>
        </w:rPr>
        <w:t>tending vendor payment terms where possible. We evaluated the business tax provisions of the CARES Act and have deferred remittance of approximately $58 million of payroll tax as of July 31, 2020.</w:t>
      </w:r>
      <w:r>
        <w:rPr>
          <w:rFonts w:ascii="Arial" w:eastAsia="Times New Roman" w:hAnsi="Arial" w:cs="Arial"/>
          <w:color w:val="000000"/>
          <w:sz w:val="20"/>
          <w:szCs w:val="20"/>
        </w:rPr>
        <w:t xml:space="preserve"> </w:t>
      </w:r>
    </w:p>
    <w:p w:rsidR="00000000" w:rsidRDefault="009A2694">
      <w:pPr>
        <w:ind w:firstLine="720"/>
        <w:jc w:val="both"/>
        <w:divId w:val="1169520089"/>
        <w:rPr>
          <w:rFonts w:eastAsia="Times New Roman"/>
        </w:rPr>
      </w:pPr>
      <w:r>
        <w:rPr>
          <w:rFonts w:ascii="Arial" w:eastAsia="Times New Roman" w:hAnsi="Arial" w:cs="Arial"/>
          <w:color w:val="000000"/>
          <w:sz w:val="20"/>
          <w:szCs w:val="20"/>
          <w:shd w:val="clear" w:color="auto" w:fill="FFFFFF"/>
        </w:rPr>
        <w:t>In addition, we are taking certain steps to ensure adequat</w:t>
      </w:r>
      <w:r>
        <w:rPr>
          <w:rFonts w:ascii="Arial" w:eastAsia="Times New Roman" w:hAnsi="Arial" w:cs="Arial"/>
          <w:color w:val="000000"/>
          <w:sz w:val="20"/>
          <w:szCs w:val="20"/>
          <w:shd w:val="clear" w:color="auto" w:fill="FFFFFF"/>
        </w:rPr>
        <w:t>e access to liquidity. In late March 2020, we borrowed approximately $300 million under our revolving line of credit, which represented all amounts then available under the Credit Facility, as a precautionary measure to provide increased liquidity and pres</w:t>
      </w:r>
      <w:r>
        <w:rPr>
          <w:rFonts w:ascii="Arial" w:eastAsia="Times New Roman" w:hAnsi="Arial" w:cs="Arial"/>
          <w:color w:val="000000"/>
          <w:sz w:val="20"/>
          <w:szCs w:val="20"/>
          <w:shd w:val="clear" w:color="auto" w:fill="FFFFFF"/>
        </w:rPr>
        <w:t>erve financial flexibility due to uncertainty resulting from the Pandemic. On May 28, 2020, we amended our Credit Facility (the “Amendment”) in order to enhance our financial flexibility, as further described under “Credit Facility” below.</w:t>
      </w:r>
      <w:r>
        <w:rPr>
          <w:rFonts w:ascii="Arial" w:eastAsia="Times New Roman" w:hAnsi="Arial" w:cs="Arial"/>
          <w:color w:val="000000"/>
          <w:sz w:val="20"/>
          <w:szCs w:val="20"/>
          <w:shd w:val="clear" w:color="auto" w:fill="FFFFFF"/>
        </w:rPr>
        <w:t xml:space="preserve"> </w:t>
      </w:r>
      <w:r>
        <w:rPr>
          <w:rFonts w:ascii="Arial" w:eastAsia="Times New Roman" w:hAnsi="Arial" w:cs="Arial"/>
          <w:color w:val="000000"/>
          <w:sz w:val="20"/>
          <w:szCs w:val="20"/>
        </w:rPr>
        <w:t>During the quart</w:t>
      </w:r>
      <w:r>
        <w:rPr>
          <w:rFonts w:ascii="Arial" w:eastAsia="Times New Roman" w:hAnsi="Arial" w:cs="Arial"/>
          <w:color w:val="000000"/>
          <w:sz w:val="20"/>
          <w:szCs w:val="20"/>
        </w:rPr>
        <w:t>er ended July 31, 2020, we repaid substantially all of these amounts borrowed under the revolving line of credit without penalty</w:t>
      </w:r>
      <w:r>
        <w:rPr>
          <w:rFonts w:ascii="Arial" w:eastAsia="Times New Roman" w:hAnsi="Arial" w:cs="Arial"/>
          <w:color w:val="000000"/>
          <w:sz w:val="20"/>
          <w:szCs w:val="20"/>
        </w:rPr>
        <w:t>.</w:t>
      </w:r>
      <w:r>
        <w:rPr>
          <w:rFonts w:ascii="Calibri" w:eastAsia="Times New Roman" w:hAnsi="Calibri" w:cs="Calibri"/>
          <w:color w:val="FF0000"/>
          <w:sz w:val="20"/>
          <w:szCs w:val="20"/>
        </w:rPr>
        <w:t xml:space="preserve"> </w:t>
      </w:r>
    </w:p>
    <w:p w:rsidR="00000000" w:rsidRDefault="009A2694">
      <w:pPr>
        <w:ind w:firstLine="720"/>
        <w:jc w:val="both"/>
        <w:divId w:val="541357430"/>
        <w:rPr>
          <w:rFonts w:eastAsia="Times New Roman"/>
        </w:rPr>
      </w:pPr>
      <w:r>
        <w:rPr>
          <w:rFonts w:ascii="Arial" w:eastAsia="Times New Roman" w:hAnsi="Arial" w:cs="Arial"/>
          <w:color w:val="000000"/>
          <w:sz w:val="20"/>
          <w:szCs w:val="20"/>
        </w:rPr>
        <w:t>We believe that our operating cash flows and borrowing capacity under our Credit Facility are sufficient to fund our cash requirements for the next twelve months. In the event that our plans change or our cash requirements are greater than we anticipate, w</w:t>
      </w:r>
      <w:r>
        <w:rPr>
          <w:rFonts w:ascii="Arial" w:eastAsia="Times New Roman" w:hAnsi="Arial" w:cs="Arial"/>
          <w:color w:val="000000"/>
          <w:sz w:val="20"/>
          <w:szCs w:val="20"/>
        </w:rPr>
        <w:t>e may need to access the capital markets to finance future cash requirements. However, there can be no assurance that such financing will be available to us should we need it or, if available, that the terms will be satisfactory to us and not dilutive to e</w:t>
      </w:r>
      <w:r>
        <w:rPr>
          <w:rFonts w:ascii="Arial" w:eastAsia="Times New Roman" w:hAnsi="Arial" w:cs="Arial"/>
          <w:color w:val="000000"/>
          <w:sz w:val="20"/>
          <w:szCs w:val="20"/>
        </w:rPr>
        <w:t>xisting shareholders.</w:t>
      </w:r>
      <w:r>
        <w:rPr>
          <w:rFonts w:ascii="Arial" w:eastAsia="Times New Roman" w:hAnsi="Arial" w:cs="Arial"/>
          <w:color w:val="000000"/>
          <w:sz w:val="20"/>
          <w:szCs w:val="20"/>
        </w:rPr>
        <w:t xml:space="preserve"> </w:t>
      </w:r>
    </w:p>
    <w:p w:rsidR="00000000" w:rsidRDefault="009A2694">
      <w:pPr>
        <w:jc w:val="both"/>
        <w:divId w:val="1262647176"/>
        <w:rPr>
          <w:rFonts w:eastAsia="Times New Roman"/>
        </w:rPr>
      </w:pPr>
      <w:r>
        <w:rPr>
          <w:rFonts w:ascii="Arial" w:eastAsia="Times New Roman" w:hAnsi="Arial" w:cs="Arial"/>
          <w:b/>
          <w:bCs/>
          <w:i/>
          <w:iCs/>
          <w:color w:val="0046AD"/>
          <w:sz w:val="20"/>
          <w:szCs w:val="20"/>
        </w:rPr>
        <w:t>Credit Facilit</w:t>
      </w:r>
      <w:r>
        <w:rPr>
          <w:rFonts w:ascii="Arial" w:eastAsia="Times New Roman" w:hAnsi="Arial" w:cs="Arial"/>
          <w:b/>
          <w:bCs/>
          <w:i/>
          <w:iCs/>
          <w:color w:val="0046AD"/>
          <w:sz w:val="20"/>
          <w:szCs w:val="20"/>
        </w:rPr>
        <w:t>y</w:t>
      </w:r>
    </w:p>
    <w:p w:rsidR="00000000" w:rsidRDefault="009A2694">
      <w:pPr>
        <w:ind w:firstLine="720"/>
        <w:jc w:val="both"/>
        <w:divId w:val="1245528930"/>
        <w:rPr>
          <w:rFonts w:eastAsia="Times New Roman"/>
        </w:rPr>
      </w:pPr>
      <w:r>
        <w:rPr>
          <w:rFonts w:ascii="Arial" w:eastAsia="Times New Roman" w:hAnsi="Arial" w:cs="Arial"/>
          <w:color w:val="000000"/>
          <w:sz w:val="20"/>
          <w:szCs w:val="20"/>
        </w:rPr>
        <w:t>On September 1, 2017, we refinanced and replaced our then-existing $800.0 million credit facility with a new senior, secured five-year syndicated credit facility (the “Credit Facility”), consisting of a $900.0 million</w:t>
      </w:r>
      <w:r>
        <w:rPr>
          <w:rFonts w:ascii="Arial" w:eastAsia="Times New Roman" w:hAnsi="Arial" w:cs="Arial"/>
          <w:color w:val="000000"/>
          <w:sz w:val="20"/>
          <w:szCs w:val="20"/>
        </w:rPr>
        <w:t xml:space="preserve"> revolving line of credit and an $800.0 million amortizing term loan, both of which are scheduled to mature on September 1, 2022. In accordance with the terms of the Credit Facility, the revolving line of credit was reduced to $800.0 million on September 1</w:t>
      </w:r>
      <w:r>
        <w:rPr>
          <w:rFonts w:ascii="Arial" w:eastAsia="Times New Roman" w:hAnsi="Arial" w:cs="Arial"/>
          <w:color w:val="000000"/>
          <w:sz w:val="20"/>
          <w:szCs w:val="20"/>
        </w:rPr>
        <w:t>, 2018. In late March 2020, we borrowed approximately $300 million as a precautionary measure to provide increased liquidity and preserve financial flexibility in response to uncertainty resulting from the Pandemic. This represented all remaining amounts t</w:t>
      </w:r>
      <w:r>
        <w:rPr>
          <w:rFonts w:ascii="Arial" w:eastAsia="Times New Roman" w:hAnsi="Arial" w:cs="Arial"/>
          <w:color w:val="000000"/>
          <w:sz w:val="20"/>
          <w:szCs w:val="20"/>
        </w:rPr>
        <w:t>hen available under the revolving line of credit. During the quarter ended July 31, 2020, we repaid substantially all of these amounts borrowed under the revolving line of credit without penalty.</w:t>
      </w:r>
      <w:r>
        <w:rPr>
          <w:rFonts w:ascii="Arial" w:eastAsia="Times New Roman" w:hAnsi="Arial" w:cs="Arial"/>
          <w:color w:val="000000"/>
          <w:sz w:val="20"/>
          <w:szCs w:val="20"/>
        </w:rPr>
        <w:t xml:space="preserve"> </w:t>
      </w:r>
    </w:p>
    <w:p w:rsidR="00000000" w:rsidRDefault="009A2694">
      <w:pPr>
        <w:ind w:firstLine="720"/>
        <w:jc w:val="both"/>
        <w:divId w:val="317223849"/>
        <w:rPr>
          <w:rFonts w:eastAsia="Times New Roman"/>
        </w:rPr>
      </w:pPr>
      <w:r>
        <w:rPr>
          <w:rFonts w:ascii="Arial" w:eastAsia="Times New Roman" w:hAnsi="Arial" w:cs="Arial"/>
          <w:color w:val="000000"/>
          <w:sz w:val="20"/>
          <w:szCs w:val="20"/>
        </w:rPr>
        <w:t>The Amendment modified the financial covenants under the Cr</w:t>
      </w:r>
      <w:r>
        <w:rPr>
          <w:rFonts w:ascii="Arial" w:eastAsia="Times New Roman" w:hAnsi="Arial" w:cs="Arial"/>
          <w:color w:val="000000"/>
          <w:sz w:val="20"/>
          <w:szCs w:val="20"/>
        </w:rPr>
        <w:t>edit Facility, including: (i) replacing a maximum total leverage ratio with a maximum total net leverage ratio (allowing for up to $100 million in cash and cash equivalents to be excluded from the calculation of total indebtedness) that varies on a quarter</w:t>
      </w:r>
      <w:r>
        <w:rPr>
          <w:rFonts w:ascii="Arial" w:eastAsia="Times New Roman" w:hAnsi="Arial" w:cs="Arial"/>
          <w:color w:val="000000"/>
          <w:sz w:val="20"/>
          <w:szCs w:val="20"/>
        </w:rPr>
        <w:t>ly basis and</w:t>
      </w:r>
      <w:r>
        <w:rPr>
          <w:rFonts w:ascii="Arial" w:eastAsia="Times New Roman" w:hAnsi="Arial" w:cs="Arial"/>
          <w:color w:val="000000"/>
          <w:sz w:val="20"/>
          <w:szCs w:val="20"/>
        </w:rPr>
        <w:t xml:space="preserve"> </w:t>
      </w:r>
    </w:p>
    <w:p w:rsidR="00000000" w:rsidRDefault="009A2694">
      <w:pPr>
        <w:jc w:val="center"/>
        <w:divId w:val="1157574936"/>
        <w:rPr>
          <w:rFonts w:eastAsia="Times New Roman"/>
        </w:rPr>
      </w:pPr>
      <w:r>
        <w:rPr>
          <w:rFonts w:ascii="Arial" w:eastAsia="Times New Roman" w:hAnsi="Arial" w:cs="Arial"/>
          <w:color w:val="000000"/>
          <w:sz w:val="20"/>
          <w:szCs w:val="20"/>
        </w:rPr>
        <w:t>4</w:t>
      </w:r>
      <w:r>
        <w:rPr>
          <w:rFonts w:ascii="Arial" w:eastAsia="Times New Roman" w:hAnsi="Arial" w:cs="Arial"/>
          <w:color w:val="000000"/>
          <w:sz w:val="20"/>
          <w:szCs w:val="20"/>
        </w:rPr>
        <w:t>6</w:t>
      </w:r>
    </w:p>
    <w:p w:rsidR="00000000" w:rsidRDefault="009A2694">
      <w:pPr>
        <w:rPr>
          <w:rFonts w:eastAsia="Times New Roman"/>
        </w:rPr>
      </w:pPr>
      <w:r>
        <w:rPr>
          <w:rFonts w:eastAsia="Times New Roman"/>
        </w:rPr>
        <w:pict>
          <v:rect id="_x0000_i1081" style="width:0;height:1.5pt" o:hralign="center" o:hrstd="t" o:hr="t" fillcolor="#a0a0a0" stroked="f"/>
        </w:pict>
      </w:r>
    </w:p>
    <w:p w:rsidR="00000000" w:rsidRDefault="009A2694">
      <w:pPr>
        <w:jc w:val="both"/>
        <w:divId w:val="1425302144"/>
        <w:rPr>
          <w:rFonts w:eastAsia="Times New Roman"/>
        </w:rPr>
      </w:pPr>
    </w:p>
    <w:p w:rsidR="00000000" w:rsidRDefault="009A2694">
      <w:pPr>
        <w:jc w:val="both"/>
        <w:divId w:val="1132481126"/>
        <w:rPr>
          <w:rFonts w:eastAsia="Times New Roman"/>
        </w:rPr>
      </w:pPr>
      <w:r>
        <w:rPr>
          <w:rFonts w:ascii="Arial" w:eastAsia="Times New Roman" w:hAnsi="Arial" w:cs="Arial"/>
          <w:color w:val="000000"/>
          <w:sz w:val="20"/>
          <w:szCs w:val="20"/>
        </w:rPr>
        <w:t>adjusts to 6.50 to 1.00 by the quarter ending October 31, 2020, and back to 4.00 to 1.00 by the quarter ending October 31, 2022; (ii) modifying the minimum fixed charge coverage ratio on a quarterly b</w:t>
      </w:r>
      <w:r>
        <w:rPr>
          <w:rFonts w:ascii="Arial" w:eastAsia="Times New Roman" w:hAnsi="Arial" w:cs="Arial"/>
          <w:color w:val="000000"/>
          <w:sz w:val="20"/>
          <w:szCs w:val="20"/>
        </w:rPr>
        <w:t>asis, which adjusts to 1.25 to 1.00 as of the quarter ending April 30, 2022; and (iii) adding a minimum liquidity (defined in the Amendment as domestic cash plus available revolving loans) of $250.0 million. These financial covenants were effective with th</w:t>
      </w:r>
      <w:r>
        <w:rPr>
          <w:rFonts w:ascii="Arial" w:eastAsia="Times New Roman" w:hAnsi="Arial" w:cs="Arial"/>
          <w:color w:val="000000"/>
          <w:sz w:val="20"/>
          <w:szCs w:val="20"/>
        </w:rPr>
        <w:t>e quarter ended April 30, 2020. Our borrowing capacity is subject to, and limited by, compliance with these covenants.</w:t>
      </w:r>
      <w:r>
        <w:rPr>
          <w:rFonts w:ascii="Arial" w:eastAsia="Times New Roman" w:hAnsi="Arial" w:cs="Arial"/>
          <w:color w:val="000000"/>
          <w:sz w:val="20"/>
          <w:szCs w:val="20"/>
        </w:rPr>
        <w:t xml:space="preserve"> </w:t>
      </w:r>
    </w:p>
    <w:p w:rsidR="00000000" w:rsidRDefault="009A2694">
      <w:pPr>
        <w:ind w:firstLine="720"/>
        <w:jc w:val="both"/>
        <w:divId w:val="1180119035"/>
        <w:rPr>
          <w:rFonts w:eastAsia="Times New Roman"/>
        </w:rPr>
      </w:pPr>
      <w:r>
        <w:rPr>
          <w:rFonts w:ascii="Arial" w:eastAsia="Times New Roman" w:hAnsi="Arial" w:cs="Arial"/>
          <w:color w:val="000000"/>
          <w:sz w:val="20"/>
          <w:szCs w:val="20"/>
        </w:rPr>
        <w:t>The Amendment changed the interest rate, interest margins, and commitment fees applicable to loans and commitments under the Credit Faci</w:t>
      </w:r>
      <w:r>
        <w:rPr>
          <w:rFonts w:ascii="Arial" w:eastAsia="Times New Roman" w:hAnsi="Arial" w:cs="Arial"/>
          <w:color w:val="000000"/>
          <w:sz w:val="20"/>
          <w:szCs w:val="20"/>
        </w:rPr>
        <w:t>lity. It also added a new anti-cash hoarding mandatory prepayment that requires us to repay outstanding revolving loans or swingline loans if, at any time, we have in excess of $250 million of cash and cash equivalents on our balance sheet. The Amendment m</w:t>
      </w:r>
      <w:r>
        <w:rPr>
          <w:rFonts w:ascii="Arial" w:eastAsia="Times New Roman" w:hAnsi="Arial" w:cs="Arial"/>
          <w:color w:val="000000"/>
          <w:sz w:val="20"/>
          <w:szCs w:val="20"/>
        </w:rPr>
        <w:t>ade certain additional changes to the negative covenants restrictions under the Credit Facility, including, subject to certain exceptions, restrictions to our ability to make acquisitions, share repurchases, and other defined restricted payments, depending</w:t>
      </w:r>
      <w:r>
        <w:rPr>
          <w:rFonts w:ascii="Arial" w:eastAsia="Times New Roman" w:hAnsi="Arial" w:cs="Arial"/>
          <w:color w:val="000000"/>
          <w:sz w:val="20"/>
          <w:szCs w:val="20"/>
        </w:rPr>
        <w:t xml:space="preserve"> on our total net leverage ratio. At July 31, 2020, we were in compliance with these covenants and expect to be in compliance in the foreseeable future</w:t>
      </w:r>
      <w:r>
        <w:rPr>
          <w:rFonts w:ascii="Arial" w:eastAsia="Times New Roman" w:hAnsi="Arial" w:cs="Arial"/>
          <w:color w:val="000000"/>
          <w:sz w:val="20"/>
          <w:szCs w:val="20"/>
        </w:rPr>
        <w:t>.</w:t>
      </w:r>
    </w:p>
    <w:p w:rsidR="00000000" w:rsidRDefault="009A2694">
      <w:pPr>
        <w:ind w:firstLine="720"/>
        <w:jc w:val="both"/>
        <w:divId w:val="1332217222"/>
        <w:rPr>
          <w:rFonts w:eastAsia="Times New Roman"/>
        </w:rPr>
      </w:pPr>
      <w:r>
        <w:rPr>
          <w:rFonts w:ascii="Arial" w:eastAsia="Times New Roman" w:hAnsi="Arial" w:cs="Arial"/>
          <w:color w:val="000000"/>
          <w:sz w:val="20"/>
          <w:szCs w:val="20"/>
        </w:rPr>
        <w:t>During the three and nine months ended July 31, 2020, we made principal payments of $30.0 million and $</w:t>
      </w:r>
      <w:r>
        <w:rPr>
          <w:rFonts w:ascii="Arial" w:eastAsia="Times New Roman" w:hAnsi="Arial" w:cs="Arial"/>
          <w:color w:val="000000"/>
          <w:sz w:val="20"/>
          <w:szCs w:val="20"/>
        </w:rPr>
        <w:t>60.0 million, respectively, under the term loan. At July 31, 2020, the total outstanding borrowings under our Credit Facility in the form of cash borrowings and standby letters of credit were $757.3 million and $153.1 million, respectively. At July 31, 202</w:t>
      </w:r>
      <w:r>
        <w:rPr>
          <w:rFonts w:ascii="Arial" w:eastAsia="Times New Roman" w:hAnsi="Arial" w:cs="Arial"/>
          <w:color w:val="000000"/>
          <w:sz w:val="20"/>
          <w:szCs w:val="20"/>
        </w:rPr>
        <w:t>0, we had up to $563.7 million of borrowing capacity, reflecting covenant restrictions</w:t>
      </w:r>
      <w:r>
        <w:rPr>
          <w:rFonts w:ascii="Arial" w:eastAsia="Times New Roman" w:hAnsi="Arial" w:cs="Arial"/>
          <w:color w:val="000000"/>
          <w:sz w:val="20"/>
          <w:szCs w:val="20"/>
        </w:rPr>
        <w:t>.</w:t>
      </w:r>
    </w:p>
    <w:p w:rsidR="00000000" w:rsidRDefault="009A2694">
      <w:pPr>
        <w:ind w:firstLine="720"/>
        <w:jc w:val="both"/>
        <w:divId w:val="2068990314"/>
        <w:rPr>
          <w:rFonts w:eastAsia="Times New Roman"/>
        </w:rPr>
      </w:pPr>
      <w:r>
        <w:rPr>
          <w:rFonts w:ascii="Arial" w:eastAsia="Times New Roman" w:hAnsi="Arial" w:cs="Arial"/>
          <w:color w:val="000000"/>
          <w:sz w:val="20"/>
          <w:szCs w:val="20"/>
        </w:rPr>
        <w:t>In July 2017, the U.K. Financial Conduct Authority, the regulator of the London Interbank Offered Rate (“LIBOR”), indicated that it will no longer require banks to subm</w:t>
      </w:r>
      <w:r>
        <w:rPr>
          <w:rFonts w:ascii="Arial" w:eastAsia="Times New Roman" w:hAnsi="Arial" w:cs="Arial"/>
          <w:color w:val="000000"/>
          <w:sz w:val="20"/>
          <w:szCs w:val="20"/>
        </w:rPr>
        <w:t>it rates to the LIBOR administrator after 2021. This announcement signaled that the calculation of LIBOR and its continued use could not be guaranteed after 2021. A change away from LIBOR after 2021 may impact our Credit Facility and interest rate swaps. O</w:t>
      </w:r>
      <w:r>
        <w:rPr>
          <w:rFonts w:ascii="Arial" w:eastAsia="Times New Roman" w:hAnsi="Arial" w:cs="Arial"/>
          <w:color w:val="000000"/>
          <w:sz w:val="20"/>
          <w:szCs w:val="20"/>
        </w:rPr>
        <w:t>ur current credit agreement as well as our International Swaps and Derivatives Association, Inc. agreement provide for any changes away from LIBOR to a successor rate to be based on prevailing or equivalent standards. We continue to monitor developments re</w:t>
      </w:r>
      <w:r>
        <w:rPr>
          <w:rFonts w:ascii="Arial" w:eastAsia="Times New Roman" w:hAnsi="Arial" w:cs="Arial"/>
          <w:color w:val="000000"/>
          <w:sz w:val="20"/>
          <w:szCs w:val="20"/>
        </w:rPr>
        <w:t>lated to the LIBOR transition and/or identification of an alternative, market-accepted rate. The impact related to any changes cannot be predicted at this time</w:t>
      </w:r>
      <w:r>
        <w:rPr>
          <w:rFonts w:ascii="Arial" w:eastAsia="Times New Roman" w:hAnsi="Arial" w:cs="Arial"/>
          <w:color w:val="000000"/>
          <w:sz w:val="20"/>
          <w:szCs w:val="20"/>
        </w:rPr>
        <w:t>.</w:t>
      </w:r>
    </w:p>
    <w:p w:rsidR="00000000" w:rsidRDefault="009A2694">
      <w:pPr>
        <w:jc w:val="both"/>
        <w:divId w:val="1920748638"/>
        <w:rPr>
          <w:rFonts w:eastAsia="Times New Roman"/>
        </w:rPr>
      </w:pPr>
      <w:r>
        <w:rPr>
          <w:rFonts w:ascii="Arial" w:eastAsia="Times New Roman" w:hAnsi="Arial" w:cs="Arial"/>
          <w:b/>
          <w:bCs/>
          <w:i/>
          <w:iCs/>
          <w:color w:val="0046AD"/>
          <w:sz w:val="20"/>
          <w:szCs w:val="20"/>
        </w:rPr>
        <w:t>Reinvestment of Foreign Earning</w:t>
      </w:r>
      <w:r>
        <w:rPr>
          <w:rFonts w:ascii="Arial" w:eastAsia="Times New Roman" w:hAnsi="Arial" w:cs="Arial"/>
          <w:b/>
          <w:bCs/>
          <w:i/>
          <w:iCs/>
          <w:color w:val="0046AD"/>
          <w:sz w:val="20"/>
          <w:szCs w:val="20"/>
        </w:rPr>
        <w:t>s</w:t>
      </w:r>
    </w:p>
    <w:p w:rsidR="00000000" w:rsidRDefault="009A2694">
      <w:pPr>
        <w:ind w:firstLine="720"/>
        <w:jc w:val="both"/>
        <w:divId w:val="1502312526"/>
        <w:rPr>
          <w:rFonts w:eastAsia="Times New Roman"/>
        </w:rPr>
      </w:pPr>
      <w:r>
        <w:rPr>
          <w:rFonts w:ascii="Arial" w:eastAsia="Times New Roman" w:hAnsi="Arial" w:cs="Arial"/>
          <w:color w:val="000000"/>
          <w:sz w:val="20"/>
          <w:szCs w:val="20"/>
        </w:rPr>
        <w:t>We plan to reinvest our foreign earnings to fund future non-U.</w:t>
      </w:r>
      <w:r>
        <w:rPr>
          <w:rFonts w:ascii="Arial" w:eastAsia="Times New Roman" w:hAnsi="Arial" w:cs="Arial"/>
          <w:color w:val="000000"/>
          <w:sz w:val="20"/>
          <w:szCs w:val="20"/>
        </w:rPr>
        <w:t>S. growth and expansion, and we do not anticipate remitting such earnings to the United States. While U.S. federal tax expense has been recognized as a result of the Tax Cuts and Jobs Act of 2017, no deferred tax liabilities with respect to federal and sta</w:t>
      </w:r>
      <w:r>
        <w:rPr>
          <w:rFonts w:ascii="Arial" w:eastAsia="Times New Roman" w:hAnsi="Arial" w:cs="Arial"/>
          <w:color w:val="000000"/>
          <w:sz w:val="20"/>
          <w:szCs w:val="20"/>
        </w:rPr>
        <w:t>te income taxes or foreign withholding taxes have been recognized</w:t>
      </w:r>
      <w:r>
        <w:rPr>
          <w:rFonts w:ascii="Arial" w:eastAsia="Times New Roman" w:hAnsi="Arial" w:cs="Arial"/>
          <w:color w:val="000000"/>
          <w:sz w:val="20"/>
          <w:szCs w:val="20"/>
        </w:rPr>
        <w:t>.</w:t>
      </w:r>
    </w:p>
    <w:p w:rsidR="00000000" w:rsidRDefault="009A2694">
      <w:pPr>
        <w:jc w:val="both"/>
        <w:divId w:val="1756826465"/>
        <w:rPr>
          <w:rFonts w:eastAsia="Times New Roman"/>
        </w:rPr>
      </w:pPr>
      <w:r>
        <w:rPr>
          <w:rFonts w:ascii="Arial" w:eastAsia="Times New Roman" w:hAnsi="Arial" w:cs="Arial"/>
          <w:b/>
          <w:bCs/>
          <w:i/>
          <w:iCs/>
          <w:color w:val="0046AD"/>
          <w:sz w:val="20"/>
          <w:szCs w:val="20"/>
        </w:rPr>
        <w:t>IFM Insurance Company</w:t>
      </w:r>
      <w:r>
        <w:rPr>
          <w:rFonts w:ascii="Arial" w:eastAsia="Times New Roman" w:hAnsi="Arial" w:cs="Arial"/>
          <w:b/>
          <w:bCs/>
          <w:i/>
          <w:iCs/>
          <w:color w:val="0046AD"/>
          <w:sz w:val="20"/>
          <w:szCs w:val="20"/>
        </w:rPr>
        <w:t xml:space="preserve"> </w:t>
      </w:r>
    </w:p>
    <w:p w:rsidR="00000000" w:rsidRDefault="009A2694">
      <w:pPr>
        <w:ind w:firstLine="720"/>
        <w:jc w:val="both"/>
        <w:divId w:val="214245174"/>
        <w:rPr>
          <w:rFonts w:eastAsia="Times New Roman"/>
        </w:rPr>
      </w:pPr>
      <w:r>
        <w:rPr>
          <w:rFonts w:ascii="Arial" w:eastAsia="Times New Roman" w:hAnsi="Arial" w:cs="Arial"/>
          <w:color w:val="000000"/>
          <w:sz w:val="20"/>
          <w:szCs w:val="20"/>
        </w:rPr>
        <w:t>IFM Assurance Company (“IFM”</w:t>
      </w:r>
      <w:r>
        <w:rPr>
          <w:rFonts w:ascii="Arial" w:eastAsia="Times New Roman" w:hAnsi="Arial" w:cs="Arial"/>
          <w:color w:val="000000"/>
          <w:sz w:val="20"/>
          <w:szCs w:val="20"/>
        </w:rPr>
        <w:t>) is a wholly-owned captive insurance company that we formed in 2015 and began providing coverage to us as of January 1, 2015. IFM is part of our enterprise-wide, multi-year insurance strategy that is intended to better position our risk and safety program</w:t>
      </w:r>
      <w:r>
        <w:rPr>
          <w:rFonts w:ascii="Arial" w:eastAsia="Times New Roman" w:hAnsi="Arial" w:cs="Arial"/>
          <w:color w:val="000000"/>
          <w:sz w:val="20"/>
          <w:szCs w:val="20"/>
        </w:rPr>
        <w:t>s and provide us with increased flexibility in the end-to-end management of our insurance programs.</w:t>
      </w:r>
      <w:r>
        <w:rPr>
          <w:rFonts w:ascii="Arial" w:eastAsia="Times New Roman" w:hAnsi="Arial" w:cs="Arial"/>
          <w:color w:val="000000"/>
          <w:sz w:val="20"/>
          <w:szCs w:val="20"/>
        </w:rPr>
        <w:t xml:space="preserve"> </w:t>
      </w:r>
    </w:p>
    <w:p w:rsidR="00000000" w:rsidRDefault="009A2694">
      <w:pPr>
        <w:jc w:val="both"/>
        <w:divId w:val="1520047953"/>
        <w:rPr>
          <w:rFonts w:eastAsia="Times New Roman"/>
        </w:rPr>
      </w:pPr>
      <w:r>
        <w:rPr>
          <w:rFonts w:ascii="Arial" w:eastAsia="Times New Roman" w:hAnsi="Arial" w:cs="Arial"/>
          <w:b/>
          <w:bCs/>
          <w:i/>
          <w:iCs/>
          <w:color w:val="0046AD"/>
          <w:sz w:val="20"/>
          <w:szCs w:val="20"/>
        </w:rPr>
        <w:t>Share Repurchase</w:t>
      </w:r>
      <w:r>
        <w:rPr>
          <w:rFonts w:ascii="Arial" w:eastAsia="Times New Roman" w:hAnsi="Arial" w:cs="Arial"/>
          <w:b/>
          <w:bCs/>
          <w:i/>
          <w:iCs/>
          <w:color w:val="0046AD"/>
          <w:sz w:val="20"/>
          <w:szCs w:val="20"/>
        </w:rPr>
        <w:t>s</w:t>
      </w:r>
    </w:p>
    <w:p w:rsidR="00000000" w:rsidRDefault="009A2694">
      <w:pPr>
        <w:ind w:firstLine="720"/>
        <w:jc w:val="both"/>
        <w:divId w:val="2070028546"/>
        <w:rPr>
          <w:rFonts w:eastAsia="Times New Roman"/>
        </w:rPr>
      </w:pPr>
      <w:r>
        <w:rPr>
          <w:rFonts w:ascii="Arial" w:eastAsia="Times New Roman" w:hAnsi="Arial" w:cs="Arial"/>
          <w:color w:val="000000"/>
          <w:sz w:val="20"/>
          <w:szCs w:val="20"/>
        </w:rPr>
        <w:t>Effective December 18, 2019, our Board of Directors replaced our then-existing share repurchase program with a new share repurchase progr</w:t>
      </w:r>
      <w:r>
        <w:rPr>
          <w:rFonts w:ascii="Arial" w:eastAsia="Times New Roman" w:hAnsi="Arial" w:cs="Arial"/>
          <w:color w:val="000000"/>
          <w:sz w:val="20"/>
          <w:szCs w:val="20"/>
        </w:rPr>
        <w:t>am under which we may repurchase up to $150.0 million of our common stock (the “2019 Share Repurchase Program”). We repurchased shares under the 2019 Share Repurchase Program during the second quarter of 2020, as summarized below. However, due to the marke</w:t>
      </w:r>
      <w:r>
        <w:rPr>
          <w:rFonts w:ascii="Arial" w:eastAsia="Times New Roman" w:hAnsi="Arial" w:cs="Arial"/>
          <w:color w:val="000000"/>
          <w:sz w:val="20"/>
          <w:szCs w:val="20"/>
        </w:rPr>
        <w:t>t and business conditions arising from the Pandemic, in March 2020 we suspended further repurchases of our common stock. At July 31, 2020, authorization for</w:t>
      </w:r>
      <w:r>
        <w:rPr>
          <w:rFonts w:ascii="Arial" w:eastAsia="Times New Roman" w:hAnsi="Arial" w:cs="Arial"/>
          <w:color w:val="000000"/>
          <w:sz w:val="20"/>
          <w:szCs w:val="20"/>
        </w:rPr>
        <w:t xml:space="preserve"> </w:t>
      </w:r>
      <w:r>
        <w:rPr>
          <w:rFonts w:ascii="Arial" w:eastAsia="Times New Roman" w:hAnsi="Arial" w:cs="Arial"/>
          <w:color w:val="000000"/>
          <w:sz w:val="20"/>
          <w:szCs w:val="20"/>
          <w:shd w:val="clear" w:color="auto" w:fill="FFFFFF"/>
        </w:rPr>
        <w:t>$144.9 millio</w:t>
      </w:r>
      <w:r>
        <w:rPr>
          <w:rFonts w:ascii="Arial" w:eastAsia="Times New Roman" w:hAnsi="Arial" w:cs="Arial"/>
          <w:color w:val="000000"/>
          <w:sz w:val="20"/>
          <w:szCs w:val="20"/>
          <w:shd w:val="clear" w:color="auto" w:fill="FFFFFF"/>
        </w:rPr>
        <w:t>n</w:t>
      </w:r>
      <w:r>
        <w:rPr>
          <w:rFonts w:ascii="Arial" w:eastAsia="Times New Roman" w:hAnsi="Arial" w:cs="Arial"/>
          <w:color w:val="000000"/>
          <w:sz w:val="20"/>
          <w:szCs w:val="20"/>
        </w:rPr>
        <w:t xml:space="preserve"> of repurchases remained under the 2019 Share Repurchase Program.</w:t>
      </w:r>
      <w:r>
        <w:rPr>
          <w:rFonts w:ascii="Arial" w:eastAsia="Times New Roman" w:hAnsi="Arial" w:cs="Arial"/>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5854"/>
        <w:gridCol w:w="38"/>
        <w:gridCol w:w="147"/>
        <w:gridCol w:w="2186"/>
        <w:gridCol w:w="41"/>
      </w:tblGrid>
      <w:tr w:rsidR="00000000">
        <w:trPr>
          <w:divId w:val="31268725"/>
        </w:trPr>
        <w:tc>
          <w:tcPr>
            <w:tcW w:w="50" w:type="pct"/>
            <w:vAlign w:val="center"/>
            <w:hideMark/>
          </w:tcPr>
          <w:p w:rsidR="00000000" w:rsidRDefault="009A2694">
            <w:pPr>
              <w:ind w:firstLine="720"/>
              <w:jc w:val="both"/>
              <w:rPr>
                <w:rFonts w:eastAsia="Times New Roman"/>
              </w:rPr>
            </w:pPr>
          </w:p>
        </w:tc>
        <w:tc>
          <w:tcPr>
            <w:tcW w:w="354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34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31268725"/>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Nine Mon</w:t>
            </w:r>
            <w:r>
              <w:rPr>
                <w:rFonts w:ascii="Arial" w:eastAsia="Times New Roman" w:hAnsi="Arial" w:cs="Arial"/>
                <w:b/>
                <w:bCs/>
                <w:color w:val="000000"/>
                <w:sz w:val="20"/>
                <w:szCs w:val="20"/>
              </w:rPr>
              <w:t>ths Ende</w:t>
            </w:r>
            <w:r>
              <w:rPr>
                <w:rFonts w:ascii="Arial" w:eastAsia="Times New Roman" w:hAnsi="Arial" w:cs="Arial"/>
                <w:b/>
                <w:bCs/>
                <w:color w:val="000000"/>
                <w:sz w:val="20"/>
                <w:szCs w:val="20"/>
              </w:rPr>
              <w:t>d</w:t>
            </w:r>
          </w:p>
        </w:tc>
      </w:tr>
      <w:tr w:rsidR="00000000">
        <w:trPr>
          <w:divId w:val="31268725"/>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 except per share amounts</w:t>
            </w:r>
            <w:r>
              <w:rPr>
                <w:rFonts w:eastAsia="Times New Roman"/>
                <w:i/>
                <w:iCs/>
                <w:color w:val="000000"/>
                <w:sz w:val="16"/>
                <w:szCs w:val="16"/>
                <w:u w:val="single"/>
              </w:rPr>
              <w:t>)</w:t>
            </w: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July 31, 202</w:t>
            </w:r>
            <w:r>
              <w:rPr>
                <w:rFonts w:ascii="Arial" w:eastAsia="Times New Roman" w:hAnsi="Arial" w:cs="Arial"/>
                <w:b/>
                <w:bCs/>
                <w:color w:val="000000"/>
                <w:sz w:val="20"/>
                <w:szCs w:val="20"/>
              </w:rPr>
              <w:t>0</w:t>
            </w:r>
          </w:p>
        </w:tc>
      </w:tr>
      <w:tr w:rsidR="00000000">
        <w:trPr>
          <w:divId w:val="31268725"/>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Total number of shares purchase</w:t>
            </w:r>
            <w:r>
              <w:rPr>
                <w:rFonts w:ascii="Arial" w:eastAsia="Times New Roman" w:hAnsi="Arial" w:cs="Arial"/>
                <w:color w:val="000000"/>
                <w:sz w:val="20"/>
                <w:szCs w:val="20"/>
              </w:rPr>
              <w:t>d</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0.</w:t>
            </w:r>
            <w:r>
              <w:rPr>
                <w:rFonts w:ascii="Arial" w:eastAsia="Times New Roman" w:hAnsi="Arial" w:cs="Arial"/>
                <w:color w:val="000000"/>
                <w:sz w:val="20"/>
                <w:szCs w:val="20"/>
              </w:rPr>
              <w:t>2</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31268725"/>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Average price paid per shar</w:t>
            </w:r>
            <w:r>
              <w:rPr>
                <w:rFonts w:ascii="Arial" w:eastAsia="Times New Roman" w:hAnsi="Arial" w:cs="Arial"/>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36.1</w:t>
            </w:r>
            <w:r>
              <w:rPr>
                <w:rFonts w:ascii="Arial" w:eastAsia="Times New Roman" w:hAnsi="Arial" w:cs="Arial"/>
                <w:color w:val="000000"/>
                <w:sz w:val="20"/>
                <w:szCs w:val="20"/>
              </w:rPr>
              <w:t>6</w:t>
            </w:r>
            <w:r>
              <w:rPr>
                <w:rFonts w:ascii="Arial" w:eastAsia="Times New Roman" w:hAnsi="Arial" w:cs="Arial"/>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r>
      <w:tr w:rsidR="00000000">
        <w:trPr>
          <w:divId w:val="31268725"/>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Total cash paid for share repurchase</w:t>
            </w:r>
            <w:r>
              <w:rPr>
                <w:rFonts w:ascii="Arial" w:eastAsia="Times New Roman" w:hAnsi="Arial" w:cs="Arial"/>
                <w:color w:val="000000"/>
                <w:sz w:val="20"/>
                <w:szCs w:val="20"/>
              </w:rPr>
              <w:t>s</w:t>
            </w:r>
          </w:p>
        </w:tc>
        <w:tc>
          <w:tcPr>
            <w:tcW w:w="0" w:type="auto"/>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5.</w:t>
            </w:r>
            <w:r>
              <w:rPr>
                <w:rFonts w:ascii="Arial" w:eastAsia="Times New Roman" w:hAnsi="Arial" w:cs="Arial"/>
                <w:color w:val="000000"/>
                <w:sz w:val="20"/>
                <w:szCs w:val="20"/>
              </w:rPr>
              <w:t>1</w:t>
            </w:r>
            <w:r>
              <w:rPr>
                <w:rFonts w:ascii="Arial" w:eastAsia="Times New Roman" w:hAnsi="Arial" w:cs="Arial"/>
                <w:color w:val="000000"/>
                <w:sz w:val="20"/>
                <w:szCs w:val="20"/>
              </w:rPr>
              <w:t> </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r>
    </w:tbl>
    <w:p w:rsidR="00000000" w:rsidRDefault="009A2694">
      <w:pPr>
        <w:jc w:val="center"/>
        <w:divId w:val="1799061413"/>
        <w:rPr>
          <w:rFonts w:eastAsia="Times New Roman"/>
        </w:rPr>
      </w:pPr>
      <w:r>
        <w:rPr>
          <w:rFonts w:ascii="Arial" w:eastAsia="Times New Roman" w:hAnsi="Arial" w:cs="Arial"/>
          <w:color w:val="000000"/>
          <w:sz w:val="20"/>
          <w:szCs w:val="20"/>
        </w:rPr>
        <w:t>4</w:t>
      </w:r>
      <w:r>
        <w:rPr>
          <w:rFonts w:ascii="Arial" w:eastAsia="Times New Roman" w:hAnsi="Arial" w:cs="Arial"/>
          <w:color w:val="000000"/>
          <w:sz w:val="20"/>
          <w:szCs w:val="20"/>
        </w:rPr>
        <w:t>7</w:t>
      </w:r>
    </w:p>
    <w:p w:rsidR="00000000" w:rsidRDefault="009A2694">
      <w:pPr>
        <w:rPr>
          <w:rFonts w:eastAsia="Times New Roman"/>
        </w:rPr>
      </w:pPr>
      <w:r>
        <w:rPr>
          <w:rFonts w:eastAsia="Times New Roman"/>
        </w:rPr>
        <w:pict>
          <v:rect id="_x0000_i1082" style="width:0;height:1.5pt" o:hralign="center" o:hrstd="t" o:hr="t" fillcolor="#a0a0a0" stroked="f"/>
        </w:pict>
      </w:r>
    </w:p>
    <w:p w:rsidR="00000000" w:rsidRDefault="009A2694">
      <w:pPr>
        <w:jc w:val="both"/>
        <w:divId w:val="75564526"/>
        <w:rPr>
          <w:rFonts w:eastAsia="Times New Roman"/>
        </w:rPr>
      </w:pPr>
    </w:p>
    <w:p w:rsidR="00000000" w:rsidRDefault="009A2694">
      <w:pPr>
        <w:divId w:val="1584680070"/>
        <w:rPr>
          <w:rFonts w:eastAsia="Times New Roman"/>
        </w:rPr>
      </w:pPr>
      <w:r>
        <w:rPr>
          <w:rFonts w:ascii="Arial" w:eastAsia="Times New Roman" w:hAnsi="Arial" w:cs="Arial"/>
          <w:b/>
          <w:bCs/>
          <w:i/>
          <w:iCs/>
          <w:color w:val="0046AD"/>
          <w:sz w:val="20"/>
          <w:szCs w:val="20"/>
        </w:rPr>
        <w:t>Cash Flows</w:t>
      </w:r>
      <w:r>
        <w:rPr>
          <w:rFonts w:ascii="Arial" w:eastAsia="Times New Roman" w:hAnsi="Arial" w:cs="Arial"/>
          <w:b/>
          <w:bCs/>
          <w:i/>
          <w:iCs/>
          <w:color w:val="0046AD"/>
          <w:sz w:val="20"/>
          <w:szCs w:val="20"/>
        </w:rPr>
        <w:t xml:space="preserve"> </w:t>
      </w:r>
    </w:p>
    <w:p w:rsidR="00000000" w:rsidRDefault="009A2694">
      <w:pPr>
        <w:ind w:firstLine="720"/>
        <w:jc w:val="both"/>
        <w:divId w:val="1498305782"/>
        <w:rPr>
          <w:rFonts w:eastAsia="Times New Roman"/>
        </w:rPr>
      </w:pPr>
      <w:r>
        <w:rPr>
          <w:rFonts w:ascii="Arial" w:eastAsia="Times New Roman" w:hAnsi="Arial" w:cs="Arial"/>
          <w:color w:val="000000"/>
          <w:sz w:val="20"/>
          <w:szCs w:val="20"/>
        </w:rPr>
        <w:t>In addition to revenues and operating profit, our management views operating cash flows as a good indicator of financial performance, because strong operating cash flows provide opportunities for growth bot</w:t>
      </w:r>
      <w:r>
        <w:rPr>
          <w:rFonts w:ascii="Arial" w:eastAsia="Times New Roman" w:hAnsi="Arial" w:cs="Arial"/>
          <w:color w:val="000000"/>
          <w:sz w:val="20"/>
          <w:szCs w:val="20"/>
        </w:rPr>
        <w:t>h organically and through acquisitions. Net cash provided by operating activities was $258.8 million during the nine months ended July 31, 2020. Operating cash flows primarily depend on: revenue levels; the quality and timing of collections of accounts rec</w:t>
      </w:r>
      <w:r>
        <w:rPr>
          <w:rFonts w:ascii="Arial" w:eastAsia="Times New Roman" w:hAnsi="Arial" w:cs="Arial"/>
          <w:color w:val="000000"/>
          <w:sz w:val="20"/>
          <w:szCs w:val="20"/>
        </w:rPr>
        <w:t>eivable; the timing of payments to suppliers and other vendors; the timing and amount of income tax payments; and the timing and amount of payments on insurance claims and legal settlements.</w:t>
      </w:r>
      <w:r>
        <w:rPr>
          <w:rFonts w:ascii="Arial" w:eastAsia="Times New Roman" w:hAnsi="Arial" w:cs="Arial"/>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38"/>
        <w:gridCol w:w="5328"/>
        <w:gridCol w:w="36"/>
        <w:gridCol w:w="147"/>
        <w:gridCol w:w="1085"/>
        <w:gridCol w:w="41"/>
        <w:gridCol w:w="36"/>
        <w:gridCol w:w="36"/>
        <w:gridCol w:w="36"/>
        <w:gridCol w:w="147"/>
        <w:gridCol w:w="1094"/>
        <w:gridCol w:w="41"/>
        <w:gridCol w:w="36"/>
        <w:gridCol w:w="36"/>
        <w:gridCol w:w="36"/>
        <w:gridCol w:w="36"/>
        <w:gridCol w:w="36"/>
        <w:gridCol w:w="36"/>
      </w:tblGrid>
      <w:tr w:rsidR="00000000">
        <w:trPr>
          <w:gridAfter w:val="6"/>
          <w:divId w:val="1999842888"/>
        </w:trPr>
        <w:tc>
          <w:tcPr>
            <w:tcW w:w="50" w:type="pct"/>
            <w:vAlign w:val="center"/>
            <w:hideMark/>
          </w:tcPr>
          <w:p w:rsidR="00000000" w:rsidRDefault="009A2694">
            <w:pPr>
              <w:ind w:firstLine="720"/>
              <w:jc w:val="both"/>
              <w:rPr>
                <w:rFonts w:eastAsia="Times New Roman"/>
              </w:rPr>
            </w:pPr>
          </w:p>
        </w:tc>
        <w:tc>
          <w:tcPr>
            <w:tcW w:w="334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0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74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999842888"/>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Nine Months Ended July 31</w:t>
            </w:r>
            <w:r>
              <w:rPr>
                <w:rFonts w:ascii="Arial" w:eastAsia="Times New Roman" w:hAnsi="Arial" w:cs="Arial"/>
                <w:b/>
                <w:bCs/>
                <w:color w:val="000000"/>
                <w:sz w:val="20"/>
                <w:szCs w:val="20"/>
              </w:rPr>
              <w:t>,</w:t>
            </w:r>
          </w:p>
        </w:tc>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r>
      <w:tr w:rsidR="00000000">
        <w:trPr>
          <w:divId w:val="1999842888"/>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eastAsia="Times New Roman"/>
                <w:i/>
                <w:iCs/>
                <w:color w:val="000000"/>
                <w:sz w:val="16"/>
                <w:szCs w:val="16"/>
                <w:u w:val="single"/>
              </w:rPr>
              <w:t>(in millions</w:t>
            </w:r>
            <w:r>
              <w:rPr>
                <w:rFonts w:eastAsia="Times New Roman"/>
                <w:i/>
                <w:iCs/>
                <w:color w:val="000000"/>
                <w:sz w:val="16"/>
                <w:szCs w:val="16"/>
                <w:u w:val="single"/>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202</w:t>
            </w:r>
            <w:r>
              <w:rPr>
                <w:rFonts w:ascii="Arial" w:eastAsia="Times New Roman" w:hAnsi="Arial" w:cs="Arial"/>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20"/>
                <w:szCs w:val="20"/>
              </w:rPr>
              <w:t>201</w:t>
            </w:r>
            <w:r>
              <w:rPr>
                <w:rFonts w:ascii="Arial" w:eastAsia="Times New Roman" w:hAnsi="Arial" w:cs="Arial"/>
                <w:b/>
                <w:bCs/>
                <w:color w:val="000000"/>
                <w:sz w:val="20"/>
                <w:szCs w:val="20"/>
              </w:rPr>
              <w:t>9</w:t>
            </w: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999842888"/>
        </w:trPr>
        <w:tc>
          <w:tcPr>
            <w:tcW w:w="0" w:type="auto"/>
            <w:gridSpan w:val="3"/>
            <w:vAlign w:val="center"/>
            <w:hideMark/>
          </w:tcPr>
          <w:p w:rsidR="00000000" w:rsidRDefault="009A2694">
            <w:pPr>
              <w:jc w:val="center"/>
              <w:rPr>
                <w:rFonts w:eastAsia="Times New Roman"/>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999842888"/>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999842888"/>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Net cash provided by operating activitie</w:t>
            </w:r>
            <w:r>
              <w:rPr>
                <w:rFonts w:ascii="Arial" w:eastAsia="Times New Roman" w:hAnsi="Arial" w:cs="Arial"/>
                <w:color w:val="000000"/>
                <w:sz w:val="20"/>
                <w:szCs w:val="20"/>
              </w:rPr>
              <w:t>s</w:t>
            </w: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258.</w:t>
            </w:r>
            <w:r>
              <w:rPr>
                <w:rFonts w:ascii="Arial" w:eastAsia="Times New Roman" w:hAnsi="Arial" w:cs="Arial"/>
                <w:color w:val="000000"/>
                <w:sz w:val="20"/>
                <w:szCs w:val="20"/>
              </w:rPr>
              <w:t>8</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15" w:type="dxa"/>
            </w:tcMar>
            <w:vAlign w:val="bottom"/>
            <w:hideMark/>
          </w:tcPr>
          <w:p w:rsidR="00000000" w:rsidRDefault="009A2694">
            <w:pPr>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15"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114.</w:t>
            </w:r>
            <w:r>
              <w:rPr>
                <w:rFonts w:ascii="Arial" w:eastAsia="Times New Roman" w:hAnsi="Arial" w:cs="Arial"/>
                <w:color w:val="000000"/>
                <w:sz w:val="20"/>
                <w:szCs w:val="20"/>
              </w:rPr>
              <w:t>0</w:t>
            </w: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999842888"/>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999842888"/>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999842888"/>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999842888"/>
        </w:trPr>
        <w:tc>
          <w:tcPr>
            <w:tcW w:w="0" w:type="auto"/>
            <w:gridSpan w:val="3"/>
            <w:shd w:val="clear" w:color="auto" w:fill="FFFFF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Net cash used in investing activitie</w:t>
            </w:r>
            <w:r>
              <w:rPr>
                <w:rFonts w:ascii="Arial" w:eastAsia="Times New Roman" w:hAnsi="Arial" w:cs="Arial"/>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(18.1</w:t>
            </w: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(44.1</w:t>
            </w:r>
            <w:r>
              <w:rPr>
                <w:rFonts w:ascii="Arial" w:eastAsia="Times New Roman" w:hAnsi="Arial" w:cs="Arial"/>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999842888"/>
        </w:trPr>
        <w:tc>
          <w:tcPr>
            <w:tcW w:w="0" w:type="auto"/>
            <w:gridSpan w:val="3"/>
            <w:vAlign w:val="center"/>
            <w:hideMark/>
          </w:tcPr>
          <w:p w:rsidR="00000000" w:rsidRDefault="009A2694">
            <w:pPr>
              <w:jc w:val="right"/>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r w:rsidR="00000000">
        <w:trPr>
          <w:divId w:val="1999842888"/>
        </w:trPr>
        <w:tc>
          <w:tcPr>
            <w:tcW w:w="0" w:type="auto"/>
            <w:gridSpan w:val="3"/>
            <w:shd w:val="clear" w:color="auto" w:fill="DCE2EF"/>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Net cash used in financing activitie</w:t>
            </w:r>
            <w:r>
              <w:rPr>
                <w:rFonts w:ascii="Arial" w:eastAsia="Times New Roman" w:hAnsi="Arial" w:cs="Arial"/>
                <w:color w:val="000000"/>
                <w:sz w:val="20"/>
                <w:szCs w:val="20"/>
              </w:rPr>
              <w:t>s</w:t>
            </w: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(68.1</w:t>
            </w:r>
            <w:r>
              <w:rPr>
                <w:rFonts w:ascii="Arial" w:eastAsia="Times New Roman" w:hAnsi="Arial" w:cs="Arial"/>
                <w:color w:val="000000"/>
                <w:sz w:val="20"/>
                <w:szCs w:val="20"/>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gridSpan w:val="3"/>
            <w:shd w:val="clear" w:color="auto" w:fill="DCE2EF"/>
            <w:tcMar>
              <w:top w:w="15" w:type="dxa"/>
              <w:left w:w="20" w:type="dxa"/>
              <w:bottom w:w="15" w:type="dxa"/>
              <w:right w:w="20" w:type="dxa"/>
            </w:tcMar>
            <w:vAlign w:val="bottom"/>
            <w:hideMark/>
          </w:tcPr>
          <w:p w:rsidR="00000000" w:rsidRDefault="009A2694">
            <w:pPr>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9A2694">
            <w:pPr>
              <w:jc w:val="right"/>
              <w:rPr>
                <w:rFonts w:eastAsia="Times New Roman"/>
              </w:rPr>
            </w:pPr>
            <w:r>
              <w:rPr>
                <w:rFonts w:ascii="Arial" w:eastAsia="Times New Roman" w:hAnsi="Arial" w:cs="Arial"/>
                <w:color w:val="000000"/>
                <w:sz w:val="20"/>
                <w:szCs w:val="20"/>
              </w:rPr>
              <w:t>(46.4</w:t>
            </w:r>
            <w:r>
              <w:rPr>
                <w:rFonts w:ascii="Arial" w:eastAsia="Times New Roman" w:hAnsi="Arial" w:cs="Arial"/>
                <w:color w:val="000000"/>
                <w:sz w:val="20"/>
                <w:szCs w:val="20"/>
              </w:rPr>
              <w:t>)</w:t>
            </w:r>
          </w:p>
        </w:tc>
        <w:tc>
          <w:tcPr>
            <w:tcW w:w="0" w:type="auto"/>
            <w:shd w:val="clear" w:color="auto" w:fill="DCE2EF"/>
            <w:tcMar>
              <w:top w:w="30" w:type="dxa"/>
              <w:left w:w="15" w:type="dxa"/>
              <w:bottom w:w="30" w:type="dxa"/>
              <w:right w:w="20" w:type="dxa"/>
            </w:tcMar>
            <w:vAlign w:val="bottom"/>
            <w:hideMark/>
          </w:tcPr>
          <w:p w:rsidR="00000000" w:rsidRDefault="009A2694">
            <w:pPr>
              <w:jc w:val="right"/>
              <w:rPr>
                <w:rFonts w:eastAsia="Times New Roman"/>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283005788"/>
        <w:rPr>
          <w:rFonts w:eastAsia="Times New Roman"/>
        </w:rPr>
      </w:pPr>
      <w:r>
        <w:rPr>
          <w:rFonts w:ascii="Arial" w:eastAsia="Times New Roman" w:hAnsi="Arial" w:cs="Arial"/>
          <w:i/>
          <w:iCs/>
          <w:color w:val="000000"/>
          <w:sz w:val="20"/>
          <w:szCs w:val="20"/>
        </w:rPr>
        <w:t>Operating Activities</w:t>
      </w:r>
      <w:r>
        <w:rPr>
          <w:rFonts w:ascii="Arial" w:eastAsia="Times New Roman" w:hAnsi="Arial" w:cs="Arial"/>
          <w:i/>
          <w:iCs/>
          <w:color w:val="000000"/>
          <w:sz w:val="20"/>
          <w:szCs w:val="20"/>
        </w:rPr>
        <w:t xml:space="preserve"> </w:t>
      </w:r>
    </w:p>
    <w:p w:rsidR="00000000" w:rsidRDefault="009A2694">
      <w:pPr>
        <w:ind w:firstLine="720"/>
        <w:jc w:val="both"/>
        <w:divId w:val="11104968"/>
        <w:rPr>
          <w:rFonts w:eastAsia="Times New Roman"/>
        </w:rPr>
      </w:pPr>
      <w:r>
        <w:rPr>
          <w:rFonts w:ascii="Arial" w:eastAsia="Times New Roman" w:hAnsi="Arial" w:cs="Arial"/>
          <w:color w:val="000000"/>
          <w:sz w:val="20"/>
          <w:szCs w:val="20"/>
        </w:rPr>
        <w:t>Net cash provided by operating activities increased by $144.8 million during the nine months ended July 31, 2020, as compared to the nine months ended July 31, 2019. This increase was primarily related to the timing of client receivable collections and def</w:t>
      </w:r>
      <w:r>
        <w:rPr>
          <w:rFonts w:ascii="Arial" w:eastAsia="Times New Roman" w:hAnsi="Arial" w:cs="Arial"/>
          <w:color w:val="000000"/>
          <w:sz w:val="20"/>
          <w:szCs w:val="20"/>
        </w:rPr>
        <w:t>erred remittance of approximately $58 million of payroll taxes under the CARES Act, partially offset by the timing of vendor payments</w:t>
      </w:r>
      <w:r>
        <w:rPr>
          <w:rFonts w:ascii="Arial" w:eastAsia="Times New Roman" w:hAnsi="Arial" w:cs="Arial"/>
          <w:color w:val="000000"/>
          <w:sz w:val="20"/>
          <w:szCs w:val="20"/>
        </w:rPr>
        <w:t>.</w:t>
      </w:r>
    </w:p>
    <w:p w:rsidR="00000000" w:rsidRDefault="009A2694">
      <w:pPr>
        <w:ind w:firstLine="720"/>
        <w:jc w:val="both"/>
        <w:divId w:val="426659325"/>
        <w:rPr>
          <w:rFonts w:eastAsia="Times New Roman"/>
        </w:rPr>
      </w:pPr>
      <w:r>
        <w:rPr>
          <w:rFonts w:ascii="Arial" w:eastAsia="Times New Roman" w:hAnsi="Arial" w:cs="Arial"/>
          <w:i/>
          <w:iCs/>
          <w:color w:val="000000"/>
          <w:sz w:val="20"/>
          <w:szCs w:val="20"/>
        </w:rPr>
        <w:t>Investing Activities</w:t>
      </w:r>
      <w:r>
        <w:rPr>
          <w:rFonts w:ascii="Arial" w:eastAsia="Times New Roman" w:hAnsi="Arial" w:cs="Arial"/>
          <w:i/>
          <w:iCs/>
          <w:color w:val="000000"/>
          <w:sz w:val="20"/>
          <w:szCs w:val="20"/>
        </w:rPr>
        <w:t xml:space="preserve"> </w:t>
      </w:r>
    </w:p>
    <w:p w:rsidR="00000000" w:rsidRDefault="009A2694">
      <w:pPr>
        <w:ind w:firstLine="720"/>
        <w:jc w:val="both"/>
        <w:divId w:val="120804296"/>
        <w:rPr>
          <w:rFonts w:eastAsia="Times New Roman"/>
        </w:rPr>
      </w:pPr>
      <w:r>
        <w:rPr>
          <w:rFonts w:ascii="Arial" w:eastAsia="Times New Roman" w:hAnsi="Arial" w:cs="Arial"/>
          <w:color w:val="000000"/>
          <w:sz w:val="20"/>
          <w:szCs w:val="20"/>
        </w:rPr>
        <w:t>Net cash used in investing activities decreased by $26.0 million during the nine months ended July </w:t>
      </w:r>
      <w:r>
        <w:rPr>
          <w:rFonts w:ascii="Arial" w:eastAsia="Times New Roman" w:hAnsi="Arial" w:cs="Arial"/>
          <w:color w:val="000000"/>
          <w:sz w:val="20"/>
          <w:szCs w:val="20"/>
        </w:rPr>
        <w:t>31, 2020, as compared to the nine months ended July 31, 2019. This decrease was primarily related to lower additions to property, plant and equipment in the current year</w:t>
      </w:r>
      <w:r>
        <w:rPr>
          <w:rFonts w:ascii="Arial" w:eastAsia="Times New Roman" w:hAnsi="Arial" w:cs="Arial"/>
          <w:color w:val="000000"/>
          <w:sz w:val="20"/>
          <w:szCs w:val="20"/>
        </w:rPr>
        <w:t>.</w:t>
      </w:r>
    </w:p>
    <w:p w:rsidR="00000000" w:rsidRDefault="009A2694">
      <w:pPr>
        <w:ind w:firstLine="720"/>
        <w:jc w:val="both"/>
        <w:divId w:val="1367749973"/>
        <w:rPr>
          <w:rFonts w:eastAsia="Times New Roman"/>
        </w:rPr>
      </w:pPr>
      <w:r>
        <w:rPr>
          <w:rFonts w:ascii="Arial" w:eastAsia="Times New Roman" w:hAnsi="Arial" w:cs="Arial"/>
          <w:i/>
          <w:iCs/>
          <w:color w:val="000000"/>
          <w:sz w:val="20"/>
          <w:szCs w:val="20"/>
        </w:rPr>
        <w:t>Financing Activities</w:t>
      </w:r>
      <w:r>
        <w:rPr>
          <w:rFonts w:ascii="Arial" w:eastAsia="Times New Roman" w:hAnsi="Arial" w:cs="Arial"/>
          <w:i/>
          <w:iCs/>
          <w:color w:val="000000"/>
          <w:sz w:val="20"/>
          <w:szCs w:val="20"/>
        </w:rPr>
        <w:t xml:space="preserve"> </w:t>
      </w:r>
    </w:p>
    <w:p w:rsidR="00000000" w:rsidRDefault="009A2694">
      <w:pPr>
        <w:ind w:firstLine="720"/>
        <w:jc w:val="both"/>
        <w:divId w:val="477722566"/>
        <w:rPr>
          <w:rFonts w:eastAsia="Times New Roman"/>
        </w:rPr>
      </w:pPr>
      <w:r>
        <w:rPr>
          <w:rFonts w:ascii="Arial" w:eastAsia="Times New Roman" w:hAnsi="Arial" w:cs="Arial"/>
          <w:color w:val="000000"/>
          <w:sz w:val="20"/>
          <w:szCs w:val="20"/>
        </w:rPr>
        <w:t>Net cash used in financing activities increased by $21.7 millio</w:t>
      </w:r>
      <w:r>
        <w:rPr>
          <w:rFonts w:ascii="Arial" w:eastAsia="Times New Roman" w:hAnsi="Arial" w:cs="Arial"/>
          <w:color w:val="000000"/>
          <w:sz w:val="20"/>
          <w:szCs w:val="20"/>
        </w:rPr>
        <w:t>n during the nine months ended July 31, 2020, as compared to the nine months ended July 31, 2019. The increase was primarily related to higher net repayments on borrowings in the current year</w:t>
      </w:r>
      <w:r>
        <w:rPr>
          <w:rFonts w:ascii="Arial" w:eastAsia="Times New Roman" w:hAnsi="Arial" w:cs="Arial"/>
          <w:color w:val="000000"/>
          <w:sz w:val="20"/>
          <w:szCs w:val="20"/>
        </w:rPr>
        <w:t>.</w:t>
      </w:r>
    </w:p>
    <w:p w:rsidR="00000000" w:rsidRDefault="009A2694">
      <w:pPr>
        <w:jc w:val="center"/>
        <w:divId w:val="255751550"/>
        <w:rPr>
          <w:rFonts w:eastAsia="Times New Roman"/>
        </w:rPr>
      </w:pPr>
      <w:r>
        <w:rPr>
          <w:rFonts w:ascii="Arial" w:eastAsia="Times New Roman" w:hAnsi="Arial" w:cs="Arial"/>
          <w:color w:val="000000"/>
          <w:sz w:val="20"/>
          <w:szCs w:val="20"/>
        </w:rPr>
        <w:t>4</w:t>
      </w:r>
      <w:r>
        <w:rPr>
          <w:rFonts w:ascii="Arial" w:eastAsia="Times New Roman" w:hAnsi="Arial" w:cs="Arial"/>
          <w:color w:val="000000"/>
          <w:sz w:val="20"/>
          <w:szCs w:val="20"/>
        </w:rPr>
        <w:t>8</w:t>
      </w:r>
    </w:p>
    <w:p w:rsidR="00000000" w:rsidRDefault="009A2694">
      <w:pPr>
        <w:rPr>
          <w:rFonts w:eastAsia="Times New Roman"/>
        </w:rPr>
      </w:pPr>
      <w:r>
        <w:rPr>
          <w:rFonts w:eastAsia="Times New Roman"/>
        </w:rPr>
        <w:pict>
          <v:rect id="_x0000_i1083" style="width:0;height:1.5pt" o:hralign="center" o:hrstd="t" o:hr="t" fillcolor="#a0a0a0" stroked="f"/>
        </w:pict>
      </w:r>
    </w:p>
    <w:p w:rsidR="00000000" w:rsidRDefault="009A2694">
      <w:pPr>
        <w:jc w:val="both"/>
        <w:divId w:val="2053462260"/>
        <w:rPr>
          <w:rFonts w:eastAsia="Times New Roman"/>
        </w:rPr>
      </w:pPr>
    </w:p>
    <w:p w:rsidR="00000000" w:rsidRDefault="009A2694">
      <w:pPr>
        <w:divId w:val="1035689523"/>
        <w:rPr>
          <w:rFonts w:eastAsia="Times New Roman"/>
        </w:rPr>
      </w:pPr>
      <w:r>
        <w:rPr>
          <w:rFonts w:ascii="Arial" w:eastAsia="Times New Roman" w:hAnsi="Arial" w:cs="Arial"/>
          <w:b/>
          <w:bCs/>
          <w:color w:val="0046AD"/>
          <w:sz w:val="20"/>
          <w:szCs w:val="20"/>
        </w:rPr>
        <w:t>Contingencie</w:t>
      </w:r>
      <w:r>
        <w:rPr>
          <w:rFonts w:ascii="Arial" w:eastAsia="Times New Roman" w:hAnsi="Arial" w:cs="Arial"/>
          <w:b/>
          <w:bCs/>
          <w:color w:val="0046AD"/>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623196777"/>
        </w:trPr>
        <w:tc>
          <w:tcPr>
            <w:tcW w:w="5" w:type="pct"/>
            <w:vAlign w:val="center"/>
            <w:hideMark/>
          </w:tcPr>
          <w:p w:rsidR="00000000" w:rsidRDefault="009A2694">
            <w:pPr>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623196777"/>
          <w:trHeight w:val="60"/>
        </w:trPr>
        <w:tc>
          <w:tcPr>
            <w:tcW w:w="0" w:type="auto"/>
            <w:gridSpan w:val="6"/>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1867710797"/>
        <w:rPr>
          <w:rFonts w:eastAsia="Times New Roman"/>
        </w:rPr>
      </w:pPr>
      <w:r>
        <w:rPr>
          <w:rFonts w:ascii="Arial" w:eastAsia="Times New Roman" w:hAnsi="Arial" w:cs="Arial"/>
          <w:color w:val="000000"/>
          <w:sz w:val="20"/>
          <w:szCs w:val="20"/>
        </w:rPr>
        <w:t>We are a party to a number of lawsuits, claims, and proceedings incident to the operation of our business, including those pertaining to labor and employment, contracts, personal injury, and other matters, some of which allege substantial monetary damages.</w:t>
      </w:r>
      <w:r>
        <w:rPr>
          <w:rFonts w:ascii="Arial" w:eastAsia="Times New Roman" w:hAnsi="Arial" w:cs="Arial"/>
          <w:color w:val="000000"/>
          <w:sz w:val="20"/>
          <w:szCs w:val="20"/>
        </w:rPr>
        <w:t xml:space="preserve"> Some of these actions may be brought as class actions on behalf of a class or purported class of employees.</w:t>
      </w:r>
      <w:r>
        <w:rPr>
          <w:rFonts w:ascii="Arial" w:eastAsia="Times New Roman" w:hAnsi="Arial" w:cs="Arial"/>
          <w:color w:val="000000"/>
          <w:sz w:val="20"/>
          <w:szCs w:val="20"/>
        </w:rPr>
        <w:t xml:space="preserve"> </w:t>
      </w:r>
    </w:p>
    <w:p w:rsidR="00000000" w:rsidRDefault="009A2694">
      <w:pPr>
        <w:ind w:firstLine="720"/>
        <w:jc w:val="both"/>
        <w:divId w:val="2066878277"/>
        <w:rPr>
          <w:rFonts w:eastAsia="Times New Roman"/>
        </w:rPr>
      </w:pPr>
      <w:r>
        <w:rPr>
          <w:rFonts w:ascii="Arial" w:eastAsia="Times New Roman" w:hAnsi="Arial" w:cs="Arial"/>
          <w:color w:val="000000"/>
          <w:sz w:val="20"/>
          <w:szCs w:val="20"/>
        </w:rPr>
        <w:t>At July 31, 2020, the total amount accrued for all probable litigation losses where a reasonable estimate of the loss could be made was $6.3 milli</w:t>
      </w:r>
      <w:r>
        <w:rPr>
          <w:rFonts w:ascii="Arial" w:eastAsia="Times New Roman" w:hAnsi="Arial" w:cs="Arial"/>
          <w:color w:val="000000"/>
          <w:sz w:val="20"/>
          <w:szCs w:val="20"/>
        </w:rPr>
        <w:t>on</w:t>
      </w:r>
      <w:r>
        <w:rPr>
          <w:rFonts w:ascii="Arial" w:eastAsia="Times New Roman" w:hAnsi="Arial" w:cs="Arial"/>
          <w:color w:val="000000"/>
          <w:sz w:val="20"/>
          <w:szCs w:val="20"/>
        </w:rPr>
        <w:t>.</w:t>
      </w:r>
    </w:p>
    <w:p w:rsidR="00000000" w:rsidRDefault="009A2694">
      <w:pPr>
        <w:ind w:firstLine="720"/>
        <w:jc w:val="both"/>
        <w:divId w:val="1668048848"/>
        <w:rPr>
          <w:rFonts w:eastAsia="Times New Roman"/>
        </w:rPr>
      </w:pPr>
      <w:r>
        <w:rPr>
          <w:rFonts w:ascii="Arial" w:eastAsia="Times New Roman" w:hAnsi="Arial" w:cs="Arial"/>
          <w:color w:val="000000"/>
          <w:sz w:val="20"/>
          <w:szCs w:val="20"/>
        </w:rPr>
        <w:t>Litigation outcomes are difficult to predict and the estimation of probable losses requires the analysis of multiple possible outcomes that often depend on judgments about potential actions by third parties. If one or more matters are resolved in a par</w:t>
      </w:r>
      <w:r>
        <w:rPr>
          <w:rFonts w:ascii="Arial" w:eastAsia="Times New Roman" w:hAnsi="Arial" w:cs="Arial"/>
          <w:color w:val="000000"/>
          <w:sz w:val="20"/>
          <w:szCs w:val="20"/>
        </w:rPr>
        <w:t>ticular period in an amount in excess of, or in a manner different than, what we anticipated, this could have a material adverse effect on our financial position, results of operations, or cash flows.</w:t>
      </w:r>
      <w:r>
        <w:rPr>
          <w:rFonts w:ascii="Arial" w:eastAsia="Times New Roman" w:hAnsi="Arial" w:cs="Arial"/>
          <w:color w:val="000000"/>
          <w:sz w:val="20"/>
          <w:szCs w:val="20"/>
        </w:rPr>
        <w:t xml:space="preserve"> </w:t>
      </w:r>
    </w:p>
    <w:p w:rsidR="00000000" w:rsidRDefault="009A2694">
      <w:pPr>
        <w:ind w:firstLine="720"/>
        <w:jc w:val="both"/>
        <w:divId w:val="807551635"/>
        <w:rPr>
          <w:rFonts w:eastAsia="Times New Roman"/>
        </w:rPr>
      </w:pPr>
      <w:r>
        <w:rPr>
          <w:rFonts w:ascii="Arial" w:eastAsia="Times New Roman" w:hAnsi="Arial" w:cs="Arial"/>
          <w:color w:val="000000"/>
          <w:sz w:val="20"/>
          <w:szCs w:val="20"/>
        </w:rPr>
        <w:t>We do not accrue for contingent losses that, in our ju</w:t>
      </w:r>
      <w:r>
        <w:rPr>
          <w:rFonts w:ascii="Arial" w:eastAsia="Times New Roman" w:hAnsi="Arial" w:cs="Arial"/>
          <w:color w:val="000000"/>
          <w:sz w:val="20"/>
          <w:szCs w:val="20"/>
        </w:rPr>
        <w:t>dgment, are considered to be reasonably possible but not probable. The estimation of reasonably possible losses also requires the analysis of multiple possible outcomes that often depend on judgments about potential actions by third parties. Our management</w:t>
      </w:r>
      <w:r>
        <w:rPr>
          <w:rFonts w:ascii="Arial" w:eastAsia="Times New Roman" w:hAnsi="Arial" w:cs="Arial"/>
          <w:color w:val="000000"/>
          <w:sz w:val="20"/>
          <w:szCs w:val="20"/>
        </w:rPr>
        <w:t xml:space="preserve"> currently estimates the range of loss for all reasonably possible losses for which a reasonable estimate of the loss can be made is between zero and $11 million. Factors underlying this estimated range of loss may change from time to time, and actual resu</w:t>
      </w:r>
      <w:r>
        <w:rPr>
          <w:rFonts w:ascii="Arial" w:eastAsia="Times New Roman" w:hAnsi="Arial" w:cs="Arial"/>
          <w:color w:val="000000"/>
          <w:sz w:val="20"/>
          <w:szCs w:val="20"/>
        </w:rPr>
        <w:t>lts may vary significantly from this estimate.</w:t>
      </w:r>
      <w:r>
        <w:rPr>
          <w:rFonts w:ascii="Arial" w:eastAsia="Times New Roman" w:hAnsi="Arial" w:cs="Arial"/>
          <w:color w:val="000000"/>
          <w:sz w:val="20"/>
          <w:szCs w:val="20"/>
        </w:rPr>
        <w:t xml:space="preserve"> </w:t>
      </w:r>
    </w:p>
    <w:p w:rsidR="00000000" w:rsidRDefault="009A2694">
      <w:pPr>
        <w:ind w:firstLine="720"/>
        <w:jc w:val="both"/>
        <w:divId w:val="549876848"/>
        <w:rPr>
          <w:rFonts w:eastAsia="Times New Roman"/>
        </w:rPr>
      </w:pPr>
      <w:r>
        <w:rPr>
          <w:rFonts w:ascii="Arial" w:eastAsia="Times New Roman" w:hAnsi="Arial" w:cs="Arial"/>
          <w:color w:val="000000"/>
          <w:sz w:val="20"/>
          <w:szCs w:val="20"/>
        </w:rPr>
        <w:t>In some cases, although a loss is probable or reasonably possible, we cannot reasonably estimate the maximum potential losses for probable matters or the range of losses for reasonably possible matters. There</w:t>
      </w:r>
      <w:r>
        <w:rPr>
          <w:rFonts w:ascii="Arial" w:eastAsia="Times New Roman" w:hAnsi="Arial" w:cs="Arial"/>
          <w:color w:val="000000"/>
          <w:sz w:val="20"/>
          <w:szCs w:val="20"/>
        </w:rPr>
        <w:t>fore, our accrual for probable losses and our estimated range of loss for reasonably possible losses do not represent our maximum possible exposure.</w:t>
      </w:r>
      <w:r>
        <w:rPr>
          <w:rFonts w:ascii="Arial" w:eastAsia="Times New Roman" w:hAnsi="Arial" w:cs="Arial"/>
          <w:color w:val="000000"/>
          <w:sz w:val="20"/>
          <w:szCs w:val="20"/>
        </w:rPr>
        <w:t xml:space="preserve"> </w:t>
      </w:r>
    </w:p>
    <w:p w:rsidR="00000000" w:rsidRDefault="009A2694">
      <w:pPr>
        <w:ind w:firstLine="720"/>
        <w:divId w:val="487984076"/>
        <w:rPr>
          <w:rFonts w:eastAsia="Times New Roman"/>
        </w:rPr>
      </w:pPr>
      <w:r>
        <w:rPr>
          <w:rFonts w:ascii="Arial" w:eastAsia="Times New Roman" w:hAnsi="Arial" w:cs="Arial"/>
          <w:color w:val="000000"/>
          <w:sz w:val="20"/>
          <w:szCs w:val="20"/>
        </w:rPr>
        <w:t>For additional information about our contingencies, see Note 10, “Commitments and Contingencies,” in the F</w:t>
      </w:r>
      <w:r>
        <w:rPr>
          <w:rFonts w:ascii="Arial" w:eastAsia="Times New Roman" w:hAnsi="Arial" w:cs="Arial"/>
          <w:color w:val="000000"/>
          <w:sz w:val="20"/>
          <w:szCs w:val="20"/>
        </w:rPr>
        <w:t>inancial Statements</w:t>
      </w:r>
      <w:r>
        <w:rPr>
          <w:rFonts w:ascii="Arial" w:eastAsia="Times New Roman" w:hAnsi="Arial" w:cs="Arial"/>
          <w:color w:val="000000"/>
          <w:sz w:val="20"/>
          <w:szCs w:val="20"/>
        </w:rPr>
        <w:t>.</w:t>
      </w:r>
    </w:p>
    <w:p w:rsidR="00000000" w:rsidRDefault="009A2694">
      <w:pPr>
        <w:divId w:val="773093820"/>
        <w:rPr>
          <w:rFonts w:eastAsia="Times New Roman"/>
        </w:rPr>
      </w:pPr>
    </w:p>
    <w:p w:rsidR="00000000" w:rsidRDefault="009A2694">
      <w:pPr>
        <w:jc w:val="center"/>
        <w:divId w:val="1437600697"/>
        <w:rPr>
          <w:rFonts w:eastAsia="Times New Roman"/>
        </w:rPr>
      </w:pPr>
      <w:r>
        <w:rPr>
          <w:rFonts w:ascii="Arial" w:eastAsia="Times New Roman" w:hAnsi="Arial" w:cs="Arial"/>
          <w:color w:val="000000"/>
          <w:sz w:val="20"/>
          <w:szCs w:val="20"/>
        </w:rPr>
        <w:t>4</w:t>
      </w:r>
      <w:r>
        <w:rPr>
          <w:rFonts w:ascii="Arial" w:eastAsia="Times New Roman" w:hAnsi="Arial" w:cs="Arial"/>
          <w:color w:val="000000"/>
          <w:sz w:val="20"/>
          <w:szCs w:val="20"/>
        </w:rPr>
        <w:t>9</w:t>
      </w:r>
    </w:p>
    <w:p w:rsidR="00000000" w:rsidRDefault="009A2694">
      <w:pPr>
        <w:rPr>
          <w:rFonts w:eastAsia="Times New Roman"/>
        </w:rPr>
      </w:pPr>
      <w:r>
        <w:rPr>
          <w:rFonts w:eastAsia="Times New Roman"/>
        </w:rPr>
        <w:pict>
          <v:rect id="_x0000_i1084" style="width:0;height:1.5pt" o:hralign="center" o:hrstd="t" o:hr="t" fillcolor="#a0a0a0" stroked="f"/>
        </w:pict>
      </w:r>
    </w:p>
    <w:p w:rsidR="00000000" w:rsidRDefault="009A2694">
      <w:pPr>
        <w:jc w:val="both"/>
        <w:divId w:val="146023606"/>
        <w:rPr>
          <w:rFonts w:eastAsia="Times New Roman"/>
        </w:rPr>
      </w:pPr>
    </w:p>
    <w:p w:rsidR="00000000" w:rsidRDefault="009A2694">
      <w:pPr>
        <w:divId w:val="2045278614"/>
        <w:rPr>
          <w:rFonts w:eastAsia="Times New Roman"/>
        </w:rPr>
      </w:pPr>
      <w:r>
        <w:rPr>
          <w:rFonts w:ascii="Arial" w:eastAsia="Times New Roman" w:hAnsi="Arial" w:cs="Arial"/>
          <w:b/>
          <w:bCs/>
          <w:color w:val="0046AD"/>
          <w:sz w:val="20"/>
          <w:szCs w:val="20"/>
        </w:rPr>
        <w:t>Critical Accounting Policies and Estimate</w:t>
      </w:r>
      <w:r>
        <w:rPr>
          <w:rFonts w:ascii="Arial" w:eastAsia="Times New Roman" w:hAnsi="Arial" w:cs="Arial"/>
          <w:b/>
          <w:bCs/>
          <w:color w:val="0046AD"/>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3"/>
        <w:gridCol w:w="36"/>
        <w:gridCol w:w="55"/>
        <w:gridCol w:w="7924"/>
        <w:gridCol w:w="36"/>
        <w:gridCol w:w="36"/>
      </w:tblGrid>
      <w:tr w:rsidR="00000000">
        <w:trPr>
          <w:gridAfter w:val="1"/>
          <w:divId w:val="506678032"/>
        </w:trPr>
        <w:tc>
          <w:tcPr>
            <w:tcW w:w="5" w:type="pct"/>
            <w:vAlign w:val="center"/>
            <w:hideMark/>
          </w:tcPr>
          <w:p w:rsidR="00000000" w:rsidRDefault="009A2694">
            <w:pPr>
              <w:rPr>
                <w:rFonts w:eastAsia="Times New Roman"/>
              </w:rPr>
            </w:pPr>
          </w:p>
        </w:tc>
        <w:tc>
          <w:tcPr>
            <w:tcW w:w="12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80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506678032"/>
          <w:trHeight w:val="60"/>
        </w:trPr>
        <w:tc>
          <w:tcPr>
            <w:tcW w:w="0" w:type="auto"/>
            <w:gridSpan w:val="6"/>
            <w:tcBorders>
              <w:top w:val="single" w:sz="8" w:space="0" w:color="E983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vAlign w:val="center"/>
            <w:hideMark/>
          </w:tcPr>
          <w:p w:rsidR="00000000" w:rsidRDefault="009A2694">
            <w:pPr>
              <w:rPr>
                <w:rFonts w:eastAsia="Times New Roman"/>
                <w:sz w:val="20"/>
                <w:szCs w:val="20"/>
              </w:rPr>
            </w:pPr>
          </w:p>
        </w:tc>
      </w:tr>
    </w:tbl>
    <w:p w:rsidR="00000000" w:rsidRDefault="009A2694">
      <w:pPr>
        <w:ind w:firstLine="720"/>
        <w:jc w:val="both"/>
        <w:divId w:val="828521872"/>
        <w:rPr>
          <w:rFonts w:eastAsia="Times New Roman"/>
        </w:rPr>
      </w:pPr>
      <w:r>
        <w:rPr>
          <w:rFonts w:ascii="Arial" w:eastAsia="Times New Roman" w:hAnsi="Arial" w:cs="Arial"/>
          <w:color w:val="000000"/>
          <w:sz w:val="20"/>
          <w:szCs w:val="20"/>
        </w:rPr>
        <w:t>Our accompanying Financial Statements are prepared in accordance with United States generally accepted accounting principles (“U.S. GAAP”), which require us to make certain estimates in the application of our accounting policies based on the best assumptio</w:t>
      </w:r>
      <w:r>
        <w:rPr>
          <w:rFonts w:ascii="Arial" w:eastAsia="Times New Roman" w:hAnsi="Arial" w:cs="Arial"/>
          <w:color w:val="000000"/>
          <w:sz w:val="20"/>
          <w:szCs w:val="20"/>
        </w:rPr>
        <w:t>ns, judgments, and opinions of our management. On November 1, 2019, we adopted Accounting Standards Update (“ASU”) 2016-02,</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Leases (Topic 842).</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Refer to Note 2, “Basis of Presentation and Significant Accounting Policies,” and Note 4, “Leases,” in the Finan</w:t>
      </w:r>
      <w:r>
        <w:rPr>
          <w:rFonts w:ascii="Arial" w:eastAsia="Times New Roman" w:hAnsi="Arial" w:cs="Arial"/>
          <w:color w:val="000000"/>
          <w:sz w:val="20"/>
          <w:szCs w:val="20"/>
        </w:rPr>
        <w:t>cial Statements for additional information regarding the impact of adopting this standard. There have been no significant changes to our critical accounting policies and estimates. For a description of our critical accounting policies, see Item 7., “Manage</w:t>
      </w:r>
      <w:r>
        <w:rPr>
          <w:rFonts w:ascii="Arial" w:eastAsia="Times New Roman" w:hAnsi="Arial" w:cs="Arial"/>
          <w:color w:val="000000"/>
          <w:sz w:val="20"/>
          <w:szCs w:val="20"/>
        </w:rPr>
        <w:t>ment’s Discussion and Analysis of Financial Condition and Results of Operations,” in our Annual Report.</w:t>
      </w:r>
      <w:r>
        <w:rPr>
          <w:rFonts w:ascii="Arial" w:eastAsia="Times New Roman" w:hAnsi="Arial" w:cs="Arial"/>
          <w:color w:val="000000"/>
          <w:sz w:val="20"/>
          <w:szCs w:val="20"/>
        </w:rPr>
        <w:t xml:space="preserve"> </w:t>
      </w:r>
    </w:p>
    <w:p w:rsidR="00000000" w:rsidRDefault="009A2694">
      <w:pPr>
        <w:jc w:val="both"/>
        <w:divId w:val="1271283782"/>
        <w:rPr>
          <w:rFonts w:eastAsia="Times New Roman"/>
        </w:rPr>
      </w:pPr>
      <w:r>
        <w:rPr>
          <w:rFonts w:ascii="Arial" w:eastAsia="Times New Roman" w:hAnsi="Arial" w:cs="Arial"/>
          <w:b/>
          <w:bCs/>
          <w:i/>
          <w:iCs/>
          <w:color w:val="0046AD"/>
          <w:sz w:val="20"/>
          <w:szCs w:val="20"/>
        </w:rPr>
        <w:t>Recent Accounting Pronouncements</w:t>
      </w:r>
      <w:r>
        <w:rPr>
          <w:rFonts w:ascii="Arial" w:eastAsia="Times New Roman" w:hAnsi="Arial" w:cs="Arial"/>
          <w:b/>
          <w:bCs/>
          <w:i/>
          <w:iCs/>
          <w:color w:val="0046AD"/>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97"/>
        <w:gridCol w:w="924"/>
        <w:gridCol w:w="36"/>
        <w:gridCol w:w="36"/>
        <w:gridCol w:w="36"/>
        <w:gridCol w:w="36"/>
        <w:gridCol w:w="56"/>
        <w:gridCol w:w="1562"/>
        <w:gridCol w:w="37"/>
        <w:gridCol w:w="36"/>
        <w:gridCol w:w="36"/>
        <w:gridCol w:w="36"/>
        <w:gridCol w:w="38"/>
        <w:gridCol w:w="3537"/>
        <w:gridCol w:w="36"/>
        <w:gridCol w:w="36"/>
        <w:gridCol w:w="36"/>
        <w:gridCol w:w="36"/>
        <w:gridCol w:w="60"/>
        <w:gridCol w:w="1560"/>
        <w:gridCol w:w="39"/>
      </w:tblGrid>
      <w:tr w:rsidR="00000000">
        <w:trPr>
          <w:divId w:val="236718769"/>
        </w:trPr>
        <w:tc>
          <w:tcPr>
            <w:tcW w:w="50" w:type="pct"/>
            <w:vAlign w:val="center"/>
            <w:hideMark/>
          </w:tcPr>
          <w:p w:rsidR="00000000" w:rsidRDefault="009A2694">
            <w:pPr>
              <w:jc w:val="both"/>
              <w:rPr>
                <w:rFonts w:eastAsia="Times New Roman"/>
              </w:rPr>
            </w:pPr>
          </w:p>
        </w:tc>
        <w:tc>
          <w:tcPr>
            <w:tcW w:w="47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0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18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0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236718769"/>
        </w:trPr>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Accounting Standards Updat</w:t>
            </w:r>
            <w:r>
              <w:rPr>
                <w:rFonts w:ascii="Arial" w:eastAsia="Times New Roman" w:hAnsi="Arial" w:cs="Arial"/>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Topi</w:t>
            </w:r>
            <w:r>
              <w:rPr>
                <w:rFonts w:ascii="Arial" w:eastAsia="Times New Roman" w:hAnsi="Arial" w:cs="Arial"/>
                <w:b/>
                <w:bCs/>
                <w:color w:val="000000"/>
                <w:sz w:val="18"/>
                <w:szCs w:val="18"/>
              </w:rPr>
              <w:t>c</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Summar</w:t>
            </w:r>
            <w:r>
              <w:rPr>
                <w:rFonts w:ascii="Arial" w:eastAsia="Times New Roman" w:hAnsi="Arial" w:cs="Arial"/>
                <w:b/>
                <w:bCs/>
                <w:color w:val="000000"/>
                <w:sz w:val="18"/>
                <w:szCs w:val="18"/>
              </w:rPr>
              <w:t>y</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Effective Date/</w:t>
            </w:r>
            <w:r>
              <w:rPr>
                <w:rFonts w:ascii="Arial" w:eastAsia="Times New Roman" w:hAnsi="Arial" w:cs="Arial"/>
                <w:b/>
                <w:bCs/>
                <w:color w:val="000000"/>
                <w:sz w:val="18"/>
                <w:szCs w:val="18"/>
              </w:rPr>
              <w:br/>
            </w:r>
            <w:r>
              <w:rPr>
                <w:rFonts w:ascii="Arial" w:eastAsia="Times New Roman" w:hAnsi="Arial" w:cs="Arial"/>
                <w:b/>
                <w:bCs/>
                <w:color w:val="000000"/>
                <w:sz w:val="18"/>
                <w:szCs w:val="18"/>
              </w:rPr>
              <w:t>Method of Adoptio</w:t>
            </w:r>
            <w:r>
              <w:rPr>
                <w:rFonts w:ascii="Arial" w:eastAsia="Times New Roman" w:hAnsi="Arial" w:cs="Arial"/>
                <w:b/>
                <w:bCs/>
                <w:color w:val="000000"/>
                <w:sz w:val="18"/>
                <w:szCs w:val="18"/>
              </w:rPr>
              <w:t>n</w:t>
            </w:r>
          </w:p>
        </w:tc>
      </w:tr>
      <w:tr w:rsidR="00000000">
        <w:trPr>
          <w:divId w:val="236718769"/>
        </w:trPr>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2020-0</w:t>
            </w:r>
            <w:r>
              <w:rPr>
                <w:rFonts w:ascii="Arial" w:eastAsia="Times New Roman" w:hAnsi="Arial" w:cs="Arial"/>
                <w:color w:val="000000"/>
                <w:sz w:val="18"/>
                <w:szCs w:val="18"/>
              </w:rPr>
              <w:t>4</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Reference Rate Reform (Topic 848): Facilitation of the Effects of Reference Rate Reform on Financial Reportin</w:t>
            </w:r>
            <w:r>
              <w:rPr>
                <w:rFonts w:ascii="Arial" w:eastAsia="Times New Roman" w:hAnsi="Arial" w:cs="Arial"/>
                <w:color w:val="000000"/>
                <w:sz w:val="18"/>
                <w:szCs w:val="18"/>
              </w:rPr>
              <w:t>g</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18"/>
                <w:szCs w:val="18"/>
              </w:rPr>
              <w:t>This ASU, issued in March 2020, provides optional expedients to assist with the discontinuance of the London Interbank Offered Rate (“LIBOR”). The expedients allow companies to ease the potential accounting burden when modifying contracts and hedging relat</w:t>
            </w:r>
            <w:r>
              <w:rPr>
                <w:rFonts w:ascii="Arial" w:eastAsia="Times New Roman" w:hAnsi="Arial" w:cs="Arial"/>
                <w:color w:val="000000"/>
                <w:sz w:val="18"/>
                <w:szCs w:val="18"/>
              </w:rPr>
              <w:t xml:space="preserve">ionships that use LIBOR as a reference rate, if certain criteria are met. </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evaluating the impact of implementing this guidance on our financial statements</w:t>
            </w:r>
            <w:r>
              <w:rPr>
                <w:rFonts w:ascii="Arial" w:eastAsia="Times New Roman" w:hAnsi="Arial" w:cs="Arial"/>
                <w:color w:val="000000"/>
                <w:sz w:val="18"/>
                <w:szCs w:val="18"/>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This update can be adopted prospectively no later than December 1, 2022, with</w:t>
            </w:r>
            <w:r>
              <w:rPr>
                <w:rFonts w:ascii="Arial" w:eastAsia="Times New Roman" w:hAnsi="Arial" w:cs="Arial"/>
                <w:color w:val="000000"/>
                <w:sz w:val="18"/>
                <w:szCs w:val="18"/>
              </w:rPr>
              <w:t xml:space="preserve"> early adoption permitted.</w:t>
            </w:r>
            <w:r>
              <w:rPr>
                <w:rFonts w:ascii="Arial" w:eastAsia="Times New Roman" w:hAnsi="Arial" w:cs="Arial"/>
                <w:color w:val="000000"/>
                <w:sz w:val="18"/>
                <w:szCs w:val="18"/>
              </w:rPr>
              <w:t xml:space="preserve"> </w:t>
            </w:r>
          </w:p>
        </w:tc>
      </w:tr>
      <w:tr w:rsidR="00000000">
        <w:trPr>
          <w:divId w:val="236718769"/>
        </w:trPr>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2020-0</w:t>
            </w:r>
            <w:r>
              <w:rPr>
                <w:rFonts w:ascii="Arial" w:eastAsia="Times New Roman" w:hAnsi="Arial" w:cs="Arial"/>
                <w:color w:val="000000"/>
                <w:sz w:val="18"/>
                <w:szCs w:val="18"/>
              </w:rPr>
              <w:t>3</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Codification Improvements to Financial Instrument</w:t>
            </w:r>
            <w:r>
              <w:rPr>
                <w:rFonts w:ascii="Arial" w:eastAsia="Times New Roman" w:hAnsi="Arial" w:cs="Arial"/>
                <w:color w:val="000000"/>
                <w:sz w:val="18"/>
                <w:szCs w:val="18"/>
              </w:rPr>
              <w:t>s</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18"/>
                <w:szCs w:val="18"/>
              </w:rPr>
              <w:t>This ASU, issued in March 2020, makes narrow-scope improvements to various financial instruments topics, including the new credit losses standard</w:t>
            </w:r>
            <w:r>
              <w:rPr>
                <w:rFonts w:ascii="Arial" w:eastAsia="Times New Roman" w:hAnsi="Arial" w:cs="Arial"/>
                <w:color w:val="000000"/>
                <w:sz w:val="18"/>
                <w:szCs w:val="18"/>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 xml:space="preserve">Certain amendments contained within this update were effective upon issuance and had no material impact </w:t>
            </w:r>
            <w:r>
              <w:rPr>
                <w:rFonts w:ascii="Arial" w:eastAsia="Times New Roman" w:hAnsi="Arial" w:cs="Arial"/>
                <w:color w:val="000000"/>
                <w:sz w:val="18"/>
                <w:szCs w:val="18"/>
              </w:rPr>
              <w:t>on our financial statements. The amendments related to ASU 2019-04 and ASU 2016-13 will be adopted in conjunction with ASU 2016-13, as described below</w:t>
            </w:r>
            <w:r>
              <w:rPr>
                <w:rFonts w:ascii="Arial" w:eastAsia="Times New Roman" w:hAnsi="Arial" w:cs="Arial"/>
                <w:color w:val="000000"/>
                <w:sz w:val="18"/>
                <w:szCs w:val="18"/>
              </w:rPr>
              <w:t>.</w:t>
            </w:r>
          </w:p>
        </w:tc>
      </w:tr>
      <w:tr w:rsidR="00000000">
        <w:trPr>
          <w:divId w:val="236718769"/>
        </w:trPr>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2020-0</w:t>
            </w:r>
            <w:r>
              <w:rPr>
                <w:rFonts w:ascii="Arial" w:eastAsia="Times New Roman" w:hAnsi="Arial" w:cs="Arial"/>
                <w:color w:val="000000"/>
                <w:sz w:val="18"/>
                <w:szCs w:val="18"/>
              </w:rPr>
              <w:t>1</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Investments—</w:t>
            </w:r>
            <w:r>
              <w:rPr>
                <w:rFonts w:ascii="Arial" w:eastAsia="Times New Roman" w:hAnsi="Arial" w:cs="Arial"/>
                <w:color w:val="000000"/>
                <w:sz w:val="18"/>
                <w:szCs w:val="18"/>
              </w:rPr>
              <w:t>Equity Securities (Topic 321), Investments—Equity Method and Joint Ventures (Topic 323), and Derivatives and Hedging (Topic 815): Clarifying the Interactions between Topic 321, Topic 323, and Topic 81</w:t>
            </w:r>
            <w:r>
              <w:rPr>
                <w:rFonts w:ascii="Arial" w:eastAsia="Times New Roman" w:hAnsi="Arial" w:cs="Arial"/>
                <w:color w:val="000000"/>
                <w:sz w:val="18"/>
                <w:szCs w:val="18"/>
              </w:rPr>
              <w:t>5</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18"/>
                <w:szCs w:val="18"/>
              </w:rPr>
              <w:t>This ASU, issued in January 2020, clarifies the i</w:t>
            </w:r>
            <w:r>
              <w:rPr>
                <w:rFonts w:ascii="Arial" w:eastAsia="Times New Roman" w:hAnsi="Arial" w:cs="Arial"/>
                <w:color w:val="000000"/>
                <w:sz w:val="18"/>
                <w:szCs w:val="18"/>
              </w:rPr>
              <w:t>nteraction between Topic 321, Topic 323, and Topic 815. The new guidance, among other things, states that a company should consider observable transactions that require it to either apply or discontinue the equity method of accounting for the purposes of a</w:t>
            </w:r>
            <w:r>
              <w:rPr>
                <w:rFonts w:ascii="Arial" w:eastAsia="Times New Roman" w:hAnsi="Arial" w:cs="Arial"/>
                <w:color w:val="000000"/>
                <w:sz w:val="18"/>
                <w:szCs w:val="18"/>
              </w:rPr>
              <w:t>pplying the fair value measurement alternative immediately before applying or upon discontinuing the equity method.</w:t>
            </w:r>
            <w:r>
              <w:rPr>
                <w:rFonts w:ascii="Arial" w:eastAsia="Times New Roman" w:hAnsi="Arial" w:cs="Arial"/>
                <w:color w:val="000000"/>
                <w:sz w:val="18"/>
                <w:szCs w:val="18"/>
              </w:rPr>
              <w:br/>
            </w:r>
            <w:r>
              <w:rPr>
                <w:rFonts w:ascii="Arial" w:eastAsia="Times New Roman" w:hAnsi="Arial" w:cs="Arial"/>
                <w:color w:val="000000"/>
                <w:sz w:val="18"/>
                <w:szCs w:val="18"/>
              </w:rPr>
              <w:br/>
              <w:t>While we are currently evaluating the impact of implementing this guidance on our financial statements, we do not expect adoption to have a</w:t>
            </w:r>
            <w:r>
              <w:rPr>
                <w:rFonts w:ascii="Arial" w:eastAsia="Times New Roman" w:hAnsi="Arial" w:cs="Arial"/>
                <w:color w:val="000000"/>
                <w:sz w:val="18"/>
                <w:szCs w:val="18"/>
              </w:rPr>
              <w:t xml:space="preserve"> material impact.</w:t>
            </w:r>
            <w:r>
              <w:rPr>
                <w:rFonts w:ascii="Arial" w:eastAsia="Times New Roman" w:hAnsi="Arial" w:cs="Arial"/>
                <w:color w:val="000000"/>
                <w:sz w:val="18"/>
                <w:szCs w:val="18"/>
              </w:rPr>
              <w:t xml:space="preserve"> </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 xml:space="preserve">November 1, 2021 </w:t>
            </w:r>
            <w:r>
              <w:rPr>
                <w:rFonts w:ascii="Arial" w:eastAsia="Times New Roman" w:hAnsi="Arial" w:cs="Arial"/>
                <w:color w:val="000000"/>
                <w:sz w:val="18"/>
                <w:szCs w:val="18"/>
              </w:rPr>
              <w:br/>
            </w:r>
            <w:r>
              <w:rPr>
                <w:rFonts w:ascii="Arial" w:eastAsia="Times New Roman" w:hAnsi="Arial" w:cs="Arial"/>
                <w:color w:val="000000"/>
                <w:sz w:val="18"/>
                <w:szCs w:val="18"/>
              </w:rPr>
              <w:br/>
              <w:t>This update will be applied prospectively.</w:t>
            </w:r>
            <w:r>
              <w:rPr>
                <w:rFonts w:ascii="Arial" w:eastAsia="Times New Roman" w:hAnsi="Arial" w:cs="Arial"/>
                <w:color w:val="000000"/>
                <w:sz w:val="18"/>
                <w:szCs w:val="18"/>
              </w:rPr>
              <w:t xml:space="preserve"> </w:t>
            </w:r>
          </w:p>
        </w:tc>
      </w:tr>
      <w:tr w:rsidR="00000000">
        <w:trPr>
          <w:divId w:val="236718769"/>
        </w:trPr>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2019-1</w:t>
            </w:r>
            <w:r>
              <w:rPr>
                <w:rFonts w:ascii="Arial" w:eastAsia="Times New Roman" w:hAnsi="Arial" w:cs="Arial"/>
                <w:color w:val="000000"/>
                <w:sz w:val="18"/>
                <w:szCs w:val="18"/>
              </w:rPr>
              <w:t>2</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Income Taxes (Topic 740): Simplifying the Accounting for Income Taxe</w:t>
            </w:r>
            <w:r>
              <w:rPr>
                <w:rFonts w:ascii="Arial" w:eastAsia="Times New Roman" w:hAnsi="Arial" w:cs="Arial"/>
                <w:color w:val="000000"/>
                <w:sz w:val="18"/>
                <w:szCs w:val="18"/>
              </w:rPr>
              <w:t>s</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18"/>
                <w:szCs w:val="18"/>
              </w:rPr>
              <w:t>This ASU, issued in December 2019, removes certain exceptions related to the approach for intraperiod tax allocation, the methodology for calculating income taxes in an interim period, and the recognition of deferred tax liabilities for outside basis diffe</w:t>
            </w:r>
            <w:r>
              <w:rPr>
                <w:rFonts w:ascii="Arial" w:eastAsia="Times New Roman" w:hAnsi="Arial" w:cs="Arial"/>
                <w:color w:val="000000"/>
                <w:sz w:val="18"/>
                <w:szCs w:val="18"/>
              </w:rPr>
              <w:t xml:space="preserve">rences. This ASU also amends other aspects of the guidance to help simplify and promote consistent application of Topic 740. </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evaluating the impact of implementing this guidance on our financial statements.</w:t>
            </w:r>
            <w:r>
              <w:rPr>
                <w:rFonts w:ascii="Arial" w:eastAsia="Times New Roman" w:hAnsi="Arial" w:cs="Arial"/>
                <w:color w:val="000000"/>
                <w:sz w:val="18"/>
                <w:szCs w:val="18"/>
              </w:rPr>
              <w:t xml:space="preserve"> </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November 1, 2021</w:t>
            </w:r>
            <w:r>
              <w:rPr>
                <w:rFonts w:ascii="Arial" w:eastAsia="Times New Roman" w:hAnsi="Arial" w:cs="Arial"/>
                <w:color w:val="000000"/>
                <w:sz w:val="18"/>
                <w:szCs w:val="18"/>
              </w:rPr>
              <w:br/>
            </w:r>
            <w:r>
              <w:rPr>
                <w:rFonts w:ascii="Arial" w:eastAsia="Times New Roman" w:hAnsi="Arial" w:cs="Arial"/>
                <w:color w:val="000000"/>
                <w:sz w:val="18"/>
                <w:szCs w:val="18"/>
              </w:rPr>
              <w:br/>
              <w:t>The ame</w:t>
            </w:r>
            <w:r>
              <w:rPr>
                <w:rFonts w:ascii="Arial" w:eastAsia="Times New Roman" w:hAnsi="Arial" w:cs="Arial"/>
                <w:color w:val="000000"/>
                <w:sz w:val="18"/>
                <w:szCs w:val="18"/>
              </w:rPr>
              <w:t>ndments have differing adoption methods including retrospectively, prospectively, and/or on a modified retrospective basis</w:t>
            </w:r>
            <w:r>
              <w:rPr>
                <w:rFonts w:ascii="Arial" w:eastAsia="Times New Roman" w:hAnsi="Arial" w:cs="Arial"/>
                <w:color w:val="000000"/>
                <w:sz w:val="18"/>
                <w:szCs w:val="18"/>
              </w:rPr>
              <w:t>.</w:t>
            </w:r>
          </w:p>
        </w:tc>
      </w:tr>
      <w:tr w:rsidR="00000000">
        <w:trPr>
          <w:divId w:val="236718769"/>
          <w:trHeight w:val="300"/>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rPr>
                <w:rFonts w:eastAsia="Times New Roman"/>
                <w:sz w:val="20"/>
                <w:szCs w:val="20"/>
              </w:rPr>
            </w:pPr>
          </w:p>
        </w:tc>
      </w:tr>
    </w:tbl>
    <w:p w:rsidR="00000000" w:rsidRDefault="009A2694">
      <w:pPr>
        <w:jc w:val="both"/>
        <w:divId w:val="1034190706"/>
        <w:rPr>
          <w:rFonts w:eastAsia="Times New Roman"/>
        </w:rPr>
      </w:pPr>
    </w:p>
    <w:p w:rsidR="00000000" w:rsidRDefault="009A2694">
      <w:pPr>
        <w:jc w:val="center"/>
        <w:divId w:val="2028748814"/>
        <w:rPr>
          <w:rFonts w:eastAsia="Times New Roman"/>
        </w:rPr>
      </w:pPr>
      <w:r>
        <w:rPr>
          <w:rFonts w:ascii="Arial" w:eastAsia="Times New Roman" w:hAnsi="Arial" w:cs="Arial"/>
          <w:color w:val="000000"/>
          <w:sz w:val="20"/>
          <w:szCs w:val="20"/>
        </w:rPr>
        <w:t>5</w:t>
      </w:r>
      <w:r>
        <w:rPr>
          <w:rFonts w:ascii="Arial" w:eastAsia="Times New Roman" w:hAnsi="Arial" w:cs="Arial"/>
          <w:color w:val="000000"/>
          <w:sz w:val="20"/>
          <w:szCs w:val="20"/>
        </w:rPr>
        <w:t>0</w:t>
      </w:r>
    </w:p>
    <w:p w:rsidR="00000000" w:rsidRDefault="009A2694">
      <w:pPr>
        <w:rPr>
          <w:rFonts w:eastAsia="Times New Roman"/>
        </w:rPr>
      </w:pPr>
      <w:r>
        <w:rPr>
          <w:rFonts w:eastAsia="Times New Roman"/>
        </w:rPr>
        <w:pict>
          <v:rect id="_x0000_i1085" style="width:0;height:1.5pt" o:hralign="center" o:hrstd="t" o:hr="t" fillcolor="#a0a0a0" stroked="f"/>
        </w:pict>
      </w:r>
    </w:p>
    <w:p w:rsidR="00000000" w:rsidRDefault="009A2694">
      <w:pPr>
        <w:jc w:val="both"/>
        <w:divId w:val="604311925"/>
        <w:rPr>
          <w:rFonts w:eastAsia="Times New Roman"/>
        </w:rPr>
      </w:pPr>
    </w:p>
    <w:p w:rsidR="00000000" w:rsidRDefault="009A2694">
      <w:pPr>
        <w:jc w:val="both"/>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97"/>
        <w:gridCol w:w="924"/>
        <w:gridCol w:w="36"/>
        <w:gridCol w:w="36"/>
        <w:gridCol w:w="36"/>
        <w:gridCol w:w="36"/>
        <w:gridCol w:w="61"/>
        <w:gridCol w:w="1545"/>
        <w:gridCol w:w="37"/>
        <w:gridCol w:w="36"/>
        <w:gridCol w:w="36"/>
        <w:gridCol w:w="36"/>
        <w:gridCol w:w="39"/>
        <w:gridCol w:w="3547"/>
        <w:gridCol w:w="37"/>
        <w:gridCol w:w="36"/>
        <w:gridCol w:w="36"/>
        <w:gridCol w:w="36"/>
        <w:gridCol w:w="60"/>
        <w:gridCol w:w="1548"/>
        <w:gridCol w:w="38"/>
      </w:tblGrid>
      <w:tr w:rsidR="00000000">
        <w:trPr>
          <w:divId w:val="355279423"/>
          <w:jc w:val="center"/>
        </w:trPr>
        <w:tc>
          <w:tcPr>
            <w:tcW w:w="50" w:type="pct"/>
            <w:vAlign w:val="center"/>
            <w:hideMark/>
          </w:tcPr>
          <w:p w:rsidR="00000000" w:rsidRDefault="009A2694">
            <w:pPr>
              <w:jc w:val="both"/>
              <w:rPr>
                <w:rFonts w:eastAsia="Times New Roman"/>
              </w:rPr>
            </w:pPr>
          </w:p>
        </w:tc>
        <w:tc>
          <w:tcPr>
            <w:tcW w:w="47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99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19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999"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355279423"/>
          <w:jc w:val="center"/>
        </w:trPr>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Accounting Standards Updat</w:t>
            </w:r>
            <w:r>
              <w:rPr>
                <w:rFonts w:ascii="Arial" w:eastAsia="Times New Roman" w:hAnsi="Arial" w:cs="Arial"/>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Topi</w:t>
            </w:r>
            <w:r>
              <w:rPr>
                <w:rFonts w:ascii="Arial" w:eastAsia="Times New Roman" w:hAnsi="Arial" w:cs="Arial"/>
                <w:b/>
                <w:bCs/>
                <w:color w:val="000000"/>
                <w:sz w:val="18"/>
                <w:szCs w:val="18"/>
              </w:rPr>
              <w:t>c</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Summar</w:t>
            </w:r>
            <w:r>
              <w:rPr>
                <w:rFonts w:ascii="Arial" w:eastAsia="Times New Roman" w:hAnsi="Arial" w:cs="Arial"/>
                <w:b/>
                <w:bCs/>
                <w:color w:val="000000"/>
                <w:sz w:val="18"/>
                <w:szCs w:val="18"/>
              </w:rPr>
              <w:t>y</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Effective Date/</w:t>
            </w:r>
            <w:r>
              <w:rPr>
                <w:rFonts w:ascii="Arial" w:eastAsia="Times New Roman" w:hAnsi="Arial" w:cs="Arial"/>
                <w:b/>
                <w:bCs/>
                <w:color w:val="000000"/>
                <w:sz w:val="18"/>
                <w:szCs w:val="18"/>
              </w:rPr>
              <w:br/>
              <w:t>Method of Adoptio</w:t>
            </w:r>
            <w:r>
              <w:rPr>
                <w:rFonts w:ascii="Arial" w:eastAsia="Times New Roman" w:hAnsi="Arial" w:cs="Arial"/>
                <w:b/>
                <w:bCs/>
                <w:color w:val="000000"/>
                <w:sz w:val="18"/>
                <w:szCs w:val="18"/>
              </w:rPr>
              <w:t>n</w:t>
            </w:r>
          </w:p>
        </w:tc>
      </w:tr>
      <w:tr w:rsidR="00000000">
        <w:trPr>
          <w:divId w:val="355279423"/>
          <w:jc w:val="center"/>
        </w:trPr>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2019-0</w:t>
            </w:r>
            <w:r>
              <w:rPr>
                <w:rFonts w:ascii="Arial" w:eastAsia="Times New Roman" w:hAnsi="Arial" w:cs="Arial"/>
                <w:color w:val="000000"/>
                <w:sz w:val="18"/>
                <w:szCs w:val="18"/>
              </w:rPr>
              <w:t>4</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 xml:space="preserve">Codification Improvements to Topic 326: Financial </w:t>
            </w:r>
            <w:r>
              <w:rPr>
                <w:rFonts w:ascii="Arial" w:eastAsia="Times New Roman" w:hAnsi="Arial" w:cs="Arial"/>
                <w:color w:val="000000"/>
                <w:sz w:val="18"/>
                <w:szCs w:val="18"/>
              </w:rPr>
              <w:br/>
              <w:t>Instruments—Credit Losses; Topic 815: Derivatives and Hedging; and Topic 825: Financial Instrument</w:t>
            </w:r>
            <w:r>
              <w:rPr>
                <w:rFonts w:ascii="Arial" w:eastAsia="Times New Roman" w:hAnsi="Arial" w:cs="Arial"/>
                <w:color w:val="000000"/>
                <w:sz w:val="18"/>
                <w:szCs w:val="18"/>
              </w:rPr>
              <w:t>s</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18"/>
                <w:szCs w:val="18"/>
              </w:rPr>
              <w:t>This ASU, issued in April 2019, provides narrow-scope amendments designed to assist in the applicati</w:t>
            </w:r>
            <w:r>
              <w:rPr>
                <w:rFonts w:ascii="Arial" w:eastAsia="Times New Roman" w:hAnsi="Arial" w:cs="Arial"/>
                <w:color w:val="000000"/>
                <w:sz w:val="18"/>
                <w:szCs w:val="18"/>
              </w:rPr>
              <w:t>on of the following updates and the related accounting standards:</w:t>
            </w:r>
            <w:r>
              <w:rPr>
                <w:rFonts w:ascii="Arial" w:eastAsia="Times New Roman" w:hAnsi="Arial" w:cs="Arial"/>
                <w:color w:val="000000"/>
                <w:sz w:val="18"/>
                <w:szCs w:val="18"/>
              </w:rPr>
              <w:br/>
            </w:r>
            <w:r>
              <w:rPr>
                <w:rFonts w:ascii="Arial" w:eastAsia="Times New Roman" w:hAnsi="Arial" w:cs="Arial"/>
                <w:color w:val="000000"/>
                <w:sz w:val="18"/>
                <w:szCs w:val="18"/>
              </w:rPr>
              <w:br/>
              <w:t xml:space="preserve">(1) ASU 2016-13, Financial Instruments—Credit Losses (Topic 326): Measurement of Credit Losses on Financial Instruments; </w:t>
            </w:r>
            <w:r>
              <w:rPr>
                <w:rFonts w:ascii="Arial" w:eastAsia="Times New Roman" w:hAnsi="Arial" w:cs="Arial"/>
                <w:color w:val="000000"/>
                <w:sz w:val="18"/>
                <w:szCs w:val="18"/>
              </w:rPr>
              <w:br/>
            </w:r>
            <w:r>
              <w:rPr>
                <w:rFonts w:ascii="Arial" w:eastAsia="Times New Roman" w:hAnsi="Arial" w:cs="Arial"/>
                <w:color w:val="000000"/>
                <w:sz w:val="18"/>
                <w:szCs w:val="18"/>
              </w:rPr>
              <w:br/>
              <w:t>(2) ASU 2017-12, Derivatives and Hedging (Topic 815): Targeted Imp</w:t>
            </w:r>
            <w:r>
              <w:rPr>
                <w:rFonts w:ascii="Arial" w:eastAsia="Times New Roman" w:hAnsi="Arial" w:cs="Arial"/>
                <w:color w:val="000000"/>
                <w:sz w:val="18"/>
                <w:szCs w:val="18"/>
              </w:rPr>
              <w:t xml:space="preserve">rovements to Accounting for Hedging Activities; and </w:t>
            </w:r>
            <w:r>
              <w:rPr>
                <w:rFonts w:ascii="Arial" w:eastAsia="Times New Roman" w:hAnsi="Arial" w:cs="Arial"/>
                <w:color w:val="000000"/>
                <w:sz w:val="18"/>
                <w:szCs w:val="18"/>
              </w:rPr>
              <w:br/>
            </w:r>
            <w:r>
              <w:rPr>
                <w:rFonts w:ascii="Arial" w:eastAsia="Times New Roman" w:hAnsi="Arial" w:cs="Arial"/>
                <w:color w:val="000000"/>
                <w:sz w:val="18"/>
                <w:szCs w:val="18"/>
              </w:rPr>
              <w:br/>
              <w:t>(3) ASU 2016-01, Financial Instruments—Overall (Subtopic 825-10): Recognition and Measurement of Financial Assets and Financial Liabilities.</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evaluating the impact of implementing the g</w:t>
            </w:r>
            <w:r>
              <w:rPr>
                <w:rFonts w:ascii="Arial" w:eastAsia="Times New Roman" w:hAnsi="Arial" w:cs="Arial"/>
                <w:color w:val="000000"/>
                <w:sz w:val="18"/>
                <w:szCs w:val="18"/>
              </w:rPr>
              <w:t>uidance related to (1) and (3) on our financial statements.</w:t>
            </w:r>
            <w:r>
              <w:rPr>
                <w:rFonts w:ascii="Arial" w:eastAsia="Times New Roman" w:hAnsi="Arial" w:cs="Arial"/>
                <w:color w:val="000000"/>
                <w:sz w:val="18"/>
                <w:szCs w:val="18"/>
              </w:rPr>
              <w:t xml:space="preserve"> </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w:t>
            </w:r>
            <w:r>
              <w:rPr>
                <w:rFonts w:ascii="Arial" w:eastAsia="Times New Roman" w:hAnsi="Arial" w:cs="Arial"/>
                <w:color w:val="000000"/>
                <w:sz w:val="18"/>
                <w:szCs w:val="18"/>
              </w:rPr>
              <w:t>1) The amendments related to ASU 2016-13 will be adopted in conjunction with that ASU, as further described below.</w:t>
            </w:r>
            <w:r>
              <w:rPr>
                <w:rFonts w:ascii="Arial" w:eastAsia="Times New Roman" w:hAnsi="Arial" w:cs="Arial"/>
                <w:color w:val="000000"/>
                <w:sz w:val="18"/>
                <w:szCs w:val="18"/>
              </w:rPr>
              <w:br/>
            </w:r>
            <w:r>
              <w:rPr>
                <w:rFonts w:ascii="Arial" w:eastAsia="Times New Roman" w:hAnsi="Arial" w:cs="Arial"/>
                <w:color w:val="000000"/>
                <w:sz w:val="18"/>
                <w:szCs w:val="18"/>
              </w:rPr>
              <w:br/>
              <w:t>(2) We adopted this guidance effective November 1, 2019 on a prospective basis with no significant impact on our consolidated financial stat</w:t>
            </w:r>
            <w:r>
              <w:rPr>
                <w:rFonts w:ascii="Arial" w:eastAsia="Times New Roman" w:hAnsi="Arial" w:cs="Arial"/>
                <w:color w:val="000000"/>
                <w:sz w:val="18"/>
                <w:szCs w:val="18"/>
              </w:rPr>
              <w:t>ements.</w:t>
            </w:r>
            <w:r>
              <w:rPr>
                <w:rFonts w:ascii="Arial" w:eastAsia="Times New Roman" w:hAnsi="Arial" w:cs="Arial"/>
                <w:color w:val="000000"/>
                <w:sz w:val="18"/>
                <w:szCs w:val="18"/>
              </w:rPr>
              <w:br/>
            </w:r>
            <w:r>
              <w:rPr>
                <w:rFonts w:ascii="Arial" w:eastAsia="Times New Roman" w:hAnsi="Arial" w:cs="Arial"/>
                <w:color w:val="000000"/>
                <w:sz w:val="18"/>
                <w:szCs w:val="18"/>
              </w:rPr>
              <w:br/>
              <w:t>(3) Since we already adopted ASU 2016-01, the related amendments will be effective for us on November 1, 2020 and will be applied using a modified retrospective adoption approach with a cumulative-effect adjustment to retained earnings</w:t>
            </w:r>
            <w:r>
              <w:rPr>
                <w:rFonts w:ascii="Arial" w:eastAsia="Times New Roman" w:hAnsi="Arial" w:cs="Arial"/>
                <w:color w:val="000000"/>
                <w:sz w:val="18"/>
                <w:szCs w:val="18"/>
              </w:rPr>
              <w:t>.</w:t>
            </w:r>
          </w:p>
        </w:tc>
      </w:tr>
      <w:tr w:rsidR="00000000">
        <w:trPr>
          <w:divId w:val="355279423"/>
          <w:jc w:val="center"/>
        </w:trPr>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2018-1</w:t>
            </w:r>
            <w:r>
              <w:rPr>
                <w:rFonts w:ascii="Arial" w:eastAsia="Times New Roman" w:hAnsi="Arial" w:cs="Arial"/>
                <w:color w:val="000000"/>
                <w:sz w:val="18"/>
                <w:szCs w:val="18"/>
              </w:rPr>
              <w:t>8</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Collaborative Arrangements (Topic 808): Clarifying the Interaction between Topic 808 and Topic 60</w:t>
            </w:r>
            <w:r>
              <w:rPr>
                <w:rFonts w:ascii="Arial" w:eastAsia="Times New Roman" w:hAnsi="Arial" w:cs="Arial"/>
                <w:color w:val="000000"/>
                <w:sz w:val="18"/>
                <w:szCs w:val="18"/>
              </w:rPr>
              <w:t>6</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18"/>
                <w:szCs w:val="18"/>
              </w:rPr>
              <w:t>This ASU, issued in November 2018, provides guidance on whether certain transactions between collaborative arrangement participants should be acco</w:t>
            </w:r>
            <w:r>
              <w:rPr>
                <w:rFonts w:ascii="Arial" w:eastAsia="Times New Roman" w:hAnsi="Arial" w:cs="Arial"/>
                <w:color w:val="000000"/>
                <w:sz w:val="18"/>
                <w:szCs w:val="18"/>
              </w:rPr>
              <w:t>unted for as revenue under Topic 606. It specifically addresses when the participant is a customer in the context of a unit of account, adds unit of account guidance in Topic 808 to align with guidance in Topic 606, and precludes presenting the collaborati</w:t>
            </w:r>
            <w:r>
              <w:rPr>
                <w:rFonts w:ascii="Arial" w:eastAsia="Times New Roman" w:hAnsi="Arial" w:cs="Arial"/>
                <w:color w:val="000000"/>
                <w:sz w:val="18"/>
                <w:szCs w:val="18"/>
              </w:rPr>
              <w:t xml:space="preserve">ve arrangement transaction together with revenue recognized under Topic 606 if the collaborative arrangement participant is not a customer. </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evaluating the impact of implementing this guidance on our financial statements</w:t>
            </w:r>
            <w:r>
              <w:rPr>
                <w:rFonts w:ascii="Arial" w:eastAsia="Times New Roman" w:hAnsi="Arial" w:cs="Arial"/>
                <w:color w:val="000000"/>
                <w:sz w:val="18"/>
                <w:szCs w:val="18"/>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November 1,</w:t>
            </w:r>
            <w:r>
              <w:rPr>
                <w:rFonts w:ascii="Arial" w:eastAsia="Times New Roman" w:hAnsi="Arial" w:cs="Arial"/>
                <w:color w:val="000000"/>
                <w:sz w:val="18"/>
                <w:szCs w:val="18"/>
              </w:rPr>
              <w:t xml:space="preserve"> 2020 </w:t>
            </w:r>
            <w:r>
              <w:rPr>
                <w:rFonts w:ascii="Arial" w:eastAsia="Times New Roman" w:hAnsi="Arial" w:cs="Arial"/>
                <w:color w:val="000000"/>
                <w:sz w:val="18"/>
                <w:szCs w:val="18"/>
              </w:rPr>
              <w:br/>
            </w:r>
            <w:r>
              <w:rPr>
                <w:rFonts w:ascii="Arial" w:eastAsia="Times New Roman" w:hAnsi="Arial" w:cs="Arial"/>
                <w:color w:val="000000"/>
                <w:sz w:val="18"/>
                <w:szCs w:val="18"/>
              </w:rPr>
              <w:br/>
              <w:t>This update will be applied retrospectively</w:t>
            </w:r>
            <w:r>
              <w:rPr>
                <w:rFonts w:ascii="Arial" w:eastAsia="Times New Roman" w:hAnsi="Arial" w:cs="Arial"/>
                <w:color w:val="000000"/>
                <w:sz w:val="18"/>
                <w:szCs w:val="18"/>
              </w:rPr>
              <w:t>.</w:t>
            </w:r>
          </w:p>
        </w:tc>
      </w:tr>
      <w:tr w:rsidR="00000000">
        <w:trPr>
          <w:divId w:val="355279423"/>
          <w:jc w:val="center"/>
        </w:trPr>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2018-1</w:t>
            </w:r>
            <w:r>
              <w:rPr>
                <w:rFonts w:ascii="Arial" w:eastAsia="Times New Roman" w:hAnsi="Arial" w:cs="Arial"/>
                <w:color w:val="000000"/>
                <w:sz w:val="18"/>
                <w:szCs w:val="18"/>
              </w:rPr>
              <w:t>7</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Consolidation (Topic 810): Targeted Improvements to Related Party Guidance for Variable Interest Entitie</w:t>
            </w:r>
            <w:r>
              <w:rPr>
                <w:rFonts w:ascii="Arial" w:eastAsia="Times New Roman" w:hAnsi="Arial" w:cs="Arial"/>
                <w:color w:val="000000"/>
                <w:sz w:val="18"/>
                <w:szCs w:val="18"/>
              </w:rPr>
              <w:t>s</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18"/>
                <w:szCs w:val="18"/>
              </w:rPr>
              <w:t>This ASU, issued in October 2018, provides that indirect interests held through related parties in common control arrangements should be consider</w:t>
            </w:r>
            <w:r>
              <w:rPr>
                <w:rFonts w:ascii="Arial" w:eastAsia="Times New Roman" w:hAnsi="Arial" w:cs="Arial"/>
                <w:color w:val="000000"/>
                <w:sz w:val="18"/>
                <w:szCs w:val="18"/>
              </w:rPr>
              <w:t xml:space="preserve">ed on a proportional basis for determining whether fees paid to decision makers and service providers are variable interest. </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evaluating the impact of implementing this guidance on our financial statements</w:t>
            </w:r>
            <w:r>
              <w:rPr>
                <w:rFonts w:ascii="Arial" w:eastAsia="Times New Roman" w:hAnsi="Arial" w:cs="Arial"/>
                <w:color w:val="000000"/>
                <w:sz w:val="18"/>
                <w:szCs w:val="18"/>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November 1, 2020</w:t>
            </w:r>
            <w:r>
              <w:rPr>
                <w:rFonts w:ascii="Arial" w:eastAsia="Times New Roman" w:hAnsi="Arial" w:cs="Arial"/>
                <w:color w:val="000000"/>
                <w:sz w:val="18"/>
                <w:szCs w:val="18"/>
              </w:rPr>
              <w:br/>
            </w:r>
            <w:r>
              <w:rPr>
                <w:rFonts w:ascii="Arial" w:eastAsia="Times New Roman" w:hAnsi="Arial" w:cs="Arial"/>
                <w:color w:val="000000"/>
                <w:sz w:val="18"/>
                <w:szCs w:val="18"/>
              </w:rPr>
              <w:br/>
              <w:t>This upd</w:t>
            </w:r>
            <w:r>
              <w:rPr>
                <w:rFonts w:ascii="Arial" w:eastAsia="Times New Roman" w:hAnsi="Arial" w:cs="Arial"/>
                <w:color w:val="000000"/>
                <w:sz w:val="18"/>
                <w:szCs w:val="18"/>
              </w:rPr>
              <w:t>ate will be applied retrospectively</w:t>
            </w:r>
            <w:r>
              <w:rPr>
                <w:rFonts w:ascii="Arial" w:eastAsia="Times New Roman" w:hAnsi="Arial" w:cs="Arial"/>
                <w:color w:val="000000"/>
                <w:sz w:val="18"/>
                <w:szCs w:val="18"/>
              </w:rPr>
              <w:t>.</w:t>
            </w:r>
          </w:p>
        </w:tc>
      </w:tr>
      <w:tr w:rsidR="00000000">
        <w:trPr>
          <w:divId w:val="355279423"/>
          <w:jc w:val="center"/>
        </w:trPr>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2018-1</w:t>
            </w:r>
            <w:r>
              <w:rPr>
                <w:rFonts w:ascii="Arial" w:eastAsia="Times New Roman" w:hAnsi="Arial" w:cs="Arial"/>
                <w:color w:val="000000"/>
                <w:sz w:val="18"/>
                <w:szCs w:val="18"/>
              </w:rPr>
              <w:t>6</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Derivatives and Hedging (Topic 815): Inclusion of the Secured Overnight Financing Rate (SOFR) Overnight Index Swap (OIS) Rate as a Benchmark Interest Rate for Hedge Accounting Purpose</w:t>
            </w:r>
            <w:r>
              <w:rPr>
                <w:rFonts w:ascii="Arial" w:eastAsia="Times New Roman" w:hAnsi="Arial" w:cs="Arial"/>
                <w:color w:val="000000"/>
                <w:sz w:val="18"/>
                <w:szCs w:val="18"/>
              </w:rPr>
              <w:t>s</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18"/>
                <w:szCs w:val="18"/>
              </w:rPr>
              <w:t>This ASU, issued in October 2018, adds the Overnight Index Swap (“</w:t>
            </w:r>
            <w:r>
              <w:rPr>
                <w:rFonts w:ascii="Arial" w:eastAsia="Times New Roman" w:hAnsi="Arial" w:cs="Arial"/>
                <w:color w:val="000000"/>
                <w:sz w:val="18"/>
                <w:szCs w:val="18"/>
              </w:rPr>
              <w:t>OIS”) rate based on the SOFR (a swap rate based on the underlying overnight SOFR rate) as an eligible benchmark interest rate for purposes of applying hedge accounting. SOFR is a volume-weighted median interest rate that is calculated daily based on overni</w:t>
            </w:r>
            <w:r>
              <w:rPr>
                <w:rFonts w:ascii="Arial" w:eastAsia="Times New Roman" w:hAnsi="Arial" w:cs="Arial"/>
                <w:color w:val="000000"/>
                <w:sz w:val="18"/>
                <w:szCs w:val="18"/>
              </w:rPr>
              <w:t>ght transactions from the prior day’s trading activity in specified segments of the U.S. Treasury repo market. SOFR was selected by the Alternative Reference Rates Committee as its preferred alternative reference rate to LIBOR.</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evaluating</w:t>
            </w:r>
            <w:r>
              <w:rPr>
                <w:rFonts w:ascii="Arial" w:eastAsia="Times New Roman" w:hAnsi="Arial" w:cs="Arial"/>
                <w:color w:val="000000"/>
                <w:sz w:val="18"/>
                <w:szCs w:val="18"/>
              </w:rPr>
              <w:t xml:space="preserve"> the impact of implementing this guidance on our financial statements</w:t>
            </w:r>
            <w:r>
              <w:rPr>
                <w:rFonts w:ascii="Arial" w:eastAsia="Times New Roman" w:hAnsi="Arial" w:cs="Arial"/>
                <w:color w:val="000000"/>
                <w:sz w:val="18"/>
                <w:szCs w:val="18"/>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Since we early adopted ASU 2017-12, this update will be effective for us on November 1, 2020, on a prospective basis</w:t>
            </w:r>
            <w:r>
              <w:rPr>
                <w:rFonts w:ascii="Arial" w:eastAsia="Times New Roman" w:hAnsi="Arial" w:cs="Arial"/>
                <w:color w:val="000000"/>
                <w:sz w:val="18"/>
                <w:szCs w:val="18"/>
              </w:rPr>
              <w:t>.</w:t>
            </w:r>
          </w:p>
        </w:tc>
      </w:tr>
      <w:tr w:rsidR="00000000">
        <w:trPr>
          <w:divId w:val="355279423"/>
          <w:jc w:val="center"/>
        </w:trPr>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2018-1</w:t>
            </w:r>
            <w:r>
              <w:rPr>
                <w:rFonts w:ascii="Arial" w:eastAsia="Times New Roman" w:hAnsi="Arial" w:cs="Arial"/>
                <w:color w:val="000000"/>
                <w:sz w:val="18"/>
                <w:szCs w:val="18"/>
              </w:rPr>
              <w:t>5</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Intangibles—</w:t>
            </w:r>
            <w:r>
              <w:rPr>
                <w:rFonts w:ascii="Arial" w:eastAsia="Times New Roman" w:hAnsi="Arial" w:cs="Arial"/>
                <w:color w:val="000000"/>
                <w:sz w:val="18"/>
                <w:szCs w:val="18"/>
              </w:rPr>
              <w:t>Goodwill and Other—Internal-Use Software (Subtopic 350-40): Customer’s Accounting for Implementation Costs Incurred in a Cloud Computing Arrangement That Is a Service Contrac</w:t>
            </w:r>
            <w:r>
              <w:rPr>
                <w:rFonts w:ascii="Arial" w:eastAsia="Times New Roman" w:hAnsi="Arial" w:cs="Arial"/>
                <w:color w:val="000000"/>
                <w:sz w:val="18"/>
                <w:szCs w:val="18"/>
              </w:rPr>
              <w:t>t</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18"/>
                <w:szCs w:val="18"/>
              </w:rPr>
              <w:t>This ASU, issued in August 2018, aligns the requirements for capitalizing i</w:t>
            </w:r>
            <w:r>
              <w:rPr>
                <w:rFonts w:ascii="Arial" w:eastAsia="Times New Roman" w:hAnsi="Arial" w:cs="Arial"/>
                <w:color w:val="000000"/>
                <w:sz w:val="18"/>
                <w:szCs w:val="18"/>
              </w:rPr>
              <w:t>mplementation costs incurred in a hosting arrangement that is a service contract with the requirements for capitalizing implementation costs incurred to develop or obtain internal-use software.</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evaluating the impact of implementing this g</w:t>
            </w:r>
            <w:r>
              <w:rPr>
                <w:rFonts w:ascii="Arial" w:eastAsia="Times New Roman" w:hAnsi="Arial" w:cs="Arial"/>
                <w:color w:val="000000"/>
                <w:sz w:val="18"/>
                <w:szCs w:val="18"/>
              </w:rPr>
              <w:t>uidance on our financial statements</w:t>
            </w:r>
            <w:r>
              <w:rPr>
                <w:rFonts w:ascii="Arial" w:eastAsia="Times New Roman" w:hAnsi="Arial" w:cs="Arial"/>
                <w:color w:val="000000"/>
                <w:sz w:val="18"/>
                <w:szCs w:val="18"/>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November 1, 2020</w:t>
            </w:r>
            <w:r>
              <w:rPr>
                <w:rFonts w:ascii="Arial" w:eastAsia="Times New Roman" w:hAnsi="Arial" w:cs="Arial"/>
                <w:color w:val="000000"/>
                <w:sz w:val="18"/>
                <w:szCs w:val="18"/>
              </w:rPr>
              <w:br/>
            </w:r>
            <w:r>
              <w:rPr>
                <w:rFonts w:ascii="Arial" w:eastAsia="Times New Roman" w:hAnsi="Arial" w:cs="Arial"/>
                <w:color w:val="000000"/>
                <w:sz w:val="18"/>
                <w:szCs w:val="18"/>
              </w:rPr>
              <w:br/>
              <w:t>This update can be applied either retrospectively or prospectively to all implementation costs incurred after the date of adoption</w:t>
            </w:r>
            <w:r>
              <w:rPr>
                <w:rFonts w:ascii="Arial" w:eastAsia="Times New Roman" w:hAnsi="Arial" w:cs="Arial"/>
                <w:color w:val="000000"/>
                <w:sz w:val="18"/>
                <w:szCs w:val="18"/>
              </w:rPr>
              <w:t>.</w:t>
            </w:r>
          </w:p>
        </w:tc>
      </w:tr>
      <w:tr w:rsidR="00000000">
        <w:trPr>
          <w:divId w:val="355279423"/>
          <w:trHeight w:val="240"/>
          <w:jc w:val="center"/>
        </w:trPr>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9A2694">
            <w:pPr>
              <w:rPr>
                <w:rFonts w:eastAsia="Times New Roman"/>
                <w:sz w:val="20"/>
                <w:szCs w:val="20"/>
              </w:rPr>
            </w:pPr>
          </w:p>
        </w:tc>
      </w:tr>
    </w:tbl>
    <w:p w:rsidR="00000000" w:rsidRDefault="009A2694">
      <w:pPr>
        <w:jc w:val="center"/>
        <w:divId w:val="1647128075"/>
        <w:rPr>
          <w:rFonts w:eastAsia="Times New Roman"/>
        </w:rPr>
      </w:pPr>
      <w:r>
        <w:rPr>
          <w:rFonts w:ascii="Arial" w:eastAsia="Times New Roman" w:hAnsi="Arial" w:cs="Arial"/>
          <w:color w:val="000000"/>
          <w:sz w:val="20"/>
          <w:szCs w:val="20"/>
        </w:rPr>
        <w:t>5</w:t>
      </w:r>
      <w:r>
        <w:rPr>
          <w:rFonts w:ascii="Arial" w:eastAsia="Times New Roman" w:hAnsi="Arial" w:cs="Arial"/>
          <w:color w:val="000000"/>
          <w:sz w:val="20"/>
          <w:szCs w:val="20"/>
        </w:rPr>
        <w:t>1</w:t>
      </w:r>
    </w:p>
    <w:p w:rsidR="00000000" w:rsidRDefault="009A2694">
      <w:pPr>
        <w:rPr>
          <w:rFonts w:eastAsia="Times New Roman"/>
        </w:rPr>
      </w:pPr>
      <w:r>
        <w:rPr>
          <w:rFonts w:eastAsia="Times New Roman"/>
        </w:rPr>
        <w:pict>
          <v:rect id="_x0000_i1086" style="width:0;height:1.5pt" o:hralign="center" o:hrstd="t" o:hr="t" fillcolor="#a0a0a0" stroked="f"/>
        </w:pict>
      </w:r>
    </w:p>
    <w:p w:rsidR="00000000" w:rsidRDefault="009A2694">
      <w:pPr>
        <w:jc w:val="both"/>
        <w:divId w:val="179197254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7"/>
        <w:gridCol w:w="924"/>
        <w:gridCol w:w="36"/>
        <w:gridCol w:w="36"/>
        <w:gridCol w:w="36"/>
        <w:gridCol w:w="36"/>
        <w:gridCol w:w="66"/>
        <w:gridCol w:w="1553"/>
        <w:gridCol w:w="36"/>
        <w:gridCol w:w="36"/>
        <w:gridCol w:w="36"/>
        <w:gridCol w:w="36"/>
        <w:gridCol w:w="39"/>
        <w:gridCol w:w="3536"/>
        <w:gridCol w:w="37"/>
        <w:gridCol w:w="36"/>
        <w:gridCol w:w="36"/>
        <w:gridCol w:w="36"/>
        <w:gridCol w:w="60"/>
        <w:gridCol w:w="1561"/>
        <w:gridCol w:w="37"/>
      </w:tblGrid>
      <w:tr w:rsidR="00000000">
        <w:trPr>
          <w:divId w:val="1989478351"/>
        </w:trPr>
        <w:tc>
          <w:tcPr>
            <w:tcW w:w="50" w:type="pct"/>
            <w:vAlign w:val="center"/>
            <w:hideMark/>
          </w:tcPr>
          <w:p w:rsidR="00000000" w:rsidRDefault="009A2694">
            <w:pPr>
              <w:jc w:val="both"/>
              <w:rPr>
                <w:rFonts w:eastAsia="Times New Roman"/>
              </w:rPr>
            </w:pPr>
          </w:p>
        </w:tc>
        <w:tc>
          <w:tcPr>
            <w:tcW w:w="47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04"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181"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00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989478351"/>
        </w:trPr>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Accounting Standards Updat</w:t>
            </w:r>
            <w:r>
              <w:rPr>
                <w:rFonts w:ascii="Arial" w:eastAsia="Times New Roman" w:hAnsi="Arial" w:cs="Arial"/>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Topi</w:t>
            </w:r>
            <w:r>
              <w:rPr>
                <w:rFonts w:ascii="Arial" w:eastAsia="Times New Roman" w:hAnsi="Arial" w:cs="Arial"/>
                <w:b/>
                <w:bCs/>
                <w:color w:val="000000"/>
                <w:sz w:val="18"/>
                <w:szCs w:val="18"/>
              </w:rPr>
              <w:t>c</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Summar</w:t>
            </w:r>
            <w:r>
              <w:rPr>
                <w:rFonts w:ascii="Arial" w:eastAsia="Times New Roman" w:hAnsi="Arial" w:cs="Arial"/>
                <w:b/>
                <w:bCs/>
                <w:color w:val="000000"/>
                <w:sz w:val="18"/>
                <w:szCs w:val="18"/>
              </w:rPr>
              <w:t>y</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9A2694">
            <w:pPr>
              <w:jc w:val="center"/>
              <w:rPr>
                <w:rFonts w:eastAsia="Times New Roman"/>
              </w:rPr>
            </w:pPr>
            <w:r>
              <w:rPr>
                <w:rFonts w:ascii="Arial" w:eastAsia="Times New Roman" w:hAnsi="Arial" w:cs="Arial"/>
                <w:b/>
                <w:bCs/>
                <w:color w:val="000000"/>
                <w:sz w:val="18"/>
                <w:szCs w:val="18"/>
              </w:rPr>
              <w:t>Effective Date/ Method of Adoptio</w:t>
            </w:r>
            <w:r>
              <w:rPr>
                <w:rFonts w:ascii="Arial" w:eastAsia="Times New Roman" w:hAnsi="Arial" w:cs="Arial"/>
                <w:b/>
                <w:bCs/>
                <w:color w:val="000000"/>
                <w:sz w:val="18"/>
                <w:szCs w:val="18"/>
              </w:rPr>
              <w:t>n</w:t>
            </w:r>
          </w:p>
        </w:tc>
      </w:tr>
      <w:tr w:rsidR="00000000">
        <w:trPr>
          <w:divId w:val="1989478351"/>
        </w:trPr>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2018-1</w:t>
            </w:r>
            <w:r>
              <w:rPr>
                <w:rFonts w:ascii="Arial" w:eastAsia="Times New Roman" w:hAnsi="Arial" w:cs="Arial"/>
                <w:color w:val="000000"/>
                <w:sz w:val="18"/>
                <w:szCs w:val="18"/>
              </w:rPr>
              <w:t>4</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Compensation—Retirement Benefits—Defined Benefit Plans—</w:t>
            </w:r>
            <w:r>
              <w:rPr>
                <w:rFonts w:ascii="Arial" w:eastAsia="Times New Roman" w:hAnsi="Arial" w:cs="Arial"/>
                <w:color w:val="000000"/>
                <w:sz w:val="18"/>
                <w:szCs w:val="18"/>
              </w:rPr>
              <w:t>General (Subtopic 715-20): Disclosure Framework—Changes to the Disclosure Requirements for Defined Benefit Plan</w:t>
            </w:r>
            <w:r>
              <w:rPr>
                <w:rFonts w:ascii="Arial" w:eastAsia="Times New Roman" w:hAnsi="Arial" w:cs="Arial"/>
                <w:color w:val="000000"/>
                <w:sz w:val="18"/>
                <w:szCs w:val="18"/>
              </w:rPr>
              <w:t>s</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18"/>
                <w:szCs w:val="18"/>
              </w:rPr>
              <w:t>This ASU, issued in August 2018, modifies the disclosure requirements on company-sponsored defined benefit plans.</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w:t>
            </w:r>
            <w:r>
              <w:rPr>
                <w:rFonts w:ascii="Arial" w:eastAsia="Times New Roman" w:hAnsi="Arial" w:cs="Arial"/>
                <w:color w:val="000000"/>
                <w:sz w:val="18"/>
                <w:szCs w:val="18"/>
              </w:rPr>
              <w:t>ting the impact of implementing this guidance on our financial statements</w:t>
            </w:r>
            <w:r>
              <w:rPr>
                <w:rFonts w:ascii="Arial" w:eastAsia="Times New Roman" w:hAnsi="Arial" w:cs="Arial"/>
                <w:color w:val="000000"/>
                <w:sz w:val="18"/>
                <w:szCs w:val="18"/>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November 1, 2020</w:t>
            </w:r>
            <w:r>
              <w:rPr>
                <w:rFonts w:ascii="Arial" w:eastAsia="Times New Roman" w:hAnsi="Arial" w:cs="Arial"/>
                <w:color w:val="000000"/>
                <w:sz w:val="18"/>
                <w:szCs w:val="18"/>
              </w:rPr>
              <w:br/>
            </w:r>
            <w:r>
              <w:rPr>
                <w:rFonts w:ascii="Arial" w:eastAsia="Times New Roman" w:hAnsi="Arial" w:cs="Arial"/>
                <w:color w:val="000000"/>
                <w:sz w:val="18"/>
                <w:szCs w:val="18"/>
              </w:rPr>
              <w:br/>
              <w:t>This update will be applied retrospectively</w:t>
            </w:r>
            <w:r>
              <w:rPr>
                <w:rFonts w:ascii="Arial" w:eastAsia="Times New Roman" w:hAnsi="Arial" w:cs="Arial"/>
                <w:color w:val="000000"/>
                <w:sz w:val="18"/>
                <w:szCs w:val="18"/>
              </w:rPr>
              <w:t>.</w:t>
            </w:r>
          </w:p>
        </w:tc>
      </w:tr>
      <w:tr w:rsidR="00000000">
        <w:trPr>
          <w:divId w:val="1989478351"/>
        </w:trPr>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2018-1</w:t>
            </w:r>
            <w:r>
              <w:rPr>
                <w:rFonts w:ascii="Arial" w:eastAsia="Times New Roman" w:hAnsi="Arial" w:cs="Arial"/>
                <w:color w:val="000000"/>
                <w:sz w:val="18"/>
                <w:szCs w:val="18"/>
              </w:rPr>
              <w:t>3</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Fair Value Measurement (Topic 820): Disclosure Framework—Changes to the Disclosure Requirements for Fair Value Measuremen</w:t>
            </w:r>
            <w:r>
              <w:rPr>
                <w:rFonts w:ascii="Arial" w:eastAsia="Times New Roman" w:hAnsi="Arial" w:cs="Arial"/>
                <w:color w:val="000000"/>
                <w:sz w:val="18"/>
                <w:szCs w:val="18"/>
              </w:rPr>
              <w:t>t</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18"/>
                <w:szCs w:val="18"/>
              </w:rPr>
              <w:t xml:space="preserve">This ASU, issued in August 2018, modifies the disclosure requirements on fair value measurements by removing certain disclosure </w:t>
            </w:r>
            <w:r>
              <w:rPr>
                <w:rFonts w:ascii="Arial" w:eastAsia="Times New Roman" w:hAnsi="Arial" w:cs="Arial"/>
                <w:color w:val="000000"/>
                <w:sz w:val="18"/>
                <w:szCs w:val="18"/>
              </w:rPr>
              <w:t>requirements related to the fair value hierarchy, modifying existing disclosure requirements related to measurement uncertainty, and adding new disclosure requirements.</w:t>
            </w:r>
            <w:r>
              <w:rPr>
                <w:rFonts w:ascii="Arial" w:eastAsia="Times New Roman" w:hAnsi="Arial" w:cs="Arial"/>
                <w:color w:val="000000"/>
                <w:sz w:val="18"/>
                <w:szCs w:val="18"/>
              </w:rPr>
              <w:br/>
            </w:r>
            <w:r>
              <w:rPr>
                <w:rFonts w:ascii="Arial" w:eastAsia="Times New Roman" w:hAnsi="Arial" w:cs="Arial"/>
                <w:color w:val="000000"/>
                <w:sz w:val="18"/>
                <w:szCs w:val="18"/>
              </w:rPr>
              <w:br/>
              <w:t xml:space="preserve">We are currently evaluating the impact of implementing this guidance on our financial </w:t>
            </w:r>
            <w:r>
              <w:rPr>
                <w:rFonts w:ascii="Arial" w:eastAsia="Times New Roman" w:hAnsi="Arial" w:cs="Arial"/>
                <w:color w:val="000000"/>
                <w:sz w:val="18"/>
                <w:szCs w:val="18"/>
              </w:rPr>
              <w:t>statements</w:t>
            </w:r>
            <w:r>
              <w:rPr>
                <w:rFonts w:ascii="Arial" w:eastAsia="Times New Roman" w:hAnsi="Arial" w:cs="Arial"/>
                <w:color w:val="000000"/>
                <w:sz w:val="18"/>
                <w:szCs w:val="18"/>
              </w:rPr>
              <w:t>.</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November 1, 2020</w:t>
            </w:r>
            <w:r>
              <w:rPr>
                <w:rFonts w:ascii="Arial" w:eastAsia="Times New Roman" w:hAnsi="Arial" w:cs="Arial"/>
                <w:color w:val="000000"/>
                <w:sz w:val="18"/>
                <w:szCs w:val="18"/>
              </w:rPr>
              <w:br/>
            </w:r>
            <w:r>
              <w:rPr>
                <w:rFonts w:ascii="Arial" w:eastAsia="Times New Roman" w:hAnsi="Arial" w:cs="Arial"/>
                <w:color w:val="000000"/>
                <w:sz w:val="18"/>
                <w:szCs w:val="18"/>
              </w:rPr>
              <w:br/>
              <w:t>The amendments related to disclosure requirements within this update will be applied prospectively and the other amendments will be applied retrospectively</w:t>
            </w:r>
            <w:r>
              <w:rPr>
                <w:rFonts w:ascii="Arial" w:eastAsia="Times New Roman" w:hAnsi="Arial" w:cs="Arial"/>
                <w:color w:val="000000"/>
                <w:sz w:val="18"/>
                <w:szCs w:val="18"/>
              </w:rPr>
              <w:t>.</w:t>
            </w:r>
          </w:p>
        </w:tc>
      </w:tr>
      <w:tr w:rsidR="00000000">
        <w:trPr>
          <w:divId w:val="1989478351"/>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2016-13</w:t>
            </w:r>
            <w:r>
              <w:rPr>
                <w:rFonts w:ascii="Arial" w:eastAsia="Times New Roman" w:hAnsi="Arial" w:cs="Arial"/>
                <w:color w:val="000000"/>
                <w:sz w:val="18"/>
                <w:szCs w:val="18"/>
              </w:rPr>
              <w:br/>
              <w:t>2019-11</w:t>
            </w:r>
            <w:r>
              <w:rPr>
                <w:rFonts w:ascii="Arial" w:eastAsia="Times New Roman" w:hAnsi="Arial" w:cs="Arial"/>
                <w:color w:val="000000"/>
                <w:sz w:val="18"/>
                <w:szCs w:val="18"/>
              </w:rPr>
              <w:br/>
              <w:t>2019-0</w:t>
            </w:r>
            <w:r>
              <w:rPr>
                <w:rFonts w:ascii="Arial" w:eastAsia="Times New Roman" w:hAnsi="Arial" w:cs="Arial"/>
                <w:color w:val="000000"/>
                <w:sz w:val="18"/>
                <w:szCs w:val="18"/>
              </w:rPr>
              <w:t>5</w:t>
            </w:r>
          </w:p>
        </w:tc>
        <w:tc>
          <w:tcPr>
            <w:tcW w:w="0" w:type="auto"/>
            <w:gridSpan w:val="3"/>
            <w:tcBorders>
              <w:bottom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Financial Instruments—Credit Losses (Topic 326): Measurement of Credit Losses on Financial Instrument</w:t>
            </w:r>
            <w:r>
              <w:rPr>
                <w:rFonts w:ascii="Arial" w:eastAsia="Times New Roman" w:hAnsi="Arial" w:cs="Arial"/>
                <w:color w:val="000000"/>
                <w:sz w:val="18"/>
                <w:szCs w:val="18"/>
              </w:rPr>
              <w:t>s</w:t>
            </w:r>
          </w:p>
        </w:tc>
        <w:tc>
          <w:tcPr>
            <w:tcW w:w="0" w:type="auto"/>
            <w:gridSpan w:val="3"/>
            <w:tcBorders>
              <w:bottom w:val="single" w:sz="8" w:space="0" w:color="000000"/>
            </w:tcBorders>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18"/>
                <w:szCs w:val="18"/>
              </w:rPr>
              <w:t>ASU 2016-13, issued in June 2016, replaces the existing guidance surrounding measurement and recognition of credit losses on financial assets measur</w:t>
            </w:r>
            <w:r>
              <w:rPr>
                <w:rFonts w:ascii="Arial" w:eastAsia="Times New Roman" w:hAnsi="Arial" w:cs="Arial"/>
                <w:color w:val="000000"/>
                <w:sz w:val="18"/>
                <w:szCs w:val="18"/>
              </w:rPr>
              <w:t>ed at amortized cost, including trade receivables and investments in certain debt securities, by requiring recognition of an allowance for credit losses expected to be incurred over an asset’s life based on relevant information about past events, current c</w:t>
            </w:r>
            <w:r>
              <w:rPr>
                <w:rFonts w:ascii="Arial" w:eastAsia="Times New Roman" w:hAnsi="Arial" w:cs="Arial"/>
                <w:color w:val="000000"/>
                <w:sz w:val="18"/>
                <w:szCs w:val="18"/>
              </w:rPr>
              <w:t>onditions, and supportable forecasts impacting its ultimate collectibility. This “expected loss” model will result in earlier recognition of credit losses than the current “as incurred” model, under which losses are recognized only upon occurrence of an ev</w:t>
            </w:r>
            <w:r>
              <w:rPr>
                <w:rFonts w:ascii="Arial" w:eastAsia="Times New Roman" w:hAnsi="Arial" w:cs="Arial"/>
                <w:color w:val="000000"/>
                <w:sz w:val="18"/>
                <w:szCs w:val="18"/>
              </w:rPr>
              <w:t xml:space="preserve">ent that gives rise to the incurrence of a probable loss. </w:t>
            </w:r>
            <w:r>
              <w:rPr>
                <w:rFonts w:ascii="Arial" w:eastAsia="Times New Roman" w:hAnsi="Arial" w:cs="Arial"/>
                <w:color w:val="000000"/>
                <w:sz w:val="18"/>
                <w:szCs w:val="18"/>
              </w:rPr>
              <w:br/>
            </w:r>
            <w:r>
              <w:rPr>
                <w:rFonts w:ascii="Arial" w:eastAsia="Times New Roman" w:hAnsi="Arial" w:cs="Arial"/>
                <w:color w:val="000000"/>
                <w:sz w:val="18"/>
                <w:szCs w:val="18"/>
              </w:rPr>
              <w:br/>
              <w:t>ASU 2019-11 was issued in November 2019 to clarify, improve, and amend certain aspects of ASU 2016-13, such as disclosures related to accrued interest receivables and the estimation of credit loss</w:t>
            </w:r>
            <w:r>
              <w:rPr>
                <w:rFonts w:ascii="Arial" w:eastAsia="Times New Roman" w:hAnsi="Arial" w:cs="Arial"/>
                <w:color w:val="000000"/>
                <w:sz w:val="18"/>
                <w:szCs w:val="18"/>
              </w:rPr>
              <w:t>es associated with financial assets secured by collateral.</w:t>
            </w:r>
            <w:r>
              <w:rPr>
                <w:rFonts w:ascii="Arial" w:eastAsia="Times New Roman" w:hAnsi="Arial" w:cs="Arial"/>
                <w:color w:val="000000"/>
                <w:sz w:val="18"/>
                <w:szCs w:val="18"/>
              </w:rPr>
              <w:br/>
            </w:r>
            <w:r>
              <w:rPr>
                <w:rFonts w:ascii="Arial" w:eastAsia="Times New Roman" w:hAnsi="Arial" w:cs="Arial"/>
                <w:color w:val="000000"/>
                <w:sz w:val="18"/>
                <w:szCs w:val="18"/>
              </w:rPr>
              <w:br/>
              <w:t>ASU 2019-05 was issued in May 2019 to provide targeted transition relief allowing entities to make an irrevocable one-time election upon adoption of the new credit losses standard to measure finan</w:t>
            </w:r>
            <w:r>
              <w:rPr>
                <w:rFonts w:ascii="Arial" w:eastAsia="Times New Roman" w:hAnsi="Arial" w:cs="Arial"/>
                <w:color w:val="000000"/>
                <w:sz w:val="18"/>
                <w:szCs w:val="18"/>
              </w:rPr>
              <w:t>cial assets previously measured at amortized cost (except held-to-maturity securities) using the fair value option.</w:t>
            </w:r>
            <w:r>
              <w:rPr>
                <w:rFonts w:ascii="Arial" w:eastAsia="Times New Roman" w:hAnsi="Arial" w:cs="Arial"/>
                <w:color w:val="000000"/>
                <w:sz w:val="18"/>
                <w:szCs w:val="18"/>
              </w:rPr>
              <w:br/>
            </w:r>
            <w:r>
              <w:rPr>
                <w:rFonts w:ascii="Arial" w:eastAsia="Times New Roman" w:hAnsi="Arial" w:cs="Arial"/>
                <w:color w:val="000000"/>
                <w:sz w:val="18"/>
                <w:szCs w:val="18"/>
              </w:rPr>
              <w:br/>
              <w:t>We are currently evaluating the impact of implementing this guidance on our financial statements</w:t>
            </w:r>
            <w:r>
              <w:rPr>
                <w:rFonts w:ascii="Arial" w:eastAsia="Times New Roman" w:hAnsi="Arial" w:cs="Arial"/>
                <w:color w:val="000000"/>
                <w:sz w:val="18"/>
                <w:szCs w:val="18"/>
              </w:rPr>
              <w:t>.</w:t>
            </w:r>
          </w:p>
        </w:tc>
        <w:tc>
          <w:tcPr>
            <w:tcW w:w="0" w:type="auto"/>
            <w:gridSpan w:val="3"/>
            <w:tcBorders>
              <w:bottom w:val="single" w:sz="8" w:space="0" w:color="000000"/>
            </w:tcBorders>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color w:val="000000"/>
                <w:sz w:val="18"/>
                <w:szCs w:val="18"/>
              </w:rPr>
              <w:t>November 1, 2020</w:t>
            </w:r>
            <w:r>
              <w:rPr>
                <w:rFonts w:ascii="Arial" w:eastAsia="Times New Roman" w:hAnsi="Arial" w:cs="Arial"/>
                <w:color w:val="000000"/>
                <w:sz w:val="18"/>
                <w:szCs w:val="18"/>
              </w:rPr>
              <w:br/>
            </w:r>
            <w:r>
              <w:rPr>
                <w:rFonts w:ascii="Arial" w:eastAsia="Times New Roman" w:hAnsi="Arial" w:cs="Arial"/>
                <w:color w:val="000000"/>
                <w:sz w:val="18"/>
                <w:szCs w:val="18"/>
              </w:rPr>
              <w:br/>
              <w:t>This guidance will</w:t>
            </w:r>
            <w:r>
              <w:rPr>
                <w:rFonts w:ascii="Arial" w:eastAsia="Times New Roman" w:hAnsi="Arial" w:cs="Arial"/>
                <w:color w:val="000000"/>
                <w:sz w:val="18"/>
                <w:szCs w:val="18"/>
              </w:rPr>
              <w:t xml:space="preserve"> be applied using a modified retrospective adoption approach with a cumulative-effect adjustment to retained earnings as of the beginning of the year of adoption, except for certain provisions that are required to be applied prospectively</w:t>
            </w:r>
            <w:r>
              <w:rPr>
                <w:rFonts w:ascii="Arial" w:eastAsia="Times New Roman" w:hAnsi="Arial" w:cs="Arial"/>
                <w:color w:val="000000"/>
                <w:sz w:val="18"/>
                <w:szCs w:val="18"/>
              </w:rPr>
              <w:t>.</w:t>
            </w:r>
          </w:p>
        </w:tc>
      </w:tr>
    </w:tbl>
    <w:p w:rsidR="00000000" w:rsidRDefault="009A2694">
      <w:pPr>
        <w:jc w:val="center"/>
        <w:rPr>
          <w:rFonts w:eastAsia="Times New Roman"/>
        </w:rPr>
      </w:pPr>
    </w:p>
    <w:p w:rsidR="00000000" w:rsidRDefault="009A2694">
      <w:pPr>
        <w:jc w:val="center"/>
        <w:rPr>
          <w:rFonts w:eastAsia="Times New Roman"/>
        </w:rPr>
      </w:pPr>
    </w:p>
    <w:p w:rsidR="00000000" w:rsidRDefault="009A2694">
      <w:pPr>
        <w:jc w:val="center"/>
        <w:divId w:val="288904566"/>
        <w:rPr>
          <w:rFonts w:eastAsia="Times New Roman"/>
        </w:rPr>
      </w:pPr>
      <w:r>
        <w:rPr>
          <w:rFonts w:ascii="Arial" w:eastAsia="Times New Roman" w:hAnsi="Arial" w:cs="Arial"/>
          <w:color w:val="000000"/>
          <w:sz w:val="20"/>
          <w:szCs w:val="20"/>
        </w:rPr>
        <w:t>5</w:t>
      </w:r>
      <w:r>
        <w:rPr>
          <w:rFonts w:ascii="Arial" w:eastAsia="Times New Roman" w:hAnsi="Arial" w:cs="Arial"/>
          <w:color w:val="000000"/>
          <w:sz w:val="20"/>
          <w:szCs w:val="20"/>
        </w:rPr>
        <w:t>2</w:t>
      </w:r>
    </w:p>
    <w:p w:rsidR="00000000" w:rsidRDefault="009A2694">
      <w:pPr>
        <w:rPr>
          <w:rFonts w:eastAsia="Times New Roman"/>
        </w:rPr>
      </w:pPr>
      <w:r>
        <w:rPr>
          <w:rFonts w:eastAsia="Times New Roman"/>
        </w:rPr>
        <w:pict>
          <v:rect id="_x0000_i1087" style="width:0;height:1.5pt" o:hralign="center" o:hrstd="t" o:hr="t" fillcolor="#a0a0a0" stroked="f"/>
        </w:pict>
      </w:r>
    </w:p>
    <w:p w:rsidR="00000000" w:rsidRDefault="009A2694">
      <w:pPr>
        <w:jc w:val="both"/>
        <w:divId w:val="1231189027"/>
        <w:rPr>
          <w:rFonts w:eastAsia="Times New Roman"/>
        </w:rPr>
      </w:pPr>
    </w:p>
    <w:p w:rsidR="00000000" w:rsidRDefault="009A2694">
      <w:pPr>
        <w:divId w:val="665791802"/>
        <w:rPr>
          <w:rFonts w:eastAsia="Times New Roman"/>
        </w:rPr>
      </w:pPr>
      <w:r>
        <w:rPr>
          <w:rFonts w:ascii="Arial" w:eastAsia="Times New Roman" w:hAnsi="Arial" w:cs="Arial"/>
          <w:b/>
          <w:bCs/>
          <w:color w:val="0046AD"/>
          <w:sz w:val="20"/>
          <w:szCs w:val="20"/>
        </w:rPr>
        <w:t>ITEM 3. QUANTITATIVE AND QUALITATIVE DISCLOSURES ABOUT MARKET RISK</w:t>
      </w:r>
      <w:r>
        <w:rPr>
          <w:rFonts w:ascii="Arial" w:eastAsia="Times New Roman" w:hAnsi="Arial" w:cs="Arial"/>
          <w:b/>
          <w:bCs/>
          <w:color w:val="0046AD"/>
          <w:sz w:val="20"/>
          <w:szCs w:val="20"/>
        </w:rPr>
        <w:t>.</w:t>
      </w:r>
    </w:p>
    <w:p w:rsidR="00000000" w:rsidRDefault="009A2694">
      <w:pPr>
        <w:ind w:firstLine="720"/>
        <w:jc w:val="both"/>
        <w:divId w:val="334575424"/>
        <w:rPr>
          <w:rFonts w:eastAsia="Times New Roman"/>
        </w:rPr>
      </w:pPr>
      <w:r>
        <w:rPr>
          <w:rFonts w:ascii="Arial" w:eastAsia="Times New Roman" w:hAnsi="Arial" w:cs="Arial"/>
          <w:color w:val="000000"/>
          <w:sz w:val="20"/>
          <w:szCs w:val="20"/>
        </w:rPr>
        <w:t>There are no material changes related to market risk from the disclosures in our Annual Report on Form 10-K for the year ended October 31, 2019.</w:t>
      </w:r>
      <w:r>
        <w:rPr>
          <w:rFonts w:ascii="Arial" w:eastAsia="Times New Roman" w:hAnsi="Arial" w:cs="Arial"/>
          <w:color w:val="000000"/>
          <w:sz w:val="20"/>
          <w:szCs w:val="20"/>
        </w:rPr>
        <w:t xml:space="preserve"> </w:t>
      </w:r>
    </w:p>
    <w:p w:rsidR="00000000" w:rsidRDefault="009A2694">
      <w:pPr>
        <w:divId w:val="503471148"/>
        <w:rPr>
          <w:rFonts w:eastAsia="Times New Roman"/>
        </w:rPr>
      </w:pPr>
      <w:r>
        <w:rPr>
          <w:rFonts w:ascii="Arial" w:eastAsia="Times New Roman" w:hAnsi="Arial" w:cs="Arial"/>
          <w:b/>
          <w:bCs/>
          <w:color w:val="0046AD"/>
          <w:sz w:val="20"/>
          <w:szCs w:val="20"/>
        </w:rPr>
        <w:t>ITEM 4. CONTROLS AND PROCEDURES</w:t>
      </w:r>
      <w:r>
        <w:rPr>
          <w:rFonts w:ascii="Arial" w:eastAsia="Times New Roman" w:hAnsi="Arial" w:cs="Arial"/>
          <w:b/>
          <w:bCs/>
          <w:color w:val="0046AD"/>
          <w:sz w:val="20"/>
          <w:szCs w:val="20"/>
        </w:rPr>
        <w:t>.</w:t>
      </w:r>
    </w:p>
    <w:p w:rsidR="00000000" w:rsidRDefault="009A2694">
      <w:pPr>
        <w:jc w:val="both"/>
        <w:divId w:val="592670064"/>
        <w:rPr>
          <w:rFonts w:eastAsia="Times New Roman"/>
        </w:rPr>
      </w:pPr>
      <w:r>
        <w:rPr>
          <w:rFonts w:ascii="Arial" w:eastAsia="Times New Roman" w:hAnsi="Arial" w:cs="Arial"/>
          <w:b/>
          <w:bCs/>
          <w:color w:val="0046AD"/>
          <w:sz w:val="20"/>
          <w:szCs w:val="20"/>
        </w:rPr>
        <w:t>a</w:t>
      </w:r>
      <w:r>
        <w:rPr>
          <w:rFonts w:ascii="Arial" w:eastAsia="Times New Roman" w:hAnsi="Arial" w:cs="Arial"/>
          <w:b/>
          <w:bCs/>
          <w:color w:val="0046AD"/>
          <w:sz w:val="20"/>
          <w:szCs w:val="20"/>
        </w:rPr>
        <w:t>.</w:t>
      </w:r>
      <w:r>
        <w:rPr>
          <w:rFonts w:ascii="Arial" w:eastAsia="Times New Roman" w:hAnsi="Arial" w:cs="Arial"/>
          <w:color w:val="0046AD"/>
          <w:sz w:val="20"/>
          <w:szCs w:val="20"/>
        </w:rPr>
        <w:t xml:space="preserve"> </w:t>
      </w:r>
      <w:r>
        <w:rPr>
          <w:rFonts w:ascii="Arial" w:eastAsia="Times New Roman" w:hAnsi="Arial" w:cs="Arial"/>
          <w:b/>
          <w:bCs/>
          <w:color w:val="0046AD"/>
          <w:sz w:val="20"/>
          <w:szCs w:val="20"/>
        </w:rPr>
        <w:t>Disclosure Controls and Procedures</w:t>
      </w:r>
      <w:r>
        <w:rPr>
          <w:rFonts w:ascii="Arial" w:eastAsia="Times New Roman" w:hAnsi="Arial" w:cs="Arial"/>
          <w:b/>
          <w:bCs/>
          <w:color w:val="0046AD"/>
          <w:sz w:val="20"/>
          <w:szCs w:val="20"/>
        </w:rPr>
        <w:t>.</w:t>
      </w:r>
      <w:r>
        <w:rPr>
          <w:rFonts w:ascii="Arial" w:eastAsia="Times New Roman" w:hAnsi="Arial" w:cs="Arial"/>
          <w:color w:val="0046AD"/>
          <w:sz w:val="20"/>
          <w:szCs w:val="20"/>
        </w:rPr>
        <w:t xml:space="preserve"> </w:t>
      </w:r>
    </w:p>
    <w:p w:rsidR="00000000" w:rsidRDefault="009A2694">
      <w:pPr>
        <w:ind w:firstLine="720"/>
        <w:jc w:val="both"/>
        <w:divId w:val="41683029"/>
        <w:rPr>
          <w:rFonts w:eastAsia="Times New Roman"/>
        </w:rPr>
      </w:pPr>
      <w:r>
        <w:rPr>
          <w:rFonts w:ascii="Arial" w:eastAsia="Times New Roman" w:hAnsi="Arial" w:cs="Arial"/>
          <w:color w:val="000000"/>
          <w:sz w:val="20"/>
          <w:szCs w:val="20"/>
        </w:rPr>
        <w:t>As of the end of the period covered by this report, our Principal Executive Officer and Principal Financial Officer evaluated our disclosure controls and procedures, as such term is defined in Rules 13a-15(e) and 15d-15(e) of the Exchange Act. Based upon t</w:t>
      </w:r>
      <w:r>
        <w:rPr>
          <w:rFonts w:ascii="Arial" w:eastAsia="Times New Roman" w:hAnsi="Arial" w:cs="Arial"/>
          <w:color w:val="000000"/>
          <w:sz w:val="20"/>
          <w:szCs w:val="20"/>
        </w:rPr>
        <w:t xml:space="preserve">hat evaluation, our Principal Executive Officer and Principal Financial Officer concluded that as of the end of the period covered by this report, our disclosure controls and procedures were effective to ensure that information required to be disclosed by </w:t>
      </w:r>
      <w:r>
        <w:rPr>
          <w:rFonts w:ascii="Arial" w:eastAsia="Times New Roman" w:hAnsi="Arial" w:cs="Arial"/>
          <w:color w:val="000000"/>
          <w:sz w:val="20"/>
          <w:szCs w:val="20"/>
        </w:rPr>
        <w:t>us in reports we file or submit under the Exchange Act is (1) recorded, processed, summarized, and reported within the time periods specified in the rules and forms of the Securities and Exchange Commission and (2) accumulated and communicated to our manag</w:t>
      </w:r>
      <w:r>
        <w:rPr>
          <w:rFonts w:ascii="Arial" w:eastAsia="Times New Roman" w:hAnsi="Arial" w:cs="Arial"/>
          <w:color w:val="000000"/>
          <w:sz w:val="20"/>
          <w:szCs w:val="20"/>
        </w:rPr>
        <w:t>ement, including our Principal Executive Officer and Principal Financial Officer, to allow timely decisions regarding required disclosure.</w:t>
      </w:r>
      <w:r>
        <w:rPr>
          <w:rFonts w:ascii="Arial" w:eastAsia="Times New Roman" w:hAnsi="Arial" w:cs="Arial"/>
          <w:color w:val="000000"/>
          <w:sz w:val="20"/>
          <w:szCs w:val="20"/>
        </w:rPr>
        <w:t xml:space="preserve"> </w:t>
      </w:r>
    </w:p>
    <w:p w:rsidR="00000000" w:rsidRDefault="009A2694">
      <w:pPr>
        <w:jc w:val="both"/>
        <w:divId w:val="872108127"/>
        <w:rPr>
          <w:rFonts w:eastAsia="Times New Roman"/>
        </w:rPr>
      </w:pPr>
      <w:r>
        <w:rPr>
          <w:rFonts w:ascii="Arial" w:eastAsia="Times New Roman" w:hAnsi="Arial" w:cs="Arial"/>
          <w:b/>
          <w:bCs/>
          <w:color w:val="0046AD"/>
          <w:sz w:val="20"/>
          <w:szCs w:val="20"/>
        </w:rPr>
        <w:t>b. Changes in Internal Control Over Financial Reporting</w:t>
      </w:r>
      <w:r>
        <w:rPr>
          <w:rFonts w:ascii="Arial" w:eastAsia="Times New Roman" w:hAnsi="Arial" w:cs="Arial"/>
          <w:b/>
          <w:bCs/>
          <w:color w:val="0046AD"/>
          <w:sz w:val="20"/>
          <w:szCs w:val="20"/>
        </w:rPr>
        <w:t>.</w:t>
      </w:r>
    </w:p>
    <w:p w:rsidR="00000000" w:rsidRDefault="009A2694">
      <w:pPr>
        <w:ind w:firstLine="720"/>
        <w:jc w:val="both"/>
        <w:divId w:val="1657879731"/>
        <w:rPr>
          <w:rFonts w:eastAsia="Times New Roman"/>
        </w:rPr>
      </w:pPr>
      <w:r>
        <w:rPr>
          <w:rFonts w:ascii="Arial" w:eastAsia="Times New Roman" w:hAnsi="Arial" w:cs="Arial"/>
          <w:color w:val="000000"/>
          <w:sz w:val="20"/>
          <w:szCs w:val="20"/>
        </w:rPr>
        <w:t>To support the growth of our financial shared service capab</w:t>
      </w:r>
      <w:r>
        <w:rPr>
          <w:rFonts w:ascii="Arial" w:eastAsia="Times New Roman" w:hAnsi="Arial" w:cs="Arial"/>
          <w:color w:val="000000"/>
          <w:sz w:val="20"/>
          <w:szCs w:val="20"/>
        </w:rPr>
        <w:t>ilities and standardize our financial systems, we continue to update several key platforms, including our human resources information systems, enterprise resource planning system, and labor management syste</w:t>
      </w:r>
      <w:r>
        <w:rPr>
          <w:rFonts w:ascii="Arial" w:eastAsia="Times New Roman" w:hAnsi="Arial" w:cs="Arial"/>
          <w:color w:val="000000"/>
          <w:sz w:val="20"/>
          <w:szCs w:val="20"/>
        </w:rPr>
        <w:t>m</w:t>
      </w:r>
      <w:r>
        <w:rPr>
          <w:rFonts w:eastAsia="Times New Roman"/>
          <w:color w:val="000000"/>
          <w:sz w:val="20"/>
          <w:szCs w:val="20"/>
        </w:rPr>
        <w:t>.</w:t>
      </w:r>
      <w:r>
        <w:rPr>
          <w:rFonts w:ascii="Arial" w:eastAsia="Times New Roman" w:hAnsi="Arial" w:cs="Arial"/>
          <w:color w:val="000000"/>
          <w:sz w:val="20"/>
          <w:szCs w:val="20"/>
        </w:rPr>
        <w:t xml:space="preserve"> The implementation of several key platforms inv</w:t>
      </w:r>
      <w:r>
        <w:rPr>
          <w:rFonts w:ascii="Arial" w:eastAsia="Times New Roman" w:hAnsi="Arial" w:cs="Arial"/>
          <w:color w:val="000000"/>
          <w:sz w:val="20"/>
          <w:szCs w:val="20"/>
        </w:rPr>
        <w:t>olves changes in the systems that include internal controls. Although some of the transitions have proceeded to date without material adverse effects, the possibility exists that they could adversely affect our internal controls over financial reporting an</w:t>
      </w:r>
      <w:r>
        <w:rPr>
          <w:rFonts w:ascii="Arial" w:eastAsia="Times New Roman" w:hAnsi="Arial" w:cs="Arial"/>
          <w:color w:val="000000"/>
          <w:sz w:val="20"/>
          <w:szCs w:val="20"/>
        </w:rPr>
        <w:t>d procedures.</w:t>
      </w:r>
      <w:r>
        <w:rPr>
          <w:rFonts w:ascii="Arial" w:eastAsia="Times New Roman" w:hAnsi="Arial" w:cs="Arial"/>
          <w:color w:val="000000"/>
          <w:sz w:val="20"/>
          <w:szCs w:val="20"/>
        </w:rPr>
        <w:t xml:space="preserve"> </w:t>
      </w:r>
    </w:p>
    <w:p w:rsidR="00000000" w:rsidRDefault="009A2694">
      <w:pPr>
        <w:ind w:firstLine="720"/>
        <w:jc w:val="both"/>
        <w:divId w:val="1114326078"/>
        <w:rPr>
          <w:rFonts w:eastAsia="Times New Roman"/>
        </w:rPr>
      </w:pPr>
      <w:r>
        <w:rPr>
          <w:rFonts w:ascii="Arial" w:eastAsia="Times New Roman" w:hAnsi="Arial" w:cs="Arial"/>
          <w:color w:val="000000"/>
          <w:sz w:val="20"/>
          <w:szCs w:val="20"/>
        </w:rPr>
        <w:t>There were no other changes in our internal control over financial reporting during the third quarter of 2020 identified in connection with the evaluation required by Rules 13a-15(d) and 15d-15(d) of the Exchange Act that have materially aff</w:t>
      </w:r>
      <w:r>
        <w:rPr>
          <w:rFonts w:ascii="Arial" w:eastAsia="Times New Roman" w:hAnsi="Arial" w:cs="Arial"/>
          <w:color w:val="000000"/>
          <w:sz w:val="20"/>
          <w:szCs w:val="20"/>
        </w:rPr>
        <w:t xml:space="preserve">ected, or are reasonably likely to materially affect, our internal control over financial reporting. As a result of the COVID-19 pandemic (the “Pandemic”), many of our office-based employees began working remotely in March 2020. This change to the working </w:t>
      </w:r>
      <w:r>
        <w:rPr>
          <w:rFonts w:ascii="Arial" w:eastAsia="Times New Roman" w:hAnsi="Arial" w:cs="Arial"/>
          <w:color w:val="000000"/>
          <w:sz w:val="20"/>
          <w:szCs w:val="20"/>
        </w:rPr>
        <w:t>environment did not have a material effect on our internal controls over financial reporting during the third quarter of 2020. We are continually monitoring and assessing the impact of the Pandemic and the resulting changes to our working environment on ou</w:t>
      </w:r>
      <w:r>
        <w:rPr>
          <w:rFonts w:ascii="Arial" w:eastAsia="Times New Roman" w:hAnsi="Arial" w:cs="Arial"/>
          <w:color w:val="000000"/>
          <w:sz w:val="20"/>
          <w:szCs w:val="20"/>
        </w:rPr>
        <w:t>r internal controls over financial reporting</w:t>
      </w:r>
      <w:r>
        <w:rPr>
          <w:rFonts w:ascii="Arial" w:eastAsia="Times New Roman" w:hAnsi="Arial" w:cs="Arial"/>
          <w:color w:val="000000"/>
          <w:sz w:val="20"/>
          <w:szCs w:val="20"/>
        </w:rPr>
        <w:t>.</w:t>
      </w:r>
    </w:p>
    <w:p w:rsidR="00000000" w:rsidRDefault="009A2694">
      <w:pPr>
        <w:divId w:val="679239805"/>
        <w:rPr>
          <w:rFonts w:eastAsia="Times New Roman"/>
        </w:rPr>
      </w:pPr>
      <w:r>
        <w:rPr>
          <w:rFonts w:ascii="Arial" w:eastAsia="Times New Roman" w:hAnsi="Arial" w:cs="Arial"/>
          <w:b/>
          <w:bCs/>
          <w:color w:val="0046AD"/>
          <w:sz w:val="20"/>
          <w:szCs w:val="20"/>
        </w:rPr>
        <w:t>PART II. OTHER INFORMATIO</w:t>
      </w:r>
      <w:r>
        <w:rPr>
          <w:rFonts w:ascii="Arial" w:eastAsia="Times New Roman" w:hAnsi="Arial" w:cs="Arial"/>
          <w:b/>
          <w:bCs/>
          <w:color w:val="0046AD"/>
          <w:sz w:val="20"/>
          <w:szCs w:val="20"/>
        </w:rPr>
        <w:t>N</w:t>
      </w:r>
    </w:p>
    <w:p w:rsidR="00000000" w:rsidRDefault="009A2694">
      <w:pPr>
        <w:divId w:val="863206843"/>
        <w:rPr>
          <w:rFonts w:eastAsia="Times New Roman"/>
        </w:rPr>
      </w:pPr>
      <w:r>
        <w:rPr>
          <w:rFonts w:ascii="Arial" w:eastAsia="Times New Roman" w:hAnsi="Arial" w:cs="Arial"/>
          <w:b/>
          <w:bCs/>
          <w:color w:val="0046AD"/>
          <w:sz w:val="20"/>
          <w:szCs w:val="20"/>
        </w:rPr>
        <w:t>ITEM 1. LEGAL PROCEEDINGS</w:t>
      </w:r>
      <w:r>
        <w:rPr>
          <w:rFonts w:ascii="Arial" w:eastAsia="Times New Roman" w:hAnsi="Arial" w:cs="Arial"/>
          <w:b/>
          <w:bCs/>
          <w:color w:val="0046AD"/>
          <w:sz w:val="20"/>
          <w:szCs w:val="20"/>
        </w:rPr>
        <w:t>.</w:t>
      </w:r>
    </w:p>
    <w:p w:rsidR="00000000" w:rsidRDefault="009A2694">
      <w:pPr>
        <w:ind w:firstLine="720"/>
        <w:jc w:val="both"/>
        <w:divId w:val="759520319"/>
        <w:rPr>
          <w:rFonts w:eastAsia="Times New Roman"/>
        </w:rPr>
      </w:pPr>
      <w:r>
        <w:rPr>
          <w:rFonts w:ascii="Arial" w:eastAsia="Times New Roman" w:hAnsi="Arial" w:cs="Arial"/>
          <w:color w:val="000000"/>
          <w:sz w:val="20"/>
          <w:szCs w:val="20"/>
        </w:rPr>
        <w:t>A discussion of material developments in our litigation matters occurring in the period covered by this report is found in Note 10, “Commitments and Conting</w:t>
      </w:r>
      <w:r>
        <w:rPr>
          <w:rFonts w:ascii="Arial" w:eastAsia="Times New Roman" w:hAnsi="Arial" w:cs="Arial"/>
          <w:color w:val="000000"/>
          <w:sz w:val="20"/>
          <w:szCs w:val="20"/>
        </w:rPr>
        <w:t>encies,” to the Financial Statements in this Form 10-Q</w:t>
      </w:r>
      <w:r>
        <w:rPr>
          <w:rFonts w:ascii="Arial" w:eastAsia="Times New Roman" w:hAnsi="Arial" w:cs="Arial"/>
          <w:color w:val="000000"/>
          <w:sz w:val="20"/>
          <w:szCs w:val="20"/>
        </w:rPr>
        <w:t>.</w:t>
      </w:r>
    </w:p>
    <w:p w:rsidR="00000000" w:rsidRDefault="009A2694">
      <w:pPr>
        <w:divId w:val="300304252"/>
        <w:rPr>
          <w:rFonts w:eastAsia="Times New Roman"/>
        </w:rPr>
      </w:pPr>
      <w:r>
        <w:rPr>
          <w:rFonts w:ascii="Arial" w:eastAsia="Times New Roman" w:hAnsi="Arial" w:cs="Arial"/>
          <w:b/>
          <w:bCs/>
          <w:color w:val="0046AD"/>
          <w:sz w:val="20"/>
          <w:szCs w:val="20"/>
        </w:rPr>
        <w:t>ITEM 1A. RISK FACTORS</w:t>
      </w:r>
      <w:r>
        <w:rPr>
          <w:rFonts w:ascii="Arial" w:eastAsia="Times New Roman" w:hAnsi="Arial" w:cs="Arial"/>
          <w:b/>
          <w:bCs/>
          <w:color w:val="0046AD"/>
          <w:sz w:val="20"/>
          <w:szCs w:val="20"/>
        </w:rPr>
        <w:t>.</w:t>
      </w:r>
    </w:p>
    <w:p w:rsidR="00000000" w:rsidRDefault="009A2694">
      <w:pPr>
        <w:ind w:firstLine="720"/>
        <w:jc w:val="both"/>
        <w:divId w:val="26151926"/>
        <w:rPr>
          <w:rFonts w:eastAsia="Times New Roman"/>
        </w:rPr>
      </w:pPr>
      <w:r>
        <w:rPr>
          <w:rFonts w:ascii="Arial" w:eastAsia="Times New Roman" w:hAnsi="Arial" w:cs="Arial"/>
          <w:color w:val="000000"/>
          <w:sz w:val="20"/>
          <w:szCs w:val="20"/>
        </w:rPr>
        <w:t>Except for the risk factor disclosed in Part II, Item 1A of our Quarterly Report on Form 10-Q for the quarter ended April 30, 2020, which is hereby incorporated by reference int</w:t>
      </w:r>
      <w:r>
        <w:rPr>
          <w:rFonts w:ascii="Arial" w:eastAsia="Times New Roman" w:hAnsi="Arial" w:cs="Arial"/>
          <w:color w:val="000000"/>
          <w:sz w:val="20"/>
          <w:szCs w:val="20"/>
        </w:rPr>
        <w:t>o this Part II, Item 1A of this Form 10-Q, there have been no material changes to the risk factors identified in our Annual Report on Form 10-K for the year ended October 31, 2019.</w:t>
      </w:r>
      <w:r>
        <w:rPr>
          <w:rFonts w:ascii="Arial" w:eastAsia="Times New Roman" w:hAnsi="Arial" w:cs="Arial"/>
          <w:color w:val="000000"/>
          <w:sz w:val="20"/>
          <w:szCs w:val="20"/>
        </w:rPr>
        <w:t xml:space="preserve"> </w:t>
      </w:r>
    </w:p>
    <w:p w:rsidR="00000000" w:rsidRDefault="009A2694">
      <w:pPr>
        <w:divId w:val="1832064501"/>
        <w:rPr>
          <w:rFonts w:eastAsia="Times New Roman"/>
        </w:rPr>
      </w:pPr>
      <w:r>
        <w:rPr>
          <w:rFonts w:ascii="Arial" w:eastAsia="Times New Roman" w:hAnsi="Arial" w:cs="Arial"/>
          <w:b/>
          <w:bCs/>
          <w:color w:val="0046AD"/>
          <w:sz w:val="20"/>
          <w:szCs w:val="20"/>
        </w:rPr>
        <w:t>ITEM 2. UNREGISTERED SALES OF EQUITY SECURITIES AND USE OF PROCEEDS</w:t>
      </w:r>
      <w:r>
        <w:rPr>
          <w:rFonts w:ascii="Arial" w:eastAsia="Times New Roman" w:hAnsi="Arial" w:cs="Arial"/>
          <w:b/>
          <w:bCs/>
          <w:color w:val="0046AD"/>
          <w:sz w:val="20"/>
          <w:szCs w:val="20"/>
        </w:rPr>
        <w:t>.</w:t>
      </w:r>
    </w:p>
    <w:p w:rsidR="00000000" w:rsidRDefault="009A2694">
      <w:pPr>
        <w:ind w:firstLine="720"/>
        <w:jc w:val="both"/>
        <w:divId w:val="1592464860"/>
        <w:rPr>
          <w:rFonts w:eastAsia="Times New Roman"/>
        </w:rPr>
      </w:pPr>
      <w:r>
        <w:rPr>
          <w:rFonts w:ascii="Arial" w:eastAsia="Times New Roman" w:hAnsi="Arial" w:cs="Arial"/>
          <w:color w:val="000000"/>
          <w:sz w:val="20"/>
          <w:szCs w:val="20"/>
        </w:rPr>
        <w:t>Durin</w:t>
      </w:r>
      <w:r>
        <w:rPr>
          <w:rFonts w:ascii="Arial" w:eastAsia="Times New Roman" w:hAnsi="Arial" w:cs="Arial"/>
          <w:color w:val="000000"/>
          <w:sz w:val="20"/>
          <w:szCs w:val="20"/>
        </w:rPr>
        <w:t>g the three months ended July 31, 2020, we did not repurchase any shares of our common stock.</w:t>
      </w:r>
      <w:r>
        <w:rPr>
          <w:rFonts w:ascii="Arial" w:eastAsia="Times New Roman" w:hAnsi="Arial" w:cs="Arial"/>
          <w:color w:val="000000"/>
          <w:sz w:val="20"/>
          <w:szCs w:val="20"/>
        </w:rPr>
        <w:t xml:space="preserve"> </w:t>
      </w:r>
    </w:p>
    <w:p w:rsidR="00000000" w:rsidRDefault="009A2694">
      <w:pPr>
        <w:divId w:val="417796549"/>
        <w:rPr>
          <w:rFonts w:eastAsia="Times New Roman"/>
        </w:rPr>
      </w:pPr>
      <w:r>
        <w:rPr>
          <w:rFonts w:ascii="Arial" w:eastAsia="Times New Roman" w:hAnsi="Arial" w:cs="Arial"/>
          <w:b/>
          <w:bCs/>
          <w:color w:val="0046AD"/>
          <w:sz w:val="20"/>
          <w:szCs w:val="20"/>
        </w:rPr>
        <w:t>ITEM 3. DEFAULTS UPON SENIOR SECURITIES</w:t>
      </w:r>
      <w:r>
        <w:rPr>
          <w:rFonts w:ascii="Arial" w:eastAsia="Times New Roman" w:hAnsi="Arial" w:cs="Arial"/>
          <w:b/>
          <w:bCs/>
          <w:color w:val="0046AD"/>
          <w:sz w:val="20"/>
          <w:szCs w:val="20"/>
        </w:rPr>
        <w:t>.</w:t>
      </w:r>
    </w:p>
    <w:p w:rsidR="00000000" w:rsidRDefault="009A2694">
      <w:pPr>
        <w:ind w:firstLine="720"/>
        <w:divId w:val="1002705861"/>
        <w:rPr>
          <w:rFonts w:eastAsia="Times New Roman"/>
        </w:rPr>
      </w:pPr>
      <w:r>
        <w:rPr>
          <w:rFonts w:ascii="Arial" w:eastAsia="Times New Roman" w:hAnsi="Arial" w:cs="Arial"/>
          <w:color w:val="000000"/>
          <w:sz w:val="20"/>
          <w:szCs w:val="20"/>
        </w:rPr>
        <w:t>None</w:t>
      </w:r>
      <w:r>
        <w:rPr>
          <w:rFonts w:ascii="Arial" w:eastAsia="Times New Roman" w:hAnsi="Arial" w:cs="Arial"/>
          <w:color w:val="000000"/>
          <w:sz w:val="20"/>
          <w:szCs w:val="20"/>
        </w:rPr>
        <w:t>.</w:t>
      </w:r>
    </w:p>
    <w:p w:rsidR="00000000" w:rsidRDefault="009A2694">
      <w:pPr>
        <w:divId w:val="1952588598"/>
        <w:rPr>
          <w:rFonts w:eastAsia="Times New Roman"/>
        </w:rPr>
      </w:pPr>
      <w:r>
        <w:rPr>
          <w:rFonts w:ascii="Arial" w:eastAsia="Times New Roman" w:hAnsi="Arial" w:cs="Arial"/>
          <w:b/>
          <w:bCs/>
          <w:color w:val="0046AD"/>
          <w:sz w:val="20"/>
          <w:szCs w:val="20"/>
        </w:rPr>
        <w:t>ITEM 4. MINE SAFETY DISCLOSURES</w:t>
      </w:r>
      <w:r>
        <w:rPr>
          <w:rFonts w:ascii="Arial" w:eastAsia="Times New Roman" w:hAnsi="Arial" w:cs="Arial"/>
          <w:b/>
          <w:bCs/>
          <w:color w:val="0046AD"/>
          <w:sz w:val="20"/>
          <w:szCs w:val="20"/>
        </w:rPr>
        <w:t>.</w:t>
      </w:r>
    </w:p>
    <w:p w:rsidR="00000000" w:rsidRDefault="009A2694">
      <w:pPr>
        <w:ind w:firstLine="720"/>
        <w:divId w:val="1643535966"/>
        <w:rPr>
          <w:rFonts w:eastAsia="Times New Roman"/>
        </w:rPr>
      </w:pPr>
      <w:r>
        <w:rPr>
          <w:rFonts w:ascii="Arial" w:eastAsia="Times New Roman" w:hAnsi="Arial" w:cs="Arial"/>
          <w:color w:val="000000"/>
          <w:sz w:val="20"/>
          <w:szCs w:val="20"/>
        </w:rPr>
        <w:t>Not applicable</w:t>
      </w:r>
      <w:r>
        <w:rPr>
          <w:rFonts w:ascii="Arial" w:eastAsia="Times New Roman" w:hAnsi="Arial" w:cs="Arial"/>
          <w:color w:val="000000"/>
          <w:sz w:val="20"/>
          <w:szCs w:val="20"/>
        </w:rPr>
        <w:t>.</w:t>
      </w:r>
    </w:p>
    <w:p w:rsidR="00000000" w:rsidRDefault="009A2694">
      <w:pPr>
        <w:divId w:val="1887176224"/>
        <w:rPr>
          <w:rFonts w:eastAsia="Times New Roman"/>
        </w:rPr>
      </w:pPr>
      <w:r>
        <w:rPr>
          <w:rFonts w:ascii="Arial" w:eastAsia="Times New Roman" w:hAnsi="Arial" w:cs="Arial"/>
          <w:b/>
          <w:bCs/>
          <w:color w:val="0046AD"/>
          <w:sz w:val="20"/>
          <w:szCs w:val="20"/>
        </w:rPr>
        <w:t>ITEM 5. OTHER INFORMATION</w:t>
      </w:r>
      <w:r>
        <w:rPr>
          <w:rFonts w:ascii="Arial" w:eastAsia="Times New Roman" w:hAnsi="Arial" w:cs="Arial"/>
          <w:b/>
          <w:bCs/>
          <w:color w:val="0046AD"/>
          <w:sz w:val="20"/>
          <w:szCs w:val="20"/>
        </w:rPr>
        <w:t>.</w:t>
      </w:r>
    </w:p>
    <w:p w:rsidR="00000000" w:rsidRDefault="009A2694">
      <w:pPr>
        <w:ind w:firstLine="720"/>
        <w:jc w:val="both"/>
        <w:divId w:val="208105935"/>
        <w:rPr>
          <w:rFonts w:eastAsia="Times New Roman"/>
        </w:rPr>
      </w:pPr>
      <w:r>
        <w:rPr>
          <w:rFonts w:ascii="Arial" w:eastAsia="Times New Roman" w:hAnsi="Arial" w:cs="Arial"/>
          <w:color w:val="000000"/>
          <w:sz w:val="20"/>
          <w:szCs w:val="20"/>
        </w:rPr>
        <w:t>Not applicable.</w:t>
      </w:r>
      <w:r>
        <w:rPr>
          <w:rFonts w:ascii="Arial" w:eastAsia="Times New Roman" w:hAnsi="Arial" w:cs="Arial"/>
          <w:color w:val="000000"/>
          <w:sz w:val="20"/>
          <w:szCs w:val="20"/>
        </w:rPr>
        <w:t xml:space="preserve"> </w:t>
      </w:r>
    </w:p>
    <w:p w:rsidR="00000000" w:rsidRDefault="009A2694">
      <w:pPr>
        <w:jc w:val="center"/>
        <w:divId w:val="1248659161"/>
        <w:rPr>
          <w:rFonts w:eastAsia="Times New Roman"/>
        </w:rPr>
      </w:pPr>
      <w:r>
        <w:rPr>
          <w:rFonts w:ascii="Arial" w:eastAsia="Times New Roman" w:hAnsi="Arial" w:cs="Arial"/>
          <w:color w:val="000000"/>
          <w:sz w:val="20"/>
          <w:szCs w:val="20"/>
        </w:rPr>
        <w:t>5</w:t>
      </w:r>
      <w:r>
        <w:rPr>
          <w:rFonts w:ascii="Arial" w:eastAsia="Times New Roman" w:hAnsi="Arial" w:cs="Arial"/>
          <w:color w:val="000000"/>
          <w:sz w:val="20"/>
          <w:szCs w:val="20"/>
        </w:rPr>
        <w:t>3</w:t>
      </w:r>
    </w:p>
    <w:p w:rsidR="00000000" w:rsidRDefault="009A2694">
      <w:pPr>
        <w:rPr>
          <w:rFonts w:eastAsia="Times New Roman"/>
        </w:rPr>
      </w:pPr>
      <w:r>
        <w:rPr>
          <w:rFonts w:eastAsia="Times New Roman"/>
        </w:rPr>
        <w:pict>
          <v:rect id="_x0000_i1088" style="width:0;height:1.5pt" o:hralign="center" o:hrstd="t" o:hr="t" fillcolor="#a0a0a0" stroked="f"/>
        </w:pict>
      </w:r>
    </w:p>
    <w:p w:rsidR="00000000" w:rsidRDefault="009A2694">
      <w:pPr>
        <w:jc w:val="both"/>
        <w:divId w:val="1525825084"/>
        <w:rPr>
          <w:rFonts w:eastAsia="Times New Roman"/>
        </w:rPr>
      </w:pPr>
    </w:p>
    <w:p w:rsidR="00000000" w:rsidRDefault="009A2694">
      <w:pPr>
        <w:divId w:val="275524830"/>
        <w:rPr>
          <w:rFonts w:eastAsia="Times New Roman"/>
        </w:rPr>
      </w:pPr>
      <w:r>
        <w:rPr>
          <w:rFonts w:ascii="Arial" w:eastAsia="Times New Roman" w:hAnsi="Arial" w:cs="Arial"/>
          <w:b/>
          <w:bCs/>
          <w:color w:val="0046AD"/>
          <w:sz w:val="20"/>
          <w:szCs w:val="20"/>
        </w:rPr>
        <w:t>ITEM 6. EXHIBITS</w:t>
      </w:r>
      <w:r>
        <w:rPr>
          <w:rFonts w:ascii="Arial" w:eastAsia="Times New Roman" w:hAnsi="Arial" w:cs="Arial"/>
          <w:b/>
          <w:bCs/>
          <w:color w:val="0046AD"/>
          <w:sz w:val="20"/>
          <w:szCs w:val="20"/>
        </w:rPr>
        <w:t>.</w:t>
      </w:r>
    </w:p>
    <w:p w:rsidR="00000000" w:rsidRDefault="009A2694">
      <w:pPr>
        <w:ind w:firstLine="720"/>
        <w:divId w:val="1398429896"/>
        <w:rPr>
          <w:rFonts w:eastAsia="Times New Roman"/>
        </w:rPr>
      </w:pPr>
      <w:r>
        <w:rPr>
          <w:rFonts w:ascii="Arial" w:eastAsia="Times New Roman" w:hAnsi="Arial" w:cs="Arial"/>
          <w:color w:val="000000"/>
          <w:sz w:val="20"/>
          <w:szCs w:val="20"/>
        </w:rPr>
        <w:t>(a) Exhibit</w:t>
      </w:r>
      <w:r>
        <w:rPr>
          <w:rFonts w:ascii="Arial" w:eastAsia="Times New Roman" w:hAnsi="Arial" w:cs="Arial"/>
          <w:color w:val="000000"/>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86"/>
        <w:gridCol w:w="869"/>
        <w:gridCol w:w="38"/>
        <w:gridCol w:w="36"/>
        <w:gridCol w:w="36"/>
        <w:gridCol w:w="36"/>
        <w:gridCol w:w="37"/>
        <w:gridCol w:w="7132"/>
        <w:gridCol w:w="36"/>
      </w:tblGrid>
      <w:tr w:rsidR="00000000">
        <w:trPr>
          <w:divId w:val="89397673"/>
        </w:trPr>
        <w:tc>
          <w:tcPr>
            <w:tcW w:w="50" w:type="pct"/>
            <w:vAlign w:val="center"/>
            <w:hideMark/>
          </w:tcPr>
          <w:p w:rsidR="00000000" w:rsidRDefault="009A2694">
            <w:pPr>
              <w:ind w:firstLine="720"/>
              <w:rPr>
                <w:rFonts w:eastAsia="Times New Roman"/>
              </w:rPr>
            </w:pPr>
          </w:p>
        </w:tc>
        <w:tc>
          <w:tcPr>
            <w:tcW w:w="50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2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345"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89397673"/>
        </w:trPr>
        <w:tc>
          <w:tcPr>
            <w:tcW w:w="0" w:type="auto"/>
            <w:gridSpan w:val="3"/>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b/>
                <w:bCs/>
                <w:color w:val="000000"/>
                <w:sz w:val="20"/>
                <w:szCs w:val="20"/>
              </w:rPr>
              <w:t>Exhibit No.</w:t>
            </w:r>
            <w:r>
              <w:rPr>
                <w:rFonts w:ascii="Arial" w:eastAsia="Times New Roman" w:hAnsi="Arial" w:cs="Arial"/>
                <w:b/>
                <w:bCs/>
                <w:color w:val="000000"/>
                <w:sz w:val="20"/>
                <w:szCs w:val="20"/>
              </w:rPr>
              <w:t xml:space="preserve"> </w:t>
            </w:r>
          </w:p>
        </w:tc>
        <w:tc>
          <w:tcPr>
            <w:tcW w:w="0" w:type="auto"/>
            <w:gridSpan w:val="3"/>
            <w:tcMar>
              <w:top w:w="15" w:type="dxa"/>
              <w:left w:w="20" w:type="dxa"/>
              <w:bottom w:w="15" w:type="dxa"/>
              <w:right w:w="20" w:type="dxa"/>
            </w:tcMar>
            <w:vAlign w:val="bottom"/>
            <w:hideMark/>
          </w:tcPr>
          <w:p w:rsidR="00000000" w:rsidRDefault="009A2694">
            <w:pPr>
              <w:jc w:val="center"/>
              <w:rPr>
                <w:rFonts w:eastAsia="Times New Roman"/>
              </w:rPr>
            </w:pPr>
          </w:p>
        </w:tc>
        <w:tc>
          <w:tcPr>
            <w:tcW w:w="0" w:type="auto"/>
            <w:gridSpan w:val="3"/>
            <w:tcMar>
              <w:top w:w="30" w:type="dxa"/>
              <w:left w:w="20" w:type="dxa"/>
              <w:bottom w:w="30" w:type="dxa"/>
              <w:right w:w="20" w:type="dxa"/>
            </w:tcMar>
            <w:hideMark/>
          </w:tcPr>
          <w:p w:rsidR="00000000" w:rsidRDefault="009A2694">
            <w:pPr>
              <w:jc w:val="center"/>
              <w:rPr>
                <w:rFonts w:eastAsia="Times New Roman"/>
              </w:rPr>
            </w:pPr>
            <w:r>
              <w:rPr>
                <w:rFonts w:ascii="Arial" w:eastAsia="Times New Roman" w:hAnsi="Arial" w:cs="Arial"/>
                <w:b/>
                <w:bCs/>
                <w:color w:val="000000"/>
                <w:sz w:val="20"/>
                <w:szCs w:val="20"/>
              </w:rPr>
              <w:t>Exhibit Descriptio</w:t>
            </w:r>
            <w:r>
              <w:rPr>
                <w:rFonts w:ascii="Arial" w:eastAsia="Times New Roman" w:hAnsi="Arial" w:cs="Arial"/>
                <w:b/>
                <w:bCs/>
                <w:color w:val="000000"/>
                <w:sz w:val="20"/>
                <w:szCs w:val="20"/>
              </w:rPr>
              <w:t>n</w:t>
            </w:r>
          </w:p>
        </w:tc>
      </w:tr>
      <w:tr w:rsidR="00000000">
        <w:trPr>
          <w:divId w:val="89397673"/>
        </w:trPr>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10.</w:t>
            </w:r>
            <w:r>
              <w:rPr>
                <w:rFonts w:ascii="Arial" w:eastAsia="Times New Roman" w:hAnsi="Arial" w:cs="Arial"/>
                <w:color w:val="000000"/>
                <w:sz w:val="20"/>
                <w:szCs w:val="20"/>
              </w:rPr>
              <w:t>1</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9A2694">
            <w:pPr>
              <w:divId w:val="47457227"/>
              <w:rPr>
                <w:rFonts w:eastAsia="Times New Roman"/>
              </w:rPr>
            </w:pPr>
            <w:hyperlink r:id="rId12" w:history="1">
              <w:r>
                <w:rPr>
                  <w:rStyle w:val="a3"/>
                  <w:rFonts w:ascii="Arial" w:eastAsia="Times New Roman" w:hAnsi="Arial" w:cs="Arial"/>
                  <w:sz w:val="20"/>
                  <w:szCs w:val="20"/>
                </w:rPr>
                <w:t>Third Amendment, dated as of May 28, 2020, to the Credit Agreement dated September 1, 2017, by and among ABM Industries Incorporated, a Delaware corporation, the Designated Borrowers identified on the signature pages thereto, the Guarantors identified on t</w:t>
              </w:r>
              <w:r>
                <w:rPr>
                  <w:rStyle w:val="a3"/>
                  <w:rFonts w:ascii="Arial" w:eastAsia="Times New Roman" w:hAnsi="Arial" w:cs="Arial"/>
                  <w:sz w:val="20"/>
                  <w:szCs w:val="20"/>
                </w:rPr>
                <w:t>he signature pages thereto, the Lenders identified on the signature pages thereto and Bank of America, N.A., as Administrative Agent (incorporated by reference to Exhibit 10.1 to the Company's Quarterly Report on Form 10-Q, filed on June 18, 2020)</w:t>
              </w:r>
            </w:hyperlink>
          </w:p>
        </w:tc>
      </w:tr>
      <w:tr w:rsidR="00000000">
        <w:trPr>
          <w:divId w:val="89397673"/>
        </w:trPr>
        <w:tc>
          <w:tcPr>
            <w:tcW w:w="0" w:type="auto"/>
            <w:gridSpan w:val="3"/>
            <w:shd w:val="clear" w:color="auto" w:fill="FFFFF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31.1</w:t>
            </w:r>
            <w:r>
              <w:rPr>
                <w:rFonts w:ascii="Arial" w:eastAsia="Times New Roman" w:hAnsi="Arial" w:cs="Arial"/>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A2694">
            <w:pPr>
              <w:divId w:val="1028794113"/>
              <w:rPr>
                <w:rFonts w:eastAsia="Times New Roman"/>
              </w:rPr>
            </w:pPr>
            <w:hyperlink r:id="rId13" w:history="1">
              <w:r>
                <w:rPr>
                  <w:rStyle w:val="a3"/>
                  <w:rFonts w:ascii="Arial" w:eastAsia="Times New Roman" w:hAnsi="Arial" w:cs="Arial"/>
                  <w:sz w:val="20"/>
                  <w:szCs w:val="20"/>
                </w:rPr>
                <w:t>Certification of Principal Executive Officer pursuant to Section 302 of the Sarbanes-Oxley Act of 2002</w:t>
              </w:r>
            </w:hyperlink>
          </w:p>
        </w:tc>
      </w:tr>
      <w:tr w:rsidR="00000000">
        <w:trPr>
          <w:divId w:val="89397673"/>
        </w:trPr>
        <w:tc>
          <w:tcPr>
            <w:tcW w:w="0" w:type="auto"/>
            <w:gridSpan w:val="3"/>
            <w:shd w:val="clear" w:color="auto" w:fill="DCE2E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31.2</w:t>
            </w:r>
            <w:r>
              <w:rPr>
                <w:rFonts w:ascii="Arial" w:eastAsia="Times New Roman" w:hAnsi="Arial" w:cs="Arial"/>
                <w:color w:val="000000"/>
                <w:sz w:val="20"/>
                <w:szCs w:val="20"/>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9A2694">
            <w:pPr>
              <w:divId w:val="1508052924"/>
              <w:rPr>
                <w:rFonts w:eastAsia="Times New Roman"/>
              </w:rPr>
            </w:pPr>
            <w:hyperlink r:id="rId14" w:history="1">
              <w:r>
                <w:rPr>
                  <w:rStyle w:val="a3"/>
                  <w:rFonts w:ascii="Arial" w:eastAsia="Times New Roman" w:hAnsi="Arial" w:cs="Arial"/>
                  <w:sz w:val="20"/>
                  <w:szCs w:val="20"/>
                </w:rPr>
                <w:t>Certification of Principal Financial Officer pursuant to Sect</w:t>
              </w:r>
              <w:r>
                <w:rPr>
                  <w:rStyle w:val="a3"/>
                  <w:rFonts w:ascii="Arial" w:eastAsia="Times New Roman" w:hAnsi="Arial" w:cs="Arial"/>
                  <w:sz w:val="20"/>
                  <w:szCs w:val="20"/>
                </w:rPr>
                <w:t>ion 302 of the Sarbanes-Oxley Act of 2002</w:t>
              </w:r>
            </w:hyperlink>
          </w:p>
        </w:tc>
      </w:tr>
      <w:tr w:rsidR="00000000">
        <w:trPr>
          <w:divId w:val="89397673"/>
        </w:trPr>
        <w:tc>
          <w:tcPr>
            <w:tcW w:w="0" w:type="auto"/>
            <w:gridSpan w:val="3"/>
            <w:shd w:val="clear" w:color="auto" w:fill="FFFFF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32</w:t>
            </w:r>
            <w:r>
              <w:rPr>
                <w:rFonts w:ascii="Arial" w:eastAsia="Times New Roman" w:hAnsi="Arial" w:cs="Arial"/>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A2694">
            <w:pPr>
              <w:divId w:val="1000811349"/>
              <w:rPr>
                <w:rFonts w:eastAsia="Times New Roman"/>
              </w:rPr>
            </w:pPr>
            <w:hyperlink r:id="rId15" w:history="1">
              <w:r>
                <w:rPr>
                  <w:rStyle w:val="a3"/>
                  <w:rFonts w:ascii="Arial" w:eastAsia="Times New Roman" w:hAnsi="Arial" w:cs="Arial"/>
                  <w:sz w:val="20"/>
                  <w:szCs w:val="20"/>
                </w:rPr>
                <w:t>Certification pursuant to 18 U.S.C. Section 1350, as adopted pursuant to Section 906 of the Sarbanes-Oxley Act of 2002</w:t>
              </w:r>
            </w:hyperlink>
          </w:p>
        </w:tc>
      </w:tr>
      <w:tr w:rsidR="00000000">
        <w:trPr>
          <w:divId w:val="89397673"/>
        </w:trPr>
        <w:tc>
          <w:tcPr>
            <w:tcW w:w="0" w:type="auto"/>
            <w:gridSpan w:val="3"/>
            <w:shd w:val="clear" w:color="auto" w:fill="DCE2E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101.INS</w:t>
            </w:r>
            <w:r>
              <w:rPr>
                <w:rFonts w:ascii="Arial" w:eastAsia="Times New Roman" w:hAnsi="Arial" w:cs="Arial"/>
                <w:color w:val="000000"/>
                <w:sz w:val="20"/>
                <w:szCs w:val="20"/>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 xml:space="preserve">Inline XBRL Instance Document (the instance document does not appear in the Interactive Data File because its XBRL tags </w:t>
            </w:r>
            <w:r>
              <w:rPr>
                <w:rFonts w:ascii="Arial" w:eastAsia="Times New Roman" w:hAnsi="Arial" w:cs="Arial"/>
                <w:color w:val="000000"/>
                <w:sz w:val="20"/>
                <w:szCs w:val="20"/>
              </w:rPr>
              <w:t>are embedded within the Inline XBRL document</w:t>
            </w:r>
            <w:r>
              <w:rPr>
                <w:rFonts w:ascii="Arial" w:eastAsia="Times New Roman" w:hAnsi="Arial" w:cs="Arial"/>
                <w:color w:val="000000"/>
                <w:sz w:val="20"/>
                <w:szCs w:val="20"/>
              </w:rPr>
              <w:t>)</w:t>
            </w:r>
          </w:p>
        </w:tc>
      </w:tr>
      <w:tr w:rsidR="00000000">
        <w:trPr>
          <w:divId w:val="89397673"/>
        </w:trPr>
        <w:tc>
          <w:tcPr>
            <w:tcW w:w="0" w:type="auto"/>
            <w:gridSpan w:val="3"/>
            <w:shd w:val="clear" w:color="auto" w:fill="FFFFF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101.SCH</w:t>
            </w:r>
            <w:r>
              <w:rPr>
                <w:rFonts w:ascii="Arial" w:eastAsia="Times New Roman" w:hAnsi="Arial" w:cs="Arial"/>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Inline XBRL Taxonomy Extension Schema Documen</w:t>
            </w:r>
            <w:r>
              <w:rPr>
                <w:rFonts w:ascii="Arial" w:eastAsia="Times New Roman" w:hAnsi="Arial" w:cs="Arial"/>
                <w:color w:val="000000"/>
                <w:sz w:val="20"/>
                <w:szCs w:val="20"/>
              </w:rPr>
              <w:t>t</w:t>
            </w:r>
          </w:p>
        </w:tc>
      </w:tr>
      <w:tr w:rsidR="00000000">
        <w:trPr>
          <w:divId w:val="89397673"/>
        </w:trPr>
        <w:tc>
          <w:tcPr>
            <w:tcW w:w="0" w:type="auto"/>
            <w:gridSpan w:val="3"/>
            <w:shd w:val="clear" w:color="auto" w:fill="DCE2E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101.CAL</w:t>
            </w:r>
            <w:r>
              <w:rPr>
                <w:rFonts w:ascii="Arial" w:eastAsia="Times New Roman" w:hAnsi="Arial" w:cs="Arial"/>
                <w:color w:val="000000"/>
                <w:sz w:val="20"/>
                <w:szCs w:val="20"/>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Inline XBRL Taxonomy Calculation Linkbase Documen</w:t>
            </w:r>
            <w:r>
              <w:rPr>
                <w:rFonts w:ascii="Arial" w:eastAsia="Times New Roman" w:hAnsi="Arial" w:cs="Arial"/>
                <w:color w:val="000000"/>
                <w:sz w:val="20"/>
                <w:szCs w:val="20"/>
              </w:rPr>
              <w:t>t</w:t>
            </w:r>
          </w:p>
        </w:tc>
      </w:tr>
      <w:tr w:rsidR="00000000">
        <w:trPr>
          <w:divId w:val="89397673"/>
        </w:trPr>
        <w:tc>
          <w:tcPr>
            <w:tcW w:w="0" w:type="auto"/>
            <w:gridSpan w:val="3"/>
            <w:shd w:val="clear" w:color="auto" w:fill="FFFFF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101.DEF</w:t>
            </w:r>
            <w:r>
              <w:rPr>
                <w:rFonts w:ascii="Arial" w:eastAsia="Times New Roman" w:hAnsi="Arial" w:cs="Arial"/>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Inline XBRL Taxonomy Extension Definition Linkbase Documen</w:t>
            </w:r>
            <w:r>
              <w:rPr>
                <w:rFonts w:ascii="Arial" w:eastAsia="Times New Roman" w:hAnsi="Arial" w:cs="Arial"/>
                <w:color w:val="000000"/>
                <w:sz w:val="20"/>
                <w:szCs w:val="20"/>
              </w:rPr>
              <w:t>t</w:t>
            </w:r>
          </w:p>
        </w:tc>
      </w:tr>
      <w:tr w:rsidR="00000000">
        <w:trPr>
          <w:divId w:val="89397673"/>
        </w:trPr>
        <w:tc>
          <w:tcPr>
            <w:tcW w:w="0" w:type="auto"/>
            <w:gridSpan w:val="3"/>
            <w:shd w:val="clear" w:color="auto" w:fill="DCE2E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101.LAB</w:t>
            </w:r>
            <w:r>
              <w:rPr>
                <w:rFonts w:ascii="Arial" w:eastAsia="Times New Roman" w:hAnsi="Arial" w:cs="Arial"/>
                <w:color w:val="000000"/>
                <w:sz w:val="20"/>
                <w:szCs w:val="20"/>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Inline XBRL Taxonomy Label Linkbase Documen</w:t>
            </w:r>
            <w:r>
              <w:rPr>
                <w:rFonts w:ascii="Arial" w:eastAsia="Times New Roman" w:hAnsi="Arial" w:cs="Arial"/>
                <w:color w:val="000000"/>
                <w:sz w:val="20"/>
                <w:szCs w:val="20"/>
              </w:rPr>
              <w:t>t</w:t>
            </w:r>
          </w:p>
        </w:tc>
      </w:tr>
      <w:tr w:rsidR="00000000">
        <w:trPr>
          <w:divId w:val="89397673"/>
        </w:trPr>
        <w:tc>
          <w:tcPr>
            <w:tcW w:w="0" w:type="auto"/>
            <w:gridSpan w:val="3"/>
            <w:shd w:val="clear" w:color="auto" w:fill="FFFFF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101.PRE</w:t>
            </w:r>
            <w:r>
              <w:rPr>
                <w:rFonts w:ascii="Arial" w:eastAsia="Times New Roman" w:hAnsi="Arial" w:cs="Arial"/>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Inline XBRL Presentation Linkbase Documen</w:t>
            </w:r>
            <w:r>
              <w:rPr>
                <w:rFonts w:ascii="Arial" w:eastAsia="Times New Roman" w:hAnsi="Arial" w:cs="Arial"/>
                <w:color w:val="000000"/>
                <w:sz w:val="20"/>
                <w:szCs w:val="20"/>
              </w:rPr>
              <w:t>t</w:t>
            </w:r>
          </w:p>
        </w:tc>
      </w:tr>
      <w:tr w:rsidR="00000000">
        <w:trPr>
          <w:divId w:val="89397673"/>
        </w:trPr>
        <w:tc>
          <w:tcPr>
            <w:tcW w:w="0" w:type="auto"/>
            <w:gridSpan w:val="3"/>
            <w:shd w:val="clear" w:color="auto" w:fill="DCE2E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104</w:t>
            </w:r>
            <w:r>
              <w:rPr>
                <w:rFonts w:ascii="Arial" w:eastAsia="Times New Roman" w:hAnsi="Arial" w:cs="Arial"/>
                <w:color w:val="000000"/>
                <w:sz w:val="20"/>
                <w:szCs w:val="20"/>
              </w:rPr>
              <w:t>†</w:t>
            </w:r>
          </w:p>
        </w:tc>
        <w:tc>
          <w:tcPr>
            <w:tcW w:w="0" w:type="auto"/>
            <w:gridSpan w:val="3"/>
            <w:shd w:val="clear" w:color="auto" w:fill="DCE2EF"/>
            <w:tcMar>
              <w:top w:w="15" w:type="dxa"/>
              <w:left w:w="20" w:type="dxa"/>
              <w:bottom w:w="15" w:type="dxa"/>
              <w:right w:w="20" w:type="dxa"/>
            </w:tcMar>
            <w:vAlign w:val="bottom"/>
            <w:hideMark/>
          </w:tcPr>
          <w:p w:rsidR="00000000" w:rsidRDefault="009A2694">
            <w:pP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Cover Page Interactive Data File (formatted as Inline XBRL and contained in Exhibit 101</w:t>
            </w:r>
            <w:r>
              <w:rPr>
                <w:rFonts w:ascii="Arial" w:eastAsia="Times New Roman" w:hAnsi="Arial" w:cs="Arial"/>
                <w:color w:val="000000"/>
                <w:sz w:val="20"/>
                <w:szCs w:val="20"/>
              </w:rPr>
              <w:t>)</w:t>
            </w: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81"/>
        <w:gridCol w:w="144"/>
        <w:gridCol w:w="144"/>
        <w:gridCol w:w="7667"/>
        <w:gridCol w:w="144"/>
      </w:tblGrid>
      <w:tr w:rsidR="00000000">
        <w:trPr>
          <w:jc w:val="center"/>
        </w:trPr>
        <w:tc>
          <w:tcPr>
            <w:tcW w:w="50" w:type="pct"/>
            <w:vAlign w:val="center"/>
            <w:hideMark/>
          </w:tcPr>
          <w:p w:rsidR="00000000" w:rsidRDefault="009A2694">
            <w:pPr>
              <w:rPr>
                <w:rFonts w:eastAsia="Times New Roman"/>
              </w:rPr>
            </w:pPr>
          </w:p>
        </w:tc>
        <w:tc>
          <w:tcPr>
            <w:tcW w:w="232"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4657"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jc w:val="center"/>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jc w:val="center"/>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Indicates filed herewit</w:t>
            </w:r>
            <w:r>
              <w:rPr>
                <w:rFonts w:ascii="Arial" w:eastAsia="Times New Roman" w:hAnsi="Arial" w:cs="Arial"/>
                <w:color w:val="000000"/>
                <w:sz w:val="20"/>
                <w:szCs w:val="20"/>
              </w:rPr>
              <w:t>h</w:t>
            </w: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hideMark/>
          </w:tcPr>
          <w:p w:rsidR="00000000" w:rsidRDefault="009A2694">
            <w:pPr>
              <w:rPr>
                <w:rFonts w:eastAsia="Times New Roman"/>
              </w:rPr>
            </w:pPr>
            <w:r>
              <w:rPr>
                <w:rFonts w:ascii="Arial" w:eastAsia="Times New Roman" w:hAnsi="Arial" w:cs="Arial"/>
                <w:color w:val="000000"/>
                <w:sz w:val="20"/>
                <w:szCs w:val="20"/>
              </w:rPr>
              <w:t>Indicates furnished herewit</w:t>
            </w:r>
            <w:r>
              <w:rPr>
                <w:rFonts w:ascii="Arial" w:eastAsia="Times New Roman" w:hAnsi="Arial" w:cs="Arial"/>
                <w:color w:val="000000"/>
                <w:sz w:val="20"/>
                <w:szCs w:val="20"/>
              </w:rPr>
              <w:t>h</w:t>
            </w:r>
          </w:p>
        </w:tc>
      </w:tr>
      <w:tr w:rsidR="00000000">
        <w:trPr>
          <w:trHeight w:val="60"/>
          <w:jc w:val="center"/>
        </w:trPr>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r>
      <w:tr w:rsidR="00000000">
        <w:trPr>
          <w:jc w:val="center"/>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r w:rsidR="00000000">
        <w:trPr>
          <w:jc w:val="center"/>
        </w:trPr>
        <w:tc>
          <w:tcPr>
            <w:tcW w:w="0" w:type="auto"/>
            <w:gridSpan w:val="3"/>
            <w:vAlign w:val="center"/>
            <w:hideMark/>
          </w:tcPr>
          <w:p w:rsidR="00000000" w:rsidRDefault="009A2694">
            <w:pPr>
              <w:rPr>
                <w:rFonts w:eastAsia="Times New Roman"/>
                <w:sz w:val="20"/>
                <w:szCs w:val="20"/>
              </w:rPr>
            </w:pPr>
          </w:p>
        </w:tc>
        <w:tc>
          <w:tcPr>
            <w:tcW w:w="0" w:type="auto"/>
            <w:gridSpan w:val="3"/>
            <w:vAlign w:val="center"/>
            <w:hideMark/>
          </w:tcPr>
          <w:p w:rsidR="00000000" w:rsidRDefault="009A2694">
            <w:pPr>
              <w:rPr>
                <w:rFonts w:eastAsia="Times New Roman"/>
                <w:sz w:val="20"/>
                <w:szCs w:val="20"/>
              </w:rPr>
            </w:pPr>
          </w:p>
        </w:tc>
      </w:tr>
    </w:tbl>
    <w:p w:rsidR="00000000" w:rsidRDefault="009A2694">
      <w:pPr>
        <w:jc w:val="center"/>
        <w:divId w:val="1438791981"/>
        <w:rPr>
          <w:rFonts w:eastAsia="Times New Roman"/>
        </w:rPr>
      </w:pPr>
      <w:r>
        <w:rPr>
          <w:rFonts w:ascii="Arial" w:eastAsia="Times New Roman" w:hAnsi="Arial" w:cs="Arial"/>
          <w:color w:val="000000"/>
          <w:sz w:val="20"/>
          <w:szCs w:val="20"/>
        </w:rPr>
        <w:t>5</w:t>
      </w:r>
      <w:r>
        <w:rPr>
          <w:rFonts w:ascii="Arial" w:eastAsia="Times New Roman" w:hAnsi="Arial" w:cs="Arial"/>
          <w:color w:val="000000"/>
          <w:sz w:val="20"/>
          <w:szCs w:val="20"/>
        </w:rPr>
        <w:t>4</w:t>
      </w:r>
    </w:p>
    <w:p w:rsidR="00000000" w:rsidRDefault="009A2694">
      <w:pPr>
        <w:rPr>
          <w:rFonts w:eastAsia="Times New Roman"/>
        </w:rPr>
      </w:pPr>
      <w:r>
        <w:rPr>
          <w:rFonts w:eastAsia="Times New Roman"/>
        </w:rPr>
        <w:pict>
          <v:rect id="_x0000_i1089" style="width:0;height:1.5pt" o:hralign="center" o:hrstd="t" o:hr="t" fillcolor="#a0a0a0" stroked="f"/>
        </w:pict>
      </w:r>
    </w:p>
    <w:p w:rsidR="00000000" w:rsidRDefault="009A2694">
      <w:pPr>
        <w:jc w:val="both"/>
        <w:divId w:val="1530996645"/>
        <w:rPr>
          <w:rFonts w:eastAsia="Times New Roman"/>
        </w:rPr>
      </w:pPr>
    </w:p>
    <w:p w:rsidR="00000000" w:rsidRDefault="009A2694">
      <w:pPr>
        <w:jc w:val="center"/>
        <w:divId w:val="1832715953"/>
        <w:rPr>
          <w:rFonts w:eastAsia="Times New Roman"/>
        </w:rPr>
      </w:pPr>
      <w:r>
        <w:rPr>
          <w:rFonts w:ascii="Arial" w:eastAsia="Times New Roman" w:hAnsi="Arial" w:cs="Arial"/>
          <w:b/>
          <w:bCs/>
          <w:color w:val="000000"/>
          <w:sz w:val="20"/>
          <w:szCs w:val="20"/>
        </w:rPr>
        <w:t>SIGNATURE</w:t>
      </w:r>
      <w:r>
        <w:rPr>
          <w:rFonts w:ascii="Arial" w:eastAsia="Times New Roman" w:hAnsi="Arial" w:cs="Arial"/>
          <w:b/>
          <w:bCs/>
          <w:color w:val="000000"/>
          <w:sz w:val="20"/>
          <w:szCs w:val="20"/>
        </w:rPr>
        <w:t>S</w:t>
      </w:r>
    </w:p>
    <w:p w:rsidR="00000000" w:rsidRDefault="009A2694">
      <w:pPr>
        <w:jc w:val="both"/>
        <w:divId w:val="844129704"/>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r>
        <w:rPr>
          <w:rFonts w:ascii="Arial" w:eastAsia="Times New Roman" w:hAnsi="Arial" w:cs="Arial"/>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9"/>
        <w:gridCol w:w="36"/>
        <w:gridCol w:w="70"/>
        <w:gridCol w:w="3452"/>
        <w:gridCol w:w="36"/>
      </w:tblGrid>
      <w:tr w:rsidR="00000000">
        <w:trPr>
          <w:divId w:val="1538005694"/>
          <w:jc w:val="center"/>
        </w:trPr>
        <w:tc>
          <w:tcPr>
            <w:tcW w:w="50" w:type="pct"/>
            <w:vAlign w:val="center"/>
            <w:hideMark/>
          </w:tcPr>
          <w:p w:rsidR="00000000" w:rsidRDefault="009A2694">
            <w:pPr>
              <w:jc w:val="both"/>
              <w:rPr>
                <w:rFonts w:eastAsia="Times New Roman"/>
              </w:rPr>
            </w:pPr>
          </w:p>
        </w:tc>
        <w:tc>
          <w:tcPr>
            <w:tcW w:w="129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45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08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1538005694"/>
          <w:jc w:val="center"/>
        </w:trPr>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ABM Industries Incorporate</w:t>
            </w:r>
            <w:r>
              <w:rPr>
                <w:rFonts w:ascii="Arial" w:eastAsia="Times New Roman" w:hAnsi="Arial" w:cs="Arial"/>
                <w:color w:val="000000"/>
                <w:sz w:val="20"/>
                <w:szCs w:val="20"/>
              </w:rPr>
              <w:t>d</w:t>
            </w:r>
          </w:p>
        </w:tc>
      </w:tr>
    </w:tbl>
    <w:p w:rsidR="00000000" w:rsidRDefault="009A2694">
      <w:pPr>
        <w:jc w:val="both"/>
        <w:divId w:val="210163304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8"/>
        <w:gridCol w:w="36"/>
        <w:gridCol w:w="70"/>
        <w:gridCol w:w="3452"/>
        <w:gridCol w:w="37"/>
      </w:tblGrid>
      <w:tr w:rsidR="00000000">
        <w:trPr>
          <w:divId w:val="495807712"/>
        </w:trPr>
        <w:tc>
          <w:tcPr>
            <w:tcW w:w="50" w:type="pct"/>
            <w:vAlign w:val="center"/>
            <w:hideMark/>
          </w:tcPr>
          <w:p w:rsidR="00000000" w:rsidRDefault="009A2694">
            <w:pPr>
              <w:jc w:val="both"/>
              <w:rPr>
                <w:rFonts w:eastAsia="Times New Roman"/>
              </w:rPr>
            </w:pPr>
          </w:p>
        </w:tc>
        <w:tc>
          <w:tcPr>
            <w:tcW w:w="1290"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1458"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c>
          <w:tcPr>
            <w:tcW w:w="50" w:type="pct"/>
            <w:vAlign w:val="center"/>
            <w:hideMark/>
          </w:tcPr>
          <w:p w:rsidR="00000000" w:rsidRDefault="009A2694">
            <w:pPr>
              <w:rPr>
                <w:rFonts w:eastAsia="Times New Roman"/>
                <w:sz w:val="20"/>
                <w:szCs w:val="20"/>
              </w:rPr>
            </w:pPr>
          </w:p>
        </w:tc>
        <w:tc>
          <w:tcPr>
            <w:tcW w:w="2086" w:type="pct"/>
            <w:vAlign w:val="center"/>
            <w:hideMark/>
          </w:tcPr>
          <w:p w:rsidR="00000000" w:rsidRDefault="009A2694">
            <w:pPr>
              <w:rPr>
                <w:rFonts w:eastAsia="Times New Roman"/>
                <w:sz w:val="20"/>
                <w:szCs w:val="20"/>
              </w:rPr>
            </w:pPr>
          </w:p>
        </w:tc>
        <w:tc>
          <w:tcPr>
            <w:tcW w:w="5" w:type="pct"/>
            <w:vAlign w:val="center"/>
            <w:hideMark/>
          </w:tcPr>
          <w:p w:rsidR="00000000" w:rsidRDefault="009A2694">
            <w:pPr>
              <w:rPr>
                <w:rFonts w:eastAsia="Times New Roman"/>
                <w:sz w:val="20"/>
                <w:szCs w:val="20"/>
              </w:rPr>
            </w:pPr>
          </w:p>
        </w:tc>
      </w:tr>
      <w:tr w:rsidR="00000000">
        <w:trPr>
          <w:divId w:val="495807712"/>
        </w:trPr>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u w:val="single"/>
              </w:rPr>
              <w:t>September 9, 202</w:t>
            </w:r>
            <w:r>
              <w:rPr>
                <w:rFonts w:ascii="Arial" w:eastAsia="Times New Roman" w:hAnsi="Arial" w:cs="Arial"/>
                <w:color w:val="000000"/>
                <w:sz w:val="20"/>
                <w:szCs w:val="20"/>
                <w:u w:val="single"/>
              </w:rPr>
              <w:t>0</w:t>
            </w:r>
          </w:p>
        </w:tc>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u w:val="single"/>
              </w:rPr>
              <w:t>/s/ Dean A. Chi</w:t>
            </w:r>
            <w:r>
              <w:rPr>
                <w:rFonts w:ascii="Arial" w:eastAsia="Times New Roman" w:hAnsi="Arial" w:cs="Arial"/>
                <w:color w:val="000000"/>
                <w:sz w:val="20"/>
                <w:szCs w:val="20"/>
                <w:u w:val="single"/>
              </w:rPr>
              <w:t>n</w:t>
            </w:r>
          </w:p>
        </w:tc>
      </w:tr>
      <w:tr w:rsidR="00000000">
        <w:trPr>
          <w:divId w:val="495807712"/>
        </w:trPr>
        <w:tc>
          <w:tcPr>
            <w:tcW w:w="0" w:type="auto"/>
            <w:gridSpan w:val="3"/>
            <w:tcMar>
              <w:top w:w="15" w:type="dxa"/>
              <w:left w:w="20" w:type="dxa"/>
              <w:bottom w:w="15" w:type="dxa"/>
              <w:right w:w="20" w:type="dxa"/>
            </w:tcMar>
            <w:vAlign w:val="bottom"/>
            <w:hideMark/>
          </w:tcPr>
          <w:p w:rsidR="00000000" w:rsidRDefault="009A2694">
            <w:pPr>
              <w:rPr>
                <w:rFonts w:eastAsia="Times New Roman"/>
              </w:rPr>
            </w:pPr>
          </w:p>
        </w:tc>
        <w:tc>
          <w:tcPr>
            <w:tcW w:w="0" w:type="auto"/>
            <w:gridSpan w:val="3"/>
            <w:tcMar>
              <w:top w:w="15" w:type="dxa"/>
              <w:left w:w="20" w:type="dxa"/>
              <w:bottom w:w="15" w:type="dxa"/>
              <w:right w:w="20" w:type="dxa"/>
            </w:tcMar>
            <w:vAlign w:val="bottom"/>
            <w:hideMark/>
          </w:tcPr>
          <w:p w:rsidR="00000000" w:rsidRDefault="009A2694">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9A2694">
            <w:pPr>
              <w:rPr>
                <w:rFonts w:eastAsia="Times New Roman"/>
              </w:rPr>
            </w:pPr>
            <w:r>
              <w:rPr>
                <w:rFonts w:ascii="Arial" w:eastAsia="Times New Roman" w:hAnsi="Arial" w:cs="Arial"/>
                <w:color w:val="000000"/>
                <w:sz w:val="20"/>
                <w:szCs w:val="20"/>
              </w:rPr>
              <w:t>Dean A. Chin</w:t>
            </w:r>
            <w:r>
              <w:rPr>
                <w:rFonts w:ascii="Arial" w:eastAsia="Times New Roman" w:hAnsi="Arial" w:cs="Arial"/>
                <w:color w:val="000000"/>
                <w:sz w:val="20"/>
                <w:szCs w:val="20"/>
              </w:rPr>
              <w:br/>
              <w:t>Interim Chief Financial Officer,</w:t>
            </w:r>
            <w:r>
              <w:rPr>
                <w:rFonts w:ascii="Arial" w:eastAsia="Times New Roman" w:hAnsi="Arial" w:cs="Arial"/>
                <w:color w:val="000000"/>
                <w:sz w:val="20"/>
                <w:szCs w:val="20"/>
              </w:rPr>
              <w:br/>
              <w:t xml:space="preserve">Senior Vice President, </w:t>
            </w:r>
            <w:r>
              <w:rPr>
                <w:rFonts w:ascii="Arial" w:eastAsia="Times New Roman" w:hAnsi="Arial" w:cs="Arial"/>
                <w:color w:val="000000"/>
                <w:sz w:val="20"/>
                <w:szCs w:val="20"/>
              </w:rPr>
              <w:br/>
              <w:t xml:space="preserve">Chief Accounting Officer, </w:t>
            </w:r>
            <w:r>
              <w:rPr>
                <w:rFonts w:ascii="Arial" w:eastAsia="Times New Roman" w:hAnsi="Arial" w:cs="Arial"/>
                <w:color w:val="000000"/>
                <w:sz w:val="20"/>
                <w:szCs w:val="20"/>
              </w:rPr>
              <w:br/>
              <w:t>and Corporate Controller</w:t>
            </w:r>
            <w:r>
              <w:rPr>
                <w:rFonts w:ascii="Arial" w:eastAsia="Times New Roman" w:hAnsi="Arial" w:cs="Arial"/>
                <w:color w:val="000000"/>
                <w:sz w:val="20"/>
                <w:szCs w:val="20"/>
              </w:rPr>
              <w:br/>
              <w:t>(Principal Accounting Officer</w:t>
            </w:r>
            <w:r>
              <w:rPr>
                <w:rFonts w:ascii="Arial" w:eastAsia="Times New Roman" w:hAnsi="Arial" w:cs="Arial"/>
                <w:color w:val="000000"/>
                <w:sz w:val="20"/>
                <w:szCs w:val="20"/>
              </w:rPr>
              <w:t>)</w:t>
            </w:r>
          </w:p>
        </w:tc>
      </w:tr>
    </w:tbl>
    <w:p w:rsidR="00000000" w:rsidRDefault="009A2694">
      <w:pPr>
        <w:jc w:val="both"/>
        <w:divId w:val="95097392"/>
        <w:rPr>
          <w:rFonts w:eastAsia="Times New Roman"/>
        </w:rPr>
      </w:pPr>
    </w:p>
    <w:p w:rsidR="00000000" w:rsidRDefault="009A2694">
      <w:pPr>
        <w:jc w:val="both"/>
        <w:divId w:val="914894418"/>
        <w:rPr>
          <w:rFonts w:eastAsia="Times New Roman"/>
        </w:rPr>
      </w:pPr>
    </w:p>
    <w:p w:rsidR="009A2694" w:rsidRDefault="009A2694">
      <w:pPr>
        <w:jc w:val="center"/>
        <w:divId w:val="586618853"/>
        <w:rPr>
          <w:rFonts w:eastAsia="Times New Roman"/>
        </w:rPr>
      </w:pPr>
      <w:r>
        <w:rPr>
          <w:rFonts w:ascii="Arial" w:eastAsia="Times New Roman" w:hAnsi="Arial" w:cs="Arial"/>
          <w:color w:val="000000"/>
          <w:sz w:val="20"/>
          <w:szCs w:val="20"/>
        </w:rPr>
        <w:t>5</w:t>
      </w:r>
      <w:r>
        <w:rPr>
          <w:rFonts w:ascii="Arial" w:eastAsia="Times New Roman" w:hAnsi="Arial" w:cs="Arial"/>
          <w:color w:val="000000"/>
          <w:sz w:val="20"/>
          <w:szCs w:val="20"/>
        </w:rPr>
        <w:t>5</w:t>
      </w:r>
    </w:p>
    <w:sectPr w:rsidR="009A269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A2694"/>
    <w:rsid w:val="009A2694"/>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abm.com/20200731"/>
  <w:attachedSchema w:val="http://fasb.org/us-gaap/2019-01-31"/>
  <w:attachedSchema w:val="http://fasb.org/srt/2019-01-31"/>
  <w:attachedSchema w:val="http://www.xbrl.org/2003/linkbase"/>
  <w:attachedSchema w:val="http://xbrl.sec.gov/dei/2019-01-31"/>
  <w:attachedSchema w:val="http://xbrl.org/2006/xbrldi"/>
  <w:attachedSchema w:val="http://www.xbrl.org/inlineXBRL/transformation/2015-02-26"/>
  <w:attachedSchema w:val="http://www.sec.gov/inlineXBRL/transformation/2015-08-31"/>
  <w:attachedSchema w:val="http://www.xbrl.org/2003/instance"/>
  <w:attachedSchema w:val="http://www.xbrl.org/2003/iso4217"/>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269">
      <w:marLeft w:val="0"/>
      <w:marRight w:val="0"/>
      <w:marTop w:val="0"/>
      <w:marBottom w:val="0"/>
      <w:divBdr>
        <w:top w:val="none" w:sz="0" w:space="0" w:color="auto"/>
        <w:left w:val="none" w:sz="0" w:space="0" w:color="auto"/>
        <w:bottom w:val="none" w:sz="0" w:space="0" w:color="auto"/>
        <w:right w:val="none" w:sz="0" w:space="0" w:color="auto"/>
      </w:divBdr>
      <w:divsChild>
        <w:div w:id="1810786905">
          <w:marLeft w:val="0"/>
          <w:marRight w:val="0"/>
          <w:marTop w:val="0"/>
          <w:marBottom w:val="0"/>
          <w:divBdr>
            <w:top w:val="none" w:sz="0" w:space="0" w:color="auto"/>
            <w:left w:val="none" w:sz="0" w:space="0" w:color="auto"/>
            <w:bottom w:val="none" w:sz="0" w:space="0" w:color="auto"/>
            <w:right w:val="none" w:sz="0" w:space="0" w:color="auto"/>
          </w:divBdr>
        </w:div>
      </w:divsChild>
    </w:div>
    <w:div w:id="4021816">
      <w:marLeft w:val="0"/>
      <w:marRight w:val="0"/>
      <w:marTop w:val="180"/>
      <w:marBottom w:val="0"/>
      <w:divBdr>
        <w:top w:val="none" w:sz="0" w:space="0" w:color="auto"/>
        <w:left w:val="none" w:sz="0" w:space="0" w:color="auto"/>
        <w:bottom w:val="none" w:sz="0" w:space="0" w:color="auto"/>
        <w:right w:val="none" w:sz="0" w:space="0" w:color="auto"/>
      </w:divBdr>
    </w:div>
    <w:div w:id="5444388">
      <w:marLeft w:val="0"/>
      <w:marRight w:val="0"/>
      <w:marTop w:val="180"/>
      <w:marBottom w:val="180"/>
      <w:divBdr>
        <w:top w:val="none" w:sz="0" w:space="0" w:color="auto"/>
        <w:left w:val="none" w:sz="0" w:space="0" w:color="auto"/>
        <w:bottom w:val="none" w:sz="0" w:space="0" w:color="auto"/>
        <w:right w:val="none" w:sz="0" w:space="0" w:color="auto"/>
      </w:divBdr>
    </w:div>
    <w:div w:id="5645465">
      <w:marLeft w:val="0"/>
      <w:marRight w:val="0"/>
      <w:marTop w:val="60"/>
      <w:marBottom w:val="0"/>
      <w:divBdr>
        <w:top w:val="none" w:sz="0" w:space="0" w:color="auto"/>
        <w:left w:val="none" w:sz="0" w:space="0" w:color="auto"/>
        <w:bottom w:val="none" w:sz="0" w:space="0" w:color="auto"/>
        <w:right w:val="none" w:sz="0" w:space="0" w:color="auto"/>
      </w:divBdr>
    </w:div>
    <w:div w:id="7415327">
      <w:marLeft w:val="0"/>
      <w:marRight w:val="0"/>
      <w:marTop w:val="180"/>
      <w:marBottom w:val="0"/>
      <w:divBdr>
        <w:top w:val="none" w:sz="0" w:space="0" w:color="auto"/>
        <w:left w:val="none" w:sz="0" w:space="0" w:color="auto"/>
        <w:bottom w:val="none" w:sz="0" w:space="0" w:color="auto"/>
        <w:right w:val="none" w:sz="0" w:space="0" w:color="auto"/>
      </w:divBdr>
    </w:div>
    <w:div w:id="10617759">
      <w:marLeft w:val="0"/>
      <w:marRight w:val="0"/>
      <w:marTop w:val="240"/>
      <w:marBottom w:val="0"/>
      <w:divBdr>
        <w:top w:val="none" w:sz="0" w:space="0" w:color="auto"/>
        <w:left w:val="none" w:sz="0" w:space="0" w:color="auto"/>
        <w:bottom w:val="none" w:sz="0" w:space="0" w:color="auto"/>
        <w:right w:val="none" w:sz="0" w:space="0" w:color="auto"/>
      </w:divBdr>
    </w:div>
    <w:div w:id="11104968">
      <w:marLeft w:val="0"/>
      <w:marRight w:val="0"/>
      <w:marTop w:val="180"/>
      <w:marBottom w:val="0"/>
      <w:divBdr>
        <w:top w:val="none" w:sz="0" w:space="0" w:color="auto"/>
        <w:left w:val="none" w:sz="0" w:space="0" w:color="auto"/>
        <w:bottom w:val="none" w:sz="0" w:space="0" w:color="auto"/>
        <w:right w:val="none" w:sz="0" w:space="0" w:color="auto"/>
      </w:divBdr>
    </w:div>
    <w:div w:id="15081662">
      <w:marLeft w:val="0"/>
      <w:marRight w:val="0"/>
      <w:marTop w:val="240"/>
      <w:marBottom w:val="0"/>
      <w:divBdr>
        <w:top w:val="none" w:sz="0" w:space="0" w:color="auto"/>
        <w:left w:val="none" w:sz="0" w:space="0" w:color="auto"/>
        <w:bottom w:val="none" w:sz="0" w:space="0" w:color="auto"/>
        <w:right w:val="none" w:sz="0" w:space="0" w:color="auto"/>
      </w:divBdr>
    </w:div>
    <w:div w:id="16586754">
      <w:marLeft w:val="0"/>
      <w:marRight w:val="0"/>
      <w:marTop w:val="0"/>
      <w:marBottom w:val="0"/>
      <w:divBdr>
        <w:top w:val="none" w:sz="0" w:space="0" w:color="auto"/>
        <w:left w:val="none" w:sz="0" w:space="0" w:color="auto"/>
        <w:bottom w:val="none" w:sz="0" w:space="0" w:color="auto"/>
        <w:right w:val="none" w:sz="0" w:space="0" w:color="auto"/>
      </w:divBdr>
      <w:divsChild>
        <w:div w:id="1799061413">
          <w:marLeft w:val="0"/>
          <w:marRight w:val="0"/>
          <w:marTop w:val="0"/>
          <w:marBottom w:val="0"/>
          <w:divBdr>
            <w:top w:val="none" w:sz="0" w:space="0" w:color="auto"/>
            <w:left w:val="none" w:sz="0" w:space="0" w:color="auto"/>
            <w:bottom w:val="none" w:sz="0" w:space="0" w:color="auto"/>
            <w:right w:val="none" w:sz="0" w:space="0" w:color="auto"/>
          </w:divBdr>
        </w:div>
      </w:divsChild>
    </w:div>
    <w:div w:id="20400582">
      <w:marLeft w:val="0"/>
      <w:marRight w:val="0"/>
      <w:marTop w:val="0"/>
      <w:marBottom w:val="0"/>
      <w:divBdr>
        <w:top w:val="none" w:sz="0" w:space="0" w:color="auto"/>
        <w:left w:val="none" w:sz="0" w:space="0" w:color="auto"/>
        <w:bottom w:val="none" w:sz="0" w:space="0" w:color="auto"/>
        <w:right w:val="none" w:sz="0" w:space="0" w:color="auto"/>
      </w:divBdr>
      <w:divsChild>
        <w:div w:id="60567252">
          <w:marLeft w:val="0"/>
          <w:marRight w:val="0"/>
          <w:marTop w:val="180"/>
          <w:marBottom w:val="180"/>
          <w:divBdr>
            <w:top w:val="none" w:sz="0" w:space="0" w:color="auto"/>
            <w:left w:val="none" w:sz="0" w:space="0" w:color="auto"/>
            <w:bottom w:val="none" w:sz="0" w:space="0" w:color="auto"/>
            <w:right w:val="none" w:sz="0" w:space="0" w:color="auto"/>
          </w:divBdr>
        </w:div>
      </w:divsChild>
    </w:div>
    <w:div w:id="26151926">
      <w:marLeft w:val="0"/>
      <w:marRight w:val="0"/>
      <w:marTop w:val="120"/>
      <w:marBottom w:val="0"/>
      <w:divBdr>
        <w:top w:val="none" w:sz="0" w:space="0" w:color="auto"/>
        <w:left w:val="none" w:sz="0" w:space="0" w:color="auto"/>
        <w:bottom w:val="none" w:sz="0" w:space="0" w:color="auto"/>
        <w:right w:val="none" w:sz="0" w:space="0" w:color="auto"/>
      </w:divBdr>
    </w:div>
    <w:div w:id="29190779">
      <w:marLeft w:val="0"/>
      <w:marRight w:val="0"/>
      <w:marTop w:val="180"/>
      <w:marBottom w:val="0"/>
      <w:divBdr>
        <w:top w:val="none" w:sz="0" w:space="0" w:color="auto"/>
        <w:left w:val="none" w:sz="0" w:space="0" w:color="auto"/>
        <w:bottom w:val="none" w:sz="0" w:space="0" w:color="auto"/>
        <w:right w:val="none" w:sz="0" w:space="0" w:color="auto"/>
      </w:divBdr>
    </w:div>
    <w:div w:id="31268725">
      <w:marLeft w:val="0"/>
      <w:marRight w:val="0"/>
      <w:marTop w:val="0"/>
      <w:marBottom w:val="0"/>
      <w:divBdr>
        <w:top w:val="none" w:sz="0" w:space="0" w:color="auto"/>
        <w:left w:val="none" w:sz="0" w:space="0" w:color="auto"/>
        <w:bottom w:val="none" w:sz="0" w:space="0" w:color="auto"/>
        <w:right w:val="none" w:sz="0" w:space="0" w:color="auto"/>
      </w:divBdr>
    </w:div>
    <w:div w:id="31467574">
      <w:marLeft w:val="0"/>
      <w:marRight w:val="0"/>
      <w:marTop w:val="180"/>
      <w:marBottom w:val="0"/>
      <w:divBdr>
        <w:top w:val="none" w:sz="0" w:space="0" w:color="auto"/>
        <w:left w:val="none" w:sz="0" w:space="0" w:color="auto"/>
        <w:bottom w:val="none" w:sz="0" w:space="0" w:color="auto"/>
        <w:right w:val="none" w:sz="0" w:space="0" w:color="auto"/>
      </w:divBdr>
    </w:div>
    <w:div w:id="32731086">
      <w:marLeft w:val="0"/>
      <w:marRight w:val="0"/>
      <w:marTop w:val="60"/>
      <w:marBottom w:val="120"/>
      <w:divBdr>
        <w:top w:val="none" w:sz="0" w:space="0" w:color="auto"/>
        <w:left w:val="none" w:sz="0" w:space="0" w:color="auto"/>
        <w:bottom w:val="none" w:sz="0" w:space="0" w:color="auto"/>
        <w:right w:val="none" w:sz="0" w:space="0" w:color="auto"/>
      </w:divBdr>
    </w:div>
    <w:div w:id="34742133">
      <w:marLeft w:val="0"/>
      <w:marRight w:val="0"/>
      <w:marTop w:val="180"/>
      <w:marBottom w:val="0"/>
      <w:divBdr>
        <w:top w:val="none" w:sz="0" w:space="0" w:color="auto"/>
        <w:left w:val="none" w:sz="0" w:space="0" w:color="auto"/>
        <w:bottom w:val="none" w:sz="0" w:space="0" w:color="auto"/>
        <w:right w:val="none" w:sz="0" w:space="0" w:color="auto"/>
      </w:divBdr>
    </w:div>
    <w:div w:id="41683029">
      <w:marLeft w:val="0"/>
      <w:marRight w:val="0"/>
      <w:marTop w:val="180"/>
      <w:marBottom w:val="0"/>
      <w:divBdr>
        <w:top w:val="none" w:sz="0" w:space="0" w:color="auto"/>
        <w:left w:val="none" w:sz="0" w:space="0" w:color="auto"/>
        <w:bottom w:val="none" w:sz="0" w:space="0" w:color="auto"/>
        <w:right w:val="none" w:sz="0" w:space="0" w:color="auto"/>
      </w:divBdr>
    </w:div>
    <w:div w:id="43529256">
      <w:marLeft w:val="0"/>
      <w:marRight w:val="0"/>
      <w:marTop w:val="120"/>
      <w:marBottom w:val="120"/>
      <w:divBdr>
        <w:top w:val="none" w:sz="0" w:space="0" w:color="auto"/>
        <w:left w:val="none" w:sz="0" w:space="0" w:color="auto"/>
        <w:bottom w:val="none" w:sz="0" w:space="0" w:color="auto"/>
        <w:right w:val="none" w:sz="0" w:space="0" w:color="auto"/>
      </w:divBdr>
    </w:div>
    <w:div w:id="47267187">
      <w:marLeft w:val="0"/>
      <w:marRight w:val="0"/>
      <w:marTop w:val="0"/>
      <w:marBottom w:val="0"/>
      <w:divBdr>
        <w:top w:val="none" w:sz="0" w:space="0" w:color="auto"/>
        <w:left w:val="none" w:sz="0" w:space="0" w:color="auto"/>
        <w:bottom w:val="none" w:sz="0" w:space="0" w:color="auto"/>
        <w:right w:val="none" w:sz="0" w:space="0" w:color="auto"/>
      </w:divBdr>
      <w:divsChild>
        <w:div w:id="1675722611">
          <w:marLeft w:val="0"/>
          <w:marRight w:val="0"/>
          <w:marTop w:val="0"/>
          <w:marBottom w:val="0"/>
          <w:divBdr>
            <w:top w:val="none" w:sz="0" w:space="0" w:color="auto"/>
            <w:left w:val="none" w:sz="0" w:space="0" w:color="auto"/>
            <w:bottom w:val="none" w:sz="0" w:space="0" w:color="auto"/>
            <w:right w:val="none" w:sz="0" w:space="0" w:color="auto"/>
          </w:divBdr>
        </w:div>
      </w:divsChild>
    </w:div>
    <w:div w:id="49112012">
      <w:marLeft w:val="0"/>
      <w:marRight w:val="0"/>
      <w:marTop w:val="60"/>
      <w:marBottom w:val="120"/>
      <w:divBdr>
        <w:top w:val="none" w:sz="0" w:space="0" w:color="auto"/>
        <w:left w:val="none" w:sz="0" w:space="0" w:color="auto"/>
        <w:bottom w:val="none" w:sz="0" w:space="0" w:color="auto"/>
        <w:right w:val="none" w:sz="0" w:space="0" w:color="auto"/>
      </w:divBdr>
    </w:div>
    <w:div w:id="50736977">
      <w:marLeft w:val="0"/>
      <w:marRight w:val="0"/>
      <w:marTop w:val="180"/>
      <w:marBottom w:val="0"/>
      <w:divBdr>
        <w:top w:val="none" w:sz="0" w:space="0" w:color="auto"/>
        <w:left w:val="none" w:sz="0" w:space="0" w:color="auto"/>
        <w:bottom w:val="none" w:sz="0" w:space="0" w:color="auto"/>
        <w:right w:val="none" w:sz="0" w:space="0" w:color="auto"/>
      </w:divBdr>
    </w:div>
    <w:div w:id="58479983">
      <w:marLeft w:val="0"/>
      <w:marRight w:val="0"/>
      <w:marTop w:val="120"/>
      <w:marBottom w:val="0"/>
      <w:divBdr>
        <w:top w:val="none" w:sz="0" w:space="0" w:color="auto"/>
        <w:left w:val="none" w:sz="0" w:space="0" w:color="auto"/>
        <w:bottom w:val="none" w:sz="0" w:space="0" w:color="auto"/>
        <w:right w:val="none" w:sz="0" w:space="0" w:color="auto"/>
      </w:divBdr>
    </w:div>
    <w:div w:id="60102804">
      <w:marLeft w:val="0"/>
      <w:marRight w:val="0"/>
      <w:marTop w:val="0"/>
      <w:marBottom w:val="0"/>
      <w:divBdr>
        <w:top w:val="none" w:sz="0" w:space="0" w:color="auto"/>
        <w:left w:val="none" w:sz="0" w:space="0" w:color="auto"/>
        <w:bottom w:val="none" w:sz="0" w:space="0" w:color="auto"/>
        <w:right w:val="none" w:sz="0" w:space="0" w:color="auto"/>
      </w:divBdr>
      <w:divsChild>
        <w:div w:id="2047481154">
          <w:marLeft w:val="0"/>
          <w:marRight w:val="0"/>
          <w:marTop w:val="180"/>
          <w:marBottom w:val="180"/>
          <w:divBdr>
            <w:top w:val="none" w:sz="0" w:space="0" w:color="auto"/>
            <w:left w:val="none" w:sz="0" w:space="0" w:color="auto"/>
            <w:bottom w:val="none" w:sz="0" w:space="0" w:color="auto"/>
            <w:right w:val="none" w:sz="0" w:space="0" w:color="auto"/>
          </w:divBdr>
        </w:div>
      </w:divsChild>
    </w:div>
    <w:div w:id="66609401">
      <w:marLeft w:val="0"/>
      <w:marRight w:val="0"/>
      <w:marTop w:val="180"/>
      <w:marBottom w:val="0"/>
      <w:divBdr>
        <w:top w:val="none" w:sz="0" w:space="0" w:color="auto"/>
        <w:left w:val="none" w:sz="0" w:space="0" w:color="auto"/>
        <w:bottom w:val="none" w:sz="0" w:space="0" w:color="auto"/>
        <w:right w:val="none" w:sz="0" w:space="0" w:color="auto"/>
      </w:divBdr>
    </w:div>
    <w:div w:id="69546602">
      <w:marLeft w:val="0"/>
      <w:marRight w:val="0"/>
      <w:marTop w:val="0"/>
      <w:marBottom w:val="0"/>
      <w:divBdr>
        <w:top w:val="none" w:sz="0" w:space="0" w:color="auto"/>
        <w:left w:val="none" w:sz="0" w:space="0" w:color="auto"/>
        <w:bottom w:val="none" w:sz="0" w:space="0" w:color="auto"/>
        <w:right w:val="none" w:sz="0" w:space="0" w:color="auto"/>
      </w:divBdr>
      <w:divsChild>
        <w:div w:id="2028748814">
          <w:marLeft w:val="0"/>
          <w:marRight w:val="0"/>
          <w:marTop w:val="0"/>
          <w:marBottom w:val="0"/>
          <w:divBdr>
            <w:top w:val="none" w:sz="0" w:space="0" w:color="auto"/>
            <w:left w:val="none" w:sz="0" w:space="0" w:color="auto"/>
            <w:bottom w:val="none" w:sz="0" w:space="0" w:color="auto"/>
            <w:right w:val="none" w:sz="0" w:space="0" w:color="auto"/>
          </w:divBdr>
        </w:div>
      </w:divsChild>
    </w:div>
    <w:div w:id="69693421">
      <w:marLeft w:val="0"/>
      <w:marRight w:val="0"/>
      <w:marTop w:val="240"/>
      <w:marBottom w:val="0"/>
      <w:divBdr>
        <w:top w:val="none" w:sz="0" w:space="0" w:color="auto"/>
        <w:left w:val="none" w:sz="0" w:space="0" w:color="auto"/>
        <w:bottom w:val="none" w:sz="0" w:space="0" w:color="auto"/>
        <w:right w:val="none" w:sz="0" w:space="0" w:color="auto"/>
      </w:divBdr>
    </w:div>
    <w:div w:id="70392168">
      <w:marLeft w:val="0"/>
      <w:marRight w:val="0"/>
      <w:marTop w:val="180"/>
      <w:marBottom w:val="180"/>
      <w:divBdr>
        <w:top w:val="none" w:sz="0" w:space="0" w:color="auto"/>
        <w:left w:val="none" w:sz="0" w:space="0" w:color="auto"/>
        <w:bottom w:val="none" w:sz="0" w:space="0" w:color="auto"/>
        <w:right w:val="none" w:sz="0" w:space="0" w:color="auto"/>
      </w:divBdr>
    </w:div>
    <w:div w:id="71389383">
      <w:marLeft w:val="0"/>
      <w:marRight w:val="0"/>
      <w:marTop w:val="180"/>
      <w:marBottom w:val="0"/>
      <w:divBdr>
        <w:top w:val="none" w:sz="0" w:space="0" w:color="auto"/>
        <w:left w:val="none" w:sz="0" w:space="0" w:color="auto"/>
        <w:bottom w:val="none" w:sz="0" w:space="0" w:color="auto"/>
        <w:right w:val="none" w:sz="0" w:space="0" w:color="auto"/>
      </w:divBdr>
    </w:div>
    <w:div w:id="72315676">
      <w:marLeft w:val="0"/>
      <w:marRight w:val="0"/>
      <w:marTop w:val="0"/>
      <w:marBottom w:val="0"/>
      <w:divBdr>
        <w:top w:val="none" w:sz="0" w:space="0" w:color="auto"/>
        <w:left w:val="none" w:sz="0" w:space="0" w:color="auto"/>
        <w:bottom w:val="none" w:sz="0" w:space="0" w:color="auto"/>
        <w:right w:val="none" w:sz="0" w:space="0" w:color="auto"/>
      </w:divBdr>
      <w:divsChild>
        <w:div w:id="1691297474">
          <w:marLeft w:val="0"/>
          <w:marRight w:val="0"/>
          <w:marTop w:val="180"/>
          <w:marBottom w:val="180"/>
          <w:divBdr>
            <w:top w:val="none" w:sz="0" w:space="0" w:color="auto"/>
            <w:left w:val="none" w:sz="0" w:space="0" w:color="auto"/>
            <w:bottom w:val="none" w:sz="0" w:space="0" w:color="auto"/>
            <w:right w:val="none" w:sz="0" w:space="0" w:color="auto"/>
          </w:divBdr>
        </w:div>
      </w:divsChild>
    </w:div>
    <w:div w:id="72318452">
      <w:marLeft w:val="0"/>
      <w:marRight w:val="0"/>
      <w:marTop w:val="60"/>
      <w:marBottom w:val="0"/>
      <w:divBdr>
        <w:top w:val="none" w:sz="0" w:space="0" w:color="auto"/>
        <w:left w:val="none" w:sz="0" w:space="0" w:color="auto"/>
        <w:bottom w:val="none" w:sz="0" w:space="0" w:color="auto"/>
        <w:right w:val="none" w:sz="0" w:space="0" w:color="auto"/>
      </w:divBdr>
    </w:div>
    <w:div w:id="81488466">
      <w:marLeft w:val="0"/>
      <w:marRight w:val="0"/>
      <w:marTop w:val="0"/>
      <w:marBottom w:val="0"/>
      <w:divBdr>
        <w:top w:val="none" w:sz="0" w:space="0" w:color="auto"/>
        <w:left w:val="none" w:sz="0" w:space="0" w:color="auto"/>
        <w:bottom w:val="none" w:sz="0" w:space="0" w:color="auto"/>
        <w:right w:val="none" w:sz="0" w:space="0" w:color="auto"/>
      </w:divBdr>
      <w:divsChild>
        <w:div w:id="255751550">
          <w:marLeft w:val="0"/>
          <w:marRight w:val="0"/>
          <w:marTop w:val="0"/>
          <w:marBottom w:val="0"/>
          <w:divBdr>
            <w:top w:val="none" w:sz="0" w:space="0" w:color="auto"/>
            <w:left w:val="none" w:sz="0" w:space="0" w:color="auto"/>
            <w:bottom w:val="none" w:sz="0" w:space="0" w:color="auto"/>
            <w:right w:val="none" w:sz="0" w:space="0" w:color="auto"/>
          </w:divBdr>
        </w:div>
      </w:divsChild>
    </w:div>
    <w:div w:id="81882659">
      <w:marLeft w:val="0"/>
      <w:marRight w:val="0"/>
      <w:marTop w:val="180"/>
      <w:marBottom w:val="0"/>
      <w:divBdr>
        <w:top w:val="none" w:sz="0" w:space="0" w:color="auto"/>
        <w:left w:val="none" w:sz="0" w:space="0" w:color="auto"/>
        <w:bottom w:val="none" w:sz="0" w:space="0" w:color="auto"/>
        <w:right w:val="none" w:sz="0" w:space="0" w:color="auto"/>
      </w:divBdr>
    </w:div>
    <w:div w:id="83651979">
      <w:marLeft w:val="0"/>
      <w:marRight w:val="0"/>
      <w:marTop w:val="0"/>
      <w:marBottom w:val="0"/>
      <w:divBdr>
        <w:top w:val="none" w:sz="0" w:space="0" w:color="auto"/>
        <w:left w:val="none" w:sz="0" w:space="0" w:color="auto"/>
        <w:bottom w:val="none" w:sz="0" w:space="0" w:color="auto"/>
        <w:right w:val="none" w:sz="0" w:space="0" w:color="auto"/>
      </w:divBdr>
    </w:div>
    <w:div w:id="85077465">
      <w:marLeft w:val="0"/>
      <w:marRight w:val="0"/>
      <w:marTop w:val="180"/>
      <w:marBottom w:val="0"/>
      <w:divBdr>
        <w:top w:val="none" w:sz="0" w:space="0" w:color="auto"/>
        <w:left w:val="none" w:sz="0" w:space="0" w:color="auto"/>
        <w:bottom w:val="none" w:sz="0" w:space="0" w:color="auto"/>
        <w:right w:val="none" w:sz="0" w:space="0" w:color="auto"/>
      </w:divBdr>
    </w:div>
    <w:div w:id="87579941">
      <w:marLeft w:val="0"/>
      <w:marRight w:val="0"/>
      <w:marTop w:val="180"/>
      <w:marBottom w:val="0"/>
      <w:divBdr>
        <w:top w:val="none" w:sz="0" w:space="0" w:color="auto"/>
        <w:left w:val="none" w:sz="0" w:space="0" w:color="auto"/>
        <w:bottom w:val="none" w:sz="0" w:space="0" w:color="auto"/>
        <w:right w:val="none" w:sz="0" w:space="0" w:color="auto"/>
      </w:divBdr>
    </w:div>
    <w:div w:id="87697120">
      <w:marLeft w:val="0"/>
      <w:marRight w:val="0"/>
      <w:marTop w:val="180"/>
      <w:marBottom w:val="0"/>
      <w:divBdr>
        <w:top w:val="none" w:sz="0" w:space="0" w:color="auto"/>
        <w:left w:val="none" w:sz="0" w:space="0" w:color="auto"/>
        <w:bottom w:val="none" w:sz="0" w:space="0" w:color="auto"/>
        <w:right w:val="none" w:sz="0" w:space="0" w:color="auto"/>
      </w:divBdr>
    </w:div>
    <w:div w:id="88501848">
      <w:marLeft w:val="0"/>
      <w:marRight w:val="0"/>
      <w:marTop w:val="240"/>
      <w:marBottom w:val="180"/>
      <w:divBdr>
        <w:top w:val="none" w:sz="0" w:space="0" w:color="auto"/>
        <w:left w:val="none" w:sz="0" w:space="0" w:color="auto"/>
        <w:bottom w:val="none" w:sz="0" w:space="0" w:color="auto"/>
        <w:right w:val="none" w:sz="0" w:space="0" w:color="auto"/>
      </w:divBdr>
    </w:div>
    <w:div w:id="89397673">
      <w:marLeft w:val="0"/>
      <w:marRight w:val="0"/>
      <w:marTop w:val="0"/>
      <w:marBottom w:val="120"/>
      <w:divBdr>
        <w:top w:val="none" w:sz="0" w:space="0" w:color="auto"/>
        <w:left w:val="none" w:sz="0" w:space="0" w:color="auto"/>
        <w:bottom w:val="none" w:sz="0" w:space="0" w:color="auto"/>
        <w:right w:val="none" w:sz="0" w:space="0" w:color="auto"/>
      </w:divBdr>
      <w:divsChild>
        <w:div w:id="47457227">
          <w:marLeft w:val="0"/>
          <w:marRight w:val="0"/>
          <w:marTop w:val="0"/>
          <w:marBottom w:val="0"/>
          <w:divBdr>
            <w:top w:val="none" w:sz="0" w:space="0" w:color="auto"/>
            <w:left w:val="none" w:sz="0" w:space="0" w:color="auto"/>
            <w:bottom w:val="none" w:sz="0" w:space="0" w:color="auto"/>
            <w:right w:val="none" w:sz="0" w:space="0" w:color="auto"/>
          </w:divBdr>
        </w:div>
        <w:div w:id="1028794113">
          <w:marLeft w:val="0"/>
          <w:marRight w:val="0"/>
          <w:marTop w:val="0"/>
          <w:marBottom w:val="0"/>
          <w:divBdr>
            <w:top w:val="none" w:sz="0" w:space="0" w:color="auto"/>
            <w:left w:val="none" w:sz="0" w:space="0" w:color="auto"/>
            <w:bottom w:val="none" w:sz="0" w:space="0" w:color="auto"/>
            <w:right w:val="none" w:sz="0" w:space="0" w:color="auto"/>
          </w:divBdr>
        </w:div>
        <w:div w:id="1508052924">
          <w:marLeft w:val="0"/>
          <w:marRight w:val="0"/>
          <w:marTop w:val="0"/>
          <w:marBottom w:val="0"/>
          <w:divBdr>
            <w:top w:val="none" w:sz="0" w:space="0" w:color="auto"/>
            <w:left w:val="none" w:sz="0" w:space="0" w:color="auto"/>
            <w:bottom w:val="none" w:sz="0" w:space="0" w:color="auto"/>
            <w:right w:val="none" w:sz="0" w:space="0" w:color="auto"/>
          </w:divBdr>
        </w:div>
        <w:div w:id="1000811349">
          <w:marLeft w:val="0"/>
          <w:marRight w:val="0"/>
          <w:marTop w:val="0"/>
          <w:marBottom w:val="0"/>
          <w:divBdr>
            <w:top w:val="none" w:sz="0" w:space="0" w:color="auto"/>
            <w:left w:val="none" w:sz="0" w:space="0" w:color="auto"/>
            <w:bottom w:val="none" w:sz="0" w:space="0" w:color="auto"/>
            <w:right w:val="none" w:sz="0" w:space="0" w:color="auto"/>
          </w:divBdr>
        </w:div>
      </w:divsChild>
    </w:div>
    <w:div w:id="89475152">
      <w:marLeft w:val="0"/>
      <w:marRight w:val="0"/>
      <w:marTop w:val="180"/>
      <w:marBottom w:val="180"/>
      <w:divBdr>
        <w:top w:val="none" w:sz="0" w:space="0" w:color="auto"/>
        <w:left w:val="none" w:sz="0" w:space="0" w:color="auto"/>
        <w:bottom w:val="none" w:sz="0" w:space="0" w:color="auto"/>
        <w:right w:val="none" w:sz="0" w:space="0" w:color="auto"/>
      </w:divBdr>
    </w:div>
    <w:div w:id="90779869">
      <w:marLeft w:val="0"/>
      <w:marRight w:val="0"/>
      <w:marTop w:val="180"/>
      <w:marBottom w:val="0"/>
      <w:divBdr>
        <w:top w:val="none" w:sz="0" w:space="0" w:color="auto"/>
        <w:left w:val="none" w:sz="0" w:space="0" w:color="auto"/>
        <w:bottom w:val="none" w:sz="0" w:space="0" w:color="auto"/>
        <w:right w:val="none" w:sz="0" w:space="0" w:color="auto"/>
      </w:divBdr>
    </w:div>
    <w:div w:id="92171826">
      <w:marLeft w:val="0"/>
      <w:marRight w:val="0"/>
      <w:marTop w:val="0"/>
      <w:marBottom w:val="0"/>
      <w:divBdr>
        <w:top w:val="none" w:sz="0" w:space="0" w:color="auto"/>
        <w:left w:val="none" w:sz="0" w:space="0" w:color="auto"/>
        <w:bottom w:val="none" w:sz="0" w:space="0" w:color="auto"/>
        <w:right w:val="none" w:sz="0" w:space="0" w:color="auto"/>
      </w:divBdr>
      <w:divsChild>
        <w:div w:id="1231189027">
          <w:marLeft w:val="0"/>
          <w:marRight w:val="0"/>
          <w:marTop w:val="180"/>
          <w:marBottom w:val="180"/>
          <w:divBdr>
            <w:top w:val="none" w:sz="0" w:space="0" w:color="auto"/>
            <w:left w:val="none" w:sz="0" w:space="0" w:color="auto"/>
            <w:bottom w:val="none" w:sz="0" w:space="0" w:color="auto"/>
            <w:right w:val="none" w:sz="0" w:space="0" w:color="auto"/>
          </w:divBdr>
        </w:div>
      </w:divsChild>
    </w:div>
    <w:div w:id="93021042">
      <w:marLeft w:val="0"/>
      <w:marRight w:val="0"/>
      <w:marTop w:val="240"/>
      <w:marBottom w:val="60"/>
      <w:divBdr>
        <w:top w:val="none" w:sz="0" w:space="0" w:color="auto"/>
        <w:left w:val="none" w:sz="0" w:space="0" w:color="auto"/>
        <w:bottom w:val="none" w:sz="0" w:space="0" w:color="auto"/>
        <w:right w:val="none" w:sz="0" w:space="0" w:color="auto"/>
      </w:divBdr>
    </w:div>
    <w:div w:id="93092263">
      <w:marLeft w:val="0"/>
      <w:marRight w:val="0"/>
      <w:marTop w:val="180"/>
      <w:marBottom w:val="0"/>
      <w:divBdr>
        <w:top w:val="none" w:sz="0" w:space="0" w:color="auto"/>
        <w:left w:val="none" w:sz="0" w:space="0" w:color="auto"/>
        <w:bottom w:val="none" w:sz="0" w:space="0" w:color="auto"/>
        <w:right w:val="none" w:sz="0" w:space="0" w:color="auto"/>
      </w:divBdr>
    </w:div>
    <w:div w:id="95097392">
      <w:marLeft w:val="0"/>
      <w:marRight w:val="0"/>
      <w:marTop w:val="160"/>
      <w:marBottom w:val="0"/>
      <w:divBdr>
        <w:top w:val="none" w:sz="0" w:space="0" w:color="auto"/>
        <w:left w:val="none" w:sz="0" w:space="0" w:color="auto"/>
        <w:bottom w:val="none" w:sz="0" w:space="0" w:color="auto"/>
        <w:right w:val="none" w:sz="0" w:space="0" w:color="auto"/>
      </w:divBdr>
    </w:div>
    <w:div w:id="99615282">
      <w:marLeft w:val="0"/>
      <w:marRight w:val="0"/>
      <w:marTop w:val="180"/>
      <w:marBottom w:val="0"/>
      <w:divBdr>
        <w:top w:val="none" w:sz="0" w:space="0" w:color="auto"/>
        <w:left w:val="none" w:sz="0" w:space="0" w:color="auto"/>
        <w:bottom w:val="none" w:sz="0" w:space="0" w:color="auto"/>
        <w:right w:val="none" w:sz="0" w:space="0" w:color="auto"/>
      </w:divBdr>
    </w:div>
    <w:div w:id="105856680">
      <w:marLeft w:val="0"/>
      <w:marRight w:val="0"/>
      <w:marTop w:val="180"/>
      <w:marBottom w:val="0"/>
      <w:divBdr>
        <w:top w:val="none" w:sz="0" w:space="0" w:color="auto"/>
        <w:left w:val="none" w:sz="0" w:space="0" w:color="auto"/>
        <w:bottom w:val="none" w:sz="0" w:space="0" w:color="auto"/>
        <w:right w:val="none" w:sz="0" w:space="0" w:color="auto"/>
      </w:divBdr>
    </w:div>
    <w:div w:id="107160198">
      <w:marLeft w:val="0"/>
      <w:marRight w:val="0"/>
      <w:marTop w:val="180"/>
      <w:marBottom w:val="0"/>
      <w:divBdr>
        <w:top w:val="none" w:sz="0" w:space="0" w:color="auto"/>
        <w:left w:val="none" w:sz="0" w:space="0" w:color="auto"/>
        <w:bottom w:val="none" w:sz="0" w:space="0" w:color="auto"/>
        <w:right w:val="none" w:sz="0" w:space="0" w:color="auto"/>
      </w:divBdr>
    </w:div>
    <w:div w:id="110245360">
      <w:marLeft w:val="0"/>
      <w:marRight w:val="0"/>
      <w:marTop w:val="0"/>
      <w:marBottom w:val="0"/>
      <w:divBdr>
        <w:top w:val="none" w:sz="0" w:space="0" w:color="auto"/>
        <w:left w:val="none" w:sz="0" w:space="0" w:color="auto"/>
        <w:bottom w:val="none" w:sz="0" w:space="0" w:color="auto"/>
        <w:right w:val="none" w:sz="0" w:space="0" w:color="auto"/>
      </w:divBdr>
      <w:divsChild>
        <w:div w:id="1679960264">
          <w:marLeft w:val="0"/>
          <w:marRight w:val="0"/>
          <w:marTop w:val="0"/>
          <w:marBottom w:val="0"/>
          <w:divBdr>
            <w:top w:val="none" w:sz="0" w:space="0" w:color="auto"/>
            <w:left w:val="none" w:sz="0" w:space="0" w:color="auto"/>
            <w:bottom w:val="none" w:sz="0" w:space="0" w:color="auto"/>
            <w:right w:val="none" w:sz="0" w:space="0" w:color="auto"/>
          </w:divBdr>
        </w:div>
      </w:divsChild>
    </w:div>
    <w:div w:id="116261647">
      <w:marLeft w:val="0"/>
      <w:marRight w:val="0"/>
      <w:marTop w:val="180"/>
      <w:marBottom w:val="0"/>
      <w:divBdr>
        <w:top w:val="none" w:sz="0" w:space="0" w:color="auto"/>
        <w:left w:val="none" w:sz="0" w:space="0" w:color="auto"/>
        <w:bottom w:val="none" w:sz="0" w:space="0" w:color="auto"/>
        <w:right w:val="none" w:sz="0" w:space="0" w:color="auto"/>
      </w:divBdr>
    </w:div>
    <w:div w:id="120804296">
      <w:marLeft w:val="0"/>
      <w:marRight w:val="0"/>
      <w:marTop w:val="180"/>
      <w:marBottom w:val="0"/>
      <w:divBdr>
        <w:top w:val="none" w:sz="0" w:space="0" w:color="auto"/>
        <w:left w:val="none" w:sz="0" w:space="0" w:color="auto"/>
        <w:bottom w:val="none" w:sz="0" w:space="0" w:color="auto"/>
        <w:right w:val="none" w:sz="0" w:space="0" w:color="auto"/>
      </w:divBdr>
    </w:div>
    <w:div w:id="124080531">
      <w:marLeft w:val="0"/>
      <w:marRight w:val="0"/>
      <w:marTop w:val="180"/>
      <w:marBottom w:val="0"/>
      <w:divBdr>
        <w:top w:val="none" w:sz="0" w:space="0" w:color="auto"/>
        <w:left w:val="none" w:sz="0" w:space="0" w:color="auto"/>
        <w:bottom w:val="none" w:sz="0" w:space="0" w:color="auto"/>
        <w:right w:val="none" w:sz="0" w:space="0" w:color="auto"/>
      </w:divBdr>
    </w:div>
    <w:div w:id="124741614">
      <w:marLeft w:val="0"/>
      <w:marRight w:val="0"/>
      <w:marTop w:val="180"/>
      <w:marBottom w:val="0"/>
      <w:divBdr>
        <w:top w:val="none" w:sz="0" w:space="0" w:color="auto"/>
        <w:left w:val="none" w:sz="0" w:space="0" w:color="auto"/>
        <w:bottom w:val="none" w:sz="0" w:space="0" w:color="auto"/>
        <w:right w:val="none" w:sz="0" w:space="0" w:color="auto"/>
      </w:divBdr>
    </w:div>
    <w:div w:id="135729570">
      <w:marLeft w:val="0"/>
      <w:marRight w:val="0"/>
      <w:marTop w:val="60"/>
      <w:marBottom w:val="120"/>
      <w:divBdr>
        <w:top w:val="none" w:sz="0" w:space="0" w:color="auto"/>
        <w:left w:val="none" w:sz="0" w:space="0" w:color="auto"/>
        <w:bottom w:val="none" w:sz="0" w:space="0" w:color="auto"/>
        <w:right w:val="none" w:sz="0" w:space="0" w:color="auto"/>
      </w:divBdr>
    </w:div>
    <w:div w:id="136994403">
      <w:marLeft w:val="0"/>
      <w:marRight w:val="0"/>
      <w:marTop w:val="180"/>
      <w:marBottom w:val="0"/>
      <w:divBdr>
        <w:top w:val="none" w:sz="0" w:space="0" w:color="auto"/>
        <w:left w:val="none" w:sz="0" w:space="0" w:color="auto"/>
        <w:bottom w:val="none" w:sz="0" w:space="0" w:color="auto"/>
        <w:right w:val="none" w:sz="0" w:space="0" w:color="auto"/>
      </w:divBdr>
    </w:div>
    <w:div w:id="137457192">
      <w:marLeft w:val="0"/>
      <w:marRight w:val="0"/>
      <w:marTop w:val="60"/>
      <w:marBottom w:val="0"/>
      <w:divBdr>
        <w:top w:val="none" w:sz="0" w:space="0" w:color="auto"/>
        <w:left w:val="none" w:sz="0" w:space="0" w:color="auto"/>
        <w:bottom w:val="none" w:sz="0" w:space="0" w:color="auto"/>
        <w:right w:val="none" w:sz="0" w:space="0" w:color="auto"/>
      </w:divBdr>
    </w:div>
    <w:div w:id="151138715">
      <w:marLeft w:val="0"/>
      <w:marRight w:val="0"/>
      <w:marTop w:val="0"/>
      <w:marBottom w:val="0"/>
      <w:divBdr>
        <w:top w:val="none" w:sz="0" w:space="0" w:color="auto"/>
        <w:left w:val="none" w:sz="0" w:space="0" w:color="auto"/>
        <w:bottom w:val="none" w:sz="0" w:space="0" w:color="auto"/>
        <w:right w:val="none" w:sz="0" w:space="0" w:color="auto"/>
      </w:divBdr>
      <w:divsChild>
        <w:div w:id="43189071">
          <w:marLeft w:val="0"/>
          <w:marRight w:val="0"/>
          <w:marTop w:val="0"/>
          <w:marBottom w:val="0"/>
          <w:divBdr>
            <w:top w:val="none" w:sz="0" w:space="0" w:color="auto"/>
            <w:left w:val="none" w:sz="0" w:space="0" w:color="auto"/>
            <w:bottom w:val="none" w:sz="0" w:space="0" w:color="auto"/>
            <w:right w:val="none" w:sz="0" w:space="0" w:color="auto"/>
          </w:divBdr>
        </w:div>
      </w:divsChild>
    </w:div>
    <w:div w:id="153497246">
      <w:marLeft w:val="0"/>
      <w:marRight w:val="0"/>
      <w:marTop w:val="180"/>
      <w:marBottom w:val="0"/>
      <w:divBdr>
        <w:top w:val="none" w:sz="0" w:space="0" w:color="auto"/>
        <w:left w:val="none" w:sz="0" w:space="0" w:color="auto"/>
        <w:bottom w:val="none" w:sz="0" w:space="0" w:color="auto"/>
        <w:right w:val="none" w:sz="0" w:space="0" w:color="auto"/>
      </w:divBdr>
    </w:div>
    <w:div w:id="153568276">
      <w:marLeft w:val="0"/>
      <w:marRight w:val="0"/>
      <w:marTop w:val="0"/>
      <w:marBottom w:val="0"/>
      <w:divBdr>
        <w:top w:val="none" w:sz="0" w:space="0" w:color="auto"/>
        <w:left w:val="none" w:sz="0" w:space="0" w:color="auto"/>
        <w:bottom w:val="none" w:sz="0" w:space="0" w:color="auto"/>
        <w:right w:val="none" w:sz="0" w:space="0" w:color="auto"/>
      </w:divBdr>
      <w:divsChild>
        <w:div w:id="75564526">
          <w:marLeft w:val="0"/>
          <w:marRight w:val="0"/>
          <w:marTop w:val="180"/>
          <w:marBottom w:val="180"/>
          <w:divBdr>
            <w:top w:val="none" w:sz="0" w:space="0" w:color="auto"/>
            <w:left w:val="none" w:sz="0" w:space="0" w:color="auto"/>
            <w:bottom w:val="none" w:sz="0" w:space="0" w:color="auto"/>
            <w:right w:val="none" w:sz="0" w:space="0" w:color="auto"/>
          </w:divBdr>
        </w:div>
      </w:divsChild>
    </w:div>
    <w:div w:id="156925306">
      <w:marLeft w:val="0"/>
      <w:marRight w:val="0"/>
      <w:marTop w:val="180"/>
      <w:marBottom w:val="0"/>
      <w:divBdr>
        <w:top w:val="none" w:sz="0" w:space="0" w:color="auto"/>
        <w:left w:val="none" w:sz="0" w:space="0" w:color="auto"/>
        <w:bottom w:val="none" w:sz="0" w:space="0" w:color="auto"/>
        <w:right w:val="none" w:sz="0" w:space="0" w:color="auto"/>
      </w:divBdr>
    </w:div>
    <w:div w:id="157499476">
      <w:marLeft w:val="0"/>
      <w:marRight w:val="0"/>
      <w:marTop w:val="240"/>
      <w:marBottom w:val="0"/>
      <w:divBdr>
        <w:top w:val="none" w:sz="0" w:space="0" w:color="auto"/>
        <w:left w:val="none" w:sz="0" w:space="0" w:color="auto"/>
        <w:bottom w:val="none" w:sz="0" w:space="0" w:color="auto"/>
        <w:right w:val="none" w:sz="0" w:space="0" w:color="auto"/>
      </w:divBdr>
    </w:div>
    <w:div w:id="160777838">
      <w:marLeft w:val="0"/>
      <w:marRight w:val="0"/>
      <w:marTop w:val="180"/>
      <w:marBottom w:val="0"/>
      <w:divBdr>
        <w:top w:val="none" w:sz="0" w:space="0" w:color="auto"/>
        <w:left w:val="none" w:sz="0" w:space="0" w:color="auto"/>
        <w:bottom w:val="none" w:sz="0" w:space="0" w:color="auto"/>
        <w:right w:val="none" w:sz="0" w:space="0" w:color="auto"/>
      </w:divBdr>
    </w:div>
    <w:div w:id="161119264">
      <w:marLeft w:val="0"/>
      <w:marRight w:val="0"/>
      <w:marTop w:val="60"/>
      <w:marBottom w:val="0"/>
      <w:divBdr>
        <w:top w:val="none" w:sz="0" w:space="0" w:color="auto"/>
        <w:left w:val="none" w:sz="0" w:space="0" w:color="auto"/>
        <w:bottom w:val="none" w:sz="0" w:space="0" w:color="auto"/>
        <w:right w:val="none" w:sz="0" w:space="0" w:color="auto"/>
      </w:divBdr>
    </w:div>
    <w:div w:id="162167115">
      <w:marLeft w:val="0"/>
      <w:marRight w:val="0"/>
      <w:marTop w:val="120"/>
      <w:marBottom w:val="0"/>
      <w:divBdr>
        <w:top w:val="none" w:sz="0" w:space="0" w:color="auto"/>
        <w:left w:val="none" w:sz="0" w:space="0" w:color="auto"/>
        <w:bottom w:val="none" w:sz="0" w:space="0" w:color="auto"/>
        <w:right w:val="none" w:sz="0" w:space="0" w:color="auto"/>
      </w:divBdr>
    </w:div>
    <w:div w:id="167670809">
      <w:marLeft w:val="0"/>
      <w:marRight w:val="0"/>
      <w:marTop w:val="180"/>
      <w:marBottom w:val="180"/>
      <w:divBdr>
        <w:top w:val="none" w:sz="0" w:space="0" w:color="auto"/>
        <w:left w:val="none" w:sz="0" w:space="0" w:color="auto"/>
        <w:bottom w:val="none" w:sz="0" w:space="0" w:color="auto"/>
        <w:right w:val="none" w:sz="0" w:space="0" w:color="auto"/>
      </w:divBdr>
    </w:div>
    <w:div w:id="169563144">
      <w:marLeft w:val="0"/>
      <w:marRight w:val="0"/>
      <w:marTop w:val="180"/>
      <w:marBottom w:val="0"/>
      <w:divBdr>
        <w:top w:val="none" w:sz="0" w:space="0" w:color="auto"/>
        <w:left w:val="none" w:sz="0" w:space="0" w:color="auto"/>
        <w:bottom w:val="none" w:sz="0" w:space="0" w:color="auto"/>
        <w:right w:val="none" w:sz="0" w:space="0" w:color="auto"/>
      </w:divBdr>
    </w:div>
    <w:div w:id="169611950">
      <w:marLeft w:val="0"/>
      <w:marRight w:val="0"/>
      <w:marTop w:val="240"/>
      <w:marBottom w:val="0"/>
      <w:divBdr>
        <w:top w:val="none" w:sz="0" w:space="0" w:color="auto"/>
        <w:left w:val="none" w:sz="0" w:space="0" w:color="auto"/>
        <w:bottom w:val="none" w:sz="0" w:space="0" w:color="auto"/>
        <w:right w:val="none" w:sz="0" w:space="0" w:color="auto"/>
      </w:divBdr>
    </w:div>
    <w:div w:id="169836450">
      <w:marLeft w:val="0"/>
      <w:marRight w:val="0"/>
      <w:marTop w:val="180"/>
      <w:marBottom w:val="0"/>
      <w:divBdr>
        <w:top w:val="none" w:sz="0" w:space="0" w:color="auto"/>
        <w:left w:val="none" w:sz="0" w:space="0" w:color="auto"/>
        <w:bottom w:val="none" w:sz="0" w:space="0" w:color="auto"/>
        <w:right w:val="none" w:sz="0" w:space="0" w:color="auto"/>
      </w:divBdr>
    </w:div>
    <w:div w:id="171649869">
      <w:marLeft w:val="0"/>
      <w:marRight w:val="0"/>
      <w:marTop w:val="0"/>
      <w:marBottom w:val="0"/>
      <w:divBdr>
        <w:top w:val="none" w:sz="0" w:space="0" w:color="auto"/>
        <w:left w:val="none" w:sz="0" w:space="0" w:color="auto"/>
        <w:bottom w:val="none" w:sz="0" w:space="0" w:color="auto"/>
        <w:right w:val="none" w:sz="0" w:space="0" w:color="auto"/>
      </w:divBdr>
      <w:divsChild>
        <w:div w:id="395710295">
          <w:marLeft w:val="0"/>
          <w:marRight w:val="0"/>
          <w:marTop w:val="0"/>
          <w:marBottom w:val="0"/>
          <w:divBdr>
            <w:top w:val="none" w:sz="0" w:space="0" w:color="auto"/>
            <w:left w:val="none" w:sz="0" w:space="0" w:color="auto"/>
            <w:bottom w:val="none" w:sz="0" w:space="0" w:color="auto"/>
            <w:right w:val="none" w:sz="0" w:space="0" w:color="auto"/>
          </w:divBdr>
        </w:div>
      </w:divsChild>
    </w:div>
    <w:div w:id="175465852">
      <w:marLeft w:val="0"/>
      <w:marRight w:val="0"/>
      <w:marTop w:val="120"/>
      <w:marBottom w:val="120"/>
      <w:divBdr>
        <w:top w:val="none" w:sz="0" w:space="0" w:color="auto"/>
        <w:left w:val="none" w:sz="0" w:space="0" w:color="auto"/>
        <w:bottom w:val="none" w:sz="0" w:space="0" w:color="auto"/>
        <w:right w:val="none" w:sz="0" w:space="0" w:color="auto"/>
      </w:divBdr>
    </w:div>
    <w:div w:id="175703897">
      <w:marLeft w:val="0"/>
      <w:marRight w:val="0"/>
      <w:marTop w:val="180"/>
      <w:marBottom w:val="0"/>
      <w:divBdr>
        <w:top w:val="none" w:sz="0" w:space="0" w:color="auto"/>
        <w:left w:val="none" w:sz="0" w:space="0" w:color="auto"/>
        <w:bottom w:val="none" w:sz="0" w:space="0" w:color="auto"/>
        <w:right w:val="none" w:sz="0" w:space="0" w:color="auto"/>
      </w:divBdr>
    </w:div>
    <w:div w:id="178546600">
      <w:marLeft w:val="0"/>
      <w:marRight w:val="0"/>
      <w:marTop w:val="240"/>
      <w:marBottom w:val="0"/>
      <w:divBdr>
        <w:top w:val="none" w:sz="0" w:space="0" w:color="auto"/>
        <w:left w:val="none" w:sz="0" w:space="0" w:color="auto"/>
        <w:bottom w:val="none" w:sz="0" w:space="0" w:color="auto"/>
        <w:right w:val="none" w:sz="0" w:space="0" w:color="auto"/>
      </w:divBdr>
    </w:div>
    <w:div w:id="184445132">
      <w:marLeft w:val="0"/>
      <w:marRight w:val="0"/>
      <w:marTop w:val="180"/>
      <w:marBottom w:val="0"/>
      <w:divBdr>
        <w:top w:val="none" w:sz="0" w:space="0" w:color="auto"/>
        <w:left w:val="none" w:sz="0" w:space="0" w:color="auto"/>
        <w:bottom w:val="none" w:sz="0" w:space="0" w:color="auto"/>
        <w:right w:val="none" w:sz="0" w:space="0" w:color="auto"/>
      </w:divBdr>
    </w:div>
    <w:div w:id="185680794">
      <w:marLeft w:val="0"/>
      <w:marRight w:val="0"/>
      <w:marTop w:val="180"/>
      <w:marBottom w:val="0"/>
      <w:divBdr>
        <w:top w:val="none" w:sz="0" w:space="0" w:color="auto"/>
        <w:left w:val="none" w:sz="0" w:space="0" w:color="auto"/>
        <w:bottom w:val="none" w:sz="0" w:space="0" w:color="auto"/>
        <w:right w:val="none" w:sz="0" w:space="0" w:color="auto"/>
      </w:divBdr>
    </w:div>
    <w:div w:id="187916129">
      <w:marLeft w:val="0"/>
      <w:marRight w:val="0"/>
      <w:marTop w:val="180"/>
      <w:marBottom w:val="120"/>
      <w:divBdr>
        <w:top w:val="none" w:sz="0" w:space="0" w:color="auto"/>
        <w:left w:val="none" w:sz="0" w:space="0" w:color="auto"/>
        <w:bottom w:val="none" w:sz="0" w:space="0" w:color="auto"/>
        <w:right w:val="none" w:sz="0" w:space="0" w:color="auto"/>
      </w:divBdr>
    </w:div>
    <w:div w:id="189801521">
      <w:marLeft w:val="0"/>
      <w:marRight w:val="0"/>
      <w:marTop w:val="180"/>
      <w:marBottom w:val="180"/>
      <w:divBdr>
        <w:top w:val="none" w:sz="0" w:space="0" w:color="auto"/>
        <w:left w:val="none" w:sz="0" w:space="0" w:color="auto"/>
        <w:bottom w:val="none" w:sz="0" w:space="0" w:color="auto"/>
        <w:right w:val="none" w:sz="0" w:space="0" w:color="auto"/>
      </w:divBdr>
      <w:divsChild>
        <w:div w:id="1200313423">
          <w:marLeft w:val="0"/>
          <w:marRight w:val="0"/>
          <w:marTop w:val="0"/>
          <w:marBottom w:val="0"/>
          <w:divBdr>
            <w:top w:val="none" w:sz="0" w:space="0" w:color="auto"/>
            <w:left w:val="none" w:sz="0" w:space="0" w:color="auto"/>
            <w:bottom w:val="none" w:sz="0" w:space="0" w:color="auto"/>
            <w:right w:val="none" w:sz="0" w:space="0" w:color="auto"/>
          </w:divBdr>
        </w:div>
        <w:div w:id="1961568685">
          <w:marLeft w:val="0"/>
          <w:marRight w:val="0"/>
          <w:marTop w:val="0"/>
          <w:marBottom w:val="0"/>
          <w:divBdr>
            <w:top w:val="none" w:sz="0" w:space="0" w:color="auto"/>
            <w:left w:val="none" w:sz="0" w:space="0" w:color="auto"/>
            <w:bottom w:val="none" w:sz="0" w:space="0" w:color="auto"/>
            <w:right w:val="none" w:sz="0" w:space="0" w:color="auto"/>
          </w:divBdr>
        </w:div>
        <w:div w:id="1629975205">
          <w:marLeft w:val="0"/>
          <w:marRight w:val="0"/>
          <w:marTop w:val="0"/>
          <w:marBottom w:val="0"/>
          <w:divBdr>
            <w:top w:val="none" w:sz="0" w:space="0" w:color="auto"/>
            <w:left w:val="none" w:sz="0" w:space="0" w:color="auto"/>
            <w:bottom w:val="none" w:sz="0" w:space="0" w:color="auto"/>
            <w:right w:val="none" w:sz="0" w:space="0" w:color="auto"/>
          </w:divBdr>
        </w:div>
        <w:div w:id="1180506539">
          <w:marLeft w:val="0"/>
          <w:marRight w:val="0"/>
          <w:marTop w:val="0"/>
          <w:marBottom w:val="0"/>
          <w:divBdr>
            <w:top w:val="none" w:sz="0" w:space="0" w:color="auto"/>
            <w:left w:val="none" w:sz="0" w:space="0" w:color="auto"/>
            <w:bottom w:val="none" w:sz="0" w:space="0" w:color="auto"/>
            <w:right w:val="none" w:sz="0" w:space="0" w:color="auto"/>
          </w:divBdr>
        </w:div>
        <w:div w:id="980042594">
          <w:marLeft w:val="0"/>
          <w:marRight w:val="0"/>
          <w:marTop w:val="0"/>
          <w:marBottom w:val="0"/>
          <w:divBdr>
            <w:top w:val="none" w:sz="0" w:space="0" w:color="auto"/>
            <w:left w:val="none" w:sz="0" w:space="0" w:color="auto"/>
            <w:bottom w:val="none" w:sz="0" w:space="0" w:color="auto"/>
            <w:right w:val="none" w:sz="0" w:space="0" w:color="auto"/>
          </w:divBdr>
        </w:div>
      </w:divsChild>
    </w:div>
    <w:div w:id="189875014">
      <w:marLeft w:val="0"/>
      <w:marRight w:val="0"/>
      <w:marTop w:val="0"/>
      <w:marBottom w:val="0"/>
      <w:divBdr>
        <w:top w:val="none" w:sz="0" w:space="0" w:color="auto"/>
        <w:left w:val="none" w:sz="0" w:space="0" w:color="auto"/>
        <w:bottom w:val="none" w:sz="0" w:space="0" w:color="auto"/>
        <w:right w:val="none" w:sz="0" w:space="0" w:color="auto"/>
      </w:divBdr>
      <w:divsChild>
        <w:div w:id="1530996645">
          <w:marLeft w:val="0"/>
          <w:marRight w:val="0"/>
          <w:marTop w:val="180"/>
          <w:marBottom w:val="180"/>
          <w:divBdr>
            <w:top w:val="none" w:sz="0" w:space="0" w:color="auto"/>
            <w:left w:val="none" w:sz="0" w:space="0" w:color="auto"/>
            <w:bottom w:val="none" w:sz="0" w:space="0" w:color="auto"/>
            <w:right w:val="none" w:sz="0" w:space="0" w:color="auto"/>
          </w:divBdr>
        </w:div>
      </w:divsChild>
    </w:div>
    <w:div w:id="191916221">
      <w:marLeft w:val="0"/>
      <w:marRight w:val="0"/>
      <w:marTop w:val="60"/>
      <w:marBottom w:val="0"/>
      <w:divBdr>
        <w:top w:val="none" w:sz="0" w:space="0" w:color="auto"/>
        <w:left w:val="none" w:sz="0" w:space="0" w:color="auto"/>
        <w:bottom w:val="none" w:sz="0" w:space="0" w:color="auto"/>
        <w:right w:val="none" w:sz="0" w:space="0" w:color="auto"/>
      </w:divBdr>
    </w:div>
    <w:div w:id="196740627">
      <w:marLeft w:val="0"/>
      <w:marRight w:val="0"/>
      <w:marTop w:val="180"/>
      <w:marBottom w:val="0"/>
      <w:divBdr>
        <w:top w:val="none" w:sz="0" w:space="0" w:color="auto"/>
        <w:left w:val="none" w:sz="0" w:space="0" w:color="auto"/>
        <w:bottom w:val="none" w:sz="0" w:space="0" w:color="auto"/>
        <w:right w:val="none" w:sz="0" w:space="0" w:color="auto"/>
      </w:divBdr>
    </w:div>
    <w:div w:id="197209203">
      <w:marLeft w:val="0"/>
      <w:marRight w:val="0"/>
      <w:marTop w:val="120"/>
      <w:marBottom w:val="0"/>
      <w:divBdr>
        <w:top w:val="none" w:sz="0" w:space="0" w:color="auto"/>
        <w:left w:val="none" w:sz="0" w:space="0" w:color="auto"/>
        <w:bottom w:val="none" w:sz="0" w:space="0" w:color="auto"/>
        <w:right w:val="none" w:sz="0" w:space="0" w:color="auto"/>
      </w:divBdr>
    </w:div>
    <w:div w:id="197815586">
      <w:marLeft w:val="0"/>
      <w:marRight w:val="0"/>
      <w:marTop w:val="180"/>
      <w:marBottom w:val="0"/>
      <w:divBdr>
        <w:top w:val="none" w:sz="0" w:space="0" w:color="auto"/>
        <w:left w:val="none" w:sz="0" w:space="0" w:color="auto"/>
        <w:bottom w:val="none" w:sz="0" w:space="0" w:color="auto"/>
        <w:right w:val="none" w:sz="0" w:space="0" w:color="auto"/>
      </w:divBdr>
    </w:div>
    <w:div w:id="198124762">
      <w:marLeft w:val="0"/>
      <w:marRight w:val="0"/>
      <w:marTop w:val="180"/>
      <w:marBottom w:val="0"/>
      <w:divBdr>
        <w:top w:val="none" w:sz="0" w:space="0" w:color="auto"/>
        <w:left w:val="none" w:sz="0" w:space="0" w:color="auto"/>
        <w:bottom w:val="none" w:sz="0" w:space="0" w:color="auto"/>
        <w:right w:val="none" w:sz="0" w:space="0" w:color="auto"/>
      </w:divBdr>
    </w:div>
    <w:div w:id="200677160">
      <w:marLeft w:val="0"/>
      <w:marRight w:val="0"/>
      <w:marTop w:val="0"/>
      <w:marBottom w:val="0"/>
      <w:divBdr>
        <w:top w:val="none" w:sz="0" w:space="0" w:color="auto"/>
        <w:left w:val="none" w:sz="0" w:space="0" w:color="auto"/>
        <w:bottom w:val="none" w:sz="0" w:space="0" w:color="auto"/>
        <w:right w:val="none" w:sz="0" w:space="0" w:color="auto"/>
      </w:divBdr>
      <w:divsChild>
        <w:div w:id="987052003">
          <w:marLeft w:val="0"/>
          <w:marRight w:val="0"/>
          <w:marTop w:val="180"/>
          <w:marBottom w:val="180"/>
          <w:divBdr>
            <w:top w:val="none" w:sz="0" w:space="0" w:color="auto"/>
            <w:left w:val="none" w:sz="0" w:space="0" w:color="auto"/>
            <w:bottom w:val="none" w:sz="0" w:space="0" w:color="auto"/>
            <w:right w:val="none" w:sz="0" w:space="0" w:color="auto"/>
          </w:divBdr>
        </w:div>
      </w:divsChild>
    </w:div>
    <w:div w:id="204559736">
      <w:marLeft w:val="0"/>
      <w:marRight w:val="0"/>
      <w:marTop w:val="180"/>
      <w:marBottom w:val="0"/>
      <w:divBdr>
        <w:top w:val="none" w:sz="0" w:space="0" w:color="auto"/>
        <w:left w:val="none" w:sz="0" w:space="0" w:color="auto"/>
        <w:bottom w:val="none" w:sz="0" w:space="0" w:color="auto"/>
        <w:right w:val="none" w:sz="0" w:space="0" w:color="auto"/>
      </w:divBdr>
    </w:div>
    <w:div w:id="205335597">
      <w:marLeft w:val="0"/>
      <w:marRight w:val="0"/>
      <w:marTop w:val="0"/>
      <w:marBottom w:val="120"/>
      <w:divBdr>
        <w:top w:val="none" w:sz="0" w:space="0" w:color="auto"/>
        <w:left w:val="none" w:sz="0" w:space="0" w:color="auto"/>
        <w:bottom w:val="none" w:sz="0" w:space="0" w:color="auto"/>
        <w:right w:val="none" w:sz="0" w:space="0" w:color="auto"/>
      </w:divBdr>
    </w:div>
    <w:div w:id="205527350">
      <w:marLeft w:val="0"/>
      <w:marRight w:val="0"/>
      <w:marTop w:val="240"/>
      <w:marBottom w:val="0"/>
      <w:divBdr>
        <w:top w:val="none" w:sz="0" w:space="0" w:color="auto"/>
        <w:left w:val="none" w:sz="0" w:space="0" w:color="auto"/>
        <w:bottom w:val="none" w:sz="0" w:space="0" w:color="auto"/>
        <w:right w:val="none" w:sz="0" w:space="0" w:color="auto"/>
      </w:divBdr>
    </w:div>
    <w:div w:id="207689402">
      <w:marLeft w:val="0"/>
      <w:marRight w:val="0"/>
      <w:marTop w:val="0"/>
      <w:marBottom w:val="60"/>
      <w:divBdr>
        <w:top w:val="none" w:sz="0" w:space="0" w:color="auto"/>
        <w:left w:val="none" w:sz="0" w:space="0" w:color="auto"/>
        <w:bottom w:val="none" w:sz="0" w:space="0" w:color="auto"/>
        <w:right w:val="none" w:sz="0" w:space="0" w:color="auto"/>
      </w:divBdr>
    </w:div>
    <w:div w:id="208105935">
      <w:marLeft w:val="0"/>
      <w:marRight w:val="0"/>
      <w:marTop w:val="120"/>
      <w:marBottom w:val="0"/>
      <w:divBdr>
        <w:top w:val="none" w:sz="0" w:space="0" w:color="auto"/>
        <w:left w:val="none" w:sz="0" w:space="0" w:color="auto"/>
        <w:bottom w:val="none" w:sz="0" w:space="0" w:color="auto"/>
        <w:right w:val="none" w:sz="0" w:space="0" w:color="auto"/>
      </w:divBdr>
    </w:div>
    <w:div w:id="214048275">
      <w:marLeft w:val="0"/>
      <w:marRight w:val="0"/>
      <w:marTop w:val="0"/>
      <w:marBottom w:val="0"/>
      <w:divBdr>
        <w:top w:val="none" w:sz="0" w:space="0" w:color="auto"/>
        <w:left w:val="none" w:sz="0" w:space="0" w:color="auto"/>
        <w:bottom w:val="none" w:sz="0" w:space="0" w:color="auto"/>
        <w:right w:val="none" w:sz="0" w:space="0" w:color="auto"/>
      </w:divBdr>
      <w:divsChild>
        <w:div w:id="2122260099">
          <w:marLeft w:val="0"/>
          <w:marRight w:val="0"/>
          <w:marTop w:val="180"/>
          <w:marBottom w:val="180"/>
          <w:divBdr>
            <w:top w:val="none" w:sz="0" w:space="0" w:color="auto"/>
            <w:left w:val="none" w:sz="0" w:space="0" w:color="auto"/>
            <w:bottom w:val="none" w:sz="0" w:space="0" w:color="auto"/>
            <w:right w:val="none" w:sz="0" w:space="0" w:color="auto"/>
          </w:divBdr>
        </w:div>
      </w:divsChild>
    </w:div>
    <w:div w:id="214245174">
      <w:marLeft w:val="0"/>
      <w:marRight w:val="0"/>
      <w:marTop w:val="180"/>
      <w:marBottom w:val="0"/>
      <w:divBdr>
        <w:top w:val="none" w:sz="0" w:space="0" w:color="auto"/>
        <w:left w:val="none" w:sz="0" w:space="0" w:color="auto"/>
        <w:bottom w:val="none" w:sz="0" w:space="0" w:color="auto"/>
        <w:right w:val="none" w:sz="0" w:space="0" w:color="auto"/>
      </w:divBdr>
    </w:div>
    <w:div w:id="222300875">
      <w:marLeft w:val="0"/>
      <w:marRight w:val="0"/>
      <w:marTop w:val="0"/>
      <w:marBottom w:val="0"/>
      <w:divBdr>
        <w:top w:val="none" w:sz="0" w:space="0" w:color="auto"/>
        <w:left w:val="none" w:sz="0" w:space="0" w:color="auto"/>
        <w:bottom w:val="none" w:sz="0" w:space="0" w:color="auto"/>
        <w:right w:val="none" w:sz="0" w:space="0" w:color="auto"/>
      </w:divBdr>
      <w:divsChild>
        <w:div w:id="603804508">
          <w:marLeft w:val="0"/>
          <w:marRight w:val="0"/>
          <w:marTop w:val="0"/>
          <w:marBottom w:val="0"/>
          <w:divBdr>
            <w:top w:val="none" w:sz="0" w:space="0" w:color="auto"/>
            <w:left w:val="none" w:sz="0" w:space="0" w:color="auto"/>
            <w:bottom w:val="none" w:sz="0" w:space="0" w:color="auto"/>
            <w:right w:val="none" w:sz="0" w:space="0" w:color="auto"/>
          </w:divBdr>
        </w:div>
      </w:divsChild>
    </w:div>
    <w:div w:id="222912500">
      <w:marLeft w:val="0"/>
      <w:marRight w:val="0"/>
      <w:marTop w:val="240"/>
      <w:marBottom w:val="60"/>
      <w:divBdr>
        <w:top w:val="none" w:sz="0" w:space="0" w:color="auto"/>
        <w:left w:val="none" w:sz="0" w:space="0" w:color="auto"/>
        <w:bottom w:val="none" w:sz="0" w:space="0" w:color="auto"/>
        <w:right w:val="none" w:sz="0" w:space="0" w:color="auto"/>
      </w:divBdr>
    </w:div>
    <w:div w:id="224680010">
      <w:marLeft w:val="0"/>
      <w:marRight w:val="0"/>
      <w:marTop w:val="180"/>
      <w:marBottom w:val="120"/>
      <w:divBdr>
        <w:top w:val="none" w:sz="0" w:space="0" w:color="auto"/>
        <w:left w:val="none" w:sz="0" w:space="0" w:color="auto"/>
        <w:bottom w:val="none" w:sz="0" w:space="0" w:color="auto"/>
        <w:right w:val="none" w:sz="0" w:space="0" w:color="auto"/>
      </w:divBdr>
      <w:divsChild>
        <w:div w:id="1462577027">
          <w:marLeft w:val="0"/>
          <w:marRight w:val="0"/>
          <w:marTop w:val="0"/>
          <w:marBottom w:val="0"/>
          <w:divBdr>
            <w:top w:val="none" w:sz="0" w:space="0" w:color="auto"/>
            <w:left w:val="none" w:sz="0" w:space="0" w:color="auto"/>
            <w:bottom w:val="none" w:sz="0" w:space="0" w:color="auto"/>
            <w:right w:val="none" w:sz="0" w:space="0" w:color="auto"/>
          </w:divBdr>
        </w:div>
        <w:div w:id="1668512267">
          <w:marLeft w:val="0"/>
          <w:marRight w:val="0"/>
          <w:marTop w:val="0"/>
          <w:marBottom w:val="0"/>
          <w:divBdr>
            <w:top w:val="none" w:sz="0" w:space="0" w:color="auto"/>
            <w:left w:val="none" w:sz="0" w:space="0" w:color="auto"/>
            <w:bottom w:val="none" w:sz="0" w:space="0" w:color="auto"/>
            <w:right w:val="none" w:sz="0" w:space="0" w:color="auto"/>
          </w:divBdr>
        </w:div>
      </w:divsChild>
    </w:div>
    <w:div w:id="230776385">
      <w:marLeft w:val="0"/>
      <w:marRight w:val="0"/>
      <w:marTop w:val="180"/>
      <w:marBottom w:val="0"/>
      <w:divBdr>
        <w:top w:val="none" w:sz="0" w:space="0" w:color="auto"/>
        <w:left w:val="none" w:sz="0" w:space="0" w:color="auto"/>
        <w:bottom w:val="none" w:sz="0" w:space="0" w:color="auto"/>
        <w:right w:val="none" w:sz="0" w:space="0" w:color="auto"/>
      </w:divBdr>
    </w:div>
    <w:div w:id="233323534">
      <w:marLeft w:val="0"/>
      <w:marRight w:val="0"/>
      <w:marTop w:val="120"/>
      <w:marBottom w:val="0"/>
      <w:divBdr>
        <w:top w:val="none" w:sz="0" w:space="0" w:color="auto"/>
        <w:left w:val="none" w:sz="0" w:space="0" w:color="auto"/>
        <w:bottom w:val="none" w:sz="0" w:space="0" w:color="auto"/>
        <w:right w:val="none" w:sz="0" w:space="0" w:color="auto"/>
      </w:divBdr>
    </w:div>
    <w:div w:id="235747535">
      <w:marLeft w:val="0"/>
      <w:marRight w:val="0"/>
      <w:marTop w:val="180"/>
      <w:marBottom w:val="0"/>
      <w:divBdr>
        <w:top w:val="none" w:sz="0" w:space="0" w:color="auto"/>
        <w:left w:val="none" w:sz="0" w:space="0" w:color="auto"/>
        <w:bottom w:val="none" w:sz="0" w:space="0" w:color="auto"/>
        <w:right w:val="none" w:sz="0" w:space="0" w:color="auto"/>
      </w:divBdr>
    </w:div>
    <w:div w:id="236718769">
      <w:marLeft w:val="0"/>
      <w:marRight w:val="0"/>
      <w:marTop w:val="180"/>
      <w:marBottom w:val="120"/>
      <w:divBdr>
        <w:top w:val="none" w:sz="0" w:space="0" w:color="auto"/>
        <w:left w:val="none" w:sz="0" w:space="0" w:color="auto"/>
        <w:bottom w:val="none" w:sz="0" w:space="0" w:color="auto"/>
        <w:right w:val="none" w:sz="0" w:space="0" w:color="auto"/>
      </w:divBdr>
    </w:div>
    <w:div w:id="242834990">
      <w:marLeft w:val="0"/>
      <w:marRight w:val="0"/>
      <w:marTop w:val="180"/>
      <w:marBottom w:val="0"/>
      <w:divBdr>
        <w:top w:val="none" w:sz="0" w:space="0" w:color="auto"/>
        <w:left w:val="none" w:sz="0" w:space="0" w:color="auto"/>
        <w:bottom w:val="none" w:sz="0" w:space="0" w:color="auto"/>
        <w:right w:val="none" w:sz="0" w:space="0" w:color="auto"/>
      </w:divBdr>
    </w:div>
    <w:div w:id="250284452">
      <w:marLeft w:val="0"/>
      <w:marRight w:val="0"/>
      <w:marTop w:val="180"/>
      <w:marBottom w:val="0"/>
      <w:divBdr>
        <w:top w:val="none" w:sz="0" w:space="0" w:color="auto"/>
        <w:left w:val="none" w:sz="0" w:space="0" w:color="auto"/>
        <w:bottom w:val="none" w:sz="0" w:space="0" w:color="auto"/>
        <w:right w:val="none" w:sz="0" w:space="0" w:color="auto"/>
      </w:divBdr>
    </w:div>
    <w:div w:id="251473801">
      <w:marLeft w:val="0"/>
      <w:marRight w:val="0"/>
      <w:marTop w:val="0"/>
      <w:marBottom w:val="0"/>
      <w:divBdr>
        <w:top w:val="none" w:sz="0" w:space="0" w:color="auto"/>
        <w:left w:val="none" w:sz="0" w:space="0" w:color="auto"/>
        <w:bottom w:val="none" w:sz="0" w:space="0" w:color="auto"/>
        <w:right w:val="none" w:sz="0" w:space="0" w:color="auto"/>
      </w:divBdr>
      <w:divsChild>
        <w:div w:id="424687700">
          <w:marLeft w:val="0"/>
          <w:marRight w:val="0"/>
          <w:marTop w:val="0"/>
          <w:marBottom w:val="0"/>
          <w:divBdr>
            <w:top w:val="none" w:sz="0" w:space="0" w:color="auto"/>
            <w:left w:val="none" w:sz="0" w:space="0" w:color="auto"/>
            <w:bottom w:val="none" w:sz="0" w:space="0" w:color="auto"/>
            <w:right w:val="none" w:sz="0" w:space="0" w:color="auto"/>
          </w:divBdr>
        </w:div>
      </w:divsChild>
    </w:div>
    <w:div w:id="251934801">
      <w:marLeft w:val="0"/>
      <w:marRight w:val="0"/>
      <w:marTop w:val="180"/>
      <w:marBottom w:val="0"/>
      <w:divBdr>
        <w:top w:val="none" w:sz="0" w:space="0" w:color="auto"/>
        <w:left w:val="none" w:sz="0" w:space="0" w:color="auto"/>
        <w:bottom w:val="none" w:sz="0" w:space="0" w:color="auto"/>
        <w:right w:val="none" w:sz="0" w:space="0" w:color="auto"/>
      </w:divBdr>
    </w:div>
    <w:div w:id="252011836">
      <w:marLeft w:val="0"/>
      <w:marRight w:val="0"/>
      <w:marTop w:val="180"/>
      <w:marBottom w:val="180"/>
      <w:divBdr>
        <w:top w:val="none" w:sz="0" w:space="0" w:color="auto"/>
        <w:left w:val="none" w:sz="0" w:space="0" w:color="auto"/>
        <w:bottom w:val="none" w:sz="0" w:space="0" w:color="auto"/>
        <w:right w:val="none" w:sz="0" w:space="0" w:color="auto"/>
      </w:divBdr>
    </w:div>
    <w:div w:id="253441996">
      <w:marLeft w:val="0"/>
      <w:marRight w:val="0"/>
      <w:marTop w:val="0"/>
      <w:marBottom w:val="0"/>
      <w:divBdr>
        <w:top w:val="none" w:sz="0" w:space="0" w:color="auto"/>
        <w:left w:val="none" w:sz="0" w:space="0" w:color="auto"/>
        <w:bottom w:val="none" w:sz="0" w:space="0" w:color="auto"/>
        <w:right w:val="none" w:sz="0" w:space="0" w:color="auto"/>
      </w:divBdr>
      <w:divsChild>
        <w:div w:id="1361394863">
          <w:marLeft w:val="0"/>
          <w:marRight w:val="0"/>
          <w:marTop w:val="0"/>
          <w:marBottom w:val="0"/>
          <w:divBdr>
            <w:top w:val="none" w:sz="0" w:space="0" w:color="auto"/>
            <w:left w:val="none" w:sz="0" w:space="0" w:color="auto"/>
            <w:bottom w:val="none" w:sz="0" w:space="0" w:color="auto"/>
            <w:right w:val="none" w:sz="0" w:space="0" w:color="auto"/>
          </w:divBdr>
        </w:div>
      </w:divsChild>
    </w:div>
    <w:div w:id="255942965">
      <w:marLeft w:val="0"/>
      <w:marRight w:val="0"/>
      <w:marTop w:val="240"/>
      <w:marBottom w:val="0"/>
      <w:divBdr>
        <w:top w:val="none" w:sz="0" w:space="0" w:color="auto"/>
        <w:left w:val="none" w:sz="0" w:space="0" w:color="auto"/>
        <w:bottom w:val="none" w:sz="0" w:space="0" w:color="auto"/>
        <w:right w:val="none" w:sz="0" w:space="0" w:color="auto"/>
      </w:divBdr>
    </w:div>
    <w:div w:id="268120426">
      <w:marLeft w:val="0"/>
      <w:marRight w:val="0"/>
      <w:marTop w:val="60"/>
      <w:marBottom w:val="120"/>
      <w:divBdr>
        <w:top w:val="none" w:sz="0" w:space="0" w:color="auto"/>
        <w:left w:val="none" w:sz="0" w:space="0" w:color="auto"/>
        <w:bottom w:val="none" w:sz="0" w:space="0" w:color="auto"/>
        <w:right w:val="none" w:sz="0" w:space="0" w:color="auto"/>
      </w:divBdr>
    </w:div>
    <w:div w:id="269094024">
      <w:marLeft w:val="0"/>
      <w:marRight w:val="0"/>
      <w:marTop w:val="0"/>
      <w:marBottom w:val="0"/>
      <w:divBdr>
        <w:top w:val="none" w:sz="0" w:space="0" w:color="auto"/>
        <w:left w:val="none" w:sz="0" w:space="0" w:color="auto"/>
        <w:bottom w:val="none" w:sz="0" w:space="0" w:color="auto"/>
        <w:right w:val="none" w:sz="0" w:space="0" w:color="auto"/>
      </w:divBdr>
      <w:divsChild>
        <w:div w:id="555553757">
          <w:marLeft w:val="0"/>
          <w:marRight w:val="0"/>
          <w:marTop w:val="0"/>
          <w:marBottom w:val="0"/>
          <w:divBdr>
            <w:top w:val="none" w:sz="0" w:space="0" w:color="auto"/>
            <w:left w:val="none" w:sz="0" w:space="0" w:color="auto"/>
            <w:bottom w:val="none" w:sz="0" w:space="0" w:color="auto"/>
            <w:right w:val="none" w:sz="0" w:space="0" w:color="auto"/>
          </w:divBdr>
        </w:div>
      </w:divsChild>
    </w:div>
    <w:div w:id="271399983">
      <w:marLeft w:val="0"/>
      <w:marRight w:val="0"/>
      <w:marTop w:val="180"/>
      <w:marBottom w:val="0"/>
      <w:divBdr>
        <w:top w:val="none" w:sz="0" w:space="0" w:color="auto"/>
        <w:left w:val="none" w:sz="0" w:space="0" w:color="auto"/>
        <w:bottom w:val="none" w:sz="0" w:space="0" w:color="auto"/>
        <w:right w:val="none" w:sz="0" w:space="0" w:color="auto"/>
      </w:divBdr>
    </w:div>
    <w:div w:id="274291021">
      <w:marLeft w:val="0"/>
      <w:marRight w:val="0"/>
      <w:marTop w:val="0"/>
      <w:marBottom w:val="0"/>
      <w:divBdr>
        <w:top w:val="none" w:sz="0" w:space="0" w:color="auto"/>
        <w:left w:val="none" w:sz="0" w:space="0" w:color="auto"/>
        <w:bottom w:val="none" w:sz="0" w:space="0" w:color="auto"/>
        <w:right w:val="none" w:sz="0" w:space="0" w:color="auto"/>
      </w:divBdr>
      <w:divsChild>
        <w:div w:id="2066022897">
          <w:marLeft w:val="0"/>
          <w:marRight w:val="0"/>
          <w:marTop w:val="0"/>
          <w:marBottom w:val="0"/>
          <w:divBdr>
            <w:top w:val="none" w:sz="0" w:space="0" w:color="auto"/>
            <w:left w:val="none" w:sz="0" w:space="0" w:color="auto"/>
            <w:bottom w:val="none" w:sz="0" w:space="0" w:color="auto"/>
            <w:right w:val="none" w:sz="0" w:space="0" w:color="auto"/>
          </w:divBdr>
        </w:div>
      </w:divsChild>
    </w:div>
    <w:div w:id="275524830">
      <w:marLeft w:val="0"/>
      <w:marRight w:val="0"/>
      <w:marTop w:val="180"/>
      <w:marBottom w:val="0"/>
      <w:divBdr>
        <w:top w:val="none" w:sz="0" w:space="0" w:color="auto"/>
        <w:left w:val="none" w:sz="0" w:space="0" w:color="auto"/>
        <w:bottom w:val="none" w:sz="0" w:space="0" w:color="auto"/>
        <w:right w:val="none" w:sz="0" w:space="0" w:color="auto"/>
      </w:divBdr>
    </w:div>
    <w:div w:id="277026267">
      <w:marLeft w:val="0"/>
      <w:marRight w:val="0"/>
      <w:marTop w:val="180"/>
      <w:marBottom w:val="0"/>
      <w:divBdr>
        <w:top w:val="none" w:sz="0" w:space="0" w:color="auto"/>
        <w:left w:val="none" w:sz="0" w:space="0" w:color="auto"/>
        <w:bottom w:val="none" w:sz="0" w:space="0" w:color="auto"/>
        <w:right w:val="none" w:sz="0" w:space="0" w:color="auto"/>
      </w:divBdr>
    </w:div>
    <w:div w:id="278223202">
      <w:marLeft w:val="0"/>
      <w:marRight w:val="0"/>
      <w:marTop w:val="0"/>
      <w:marBottom w:val="0"/>
      <w:divBdr>
        <w:top w:val="none" w:sz="0" w:space="0" w:color="auto"/>
        <w:left w:val="none" w:sz="0" w:space="0" w:color="auto"/>
        <w:bottom w:val="none" w:sz="0" w:space="0" w:color="auto"/>
        <w:right w:val="none" w:sz="0" w:space="0" w:color="auto"/>
      </w:divBdr>
      <w:divsChild>
        <w:div w:id="390421394">
          <w:marLeft w:val="0"/>
          <w:marRight w:val="0"/>
          <w:marTop w:val="0"/>
          <w:marBottom w:val="0"/>
          <w:divBdr>
            <w:top w:val="none" w:sz="0" w:space="0" w:color="auto"/>
            <w:left w:val="none" w:sz="0" w:space="0" w:color="auto"/>
            <w:bottom w:val="none" w:sz="0" w:space="0" w:color="auto"/>
            <w:right w:val="none" w:sz="0" w:space="0" w:color="auto"/>
          </w:divBdr>
        </w:div>
      </w:divsChild>
    </w:div>
    <w:div w:id="283005788">
      <w:marLeft w:val="0"/>
      <w:marRight w:val="0"/>
      <w:marTop w:val="180"/>
      <w:marBottom w:val="0"/>
      <w:divBdr>
        <w:top w:val="none" w:sz="0" w:space="0" w:color="auto"/>
        <w:left w:val="none" w:sz="0" w:space="0" w:color="auto"/>
        <w:bottom w:val="none" w:sz="0" w:space="0" w:color="auto"/>
        <w:right w:val="none" w:sz="0" w:space="0" w:color="auto"/>
      </w:divBdr>
    </w:div>
    <w:div w:id="284316564">
      <w:marLeft w:val="0"/>
      <w:marRight w:val="0"/>
      <w:marTop w:val="180"/>
      <w:marBottom w:val="0"/>
      <w:divBdr>
        <w:top w:val="none" w:sz="0" w:space="0" w:color="auto"/>
        <w:left w:val="none" w:sz="0" w:space="0" w:color="auto"/>
        <w:bottom w:val="none" w:sz="0" w:space="0" w:color="auto"/>
        <w:right w:val="none" w:sz="0" w:space="0" w:color="auto"/>
      </w:divBdr>
    </w:div>
    <w:div w:id="296450520">
      <w:marLeft w:val="0"/>
      <w:marRight w:val="0"/>
      <w:marTop w:val="180"/>
      <w:marBottom w:val="0"/>
      <w:divBdr>
        <w:top w:val="none" w:sz="0" w:space="0" w:color="auto"/>
        <w:left w:val="none" w:sz="0" w:space="0" w:color="auto"/>
        <w:bottom w:val="none" w:sz="0" w:space="0" w:color="auto"/>
        <w:right w:val="none" w:sz="0" w:space="0" w:color="auto"/>
      </w:divBdr>
    </w:div>
    <w:div w:id="300304252">
      <w:marLeft w:val="0"/>
      <w:marRight w:val="0"/>
      <w:marTop w:val="180"/>
      <w:marBottom w:val="0"/>
      <w:divBdr>
        <w:top w:val="none" w:sz="0" w:space="0" w:color="auto"/>
        <w:left w:val="none" w:sz="0" w:space="0" w:color="auto"/>
        <w:bottom w:val="none" w:sz="0" w:space="0" w:color="auto"/>
        <w:right w:val="none" w:sz="0" w:space="0" w:color="auto"/>
      </w:divBdr>
    </w:div>
    <w:div w:id="301540527">
      <w:marLeft w:val="0"/>
      <w:marRight w:val="0"/>
      <w:marTop w:val="0"/>
      <w:marBottom w:val="0"/>
      <w:divBdr>
        <w:top w:val="none" w:sz="0" w:space="0" w:color="auto"/>
        <w:left w:val="none" w:sz="0" w:space="0" w:color="auto"/>
        <w:bottom w:val="none" w:sz="0" w:space="0" w:color="auto"/>
        <w:right w:val="none" w:sz="0" w:space="0" w:color="auto"/>
      </w:divBdr>
      <w:divsChild>
        <w:div w:id="2007631803">
          <w:marLeft w:val="0"/>
          <w:marRight w:val="0"/>
          <w:marTop w:val="0"/>
          <w:marBottom w:val="0"/>
          <w:divBdr>
            <w:top w:val="none" w:sz="0" w:space="0" w:color="auto"/>
            <w:left w:val="none" w:sz="0" w:space="0" w:color="auto"/>
            <w:bottom w:val="none" w:sz="0" w:space="0" w:color="auto"/>
            <w:right w:val="none" w:sz="0" w:space="0" w:color="auto"/>
          </w:divBdr>
        </w:div>
      </w:divsChild>
    </w:div>
    <w:div w:id="302776885">
      <w:marLeft w:val="0"/>
      <w:marRight w:val="0"/>
      <w:marTop w:val="180"/>
      <w:marBottom w:val="0"/>
      <w:divBdr>
        <w:top w:val="none" w:sz="0" w:space="0" w:color="auto"/>
        <w:left w:val="none" w:sz="0" w:space="0" w:color="auto"/>
        <w:bottom w:val="none" w:sz="0" w:space="0" w:color="auto"/>
        <w:right w:val="none" w:sz="0" w:space="0" w:color="auto"/>
      </w:divBdr>
    </w:div>
    <w:div w:id="304897930">
      <w:marLeft w:val="0"/>
      <w:marRight w:val="0"/>
      <w:marTop w:val="60"/>
      <w:marBottom w:val="0"/>
      <w:divBdr>
        <w:top w:val="none" w:sz="0" w:space="0" w:color="auto"/>
        <w:left w:val="none" w:sz="0" w:space="0" w:color="auto"/>
        <w:bottom w:val="none" w:sz="0" w:space="0" w:color="auto"/>
        <w:right w:val="none" w:sz="0" w:space="0" w:color="auto"/>
      </w:divBdr>
    </w:div>
    <w:div w:id="306709933">
      <w:marLeft w:val="0"/>
      <w:marRight w:val="0"/>
      <w:marTop w:val="240"/>
      <w:marBottom w:val="0"/>
      <w:divBdr>
        <w:top w:val="none" w:sz="0" w:space="0" w:color="auto"/>
        <w:left w:val="none" w:sz="0" w:space="0" w:color="auto"/>
        <w:bottom w:val="none" w:sz="0" w:space="0" w:color="auto"/>
        <w:right w:val="none" w:sz="0" w:space="0" w:color="auto"/>
      </w:divBdr>
    </w:div>
    <w:div w:id="307563801">
      <w:marLeft w:val="0"/>
      <w:marRight w:val="0"/>
      <w:marTop w:val="180"/>
      <w:marBottom w:val="0"/>
      <w:divBdr>
        <w:top w:val="none" w:sz="0" w:space="0" w:color="auto"/>
        <w:left w:val="none" w:sz="0" w:space="0" w:color="auto"/>
        <w:bottom w:val="none" w:sz="0" w:space="0" w:color="auto"/>
        <w:right w:val="none" w:sz="0" w:space="0" w:color="auto"/>
      </w:divBdr>
    </w:div>
    <w:div w:id="307590443">
      <w:marLeft w:val="0"/>
      <w:marRight w:val="0"/>
      <w:marTop w:val="240"/>
      <w:marBottom w:val="0"/>
      <w:divBdr>
        <w:top w:val="none" w:sz="0" w:space="0" w:color="auto"/>
        <w:left w:val="none" w:sz="0" w:space="0" w:color="auto"/>
        <w:bottom w:val="none" w:sz="0" w:space="0" w:color="auto"/>
        <w:right w:val="none" w:sz="0" w:space="0" w:color="auto"/>
      </w:divBdr>
    </w:div>
    <w:div w:id="311374938">
      <w:marLeft w:val="0"/>
      <w:marRight w:val="0"/>
      <w:marTop w:val="0"/>
      <w:marBottom w:val="0"/>
      <w:divBdr>
        <w:top w:val="none" w:sz="0" w:space="0" w:color="auto"/>
        <w:left w:val="none" w:sz="0" w:space="0" w:color="auto"/>
        <w:bottom w:val="none" w:sz="0" w:space="0" w:color="auto"/>
        <w:right w:val="none" w:sz="0" w:space="0" w:color="auto"/>
      </w:divBdr>
    </w:div>
    <w:div w:id="317223849">
      <w:marLeft w:val="0"/>
      <w:marRight w:val="0"/>
      <w:marTop w:val="180"/>
      <w:marBottom w:val="0"/>
      <w:divBdr>
        <w:top w:val="none" w:sz="0" w:space="0" w:color="auto"/>
        <w:left w:val="none" w:sz="0" w:space="0" w:color="auto"/>
        <w:bottom w:val="none" w:sz="0" w:space="0" w:color="auto"/>
        <w:right w:val="none" w:sz="0" w:space="0" w:color="auto"/>
      </w:divBdr>
    </w:div>
    <w:div w:id="318077869">
      <w:marLeft w:val="0"/>
      <w:marRight w:val="0"/>
      <w:marTop w:val="0"/>
      <w:marBottom w:val="0"/>
      <w:divBdr>
        <w:top w:val="none" w:sz="0" w:space="0" w:color="auto"/>
        <w:left w:val="none" w:sz="0" w:space="0" w:color="auto"/>
        <w:bottom w:val="none" w:sz="0" w:space="0" w:color="auto"/>
        <w:right w:val="none" w:sz="0" w:space="0" w:color="auto"/>
      </w:divBdr>
      <w:divsChild>
        <w:div w:id="2130127258">
          <w:marLeft w:val="0"/>
          <w:marRight w:val="0"/>
          <w:marTop w:val="0"/>
          <w:marBottom w:val="0"/>
          <w:divBdr>
            <w:top w:val="none" w:sz="0" w:space="0" w:color="auto"/>
            <w:left w:val="none" w:sz="0" w:space="0" w:color="auto"/>
            <w:bottom w:val="none" w:sz="0" w:space="0" w:color="auto"/>
            <w:right w:val="none" w:sz="0" w:space="0" w:color="auto"/>
          </w:divBdr>
        </w:div>
      </w:divsChild>
    </w:div>
    <w:div w:id="319383921">
      <w:marLeft w:val="0"/>
      <w:marRight w:val="0"/>
      <w:marTop w:val="120"/>
      <w:marBottom w:val="120"/>
      <w:divBdr>
        <w:top w:val="none" w:sz="0" w:space="0" w:color="auto"/>
        <w:left w:val="none" w:sz="0" w:space="0" w:color="auto"/>
        <w:bottom w:val="none" w:sz="0" w:space="0" w:color="auto"/>
        <w:right w:val="none" w:sz="0" w:space="0" w:color="auto"/>
      </w:divBdr>
    </w:div>
    <w:div w:id="325328116">
      <w:marLeft w:val="0"/>
      <w:marRight w:val="0"/>
      <w:marTop w:val="180"/>
      <w:marBottom w:val="0"/>
      <w:divBdr>
        <w:top w:val="none" w:sz="0" w:space="0" w:color="auto"/>
        <w:left w:val="none" w:sz="0" w:space="0" w:color="auto"/>
        <w:bottom w:val="none" w:sz="0" w:space="0" w:color="auto"/>
        <w:right w:val="none" w:sz="0" w:space="0" w:color="auto"/>
      </w:divBdr>
    </w:div>
    <w:div w:id="327370779">
      <w:marLeft w:val="0"/>
      <w:marRight w:val="0"/>
      <w:marTop w:val="0"/>
      <w:marBottom w:val="120"/>
      <w:divBdr>
        <w:top w:val="none" w:sz="0" w:space="0" w:color="auto"/>
        <w:left w:val="none" w:sz="0" w:space="0" w:color="auto"/>
        <w:bottom w:val="none" w:sz="0" w:space="0" w:color="auto"/>
        <w:right w:val="none" w:sz="0" w:space="0" w:color="auto"/>
      </w:divBdr>
    </w:div>
    <w:div w:id="330640354">
      <w:marLeft w:val="0"/>
      <w:marRight w:val="0"/>
      <w:marTop w:val="180"/>
      <w:marBottom w:val="0"/>
      <w:divBdr>
        <w:top w:val="none" w:sz="0" w:space="0" w:color="auto"/>
        <w:left w:val="none" w:sz="0" w:space="0" w:color="auto"/>
        <w:bottom w:val="none" w:sz="0" w:space="0" w:color="auto"/>
        <w:right w:val="none" w:sz="0" w:space="0" w:color="auto"/>
      </w:divBdr>
    </w:div>
    <w:div w:id="330721520">
      <w:marLeft w:val="0"/>
      <w:marRight w:val="0"/>
      <w:marTop w:val="240"/>
      <w:marBottom w:val="0"/>
      <w:divBdr>
        <w:top w:val="none" w:sz="0" w:space="0" w:color="auto"/>
        <w:left w:val="none" w:sz="0" w:space="0" w:color="auto"/>
        <w:bottom w:val="none" w:sz="0" w:space="0" w:color="auto"/>
        <w:right w:val="none" w:sz="0" w:space="0" w:color="auto"/>
      </w:divBdr>
    </w:div>
    <w:div w:id="334575424">
      <w:marLeft w:val="0"/>
      <w:marRight w:val="0"/>
      <w:marTop w:val="180"/>
      <w:marBottom w:val="0"/>
      <w:divBdr>
        <w:top w:val="none" w:sz="0" w:space="0" w:color="auto"/>
        <w:left w:val="none" w:sz="0" w:space="0" w:color="auto"/>
        <w:bottom w:val="none" w:sz="0" w:space="0" w:color="auto"/>
        <w:right w:val="none" w:sz="0" w:space="0" w:color="auto"/>
      </w:divBdr>
    </w:div>
    <w:div w:id="337468077">
      <w:marLeft w:val="0"/>
      <w:marRight w:val="0"/>
      <w:marTop w:val="120"/>
      <w:marBottom w:val="0"/>
      <w:divBdr>
        <w:top w:val="none" w:sz="0" w:space="0" w:color="auto"/>
        <w:left w:val="none" w:sz="0" w:space="0" w:color="auto"/>
        <w:bottom w:val="none" w:sz="0" w:space="0" w:color="auto"/>
        <w:right w:val="none" w:sz="0" w:space="0" w:color="auto"/>
      </w:divBdr>
    </w:div>
    <w:div w:id="340857205">
      <w:marLeft w:val="0"/>
      <w:marRight w:val="0"/>
      <w:marTop w:val="0"/>
      <w:marBottom w:val="60"/>
      <w:divBdr>
        <w:top w:val="none" w:sz="0" w:space="0" w:color="auto"/>
        <w:left w:val="none" w:sz="0" w:space="0" w:color="auto"/>
        <w:bottom w:val="none" w:sz="0" w:space="0" w:color="auto"/>
        <w:right w:val="none" w:sz="0" w:space="0" w:color="auto"/>
      </w:divBdr>
    </w:div>
    <w:div w:id="343745557">
      <w:marLeft w:val="0"/>
      <w:marRight w:val="0"/>
      <w:marTop w:val="0"/>
      <w:marBottom w:val="0"/>
      <w:divBdr>
        <w:top w:val="none" w:sz="0" w:space="0" w:color="auto"/>
        <w:left w:val="none" w:sz="0" w:space="0" w:color="auto"/>
        <w:bottom w:val="none" w:sz="0" w:space="0" w:color="auto"/>
        <w:right w:val="none" w:sz="0" w:space="0" w:color="auto"/>
      </w:divBdr>
      <w:divsChild>
        <w:div w:id="1278171409">
          <w:marLeft w:val="0"/>
          <w:marRight w:val="0"/>
          <w:marTop w:val="180"/>
          <w:marBottom w:val="180"/>
          <w:divBdr>
            <w:top w:val="none" w:sz="0" w:space="0" w:color="auto"/>
            <w:left w:val="none" w:sz="0" w:space="0" w:color="auto"/>
            <w:bottom w:val="none" w:sz="0" w:space="0" w:color="auto"/>
            <w:right w:val="none" w:sz="0" w:space="0" w:color="auto"/>
          </w:divBdr>
        </w:div>
      </w:divsChild>
    </w:div>
    <w:div w:id="345055753">
      <w:marLeft w:val="0"/>
      <w:marRight w:val="0"/>
      <w:marTop w:val="0"/>
      <w:marBottom w:val="0"/>
      <w:divBdr>
        <w:top w:val="none" w:sz="0" w:space="0" w:color="auto"/>
        <w:left w:val="none" w:sz="0" w:space="0" w:color="auto"/>
        <w:bottom w:val="none" w:sz="0" w:space="0" w:color="auto"/>
        <w:right w:val="none" w:sz="0" w:space="0" w:color="auto"/>
      </w:divBdr>
      <w:divsChild>
        <w:div w:id="1265964588">
          <w:marLeft w:val="0"/>
          <w:marRight w:val="0"/>
          <w:marTop w:val="0"/>
          <w:marBottom w:val="0"/>
          <w:divBdr>
            <w:top w:val="none" w:sz="0" w:space="0" w:color="auto"/>
            <w:left w:val="none" w:sz="0" w:space="0" w:color="auto"/>
            <w:bottom w:val="none" w:sz="0" w:space="0" w:color="auto"/>
            <w:right w:val="none" w:sz="0" w:space="0" w:color="auto"/>
          </w:divBdr>
        </w:div>
      </w:divsChild>
    </w:div>
    <w:div w:id="355279423">
      <w:marLeft w:val="0"/>
      <w:marRight w:val="0"/>
      <w:marTop w:val="0"/>
      <w:marBottom w:val="120"/>
      <w:divBdr>
        <w:top w:val="none" w:sz="0" w:space="0" w:color="auto"/>
        <w:left w:val="none" w:sz="0" w:space="0" w:color="auto"/>
        <w:bottom w:val="none" w:sz="0" w:space="0" w:color="auto"/>
        <w:right w:val="none" w:sz="0" w:space="0" w:color="auto"/>
      </w:divBdr>
    </w:div>
    <w:div w:id="357201838">
      <w:marLeft w:val="0"/>
      <w:marRight w:val="0"/>
      <w:marTop w:val="0"/>
      <w:marBottom w:val="0"/>
      <w:divBdr>
        <w:top w:val="none" w:sz="0" w:space="0" w:color="auto"/>
        <w:left w:val="none" w:sz="0" w:space="0" w:color="auto"/>
        <w:bottom w:val="none" w:sz="0" w:space="0" w:color="auto"/>
        <w:right w:val="none" w:sz="0" w:space="0" w:color="auto"/>
      </w:divBdr>
      <w:divsChild>
        <w:div w:id="1194148702">
          <w:marLeft w:val="0"/>
          <w:marRight w:val="0"/>
          <w:marTop w:val="180"/>
          <w:marBottom w:val="180"/>
          <w:divBdr>
            <w:top w:val="none" w:sz="0" w:space="0" w:color="auto"/>
            <w:left w:val="none" w:sz="0" w:space="0" w:color="auto"/>
            <w:bottom w:val="none" w:sz="0" w:space="0" w:color="auto"/>
            <w:right w:val="none" w:sz="0" w:space="0" w:color="auto"/>
          </w:divBdr>
        </w:div>
      </w:divsChild>
    </w:div>
    <w:div w:id="360277708">
      <w:marLeft w:val="0"/>
      <w:marRight w:val="0"/>
      <w:marTop w:val="180"/>
      <w:marBottom w:val="180"/>
      <w:divBdr>
        <w:top w:val="none" w:sz="0" w:space="0" w:color="auto"/>
        <w:left w:val="none" w:sz="0" w:space="0" w:color="auto"/>
        <w:bottom w:val="none" w:sz="0" w:space="0" w:color="auto"/>
        <w:right w:val="none" w:sz="0" w:space="0" w:color="auto"/>
      </w:divBdr>
    </w:div>
    <w:div w:id="362484727">
      <w:marLeft w:val="0"/>
      <w:marRight w:val="0"/>
      <w:marTop w:val="180"/>
      <w:marBottom w:val="0"/>
      <w:divBdr>
        <w:top w:val="none" w:sz="0" w:space="0" w:color="auto"/>
        <w:left w:val="none" w:sz="0" w:space="0" w:color="auto"/>
        <w:bottom w:val="none" w:sz="0" w:space="0" w:color="auto"/>
        <w:right w:val="none" w:sz="0" w:space="0" w:color="auto"/>
      </w:divBdr>
    </w:div>
    <w:div w:id="365915572">
      <w:marLeft w:val="0"/>
      <w:marRight w:val="0"/>
      <w:marTop w:val="180"/>
      <w:marBottom w:val="0"/>
      <w:divBdr>
        <w:top w:val="none" w:sz="0" w:space="0" w:color="auto"/>
        <w:left w:val="none" w:sz="0" w:space="0" w:color="auto"/>
        <w:bottom w:val="none" w:sz="0" w:space="0" w:color="auto"/>
        <w:right w:val="none" w:sz="0" w:space="0" w:color="auto"/>
      </w:divBdr>
    </w:div>
    <w:div w:id="374816861">
      <w:marLeft w:val="0"/>
      <w:marRight w:val="0"/>
      <w:marTop w:val="180"/>
      <w:marBottom w:val="0"/>
      <w:divBdr>
        <w:top w:val="none" w:sz="0" w:space="0" w:color="auto"/>
        <w:left w:val="none" w:sz="0" w:space="0" w:color="auto"/>
        <w:bottom w:val="none" w:sz="0" w:space="0" w:color="auto"/>
        <w:right w:val="none" w:sz="0" w:space="0" w:color="auto"/>
      </w:divBdr>
    </w:div>
    <w:div w:id="377055061">
      <w:marLeft w:val="0"/>
      <w:marRight w:val="0"/>
      <w:marTop w:val="0"/>
      <w:marBottom w:val="120"/>
      <w:divBdr>
        <w:top w:val="none" w:sz="0" w:space="0" w:color="auto"/>
        <w:left w:val="none" w:sz="0" w:space="0" w:color="auto"/>
        <w:bottom w:val="none" w:sz="0" w:space="0" w:color="auto"/>
        <w:right w:val="none" w:sz="0" w:space="0" w:color="auto"/>
      </w:divBdr>
    </w:div>
    <w:div w:id="377435514">
      <w:marLeft w:val="0"/>
      <w:marRight w:val="0"/>
      <w:marTop w:val="60"/>
      <w:marBottom w:val="0"/>
      <w:divBdr>
        <w:top w:val="none" w:sz="0" w:space="0" w:color="auto"/>
        <w:left w:val="none" w:sz="0" w:space="0" w:color="auto"/>
        <w:bottom w:val="none" w:sz="0" w:space="0" w:color="auto"/>
        <w:right w:val="none" w:sz="0" w:space="0" w:color="auto"/>
      </w:divBdr>
    </w:div>
    <w:div w:id="380979090">
      <w:marLeft w:val="0"/>
      <w:marRight w:val="0"/>
      <w:marTop w:val="180"/>
      <w:marBottom w:val="0"/>
      <w:divBdr>
        <w:top w:val="none" w:sz="0" w:space="0" w:color="auto"/>
        <w:left w:val="none" w:sz="0" w:space="0" w:color="auto"/>
        <w:bottom w:val="none" w:sz="0" w:space="0" w:color="auto"/>
        <w:right w:val="none" w:sz="0" w:space="0" w:color="auto"/>
      </w:divBdr>
    </w:div>
    <w:div w:id="388267066">
      <w:marLeft w:val="0"/>
      <w:marRight w:val="0"/>
      <w:marTop w:val="120"/>
      <w:marBottom w:val="0"/>
      <w:divBdr>
        <w:top w:val="none" w:sz="0" w:space="0" w:color="auto"/>
        <w:left w:val="none" w:sz="0" w:space="0" w:color="auto"/>
        <w:bottom w:val="none" w:sz="0" w:space="0" w:color="auto"/>
        <w:right w:val="none" w:sz="0" w:space="0" w:color="auto"/>
      </w:divBdr>
    </w:div>
    <w:div w:id="393355887">
      <w:marLeft w:val="0"/>
      <w:marRight w:val="0"/>
      <w:marTop w:val="0"/>
      <w:marBottom w:val="0"/>
      <w:divBdr>
        <w:top w:val="none" w:sz="0" w:space="0" w:color="auto"/>
        <w:left w:val="none" w:sz="0" w:space="0" w:color="auto"/>
        <w:bottom w:val="none" w:sz="0" w:space="0" w:color="auto"/>
        <w:right w:val="none" w:sz="0" w:space="0" w:color="auto"/>
      </w:divBdr>
      <w:divsChild>
        <w:div w:id="1825774071">
          <w:marLeft w:val="0"/>
          <w:marRight w:val="0"/>
          <w:marTop w:val="0"/>
          <w:marBottom w:val="0"/>
          <w:divBdr>
            <w:top w:val="none" w:sz="0" w:space="0" w:color="auto"/>
            <w:left w:val="none" w:sz="0" w:space="0" w:color="auto"/>
            <w:bottom w:val="none" w:sz="0" w:space="0" w:color="auto"/>
            <w:right w:val="none" w:sz="0" w:space="0" w:color="auto"/>
          </w:divBdr>
        </w:div>
      </w:divsChild>
    </w:div>
    <w:div w:id="397752040">
      <w:marLeft w:val="0"/>
      <w:marRight w:val="0"/>
      <w:marTop w:val="60"/>
      <w:marBottom w:val="0"/>
      <w:divBdr>
        <w:top w:val="none" w:sz="0" w:space="0" w:color="auto"/>
        <w:left w:val="none" w:sz="0" w:space="0" w:color="auto"/>
        <w:bottom w:val="none" w:sz="0" w:space="0" w:color="auto"/>
        <w:right w:val="none" w:sz="0" w:space="0" w:color="auto"/>
      </w:divBdr>
    </w:div>
    <w:div w:id="403650407">
      <w:marLeft w:val="0"/>
      <w:marRight w:val="0"/>
      <w:marTop w:val="180"/>
      <w:marBottom w:val="60"/>
      <w:divBdr>
        <w:top w:val="none" w:sz="0" w:space="0" w:color="auto"/>
        <w:left w:val="none" w:sz="0" w:space="0" w:color="auto"/>
        <w:bottom w:val="none" w:sz="0" w:space="0" w:color="auto"/>
        <w:right w:val="none" w:sz="0" w:space="0" w:color="auto"/>
      </w:divBdr>
    </w:div>
    <w:div w:id="408161736">
      <w:marLeft w:val="0"/>
      <w:marRight w:val="0"/>
      <w:marTop w:val="0"/>
      <w:marBottom w:val="0"/>
      <w:divBdr>
        <w:top w:val="none" w:sz="0" w:space="0" w:color="auto"/>
        <w:left w:val="none" w:sz="0" w:space="0" w:color="auto"/>
        <w:bottom w:val="none" w:sz="0" w:space="0" w:color="auto"/>
        <w:right w:val="none" w:sz="0" w:space="0" w:color="auto"/>
      </w:divBdr>
      <w:divsChild>
        <w:div w:id="2072263408">
          <w:marLeft w:val="0"/>
          <w:marRight w:val="0"/>
          <w:marTop w:val="0"/>
          <w:marBottom w:val="0"/>
          <w:divBdr>
            <w:top w:val="none" w:sz="0" w:space="0" w:color="auto"/>
            <w:left w:val="none" w:sz="0" w:space="0" w:color="auto"/>
            <w:bottom w:val="none" w:sz="0" w:space="0" w:color="auto"/>
            <w:right w:val="none" w:sz="0" w:space="0" w:color="auto"/>
          </w:divBdr>
        </w:div>
      </w:divsChild>
    </w:div>
    <w:div w:id="409888615">
      <w:marLeft w:val="0"/>
      <w:marRight w:val="0"/>
      <w:marTop w:val="240"/>
      <w:marBottom w:val="0"/>
      <w:divBdr>
        <w:top w:val="none" w:sz="0" w:space="0" w:color="auto"/>
        <w:left w:val="none" w:sz="0" w:space="0" w:color="auto"/>
        <w:bottom w:val="none" w:sz="0" w:space="0" w:color="auto"/>
        <w:right w:val="none" w:sz="0" w:space="0" w:color="auto"/>
      </w:divBdr>
    </w:div>
    <w:div w:id="416025318">
      <w:marLeft w:val="0"/>
      <w:marRight w:val="0"/>
      <w:marTop w:val="120"/>
      <w:marBottom w:val="120"/>
      <w:divBdr>
        <w:top w:val="none" w:sz="0" w:space="0" w:color="auto"/>
        <w:left w:val="none" w:sz="0" w:space="0" w:color="auto"/>
        <w:bottom w:val="none" w:sz="0" w:space="0" w:color="auto"/>
        <w:right w:val="none" w:sz="0" w:space="0" w:color="auto"/>
      </w:divBdr>
      <w:divsChild>
        <w:div w:id="911039878">
          <w:marLeft w:val="0"/>
          <w:marRight w:val="0"/>
          <w:marTop w:val="0"/>
          <w:marBottom w:val="0"/>
          <w:divBdr>
            <w:top w:val="none" w:sz="0" w:space="0" w:color="auto"/>
            <w:left w:val="none" w:sz="0" w:space="0" w:color="auto"/>
            <w:bottom w:val="none" w:sz="0" w:space="0" w:color="auto"/>
            <w:right w:val="none" w:sz="0" w:space="0" w:color="auto"/>
          </w:divBdr>
        </w:div>
      </w:divsChild>
    </w:div>
    <w:div w:id="417796549">
      <w:marLeft w:val="0"/>
      <w:marRight w:val="0"/>
      <w:marTop w:val="180"/>
      <w:marBottom w:val="0"/>
      <w:divBdr>
        <w:top w:val="none" w:sz="0" w:space="0" w:color="auto"/>
        <w:left w:val="none" w:sz="0" w:space="0" w:color="auto"/>
        <w:bottom w:val="none" w:sz="0" w:space="0" w:color="auto"/>
        <w:right w:val="none" w:sz="0" w:space="0" w:color="auto"/>
      </w:divBdr>
    </w:div>
    <w:div w:id="419957664">
      <w:marLeft w:val="0"/>
      <w:marRight w:val="0"/>
      <w:marTop w:val="180"/>
      <w:marBottom w:val="0"/>
      <w:divBdr>
        <w:top w:val="none" w:sz="0" w:space="0" w:color="auto"/>
        <w:left w:val="none" w:sz="0" w:space="0" w:color="auto"/>
        <w:bottom w:val="none" w:sz="0" w:space="0" w:color="auto"/>
        <w:right w:val="none" w:sz="0" w:space="0" w:color="auto"/>
      </w:divBdr>
    </w:div>
    <w:div w:id="421530664">
      <w:marLeft w:val="0"/>
      <w:marRight w:val="0"/>
      <w:marTop w:val="180"/>
      <w:marBottom w:val="0"/>
      <w:divBdr>
        <w:top w:val="none" w:sz="0" w:space="0" w:color="auto"/>
        <w:left w:val="none" w:sz="0" w:space="0" w:color="auto"/>
        <w:bottom w:val="none" w:sz="0" w:space="0" w:color="auto"/>
        <w:right w:val="none" w:sz="0" w:space="0" w:color="auto"/>
      </w:divBdr>
    </w:div>
    <w:div w:id="423384673">
      <w:marLeft w:val="0"/>
      <w:marRight w:val="0"/>
      <w:marTop w:val="180"/>
      <w:marBottom w:val="0"/>
      <w:divBdr>
        <w:top w:val="none" w:sz="0" w:space="0" w:color="auto"/>
        <w:left w:val="none" w:sz="0" w:space="0" w:color="auto"/>
        <w:bottom w:val="none" w:sz="0" w:space="0" w:color="auto"/>
        <w:right w:val="none" w:sz="0" w:space="0" w:color="auto"/>
      </w:divBdr>
    </w:div>
    <w:div w:id="426659325">
      <w:marLeft w:val="0"/>
      <w:marRight w:val="0"/>
      <w:marTop w:val="180"/>
      <w:marBottom w:val="0"/>
      <w:divBdr>
        <w:top w:val="none" w:sz="0" w:space="0" w:color="auto"/>
        <w:left w:val="none" w:sz="0" w:space="0" w:color="auto"/>
        <w:bottom w:val="none" w:sz="0" w:space="0" w:color="auto"/>
        <w:right w:val="none" w:sz="0" w:space="0" w:color="auto"/>
      </w:divBdr>
    </w:div>
    <w:div w:id="427312666">
      <w:marLeft w:val="0"/>
      <w:marRight w:val="0"/>
      <w:marTop w:val="180"/>
      <w:marBottom w:val="0"/>
      <w:divBdr>
        <w:top w:val="none" w:sz="0" w:space="0" w:color="auto"/>
        <w:left w:val="none" w:sz="0" w:space="0" w:color="auto"/>
        <w:bottom w:val="none" w:sz="0" w:space="0" w:color="auto"/>
        <w:right w:val="none" w:sz="0" w:space="0" w:color="auto"/>
      </w:divBdr>
    </w:div>
    <w:div w:id="430978068">
      <w:marLeft w:val="0"/>
      <w:marRight w:val="0"/>
      <w:marTop w:val="180"/>
      <w:marBottom w:val="0"/>
      <w:divBdr>
        <w:top w:val="none" w:sz="0" w:space="0" w:color="auto"/>
        <w:left w:val="none" w:sz="0" w:space="0" w:color="auto"/>
        <w:bottom w:val="none" w:sz="0" w:space="0" w:color="auto"/>
        <w:right w:val="none" w:sz="0" w:space="0" w:color="auto"/>
      </w:divBdr>
    </w:div>
    <w:div w:id="436683754">
      <w:marLeft w:val="0"/>
      <w:marRight w:val="0"/>
      <w:marTop w:val="0"/>
      <w:marBottom w:val="0"/>
      <w:divBdr>
        <w:top w:val="none" w:sz="0" w:space="0" w:color="auto"/>
        <w:left w:val="none" w:sz="0" w:space="0" w:color="auto"/>
        <w:bottom w:val="none" w:sz="0" w:space="0" w:color="auto"/>
        <w:right w:val="none" w:sz="0" w:space="0" w:color="auto"/>
      </w:divBdr>
      <w:divsChild>
        <w:div w:id="393890935">
          <w:marLeft w:val="0"/>
          <w:marRight w:val="0"/>
          <w:marTop w:val="180"/>
          <w:marBottom w:val="180"/>
          <w:divBdr>
            <w:top w:val="none" w:sz="0" w:space="0" w:color="auto"/>
            <w:left w:val="none" w:sz="0" w:space="0" w:color="auto"/>
            <w:bottom w:val="none" w:sz="0" w:space="0" w:color="auto"/>
            <w:right w:val="none" w:sz="0" w:space="0" w:color="auto"/>
          </w:divBdr>
        </w:div>
      </w:divsChild>
    </w:div>
    <w:div w:id="440614784">
      <w:marLeft w:val="0"/>
      <w:marRight w:val="0"/>
      <w:marTop w:val="180"/>
      <w:marBottom w:val="0"/>
      <w:divBdr>
        <w:top w:val="none" w:sz="0" w:space="0" w:color="auto"/>
        <w:left w:val="none" w:sz="0" w:space="0" w:color="auto"/>
        <w:bottom w:val="none" w:sz="0" w:space="0" w:color="auto"/>
        <w:right w:val="none" w:sz="0" w:space="0" w:color="auto"/>
      </w:divBdr>
    </w:div>
    <w:div w:id="443623276">
      <w:marLeft w:val="0"/>
      <w:marRight w:val="0"/>
      <w:marTop w:val="180"/>
      <w:marBottom w:val="0"/>
      <w:divBdr>
        <w:top w:val="none" w:sz="0" w:space="0" w:color="auto"/>
        <w:left w:val="none" w:sz="0" w:space="0" w:color="auto"/>
        <w:bottom w:val="none" w:sz="0" w:space="0" w:color="auto"/>
        <w:right w:val="none" w:sz="0" w:space="0" w:color="auto"/>
      </w:divBdr>
    </w:div>
    <w:div w:id="450560327">
      <w:marLeft w:val="0"/>
      <w:marRight w:val="0"/>
      <w:marTop w:val="180"/>
      <w:marBottom w:val="0"/>
      <w:divBdr>
        <w:top w:val="none" w:sz="0" w:space="0" w:color="auto"/>
        <w:left w:val="none" w:sz="0" w:space="0" w:color="auto"/>
        <w:bottom w:val="none" w:sz="0" w:space="0" w:color="auto"/>
        <w:right w:val="none" w:sz="0" w:space="0" w:color="auto"/>
      </w:divBdr>
    </w:div>
    <w:div w:id="450785694">
      <w:marLeft w:val="0"/>
      <w:marRight w:val="0"/>
      <w:marTop w:val="180"/>
      <w:marBottom w:val="0"/>
      <w:divBdr>
        <w:top w:val="none" w:sz="0" w:space="0" w:color="auto"/>
        <w:left w:val="none" w:sz="0" w:space="0" w:color="auto"/>
        <w:bottom w:val="none" w:sz="0" w:space="0" w:color="auto"/>
        <w:right w:val="none" w:sz="0" w:space="0" w:color="auto"/>
      </w:divBdr>
    </w:div>
    <w:div w:id="464394002">
      <w:marLeft w:val="0"/>
      <w:marRight w:val="0"/>
      <w:marTop w:val="240"/>
      <w:marBottom w:val="0"/>
      <w:divBdr>
        <w:top w:val="none" w:sz="0" w:space="0" w:color="auto"/>
        <w:left w:val="none" w:sz="0" w:space="0" w:color="auto"/>
        <w:bottom w:val="none" w:sz="0" w:space="0" w:color="auto"/>
        <w:right w:val="none" w:sz="0" w:space="0" w:color="auto"/>
      </w:divBdr>
    </w:div>
    <w:div w:id="465779876">
      <w:marLeft w:val="0"/>
      <w:marRight w:val="0"/>
      <w:marTop w:val="0"/>
      <w:marBottom w:val="0"/>
      <w:divBdr>
        <w:top w:val="none" w:sz="0" w:space="0" w:color="auto"/>
        <w:left w:val="none" w:sz="0" w:space="0" w:color="auto"/>
        <w:bottom w:val="none" w:sz="0" w:space="0" w:color="auto"/>
        <w:right w:val="none" w:sz="0" w:space="0" w:color="auto"/>
      </w:divBdr>
      <w:divsChild>
        <w:div w:id="577399232">
          <w:marLeft w:val="0"/>
          <w:marRight w:val="0"/>
          <w:marTop w:val="0"/>
          <w:marBottom w:val="0"/>
          <w:divBdr>
            <w:top w:val="none" w:sz="0" w:space="0" w:color="auto"/>
            <w:left w:val="none" w:sz="0" w:space="0" w:color="auto"/>
            <w:bottom w:val="none" w:sz="0" w:space="0" w:color="auto"/>
            <w:right w:val="none" w:sz="0" w:space="0" w:color="auto"/>
          </w:divBdr>
        </w:div>
      </w:divsChild>
    </w:div>
    <w:div w:id="472908043">
      <w:marLeft w:val="0"/>
      <w:marRight w:val="0"/>
      <w:marTop w:val="0"/>
      <w:marBottom w:val="0"/>
      <w:divBdr>
        <w:top w:val="none" w:sz="0" w:space="0" w:color="auto"/>
        <w:left w:val="none" w:sz="0" w:space="0" w:color="auto"/>
        <w:bottom w:val="none" w:sz="0" w:space="0" w:color="auto"/>
        <w:right w:val="none" w:sz="0" w:space="0" w:color="auto"/>
      </w:divBdr>
    </w:div>
    <w:div w:id="472984275">
      <w:marLeft w:val="0"/>
      <w:marRight w:val="0"/>
      <w:marTop w:val="180"/>
      <w:marBottom w:val="0"/>
      <w:divBdr>
        <w:top w:val="none" w:sz="0" w:space="0" w:color="auto"/>
        <w:left w:val="none" w:sz="0" w:space="0" w:color="auto"/>
        <w:bottom w:val="none" w:sz="0" w:space="0" w:color="auto"/>
        <w:right w:val="none" w:sz="0" w:space="0" w:color="auto"/>
      </w:divBdr>
    </w:div>
    <w:div w:id="474374418">
      <w:marLeft w:val="0"/>
      <w:marRight w:val="0"/>
      <w:marTop w:val="180"/>
      <w:marBottom w:val="0"/>
      <w:divBdr>
        <w:top w:val="none" w:sz="0" w:space="0" w:color="auto"/>
        <w:left w:val="none" w:sz="0" w:space="0" w:color="auto"/>
        <w:bottom w:val="none" w:sz="0" w:space="0" w:color="auto"/>
        <w:right w:val="none" w:sz="0" w:space="0" w:color="auto"/>
      </w:divBdr>
    </w:div>
    <w:div w:id="475027304">
      <w:marLeft w:val="0"/>
      <w:marRight w:val="0"/>
      <w:marTop w:val="60"/>
      <w:marBottom w:val="0"/>
      <w:divBdr>
        <w:top w:val="none" w:sz="0" w:space="0" w:color="auto"/>
        <w:left w:val="none" w:sz="0" w:space="0" w:color="auto"/>
        <w:bottom w:val="none" w:sz="0" w:space="0" w:color="auto"/>
        <w:right w:val="none" w:sz="0" w:space="0" w:color="auto"/>
      </w:divBdr>
    </w:div>
    <w:div w:id="477722566">
      <w:marLeft w:val="0"/>
      <w:marRight w:val="0"/>
      <w:marTop w:val="180"/>
      <w:marBottom w:val="0"/>
      <w:divBdr>
        <w:top w:val="none" w:sz="0" w:space="0" w:color="auto"/>
        <w:left w:val="none" w:sz="0" w:space="0" w:color="auto"/>
        <w:bottom w:val="none" w:sz="0" w:space="0" w:color="auto"/>
        <w:right w:val="none" w:sz="0" w:space="0" w:color="auto"/>
      </w:divBdr>
    </w:div>
    <w:div w:id="477840523">
      <w:marLeft w:val="0"/>
      <w:marRight w:val="0"/>
      <w:marTop w:val="180"/>
      <w:marBottom w:val="60"/>
      <w:divBdr>
        <w:top w:val="none" w:sz="0" w:space="0" w:color="auto"/>
        <w:left w:val="none" w:sz="0" w:space="0" w:color="auto"/>
        <w:bottom w:val="none" w:sz="0" w:space="0" w:color="auto"/>
        <w:right w:val="none" w:sz="0" w:space="0" w:color="auto"/>
      </w:divBdr>
    </w:div>
    <w:div w:id="484398034">
      <w:marLeft w:val="0"/>
      <w:marRight w:val="0"/>
      <w:marTop w:val="120"/>
      <w:marBottom w:val="120"/>
      <w:divBdr>
        <w:top w:val="none" w:sz="0" w:space="0" w:color="auto"/>
        <w:left w:val="none" w:sz="0" w:space="0" w:color="auto"/>
        <w:bottom w:val="none" w:sz="0" w:space="0" w:color="auto"/>
        <w:right w:val="none" w:sz="0" w:space="0" w:color="auto"/>
      </w:divBdr>
    </w:div>
    <w:div w:id="487792492">
      <w:marLeft w:val="0"/>
      <w:marRight w:val="0"/>
      <w:marTop w:val="0"/>
      <w:marBottom w:val="0"/>
      <w:divBdr>
        <w:top w:val="none" w:sz="0" w:space="0" w:color="auto"/>
        <w:left w:val="none" w:sz="0" w:space="0" w:color="auto"/>
        <w:bottom w:val="none" w:sz="0" w:space="0" w:color="auto"/>
        <w:right w:val="none" w:sz="0" w:space="0" w:color="auto"/>
      </w:divBdr>
    </w:div>
    <w:div w:id="487984076">
      <w:marLeft w:val="0"/>
      <w:marRight w:val="0"/>
      <w:marTop w:val="180"/>
      <w:marBottom w:val="0"/>
      <w:divBdr>
        <w:top w:val="none" w:sz="0" w:space="0" w:color="auto"/>
        <w:left w:val="none" w:sz="0" w:space="0" w:color="auto"/>
        <w:bottom w:val="none" w:sz="0" w:space="0" w:color="auto"/>
        <w:right w:val="none" w:sz="0" w:space="0" w:color="auto"/>
      </w:divBdr>
    </w:div>
    <w:div w:id="488636447">
      <w:marLeft w:val="0"/>
      <w:marRight w:val="0"/>
      <w:marTop w:val="180"/>
      <w:marBottom w:val="0"/>
      <w:divBdr>
        <w:top w:val="none" w:sz="0" w:space="0" w:color="auto"/>
        <w:left w:val="none" w:sz="0" w:space="0" w:color="auto"/>
        <w:bottom w:val="none" w:sz="0" w:space="0" w:color="auto"/>
        <w:right w:val="none" w:sz="0" w:space="0" w:color="auto"/>
      </w:divBdr>
    </w:div>
    <w:div w:id="495807712">
      <w:marLeft w:val="0"/>
      <w:marRight w:val="0"/>
      <w:marTop w:val="0"/>
      <w:marBottom w:val="120"/>
      <w:divBdr>
        <w:top w:val="none" w:sz="0" w:space="0" w:color="auto"/>
        <w:left w:val="none" w:sz="0" w:space="0" w:color="auto"/>
        <w:bottom w:val="none" w:sz="0" w:space="0" w:color="auto"/>
        <w:right w:val="none" w:sz="0" w:space="0" w:color="auto"/>
      </w:divBdr>
    </w:div>
    <w:div w:id="499201335">
      <w:marLeft w:val="0"/>
      <w:marRight w:val="0"/>
      <w:marTop w:val="0"/>
      <w:marBottom w:val="0"/>
      <w:divBdr>
        <w:top w:val="none" w:sz="0" w:space="0" w:color="auto"/>
        <w:left w:val="none" w:sz="0" w:space="0" w:color="auto"/>
        <w:bottom w:val="none" w:sz="0" w:space="0" w:color="auto"/>
        <w:right w:val="none" w:sz="0" w:space="0" w:color="auto"/>
      </w:divBdr>
      <w:divsChild>
        <w:div w:id="1458063889">
          <w:marLeft w:val="0"/>
          <w:marRight w:val="0"/>
          <w:marTop w:val="0"/>
          <w:marBottom w:val="0"/>
          <w:divBdr>
            <w:top w:val="none" w:sz="0" w:space="0" w:color="auto"/>
            <w:left w:val="none" w:sz="0" w:space="0" w:color="auto"/>
            <w:bottom w:val="none" w:sz="0" w:space="0" w:color="auto"/>
            <w:right w:val="none" w:sz="0" w:space="0" w:color="auto"/>
          </w:divBdr>
        </w:div>
      </w:divsChild>
    </w:div>
    <w:div w:id="503471148">
      <w:marLeft w:val="0"/>
      <w:marRight w:val="0"/>
      <w:marTop w:val="180"/>
      <w:marBottom w:val="0"/>
      <w:divBdr>
        <w:top w:val="none" w:sz="0" w:space="0" w:color="auto"/>
        <w:left w:val="none" w:sz="0" w:space="0" w:color="auto"/>
        <w:bottom w:val="none" w:sz="0" w:space="0" w:color="auto"/>
        <w:right w:val="none" w:sz="0" w:space="0" w:color="auto"/>
      </w:divBdr>
    </w:div>
    <w:div w:id="506408511">
      <w:marLeft w:val="0"/>
      <w:marRight w:val="0"/>
      <w:marTop w:val="180"/>
      <w:marBottom w:val="60"/>
      <w:divBdr>
        <w:top w:val="none" w:sz="0" w:space="0" w:color="auto"/>
        <w:left w:val="none" w:sz="0" w:space="0" w:color="auto"/>
        <w:bottom w:val="none" w:sz="0" w:space="0" w:color="auto"/>
        <w:right w:val="none" w:sz="0" w:space="0" w:color="auto"/>
      </w:divBdr>
    </w:div>
    <w:div w:id="506678032">
      <w:marLeft w:val="0"/>
      <w:marRight w:val="0"/>
      <w:marTop w:val="60"/>
      <w:marBottom w:val="120"/>
      <w:divBdr>
        <w:top w:val="none" w:sz="0" w:space="0" w:color="auto"/>
        <w:left w:val="none" w:sz="0" w:space="0" w:color="auto"/>
        <w:bottom w:val="none" w:sz="0" w:space="0" w:color="auto"/>
        <w:right w:val="none" w:sz="0" w:space="0" w:color="auto"/>
      </w:divBdr>
    </w:div>
    <w:div w:id="510030057">
      <w:marLeft w:val="0"/>
      <w:marRight w:val="0"/>
      <w:marTop w:val="0"/>
      <w:marBottom w:val="0"/>
      <w:divBdr>
        <w:top w:val="none" w:sz="0" w:space="0" w:color="auto"/>
        <w:left w:val="none" w:sz="0" w:space="0" w:color="auto"/>
        <w:bottom w:val="none" w:sz="0" w:space="0" w:color="auto"/>
        <w:right w:val="none" w:sz="0" w:space="0" w:color="auto"/>
      </w:divBdr>
      <w:divsChild>
        <w:div w:id="853037519">
          <w:marLeft w:val="0"/>
          <w:marRight w:val="0"/>
          <w:marTop w:val="0"/>
          <w:marBottom w:val="0"/>
          <w:divBdr>
            <w:top w:val="none" w:sz="0" w:space="0" w:color="auto"/>
            <w:left w:val="none" w:sz="0" w:space="0" w:color="auto"/>
            <w:bottom w:val="none" w:sz="0" w:space="0" w:color="auto"/>
            <w:right w:val="none" w:sz="0" w:space="0" w:color="auto"/>
          </w:divBdr>
        </w:div>
      </w:divsChild>
    </w:div>
    <w:div w:id="512500028">
      <w:marLeft w:val="0"/>
      <w:marRight w:val="0"/>
      <w:marTop w:val="120"/>
      <w:marBottom w:val="120"/>
      <w:divBdr>
        <w:top w:val="none" w:sz="0" w:space="0" w:color="auto"/>
        <w:left w:val="none" w:sz="0" w:space="0" w:color="auto"/>
        <w:bottom w:val="none" w:sz="0" w:space="0" w:color="auto"/>
        <w:right w:val="none" w:sz="0" w:space="0" w:color="auto"/>
      </w:divBdr>
    </w:div>
    <w:div w:id="522325697">
      <w:marLeft w:val="0"/>
      <w:marRight w:val="0"/>
      <w:marTop w:val="0"/>
      <w:marBottom w:val="0"/>
      <w:divBdr>
        <w:top w:val="none" w:sz="0" w:space="0" w:color="auto"/>
        <w:left w:val="none" w:sz="0" w:space="0" w:color="auto"/>
        <w:bottom w:val="none" w:sz="0" w:space="0" w:color="auto"/>
        <w:right w:val="none" w:sz="0" w:space="0" w:color="auto"/>
      </w:divBdr>
      <w:divsChild>
        <w:div w:id="1878664479">
          <w:marLeft w:val="0"/>
          <w:marRight w:val="0"/>
          <w:marTop w:val="180"/>
          <w:marBottom w:val="180"/>
          <w:divBdr>
            <w:top w:val="none" w:sz="0" w:space="0" w:color="auto"/>
            <w:left w:val="none" w:sz="0" w:space="0" w:color="auto"/>
            <w:bottom w:val="none" w:sz="0" w:space="0" w:color="auto"/>
            <w:right w:val="none" w:sz="0" w:space="0" w:color="auto"/>
          </w:divBdr>
        </w:div>
      </w:divsChild>
    </w:div>
    <w:div w:id="522591115">
      <w:marLeft w:val="0"/>
      <w:marRight w:val="0"/>
      <w:marTop w:val="180"/>
      <w:marBottom w:val="0"/>
      <w:divBdr>
        <w:top w:val="none" w:sz="0" w:space="0" w:color="auto"/>
        <w:left w:val="none" w:sz="0" w:space="0" w:color="auto"/>
        <w:bottom w:val="none" w:sz="0" w:space="0" w:color="auto"/>
        <w:right w:val="none" w:sz="0" w:space="0" w:color="auto"/>
      </w:divBdr>
    </w:div>
    <w:div w:id="524637257">
      <w:marLeft w:val="0"/>
      <w:marRight w:val="0"/>
      <w:marTop w:val="0"/>
      <w:marBottom w:val="0"/>
      <w:divBdr>
        <w:top w:val="none" w:sz="0" w:space="0" w:color="auto"/>
        <w:left w:val="none" w:sz="0" w:space="0" w:color="auto"/>
        <w:bottom w:val="none" w:sz="0" w:space="0" w:color="auto"/>
        <w:right w:val="none" w:sz="0" w:space="0" w:color="auto"/>
      </w:divBdr>
      <w:divsChild>
        <w:div w:id="1992638332">
          <w:marLeft w:val="0"/>
          <w:marRight w:val="0"/>
          <w:marTop w:val="0"/>
          <w:marBottom w:val="0"/>
          <w:divBdr>
            <w:top w:val="none" w:sz="0" w:space="0" w:color="auto"/>
            <w:left w:val="none" w:sz="0" w:space="0" w:color="auto"/>
            <w:bottom w:val="none" w:sz="0" w:space="0" w:color="auto"/>
            <w:right w:val="none" w:sz="0" w:space="0" w:color="auto"/>
          </w:divBdr>
        </w:div>
      </w:divsChild>
    </w:div>
    <w:div w:id="529538827">
      <w:marLeft w:val="0"/>
      <w:marRight w:val="0"/>
      <w:marTop w:val="0"/>
      <w:marBottom w:val="0"/>
      <w:divBdr>
        <w:top w:val="none" w:sz="0" w:space="0" w:color="auto"/>
        <w:left w:val="none" w:sz="0" w:space="0" w:color="auto"/>
        <w:bottom w:val="none" w:sz="0" w:space="0" w:color="auto"/>
        <w:right w:val="none" w:sz="0" w:space="0" w:color="auto"/>
      </w:divBdr>
    </w:div>
    <w:div w:id="531922923">
      <w:marLeft w:val="0"/>
      <w:marRight w:val="0"/>
      <w:marTop w:val="180"/>
      <w:marBottom w:val="60"/>
      <w:divBdr>
        <w:top w:val="none" w:sz="0" w:space="0" w:color="auto"/>
        <w:left w:val="none" w:sz="0" w:space="0" w:color="auto"/>
        <w:bottom w:val="none" w:sz="0" w:space="0" w:color="auto"/>
        <w:right w:val="none" w:sz="0" w:space="0" w:color="auto"/>
      </w:divBdr>
    </w:div>
    <w:div w:id="536695877">
      <w:marLeft w:val="0"/>
      <w:marRight w:val="0"/>
      <w:marTop w:val="0"/>
      <w:marBottom w:val="60"/>
      <w:divBdr>
        <w:top w:val="none" w:sz="0" w:space="0" w:color="auto"/>
        <w:left w:val="none" w:sz="0" w:space="0" w:color="auto"/>
        <w:bottom w:val="none" w:sz="0" w:space="0" w:color="auto"/>
        <w:right w:val="none" w:sz="0" w:space="0" w:color="auto"/>
      </w:divBdr>
    </w:div>
    <w:div w:id="539590621">
      <w:marLeft w:val="0"/>
      <w:marRight w:val="0"/>
      <w:marTop w:val="180"/>
      <w:marBottom w:val="0"/>
      <w:divBdr>
        <w:top w:val="none" w:sz="0" w:space="0" w:color="auto"/>
        <w:left w:val="none" w:sz="0" w:space="0" w:color="auto"/>
        <w:bottom w:val="none" w:sz="0" w:space="0" w:color="auto"/>
        <w:right w:val="none" w:sz="0" w:space="0" w:color="auto"/>
      </w:divBdr>
    </w:div>
    <w:div w:id="541357430">
      <w:marLeft w:val="0"/>
      <w:marRight w:val="0"/>
      <w:marTop w:val="180"/>
      <w:marBottom w:val="0"/>
      <w:divBdr>
        <w:top w:val="none" w:sz="0" w:space="0" w:color="auto"/>
        <w:left w:val="none" w:sz="0" w:space="0" w:color="auto"/>
        <w:bottom w:val="none" w:sz="0" w:space="0" w:color="auto"/>
        <w:right w:val="none" w:sz="0" w:space="0" w:color="auto"/>
      </w:divBdr>
    </w:div>
    <w:div w:id="549876848">
      <w:marLeft w:val="0"/>
      <w:marRight w:val="0"/>
      <w:marTop w:val="180"/>
      <w:marBottom w:val="0"/>
      <w:divBdr>
        <w:top w:val="none" w:sz="0" w:space="0" w:color="auto"/>
        <w:left w:val="none" w:sz="0" w:space="0" w:color="auto"/>
        <w:bottom w:val="none" w:sz="0" w:space="0" w:color="auto"/>
        <w:right w:val="none" w:sz="0" w:space="0" w:color="auto"/>
      </w:divBdr>
    </w:div>
    <w:div w:id="559681416">
      <w:marLeft w:val="0"/>
      <w:marRight w:val="0"/>
      <w:marTop w:val="180"/>
      <w:marBottom w:val="0"/>
      <w:divBdr>
        <w:top w:val="none" w:sz="0" w:space="0" w:color="auto"/>
        <w:left w:val="none" w:sz="0" w:space="0" w:color="auto"/>
        <w:bottom w:val="none" w:sz="0" w:space="0" w:color="auto"/>
        <w:right w:val="none" w:sz="0" w:space="0" w:color="auto"/>
      </w:divBdr>
    </w:div>
    <w:div w:id="565184555">
      <w:marLeft w:val="0"/>
      <w:marRight w:val="0"/>
      <w:marTop w:val="120"/>
      <w:marBottom w:val="0"/>
      <w:divBdr>
        <w:top w:val="none" w:sz="0" w:space="0" w:color="auto"/>
        <w:left w:val="none" w:sz="0" w:space="0" w:color="auto"/>
        <w:bottom w:val="none" w:sz="0" w:space="0" w:color="auto"/>
        <w:right w:val="none" w:sz="0" w:space="0" w:color="auto"/>
      </w:divBdr>
    </w:div>
    <w:div w:id="565384016">
      <w:marLeft w:val="0"/>
      <w:marRight w:val="0"/>
      <w:marTop w:val="180"/>
      <w:marBottom w:val="120"/>
      <w:divBdr>
        <w:top w:val="none" w:sz="0" w:space="0" w:color="auto"/>
        <w:left w:val="none" w:sz="0" w:space="0" w:color="auto"/>
        <w:bottom w:val="none" w:sz="0" w:space="0" w:color="auto"/>
        <w:right w:val="none" w:sz="0" w:space="0" w:color="auto"/>
      </w:divBdr>
    </w:div>
    <w:div w:id="570430648">
      <w:marLeft w:val="0"/>
      <w:marRight w:val="0"/>
      <w:marTop w:val="60"/>
      <w:marBottom w:val="0"/>
      <w:divBdr>
        <w:top w:val="none" w:sz="0" w:space="0" w:color="auto"/>
        <w:left w:val="none" w:sz="0" w:space="0" w:color="auto"/>
        <w:bottom w:val="none" w:sz="0" w:space="0" w:color="auto"/>
        <w:right w:val="none" w:sz="0" w:space="0" w:color="auto"/>
      </w:divBdr>
      <w:divsChild>
        <w:div w:id="356083284">
          <w:marLeft w:val="0"/>
          <w:marRight w:val="0"/>
          <w:marTop w:val="0"/>
          <w:marBottom w:val="0"/>
          <w:divBdr>
            <w:top w:val="none" w:sz="0" w:space="0" w:color="auto"/>
            <w:left w:val="none" w:sz="0" w:space="0" w:color="auto"/>
            <w:bottom w:val="none" w:sz="0" w:space="0" w:color="auto"/>
            <w:right w:val="none" w:sz="0" w:space="0" w:color="auto"/>
          </w:divBdr>
        </w:div>
      </w:divsChild>
    </w:div>
    <w:div w:id="572742576">
      <w:marLeft w:val="0"/>
      <w:marRight w:val="0"/>
      <w:marTop w:val="180"/>
      <w:marBottom w:val="0"/>
      <w:divBdr>
        <w:top w:val="none" w:sz="0" w:space="0" w:color="auto"/>
        <w:left w:val="none" w:sz="0" w:space="0" w:color="auto"/>
        <w:bottom w:val="none" w:sz="0" w:space="0" w:color="auto"/>
        <w:right w:val="none" w:sz="0" w:space="0" w:color="auto"/>
      </w:divBdr>
    </w:div>
    <w:div w:id="573854555">
      <w:marLeft w:val="0"/>
      <w:marRight w:val="0"/>
      <w:marTop w:val="180"/>
      <w:marBottom w:val="0"/>
      <w:divBdr>
        <w:top w:val="none" w:sz="0" w:space="0" w:color="auto"/>
        <w:left w:val="none" w:sz="0" w:space="0" w:color="auto"/>
        <w:bottom w:val="none" w:sz="0" w:space="0" w:color="auto"/>
        <w:right w:val="none" w:sz="0" w:space="0" w:color="auto"/>
      </w:divBdr>
    </w:div>
    <w:div w:id="577635337">
      <w:marLeft w:val="0"/>
      <w:marRight w:val="0"/>
      <w:marTop w:val="180"/>
      <w:marBottom w:val="0"/>
      <w:divBdr>
        <w:top w:val="none" w:sz="0" w:space="0" w:color="auto"/>
        <w:left w:val="none" w:sz="0" w:space="0" w:color="auto"/>
        <w:bottom w:val="none" w:sz="0" w:space="0" w:color="auto"/>
        <w:right w:val="none" w:sz="0" w:space="0" w:color="auto"/>
      </w:divBdr>
    </w:div>
    <w:div w:id="578750784">
      <w:marLeft w:val="0"/>
      <w:marRight w:val="0"/>
      <w:marTop w:val="0"/>
      <w:marBottom w:val="0"/>
      <w:divBdr>
        <w:top w:val="none" w:sz="0" w:space="0" w:color="auto"/>
        <w:left w:val="none" w:sz="0" w:space="0" w:color="auto"/>
        <w:bottom w:val="none" w:sz="0" w:space="0" w:color="auto"/>
        <w:right w:val="none" w:sz="0" w:space="0" w:color="auto"/>
      </w:divBdr>
      <w:divsChild>
        <w:div w:id="1293945822">
          <w:marLeft w:val="0"/>
          <w:marRight w:val="0"/>
          <w:marTop w:val="0"/>
          <w:marBottom w:val="0"/>
          <w:divBdr>
            <w:top w:val="none" w:sz="0" w:space="0" w:color="auto"/>
            <w:left w:val="none" w:sz="0" w:space="0" w:color="auto"/>
            <w:bottom w:val="none" w:sz="0" w:space="0" w:color="auto"/>
            <w:right w:val="none" w:sz="0" w:space="0" w:color="auto"/>
          </w:divBdr>
        </w:div>
        <w:div w:id="1241908261">
          <w:marLeft w:val="0"/>
          <w:marRight w:val="0"/>
          <w:marTop w:val="0"/>
          <w:marBottom w:val="0"/>
          <w:divBdr>
            <w:top w:val="none" w:sz="0" w:space="0" w:color="auto"/>
            <w:left w:val="none" w:sz="0" w:space="0" w:color="auto"/>
            <w:bottom w:val="none" w:sz="0" w:space="0" w:color="auto"/>
            <w:right w:val="none" w:sz="0" w:space="0" w:color="auto"/>
          </w:divBdr>
        </w:div>
        <w:div w:id="412435072">
          <w:marLeft w:val="0"/>
          <w:marRight w:val="0"/>
          <w:marTop w:val="0"/>
          <w:marBottom w:val="0"/>
          <w:divBdr>
            <w:top w:val="none" w:sz="0" w:space="0" w:color="auto"/>
            <w:left w:val="none" w:sz="0" w:space="0" w:color="auto"/>
            <w:bottom w:val="none" w:sz="0" w:space="0" w:color="auto"/>
            <w:right w:val="none" w:sz="0" w:space="0" w:color="auto"/>
          </w:divBdr>
        </w:div>
        <w:div w:id="1307248207">
          <w:marLeft w:val="0"/>
          <w:marRight w:val="0"/>
          <w:marTop w:val="0"/>
          <w:marBottom w:val="0"/>
          <w:divBdr>
            <w:top w:val="none" w:sz="0" w:space="0" w:color="auto"/>
            <w:left w:val="none" w:sz="0" w:space="0" w:color="auto"/>
            <w:bottom w:val="none" w:sz="0" w:space="0" w:color="auto"/>
            <w:right w:val="none" w:sz="0" w:space="0" w:color="auto"/>
          </w:divBdr>
        </w:div>
        <w:div w:id="402022458">
          <w:marLeft w:val="0"/>
          <w:marRight w:val="0"/>
          <w:marTop w:val="0"/>
          <w:marBottom w:val="0"/>
          <w:divBdr>
            <w:top w:val="none" w:sz="0" w:space="0" w:color="auto"/>
            <w:left w:val="none" w:sz="0" w:space="0" w:color="auto"/>
            <w:bottom w:val="none" w:sz="0" w:space="0" w:color="auto"/>
            <w:right w:val="none" w:sz="0" w:space="0" w:color="auto"/>
          </w:divBdr>
        </w:div>
      </w:divsChild>
    </w:div>
    <w:div w:id="585386759">
      <w:marLeft w:val="0"/>
      <w:marRight w:val="0"/>
      <w:marTop w:val="180"/>
      <w:marBottom w:val="0"/>
      <w:divBdr>
        <w:top w:val="none" w:sz="0" w:space="0" w:color="auto"/>
        <w:left w:val="none" w:sz="0" w:space="0" w:color="auto"/>
        <w:bottom w:val="none" w:sz="0" w:space="0" w:color="auto"/>
        <w:right w:val="none" w:sz="0" w:space="0" w:color="auto"/>
      </w:divBdr>
    </w:div>
    <w:div w:id="590167181">
      <w:marLeft w:val="0"/>
      <w:marRight w:val="0"/>
      <w:marTop w:val="0"/>
      <w:marBottom w:val="0"/>
      <w:divBdr>
        <w:top w:val="none" w:sz="0" w:space="0" w:color="auto"/>
        <w:left w:val="none" w:sz="0" w:space="0" w:color="auto"/>
        <w:bottom w:val="none" w:sz="0" w:space="0" w:color="auto"/>
        <w:right w:val="none" w:sz="0" w:space="0" w:color="auto"/>
      </w:divBdr>
      <w:divsChild>
        <w:div w:id="701788382">
          <w:marLeft w:val="0"/>
          <w:marRight w:val="0"/>
          <w:marTop w:val="180"/>
          <w:marBottom w:val="180"/>
          <w:divBdr>
            <w:top w:val="none" w:sz="0" w:space="0" w:color="auto"/>
            <w:left w:val="none" w:sz="0" w:space="0" w:color="auto"/>
            <w:bottom w:val="none" w:sz="0" w:space="0" w:color="auto"/>
            <w:right w:val="none" w:sz="0" w:space="0" w:color="auto"/>
          </w:divBdr>
        </w:div>
      </w:divsChild>
    </w:div>
    <w:div w:id="592670064">
      <w:marLeft w:val="0"/>
      <w:marRight w:val="0"/>
      <w:marTop w:val="180"/>
      <w:marBottom w:val="0"/>
      <w:divBdr>
        <w:top w:val="none" w:sz="0" w:space="0" w:color="auto"/>
        <w:left w:val="none" w:sz="0" w:space="0" w:color="auto"/>
        <w:bottom w:val="none" w:sz="0" w:space="0" w:color="auto"/>
        <w:right w:val="none" w:sz="0" w:space="0" w:color="auto"/>
      </w:divBdr>
    </w:div>
    <w:div w:id="598148865">
      <w:marLeft w:val="0"/>
      <w:marRight w:val="0"/>
      <w:marTop w:val="0"/>
      <w:marBottom w:val="0"/>
      <w:divBdr>
        <w:top w:val="none" w:sz="0" w:space="0" w:color="auto"/>
        <w:left w:val="none" w:sz="0" w:space="0" w:color="auto"/>
        <w:bottom w:val="none" w:sz="0" w:space="0" w:color="auto"/>
        <w:right w:val="none" w:sz="0" w:space="0" w:color="auto"/>
      </w:divBdr>
      <w:divsChild>
        <w:div w:id="1509832295">
          <w:marLeft w:val="0"/>
          <w:marRight w:val="0"/>
          <w:marTop w:val="180"/>
          <w:marBottom w:val="180"/>
          <w:divBdr>
            <w:top w:val="none" w:sz="0" w:space="0" w:color="auto"/>
            <w:left w:val="none" w:sz="0" w:space="0" w:color="auto"/>
            <w:bottom w:val="none" w:sz="0" w:space="0" w:color="auto"/>
            <w:right w:val="none" w:sz="0" w:space="0" w:color="auto"/>
          </w:divBdr>
        </w:div>
      </w:divsChild>
    </w:div>
    <w:div w:id="599029936">
      <w:marLeft w:val="0"/>
      <w:marRight w:val="0"/>
      <w:marTop w:val="180"/>
      <w:marBottom w:val="60"/>
      <w:divBdr>
        <w:top w:val="none" w:sz="0" w:space="0" w:color="auto"/>
        <w:left w:val="none" w:sz="0" w:space="0" w:color="auto"/>
        <w:bottom w:val="none" w:sz="0" w:space="0" w:color="auto"/>
        <w:right w:val="none" w:sz="0" w:space="0" w:color="auto"/>
      </w:divBdr>
    </w:div>
    <w:div w:id="600797497">
      <w:marLeft w:val="0"/>
      <w:marRight w:val="0"/>
      <w:marTop w:val="180"/>
      <w:marBottom w:val="180"/>
      <w:divBdr>
        <w:top w:val="none" w:sz="0" w:space="0" w:color="auto"/>
        <w:left w:val="none" w:sz="0" w:space="0" w:color="auto"/>
        <w:bottom w:val="none" w:sz="0" w:space="0" w:color="auto"/>
        <w:right w:val="none" w:sz="0" w:space="0" w:color="auto"/>
      </w:divBdr>
    </w:div>
    <w:div w:id="604579913">
      <w:marLeft w:val="0"/>
      <w:marRight w:val="0"/>
      <w:marTop w:val="0"/>
      <w:marBottom w:val="0"/>
      <w:divBdr>
        <w:top w:val="none" w:sz="0" w:space="0" w:color="auto"/>
        <w:left w:val="none" w:sz="0" w:space="0" w:color="auto"/>
        <w:bottom w:val="none" w:sz="0" w:space="0" w:color="auto"/>
        <w:right w:val="none" w:sz="0" w:space="0" w:color="auto"/>
      </w:divBdr>
      <w:divsChild>
        <w:div w:id="1523977525">
          <w:marLeft w:val="0"/>
          <w:marRight w:val="0"/>
          <w:marTop w:val="0"/>
          <w:marBottom w:val="0"/>
          <w:divBdr>
            <w:top w:val="none" w:sz="0" w:space="0" w:color="auto"/>
            <w:left w:val="none" w:sz="0" w:space="0" w:color="auto"/>
            <w:bottom w:val="none" w:sz="0" w:space="0" w:color="auto"/>
            <w:right w:val="none" w:sz="0" w:space="0" w:color="auto"/>
          </w:divBdr>
        </w:div>
      </w:divsChild>
    </w:div>
    <w:div w:id="606692652">
      <w:marLeft w:val="0"/>
      <w:marRight w:val="0"/>
      <w:marTop w:val="180"/>
      <w:marBottom w:val="0"/>
      <w:divBdr>
        <w:top w:val="none" w:sz="0" w:space="0" w:color="auto"/>
        <w:left w:val="none" w:sz="0" w:space="0" w:color="auto"/>
        <w:bottom w:val="none" w:sz="0" w:space="0" w:color="auto"/>
        <w:right w:val="none" w:sz="0" w:space="0" w:color="auto"/>
      </w:divBdr>
    </w:div>
    <w:div w:id="617875323">
      <w:marLeft w:val="0"/>
      <w:marRight w:val="0"/>
      <w:marTop w:val="180"/>
      <w:marBottom w:val="0"/>
      <w:divBdr>
        <w:top w:val="none" w:sz="0" w:space="0" w:color="auto"/>
        <w:left w:val="none" w:sz="0" w:space="0" w:color="auto"/>
        <w:bottom w:val="none" w:sz="0" w:space="0" w:color="auto"/>
        <w:right w:val="none" w:sz="0" w:space="0" w:color="auto"/>
      </w:divBdr>
    </w:div>
    <w:div w:id="623196777">
      <w:marLeft w:val="0"/>
      <w:marRight w:val="0"/>
      <w:marTop w:val="60"/>
      <w:marBottom w:val="120"/>
      <w:divBdr>
        <w:top w:val="none" w:sz="0" w:space="0" w:color="auto"/>
        <w:left w:val="none" w:sz="0" w:space="0" w:color="auto"/>
        <w:bottom w:val="none" w:sz="0" w:space="0" w:color="auto"/>
        <w:right w:val="none" w:sz="0" w:space="0" w:color="auto"/>
      </w:divBdr>
    </w:div>
    <w:div w:id="625503964">
      <w:marLeft w:val="0"/>
      <w:marRight w:val="0"/>
      <w:marTop w:val="120"/>
      <w:marBottom w:val="0"/>
      <w:divBdr>
        <w:top w:val="none" w:sz="0" w:space="0" w:color="auto"/>
        <w:left w:val="none" w:sz="0" w:space="0" w:color="auto"/>
        <w:bottom w:val="none" w:sz="0" w:space="0" w:color="auto"/>
        <w:right w:val="none" w:sz="0" w:space="0" w:color="auto"/>
      </w:divBdr>
    </w:div>
    <w:div w:id="625814252">
      <w:marLeft w:val="0"/>
      <w:marRight w:val="0"/>
      <w:marTop w:val="0"/>
      <w:marBottom w:val="0"/>
      <w:divBdr>
        <w:top w:val="none" w:sz="0" w:space="0" w:color="auto"/>
        <w:left w:val="none" w:sz="0" w:space="0" w:color="auto"/>
        <w:bottom w:val="none" w:sz="0" w:space="0" w:color="auto"/>
        <w:right w:val="none" w:sz="0" w:space="0" w:color="auto"/>
      </w:divBdr>
      <w:divsChild>
        <w:div w:id="1996569655">
          <w:marLeft w:val="0"/>
          <w:marRight w:val="0"/>
          <w:marTop w:val="0"/>
          <w:marBottom w:val="0"/>
          <w:divBdr>
            <w:top w:val="none" w:sz="0" w:space="0" w:color="auto"/>
            <w:left w:val="none" w:sz="0" w:space="0" w:color="auto"/>
            <w:bottom w:val="none" w:sz="0" w:space="0" w:color="auto"/>
            <w:right w:val="none" w:sz="0" w:space="0" w:color="auto"/>
          </w:divBdr>
        </w:div>
      </w:divsChild>
    </w:div>
    <w:div w:id="629359657">
      <w:marLeft w:val="0"/>
      <w:marRight w:val="0"/>
      <w:marTop w:val="0"/>
      <w:marBottom w:val="0"/>
      <w:divBdr>
        <w:top w:val="none" w:sz="0" w:space="0" w:color="auto"/>
        <w:left w:val="none" w:sz="0" w:space="0" w:color="auto"/>
        <w:bottom w:val="none" w:sz="0" w:space="0" w:color="auto"/>
        <w:right w:val="none" w:sz="0" w:space="0" w:color="auto"/>
      </w:divBdr>
      <w:divsChild>
        <w:div w:id="1301425836">
          <w:marLeft w:val="0"/>
          <w:marRight w:val="0"/>
          <w:marTop w:val="180"/>
          <w:marBottom w:val="180"/>
          <w:divBdr>
            <w:top w:val="none" w:sz="0" w:space="0" w:color="auto"/>
            <w:left w:val="none" w:sz="0" w:space="0" w:color="auto"/>
            <w:bottom w:val="none" w:sz="0" w:space="0" w:color="auto"/>
            <w:right w:val="none" w:sz="0" w:space="0" w:color="auto"/>
          </w:divBdr>
        </w:div>
      </w:divsChild>
    </w:div>
    <w:div w:id="640235250">
      <w:marLeft w:val="0"/>
      <w:marRight w:val="0"/>
      <w:marTop w:val="180"/>
      <w:marBottom w:val="0"/>
      <w:divBdr>
        <w:top w:val="none" w:sz="0" w:space="0" w:color="auto"/>
        <w:left w:val="none" w:sz="0" w:space="0" w:color="auto"/>
        <w:bottom w:val="none" w:sz="0" w:space="0" w:color="auto"/>
        <w:right w:val="none" w:sz="0" w:space="0" w:color="auto"/>
      </w:divBdr>
    </w:div>
    <w:div w:id="646278075">
      <w:marLeft w:val="0"/>
      <w:marRight w:val="0"/>
      <w:marTop w:val="300"/>
      <w:marBottom w:val="0"/>
      <w:divBdr>
        <w:top w:val="none" w:sz="0" w:space="0" w:color="auto"/>
        <w:left w:val="none" w:sz="0" w:space="0" w:color="auto"/>
        <w:bottom w:val="none" w:sz="0" w:space="0" w:color="auto"/>
        <w:right w:val="none" w:sz="0" w:space="0" w:color="auto"/>
      </w:divBdr>
    </w:div>
    <w:div w:id="646975196">
      <w:marLeft w:val="0"/>
      <w:marRight w:val="0"/>
      <w:marTop w:val="0"/>
      <w:marBottom w:val="0"/>
      <w:divBdr>
        <w:top w:val="none" w:sz="0" w:space="0" w:color="auto"/>
        <w:left w:val="none" w:sz="0" w:space="0" w:color="auto"/>
        <w:bottom w:val="none" w:sz="0" w:space="0" w:color="auto"/>
        <w:right w:val="none" w:sz="0" w:space="0" w:color="auto"/>
      </w:divBdr>
      <w:divsChild>
        <w:div w:id="1525825084">
          <w:marLeft w:val="0"/>
          <w:marRight w:val="0"/>
          <w:marTop w:val="180"/>
          <w:marBottom w:val="180"/>
          <w:divBdr>
            <w:top w:val="none" w:sz="0" w:space="0" w:color="auto"/>
            <w:left w:val="none" w:sz="0" w:space="0" w:color="auto"/>
            <w:bottom w:val="none" w:sz="0" w:space="0" w:color="auto"/>
            <w:right w:val="none" w:sz="0" w:space="0" w:color="auto"/>
          </w:divBdr>
        </w:div>
      </w:divsChild>
    </w:div>
    <w:div w:id="647058747">
      <w:marLeft w:val="0"/>
      <w:marRight w:val="0"/>
      <w:marTop w:val="180"/>
      <w:marBottom w:val="0"/>
      <w:divBdr>
        <w:top w:val="none" w:sz="0" w:space="0" w:color="auto"/>
        <w:left w:val="none" w:sz="0" w:space="0" w:color="auto"/>
        <w:bottom w:val="none" w:sz="0" w:space="0" w:color="auto"/>
        <w:right w:val="none" w:sz="0" w:space="0" w:color="auto"/>
      </w:divBdr>
    </w:div>
    <w:div w:id="650672139">
      <w:marLeft w:val="0"/>
      <w:marRight w:val="0"/>
      <w:marTop w:val="120"/>
      <w:marBottom w:val="0"/>
      <w:divBdr>
        <w:top w:val="none" w:sz="0" w:space="0" w:color="auto"/>
        <w:left w:val="none" w:sz="0" w:space="0" w:color="auto"/>
        <w:bottom w:val="none" w:sz="0" w:space="0" w:color="auto"/>
        <w:right w:val="none" w:sz="0" w:space="0" w:color="auto"/>
      </w:divBdr>
      <w:divsChild>
        <w:div w:id="789082200">
          <w:marLeft w:val="0"/>
          <w:marRight w:val="0"/>
          <w:marTop w:val="0"/>
          <w:marBottom w:val="0"/>
          <w:divBdr>
            <w:top w:val="none" w:sz="0" w:space="0" w:color="auto"/>
            <w:left w:val="none" w:sz="0" w:space="0" w:color="auto"/>
            <w:bottom w:val="none" w:sz="0" w:space="0" w:color="auto"/>
            <w:right w:val="none" w:sz="0" w:space="0" w:color="auto"/>
          </w:divBdr>
        </w:div>
        <w:div w:id="2061905500">
          <w:marLeft w:val="0"/>
          <w:marRight w:val="0"/>
          <w:marTop w:val="60"/>
          <w:marBottom w:val="0"/>
          <w:divBdr>
            <w:top w:val="none" w:sz="0" w:space="0" w:color="auto"/>
            <w:left w:val="none" w:sz="0" w:space="0" w:color="auto"/>
            <w:bottom w:val="none" w:sz="0" w:space="0" w:color="auto"/>
            <w:right w:val="none" w:sz="0" w:space="0" w:color="auto"/>
          </w:divBdr>
        </w:div>
        <w:div w:id="74788361">
          <w:marLeft w:val="0"/>
          <w:marRight w:val="0"/>
          <w:marTop w:val="60"/>
          <w:marBottom w:val="0"/>
          <w:divBdr>
            <w:top w:val="none" w:sz="0" w:space="0" w:color="auto"/>
            <w:left w:val="none" w:sz="0" w:space="0" w:color="auto"/>
            <w:bottom w:val="none" w:sz="0" w:space="0" w:color="auto"/>
            <w:right w:val="none" w:sz="0" w:space="0" w:color="auto"/>
          </w:divBdr>
        </w:div>
      </w:divsChild>
    </w:div>
    <w:div w:id="652804148">
      <w:marLeft w:val="0"/>
      <w:marRight w:val="0"/>
      <w:marTop w:val="0"/>
      <w:marBottom w:val="0"/>
      <w:divBdr>
        <w:top w:val="none" w:sz="0" w:space="0" w:color="auto"/>
        <w:left w:val="none" w:sz="0" w:space="0" w:color="auto"/>
        <w:bottom w:val="none" w:sz="0" w:space="0" w:color="auto"/>
        <w:right w:val="none" w:sz="0" w:space="0" w:color="auto"/>
      </w:divBdr>
      <w:divsChild>
        <w:div w:id="1127815487">
          <w:marLeft w:val="0"/>
          <w:marRight w:val="0"/>
          <w:marTop w:val="0"/>
          <w:marBottom w:val="0"/>
          <w:divBdr>
            <w:top w:val="none" w:sz="0" w:space="0" w:color="auto"/>
            <w:left w:val="none" w:sz="0" w:space="0" w:color="auto"/>
            <w:bottom w:val="none" w:sz="0" w:space="0" w:color="auto"/>
            <w:right w:val="none" w:sz="0" w:space="0" w:color="auto"/>
          </w:divBdr>
        </w:div>
      </w:divsChild>
    </w:div>
    <w:div w:id="654142035">
      <w:marLeft w:val="0"/>
      <w:marRight w:val="0"/>
      <w:marTop w:val="0"/>
      <w:marBottom w:val="0"/>
      <w:divBdr>
        <w:top w:val="none" w:sz="0" w:space="0" w:color="auto"/>
        <w:left w:val="none" w:sz="0" w:space="0" w:color="auto"/>
        <w:bottom w:val="none" w:sz="0" w:space="0" w:color="auto"/>
        <w:right w:val="none" w:sz="0" w:space="0" w:color="auto"/>
      </w:divBdr>
      <w:divsChild>
        <w:div w:id="1990086429">
          <w:marLeft w:val="0"/>
          <w:marRight w:val="0"/>
          <w:marTop w:val="0"/>
          <w:marBottom w:val="0"/>
          <w:divBdr>
            <w:top w:val="none" w:sz="0" w:space="0" w:color="auto"/>
            <w:left w:val="none" w:sz="0" w:space="0" w:color="auto"/>
            <w:bottom w:val="none" w:sz="0" w:space="0" w:color="auto"/>
            <w:right w:val="none" w:sz="0" w:space="0" w:color="auto"/>
          </w:divBdr>
        </w:div>
      </w:divsChild>
    </w:div>
    <w:div w:id="656692460">
      <w:marLeft w:val="0"/>
      <w:marRight w:val="0"/>
      <w:marTop w:val="120"/>
      <w:marBottom w:val="0"/>
      <w:divBdr>
        <w:top w:val="none" w:sz="0" w:space="0" w:color="auto"/>
        <w:left w:val="none" w:sz="0" w:space="0" w:color="auto"/>
        <w:bottom w:val="none" w:sz="0" w:space="0" w:color="auto"/>
        <w:right w:val="none" w:sz="0" w:space="0" w:color="auto"/>
      </w:divBdr>
    </w:div>
    <w:div w:id="656963048">
      <w:marLeft w:val="0"/>
      <w:marRight w:val="0"/>
      <w:marTop w:val="120"/>
      <w:marBottom w:val="0"/>
      <w:divBdr>
        <w:top w:val="none" w:sz="0" w:space="0" w:color="auto"/>
        <w:left w:val="none" w:sz="0" w:space="0" w:color="auto"/>
        <w:bottom w:val="none" w:sz="0" w:space="0" w:color="auto"/>
        <w:right w:val="none" w:sz="0" w:space="0" w:color="auto"/>
      </w:divBdr>
    </w:div>
    <w:div w:id="657617987">
      <w:marLeft w:val="0"/>
      <w:marRight w:val="0"/>
      <w:marTop w:val="0"/>
      <w:marBottom w:val="0"/>
      <w:divBdr>
        <w:top w:val="none" w:sz="0" w:space="0" w:color="auto"/>
        <w:left w:val="none" w:sz="0" w:space="0" w:color="auto"/>
        <w:bottom w:val="none" w:sz="0" w:space="0" w:color="auto"/>
        <w:right w:val="none" w:sz="0" w:space="0" w:color="auto"/>
      </w:divBdr>
      <w:divsChild>
        <w:div w:id="1768309455">
          <w:marLeft w:val="0"/>
          <w:marRight w:val="0"/>
          <w:marTop w:val="0"/>
          <w:marBottom w:val="0"/>
          <w:divBdr>
            <w:top w:val="none" w:sz="0" w:space="0" w:color="auto"/>
            <w:left w:val="none" w:sz="0" w:space="0" w:color="auto"/>
            <w:bottom w:val="none" w:sz="0" w:space="0" w:color="auto"/>
            <w:right w:val="none" w:sz="0" w:space="0" w:color="auto"/>
          </w:divBdr>
        </w:div>
      </w:divsChild>
    </w:div>
    <w:div w:id="665791802">
      <w:marLeft w:val="0"/>
      <w:marRight w:val="0"/>
      <w:marTop w:val="180"/>
      <w:marBottom w:val="0"/>
      <w:divBdr>
        <w:top w:val="none" w:sz="0" w:space="0" w:color="auto"/>
        <w:left w:val="none" w:sz="0" w:space="0" w:color="auto"/>
        <w:bottom w:val="none" w:sz="0" w:space="0" w:color="auto"/>
        <w:right w:val="none" w:sz="0" w:space="0" w:color="auto"/>
      </w:divBdr>
    </w:div>
    <w:div w:id="666371389">
      <w:marLeft w:val="0"/>
      <w:marRight w:val="0"/>
      <w:marTop w:val="180"/>
      <w:marBottom w:val="60"/>
      <w:divBdr>
        <w:top w:val="none" w:sz="0" w:space="0" w:color="auto"/>
        <w:left w:val="none" w:sz="0" w:space="0" w:color="auto"/>
        <w:bottom w:val="none" w:sz="0" w:space="0" w:color="auto"/>
        <w:right w:val="none" w:sz="0" w:space="0" w:color="auto"/>
      </w:divBdr>
    </w:div>
    <w:div w:id="668605260">
      <w:marLeft w:val="0"/>
      <w:marRight w:val="0"/>
      <w:marTop w:val="180"/>
      <w:marBottom w:val="0"/>
      <w:divBdr>
        <w:top w:val="none" w:sz="0" w:space="0" w:color="auto"/>
        <w:left w:val="none" w:sz="0" w:space="0" w:color="auto"/>
        <w:bottom w:val="none" w:sz="0" w:space="0" w:color="auto"/>
        <w:right w:val="none" w:sz="0" w:space="0" w:color="auto"/>
      </w:divBdr>
    </w:div>
    <w:div w:id="668868244">
      <w:marLeft w:val="0"/>
      <w:marRight w:val="0"/>
      <w:marTop w:val="180"/>
      <w:marBottom w:val="0"/>
      <w:divBdr>
        <w:top w:val="none" w:sz="0" w:space="0" w:color="auto"/>
        <w:left w:val="none" w:sz="0" w:space="0" w:color="auto"/>
        <w:bottom w:val="none" w:sz="0" w:space="0" w:color="auto"/>
        <w:right w:val="none" w:sz="0" w:space="0" w:color="auto"/>
      </w:divBdr>
    </w:div>
    <w:div w:id="671569012">
      <w:marLeft w:val="0"/>
      <w:marRight w:val="0"/>
      <w:marTop w:val="0"/>
      <w:marBottom w:val="120"/>
      <w:divBdr>
        <w:top w:val="none" w:sz="0" w:space="0" w:color="auto"/>
        <w:left w:val="none" w:sz="0" w:space="0" w:color="auto"/>
        <w:bottom w:val="none" w:sz="0" w:space="0" w:color="auto"/>
        <w:right w:val="none" w:sz="0" w:space="0" w:color="auto"/>
      </w:divBdr>
    </w:div>
    <w:div w:id="671876689">
      <w:marLeft w:val="0"/>
      <w:marRight w:val="0"/>
      <w:marTop w:val="180"/>
      <w:marBottom w:val="0"/>
      <w:divBdr>
        <w:top w:val="none" w:sz="0" w:space="0" w:color="auto"/>
        <w:left w:val="none" w:sz="0" w:space="0" w:color="auto"/>
        <w:bottom w:val="none" w:sz="0" w:space="0" w:color="auto"/>
        <w:right w:val="none" w:sz="0" w:space="0" w:color="auto"/>
      </w:divBdr>
    </w:div>
    <w:div w:id="672102550">
      <w:marLeft w:val="0"/>
      <w:marRight w:val="0"/>
      <w:marTop w:val="180"/>
      <w:marBottom w:val="0"/>
      <w:divBdr>
        <w:top w:val="none" w:sz="0" w:space="0" w:color="auto"/>
        <w:left w:val="none" w:sz="0" w:space="0" w:color="auto"/>
        <w:bottom w:val="none" w:sz="0" w:space="0" w:color="auto"/>
        <w:right w:val="none" w:sz="0" w:space="0" w:color="auto"/>
      </w:divBdr>
    </w:div>
    <w:div w:id="672412732">
      <w:marLeft w:val="0"/>
      <w:marRight w:val="0"/>
      <w:marTop w:val="0"/>
      <w:marBottom w:val="0"/>
      <w:divBdr>
        <w:top w:val="none" w:sz="0" w:space="0" w:color="auto"/>
        <w:left w:val="none" w:sz="0" w:space="0" w:color="auto"/>
        <w:bottom w:val="none" w:sz="0" w:space="0" w:color="auto"/>
        <w:right w:val="none" w:sz="0" w:space="0" w:color="auto"/>
      </w:divBdr>
      <w:divsChild>
        <w:div w:id="2096780101">
          <w:marLeft w:val="0"/>
          <w:marRight w:val="0"/>
          <w:marTop w:val="0"/>
          <w:marBottom w:val="0"/>
          <w:divBdr>
            <w:top w:val="none" w:sz="0" w:space="0" w:color="auto"/>
            <w:left w:val="none" w:sz="0" w:space="0" w:color="auto"/>
            <w:bottom w:val="none" w:sz="0" w:space="0" w:color="auto"/>
            <w:right w:val="none" w:sz="0" w:space="0" w:color="auto"/>
          </w:divBdr>
        </w:div>
      </w:divsChild>
    </w:div>
    <w:div w:id="674770714">
      <w:marLeft w:val="0"/>
      <w:marRight w:val="0"/>
      <w:marTop w:val="240"/>
      <w:marBottom w:val="0"/>
      <w:divBdr>
        <w:top w:val="none" w:sz="0" w:space="0" w:color="auto"/>
        <w:left w:val="none" w:sz="0" w:space="0" w:color="auto"/>
        <w:bottom w:val="none" w:sz="0" w:space="0" w:color="auto"/>
        <w:right w:val="none" w:sz="0" w:space="0" w:color="auto"/>
      </w:divBdr>
    </w:div>
    <w:div w:id="678433034">
      <w:marLeft w:val="0"/>
      <w:marRight w:val="0"/>
      <w:marTop w:val="0"/>
      <w:marBottom w:val="0"/>
      <w:divBdr>
        <w:top w:val="none" w:sz="0" w:space="0" w:color="auto"/>
        <w:left w:val="none" w:sz="0" w:space="0" w:color="auto"/>
        <w:bottom w:val="none" w:sz="0" w:space="0" w:color="auto"/>
        <w:right w:val="none" w:sz="0" w:space="0" w:color="auto"/>
      </w:divBdr>
      <w:divsChild>
        <w:div w:id="1683623764">
          <w:marLeft w:val="0"/>
          <w:marRight w:val="0"/>
          <w:marTop w:val="0"/>
          <w:marBottom w:val="0"/>
          <w:divBdr>
            <w:top w:val="none" w:sz="0" w:space="0" w:color="auto"/>
            <w:left w:val="none" w:sz="0" w:space="0" w:color="auto"/>
            <w:bottom w:val="none" w:sz="0" w:space="0" w:color="auto"/>
            <w:right w:val="none" w:sz="0" w:space="0" w:color="auto"/>
          </w:divBdr>
        </w:div>
      </w:divsChild>
    </w:div>
    <w:div w:id="678891452">
      <w:marLeft w:val="0"/>
      <w:marRight w:val="0"/>
      <w:marTop w:val="180"/>
      <w:marBottom w:val="0"/>
      <w:divBdr>
        <w:top w:val="none" w:sz="0" w:space="0" w:color="auto"/>
        <w:left w:val="none" w:sz="0" w:space="0" w:color="auto"/>
        <w:bottom w:val="none" w:sz="0" w:space="0" w:color="auto"/>
        <w:right w:val="none" w:sz="0" w:space="0" w:color="auto"/>
      </w:divBdr>
    </w:div>
    <w:div w:id="679239805">
      <w:marLeft w:val="0"/>
      <w:marRight w:val="0"/>
      <w:marTop w:val="180"/>
      <w:marBottom w:val="0"/>
      <w:divBdr>
        <w:top w:val="none" w:sz="0" w:space="0" w:color="auto"/>
        <w:left w:val="none" w:sz="0" w:space="0" w:color="auto"/>
        <w:bottom w:val="none" w:sz="0" w:space="0" w:color="auto"/>
        <w:right w:val="none" w:sz="0" w:space="0" w:color="auto"/>
      </w:divBdr>
    </w:div>
    <w:div w:id="685138031">
      <w:marLeft w:val="0"/>
      <w:marRight w:val="0"/>
      <w:marTop w:val="180"/>
      <w:marBottom w:val="0"/>
      <w:divBdr>
        <w:top w:val="none" w:sz="0" w:space="0" w:color="auto"/>
        <w:left w:val="none" w:sz="0" w:space="0" w:color="auto"/>
        <w:bottom w:val="none" w:sz="0" w:space="0" w:color="auto"/>
        <w:right w:val="none" w:sz="0" w:space="0" w:color="auto"/>
      </w:divBdr>
    </w:div>
    <w:div w:id="689112062">
      <w:marLeft w:val="0"/>
      <w:marRight w:val="0"/>
      <w:marTop w:val="180"/>
      <w:marBottom w:val="0"/>
      <w:divBdr>
        <w:top w:val="none" w:sz="0" w:space="0" w:color="auto"/>
        <w:left w:val="none" w:sz="0" w:space="0" w:color="auto"/>
        <w:bottom w:val="none" w:sz="0" w:space="0" w:color="auto"/>
        <w:right w:val="none" w:sz="0" w:space="0" w:color="auto"/>
      </w:divBdr>
    </w:div>
    <w:div w:id="690182875">
      <w:marLeft w:val="0"/>
      <w:marRight w:val="0"/>
      <w:marTop w:val="120"/>
      <w:marBottom w:val="60"/>
      <w:divBdr>
        <w:top w:val="none" w:sz="0" w:space="0" w:color="auto"/>
        <w:left w:val="none" w:sz="0" w:space="0" w:color="auto"/>
        <w:bottom w:val="none" w:sz="0" w:space="0" w:color="auto"/>
        <w:right w:val="none" w:sz="0" w:space="0" w:color="auto"/>
      </w:divBdr>
    </w:div>
    <w:div w:id="694774125">
      <w:marLeft w:val="0"/>
      <w:marRight w:val="0"/>
      <w:marTop w:val="180"/>
      <w:marBottom w:val="0"/>
      <w:divBdr>
        <w:top w:val="none" w:sz="0" w:space="0" w:color="auto"/>
        <w:left w:val="none" w:sz="0" w:space="0" w:color="auto"/>
        <w:bottom w:val="none" w:sz="0" w:space="0" w:color="auto"/>
        <w:right w:val="none" w:sz="0" w:space="0" w:color="auto"/>
      </w:divBdr>
    </w:div>
    <w:div w:id="697438084">
      <w:marLeft w:val="0"/>
      <w:marRight w:val="0"/>
      <w:marTop w:val="0"/>
      <w:marBottom w:val="120"/>
      <w:divBdr>
        <w:top w:val="none" w:sz="0" w:space="0" w:color="auto"/>
        <w:left w:val="none" w:sz="0" w:space="0" w:color="auto"/>
        <w:bottom w:val="none" w:sz="0" w:space="0" w:color="auto"/>
        <w:right w:val="none" w:sz="0" w:space="0" w:color="auto"/>
      </w:divBdr>
    </w:div>
    <w:div w:id="697894429">
      <w:marLeft w:val="0"/>
      <w:marRight w:val="0"/>
      <w:marTop w:val="0"/>
      <w:marBottom w:val="0"/>
      <w:divBdr>
        <w:top w:val="none" w:sz="0" w:space="0" w:color="auto"/>
        <w:left w:val="none" w:sz="0" w:space="0" w:color="auto"/>
        <w:bottom w:val="none" w:sz="0" w:space="0" w:color="auto"/>
        <w:right w:val="none" w:sz="0" w:space="0" w:color="auto"/>
      </w:divBdr>
      <w:divsChild>
        <w:div w:id="2034379596">
          <w:marLeft w:val="0"/>
          <w:marRight w:val="0"/>
          <w:marTop w:val="0"/>
          <w:marBottom w:val="0"/>
          <w:divBdr>
            <w:top w:val="none" w:sz="0" w:space="0" w:color="auto"/>
            <w:left w:val="none" w:sz="0" w:space="0" w:color="auto"/>
            <w:bottom w:val="none" w:sz="0" w:space="0" w:color="auto"/>
            <w:right w:val="none" w:sz="0" w:space="0" w:color="auto"/>
          </w:divBdr>
        </w:div>
      </w:divsChild>
    </w:div>
    <w:div w:id="699553740">
      <w:marLeft w:val="0"/>
      <w:marRight w:val="0"/>
      <w:marTop w:val="180"/>
      <w:marBottom w:val="0"/>
      <w:divBdr>
        <w:top w:val="none" w:sz="0" w:space="0" w:color="auto"/>
        <w:left w:val="none" w:sz="0" w:space="0" w:color="auto"/>
        <w:bottom w:val="none" w:sz="0" w:space="0" w:color="auto"/>
        <w:right w:val="none" w:sz="0" w:space="0" w:color="auto"/>
      </w:divBdr>
    </w:div>
    <w:div w:id="704259082">
      <w:marLeft w:val="0"/>
      <w:marRight w:val="0"/>
      <w:marTop w:val="180"/>
      <w:marBottom w:val="0"/>
      <w:divBdr>
        <w:top w:val="none" w:sz="0" w:space="0" w:color="auto"/>
        <w:left w:val="none" w:sz="0" w:space="0" w:color="auto"/>
        <w:bottom w:val="none" w:sz="0" w:space="0" w:color="auto"/>
        <w:right w:val="none" w:sz="0" w:space="0" w:color="auto"/>
      </w:divBdr>
    </w:div>
    <w:div w:id="708988509">
      <w:marLeft w:val="0"/>
      <w:marRight w:val="0"/>
      <w:marTop w:val="0"/>
      <w:marBottom w:val="0"/>
      <w:divBdr>
        <w:top w:val="none" w:sz="0" w:space="0" w:color="auto"/>
        <w:left w:val="none" w:sz="0" w:space="0" w:color="auto"/>
        <w:bottom w:val="none" w:sz="0" w:space="0" w:color="auto"/>
        <w:right w:val="none" w:sz="0" w:space="0" w:color="auto"/>
      </w:divBdr>
    </w:div>
    <w:div w:id="709917749">
      <w:marLeft w:val="0"/>
      <w:marRight w:val="0"/>
      <w:marTop w:val="60"/>
      <w:marBottom w:val="120"/>
      <w:divBdr>
        <w:top w:val="none" w:sz="0" w:space="0" w:color="auto"/>
        <w:left w:val="none" w:sz="0" w:space="0" w:color="auto"/>
        <w:bottom w:val="none" w:sz="0" w:space="0" w:color="auto"/>
        <w:right w:val="none" w:sz="0" w:space="0" w:color="auto"/>
      </w:divBdr>
    </w:div>
    <w:div w:id="711461111">
      <w:marLeft w:val="0"/>
      <w:marRight w:val="0"/>
      <w:marTop w:val="180"/>
      <w:marBottom w:val="0"/>
      <w:divBdr>
        <w:top w:val="none" w:sz="0" w:space="0" w:color="auto"/>
        <w:left w:val="none" w:sz="0" w:space="0" w:color="auto"/>
        <w:bottom w:val="none" w:sz="0" w:space="0" w:color="auto"/>
        <w:right w:val="none" w:sz="0" w:space="0" w:color="auto"/>
      </w:divBdr>
    </w:div>
    <w:div w:id="715200048">
      <w:marLeft w:val="0"/>
      <w:marRight w:val="0"/>
      <w:marTop w:val="240"/>
      <w:marBottom w:val="180"/>
      <w:divBdr>
        <w:top w:val="none" w:sz="0" w:space="0" w:color="auto"/>
        <w:left w:val="none" w:sz="0" w:space="0" w:color="auto"/>
        <w:bottom w:val="none" w:sz="0" w:space="0" w:color="auto"/>
        <w:right w:val="none" w:sz="0" w:space="0" w:color="auto"/>
      </w:divBdr>
    </w:div>
    <w:div w:id="716440680">
      <w:marLeft w:val="0"/>
      <w:marRight w:val="0"/>
      <w:marTop w:val="0"/>
      <w:marBottom w:val="120"/>
      <w:divBdr>
        <w:top w:val="none" w:sz="0" w:space="0" w:color="auto"/>
        <w:left w:val="none" w:sz="0" w:space="0" w:color="auto"/>
        <w:bottom w:val="none" w:sz="0" w:space="0" w:color="auto"/>
        <w:right w:val="none" w:sz="0" w:space="0" w:color="auto"/>
      </w:divBdr>
    </w:div>
    <w:div w:id="726224675">
      <w:marLeft w:val="0"/>
      <w:marRight w:val="0"/>
      <w:marTop w:val="0"/>
      <w:marBottom w:val="0"/>
      <w:divBdr>
        <w:top w:val="none" w:sz="0" w:space="0" w:color="auto"/>
        <w:left w:val="none" w:sz="0" w:space="0" w:color="auto"/>
        <w:bottom w:val="none" w:sz="0" w:space="0" w:color="auto"/>
        <w:right w:val="none" w:sz="0" w:space="0" w:color="auto"/>
      </w:divBdr>
      <w:divsChild>
        <w:div w:id="329330946">
          <w:marLeft w:val="0"/>
          <w:marRight w:val="0"/>
          <w:marTop w:val="0"/>
          <w:marBottom w:val="0"/>
          <w:divBdr>
            <w:top w:val="none" w:sz="0" w:space="0" w:color="auto"/>
            <w:left w:val="none" w:sz="0" w:space="0" w:color="auto"/>
            <w:bottom w:val="none" w:sz="0" w:space="0" w:color="auto"/>
            <w:right w:val="none" w:sz="0" w:space="0" w:color="auto"/>
          </w:divBdr>
        </w:div>
      </w:divsChild>
    </w:div>
    <w:div w:id="729308794">
      <w:marLeft w:val="0"/>
      <w:marRight w:val="0"/>
      <w:marTop w:val="180"/>
      <w:marBottom w:val="0"/>
      <w:divBdr>
        <w:top w:val="none" w:sz="0" w:space="0" w:color="auto"/>
        <w:left w:val="none" w:sz="0" w:space="0" w:color="auto"/>
        <w:bottom w:val="none" w:sz="0" w:space="0" w:color="auto"/>
        <w:right w:val="none" w:sz="0" w:space="0" w:color="auto"/>
      </w:divBdr>
    </w:div>
    <w:div w:id="729889279">
      <w:marLeft w:val="0"/>
      <w:marRight w:val="0"/>
      <w:marTop w:val="240"/>
      <w:marBottom w:val="0"/>
      <w:divBdr>
        <w:top w:val="none" w:sz="0" w:space="0" w:color="auto"/>
        <w:left w:val="none" w:sz="0" w:space="0" w:color="auto"/>
        <w:bottom w:val="none" w:sz="0" w:space="0" w:color="auto"/>
        <w:right w:val="none" w:sz="0" w:space="0" w:color="auto"/>
      </w:divBdr>
    </w:div>
    <w:div w:id="732048853">
      <w:marLeft w:val="0"/>
      <w:marRight w:val="0"/>
      <w:marTop w:val="180"/>
      <w:marBottom w:val="0"/>
      <w:divBdr>
        <w:top w:val="none" w:sz="0" w:space="0" w:color="auto"/>
        <w:left w:val="none" w:sz="0" w:space="0" w:color="auto"/>
        <w:bottom w:val="none" w:sz="0" w:space="0" w:color="auto"/>
        <w:right w:val="none" w:sz="0" w:space="0" w:color="auto"/>
      </w:divBdr>
    </w:div>
    <w:div w:id="733429665">
      <w:marLeft w:val="0"/>
      <w:marRight w:val="0"/>
      <w:marTop w:val="180"/>
      <w:marBottom w:val="0"/>
      <w:divBdr>
        <w:top w:val="none" w:sz="0" w:space="0" w:color="auto"/>
        <w:left w:val="none" w:sz="0" w:space="0" w:color="auto"/>
        <w:bottom w:val="none" w:sz="0" w:space="0" w:color="auto"/>
        <w:right w:val="none" w:sz="0" w:space="0" w:color="auto"/>
      </w:divBdr>
    </w:div>
    <w:div w:id="733511051">
      <w:marLeft w:val="0"/>
      <w:marRight w:val="0"/>
      <w:marTop w:val="0"/>
      <w:marBottom w:val="0"/>
      <w:divBdr>
        <w:top w:val="none" w:sz="0" w:space="0" w:color="auto"/>
        <w:left w:val="none" w:sz="0" w:space="0" w:color="auto"/>
        <w:bottom w:val="none" w:sz="0" w:space="0" w:color="auto"/>
        <w:right w:val="none" w:sz="0" w:space="0" w:color="auto"/>
      </w:divBdr>
      <w:divsChild>
        <w:div w:id="348530702">
          <w:marLeft w:val="0"/>
          <w:marRight w:val="0"/>
          <w:marTop w:val="0"/>
          <w:marBottom w:val="0"/>
          <w:divBdr>
            <w:top w:val="none" w:sz="0" w:space="0" w:color="auto"/>
            <w:left w:val="none" w:sz="0" w:space="0" w:color="auto"/>
            <w:bottom w:val="none" w:sz="0" w:space="0" w:color="auto"/>
            <w:right w:val="none" w:sz="0" w:space="0" w:color="auto"/>
          </w:divBdr>
        </w:div>
      </w:divsChild>
    </w:div>
    <w:div w:id="735007574">
      <w:marLeft w:val="0"/>
      <w:marRight w:val="0"/>
      <w:marTop w:val="180"/>
      <w:marBottom w:val="0"/>
      <w:divBdr>
        <w:top w:val="none" w:sz="0" w:space="0" w:color="auto"/>
        <w:left w:val="none" w:sz="0" w:space="0" w:color="auto"/>
        <w:bottom w:val="none" w:sz="0" w:space="0" w:color="auto"/>
        <w:right w:val="none" w:sz="0" w:space="0" w:color="auto"/>
      </w:divBdr>
    </w:div>
    <w:div w:id="736782054">
      <w:marLeft w:val="0"/>
      <w:marRight w:val="0"/>
      <w:marTop w:val="60"/>
      <w:marBottom w:val="0"/>
      <w:divBdr>
        <w:top w:val="none" w:sz="0" w:space="0" w:color="auto"/>
        <w:left w:val="none" w:sz="0" w:space="0" w:color="auto"/>
        <w:bottom w:val="none" w:sz="0" w:space="0" w:color="auto"/>
        <w:right w:val="none" w:sz="0" w:space="0" w:color="auto"/>
      </w:divBdr>
    </w:div>
    <w:div w:id="750932099">
      <w:marLeft w:val="0"/>
      <w:marRight w:val="0"/>
      <w:marTop w:val="0"/>
      <w:marBottom w:val="0"/>
      <w:divBdr>
        <w:top w:val="none" w:sz="0" w:space="0" w:color="auto"/>
        <w:left w:val="none" w:sz="0" w:space="0" w:color="auto"/>
        <w:bottom w:val="none" w:sz="0" w:space="0" w:color="auto"/>
        <w:right w:val="none" w:sz="0" w:space="0" w:color="auto"/>
      </w:divBdr>
      <w:divsChild>
        <w:div w:id="288904566">
          <w:marLeft w:val="0"/>
          <w:marRight w:val="0"/>
          <w:marTop w:val="0"/>
          <w:marBottom w:val="0"/>
          <w:divBdr>
            <w:top w:val="none" w:sz="0" w:space="0" w:color="auto"/>
            <w:left w:val="none" w:sz="0" w:space="0" w:color="auto"/>
            <w:bottom w:val="none" w:sz="0" w:space="0" w:color="auto"/>
            <w:right w:val="none" w:sz="0" w:space="0" w:color="auto"/>
          </w:divBdr>
        </w:div>
      </w:divsChild>
    </w:div>
    <w:div w:id="751857951">
      <w:marLeft w:val="0"/>
      <w:marRight w:val="0"/>
      <w:marTop w:val="120"/>
      <w:marBottom w:val="0"/>
      <w:divBdr>
        <w:top w:val="none" w:sz="0" w:space="0" w:color="auto"/>
        <w:left w:val="none" w:sz="0" w:space="0" w:color="auto"/>
        <w:bottom w:val="none" w:sz="0" w:space="0" w:color="auto"/>
        <w:right w:val="none" w:sz="0" w:space="0" w:color="auto"/>
      </w:divBdr>
    </w:div>
    <w:div w:id="752120465">
      <w:marLeft w:val="0"/>
      <w:marRight w:val="0"/>
      <w:marTop w:val="180"/>
      <w:marBottom w:val="240"/>
      <w:divBdr>
        <w:top w:val="none" w:sz="0" w:space="0" w:color="auto"/>
        <w:left w:val="none" w:sz="0" w:space="0" w:color="auto"/>
        <w:bottom w:val="none" w:sz="0" w:space="0" w:color="auto"/>
        <w:right w:val="none" w:sz="0" w:space="0" w:color="auto"/>
      </w:divBdr>
    </w:div>
    <w:div w:id="759520319">
      <w:marLeft w:val="0"/>
      <w:marRight w:val="0"/>
      <w:marTop w:val="120"/>
      <w:marBottom w:val="0"/>
      <w:divBdr>
        <w:top w:val="none" w:sz="0" w:space="0" w:color="auto"/>
        <w:left w:val="none" w:sz="0" w:space="0" w:color="auto"/>
        <w:bottom w:val="none" w:sz="0" w:space="0" w:color="auto"/>
        <w:right w:val="none" w:sz="0" w:space="0" w:color="auto"/>
      </w:divBdr>
    </w:div>
    <w:div w:id="766391595">
      <w:marLeft w:val="0"/>
      <w:marRight w:val="0"/>
      <w:marTop w:val="0"/>
      <w:marBottom w:val="120"/>
      <w:divBdr>
        <w:top w:val="none" w:sz="0" w:space="0" w:color="auto"/>
        <w:left w:val="none" w:sz="0" w:space="0" w:color="auto"/>
        <w:bottom w:val="none" w:sz="0" w:space="0" w:color="auto"/>
        <w:right w:val="none" w:sz="0" w:space="0" w:color="auto"/>
      </w:divBdr>
    </w:div>
    <w:div w:id="769395560">
      <w:marLeft w:val="0"/>
      <w:marRight w:val="0"/>
      <w:marTop w:val="180"/>
      <w:marBottom w:val="0"/>
      <w:divBdr>
        <w:top w:val="none" w:sz="0" w:space="0" w:color="auto"/>
        <w:left w:val="none" w:sz="0" w:space="0" w:color="auto"/>
        <w:bottom w:val="none" w:sz="0" w:space="0" w:color="auto"/>
        <w:right w:val="none" w:sz="0" w:space="0" w:color="auto"/>
      </w:divBdr>
    </w:div>
    <w:div w:id="773093820">
      <w:marLeft w:val="0"/>
      <w:marRight w:val="0"/>
      <w:marTop w:val="180"/>
      <w:marBottom w:val="0"/>
      <w:divBdr>
        <w:top w:val="none" w:sz="0" w:space="0" w:color="auto"/>
        <w:left w:val="none" w:sz="0" w:space="0" w:color="auto"/>
        <w:bottom w:val="none" w:sz="0" w:space="0" w:color="auto"/>
        <w:right w:val="none" w:sz="0" w:space="0" w:color="auto"/>
      </w:divBdr>
    </w:div>
    <w:div w:id="784469376">
      <w:marLeft w:val="0"/>
      <w:marRight w:val="0"/>
      <w:marTop w:val="240"/>
      <w:marBottom w:val="60"/>
      <w:divBdr>
        <w:top w:val="none" w:sz="0" w:space="0" w:color="auto"/>
        <w:left w:val="none" w:sz="0" w:space="0" w:color="auto"/>
        <w:bottom w:val="none" w:sz="0" w:space="0" w:color="auto"/>
        <w:right w:val="none" w:sz="0" w:space="0" w:color="auto"/>
      </w:divBdr>
    </w:div>
    <w:div w:id="788014334">
      <w:marLeft w:val="0"/>
      <w:marRight w:val="0"/>
      <w:marTop w:val="0"/>
      <w:marBottom w:val="180"/>
      <w:divBdr>
        <w:top w:val="none" w:sz="0" w:space="0" w:color="auto"/>
        <w:left w:val="none" w:sz="0" w:space="0" w:color="auto"/>
        <w:bottom w:val="none" w:sz="0" w:space="0" w:color="auto"/>
        <w:right w:val="none" w:sz="0" w:space="0" w:color="auto"/>
      </w:divBdr>
    </w:div>
    <w:div w:id="790823832">
      <w:marLeft w:val="0"/>
      <w:marRight w:val="0"/>
      <w:marTop w:val="0"/>
      <w:marBottom w:val="0"/>
      <w:divBdr>
        <w:top w:val="none" w:sz="0" w:space="0" w:color="auto"/>
        <w:left w:val="none" w:sz="0" w:space="0" w:color="auto"/>
        <w:bottom w:val="none" w:sz="0" w:space="0" w:color="auto"/>
        <w:right w:val="none" w:sz="0" w:space="0" w:color="auto"/>
      </w:divBdr>
      <w:divsChild>
        <w:div w:id="1621455561">
          <w:marLeft w:val="0"/>
          <w:marRight w:val="0"/>
          <w:marTop w:val="0"/>
          <w:marBottom w:val="0"/>
          <w:divBdr>
            <w:top w:val="none" w:sz="0" w:space="0" w:color="auto"/>
            <w:left w:val="none" w:sz="0" w:space="0" w:color="auto"/>
            <w:bottom w:val="none" w:sz="0" w:space="0" w:color="auto"/>
            <w:right w:val="none" w:sz="0" w:space="0" w:color="auto"/>
          </w:divBdr>
        </w:div>
      </w:divsChild>
    </w:div>
    <w:div w:id="793132113">
      <w:marLeft w:val="0"/>
      <w:marRight w:val="0"/>
      <w:marTop w:val="180"/>
      <w:marBottom w:val="0"/>
      <w:divBdr>
        <w:top w:val="none" w:sz="0" w:space="0" w:color="auto"/>
        <w:left w:val="none" w:sz="0" w:space="0" w:color="auto"/>
        <w:bottom w:val="none" w:sz="0" w:space="0" w:color="auto"/>
        <w:right w:val="none" w:sz="0" w:space="0" w:color="auto"/>
      </w:divBdr>
    </w:div>
    <w:div w:id="803623083">
      <w:marLeft w:val="0"/>
      <w:marRight w:val="0"/>
      <w:marTop w:val="180"/>
      <w:marBottom w:val="0"/>
      <w:divBdr>
        <w:top w:val="none" w:sz="0" w:space="0" w:color="auto"/>
        <w:left w:val="none" w:sz="0" w:space="0" w:color="auto"/>
        <w:bottom w:val="none" w:sz="0" w:space="0" w:color="auto"/>
        <w:right w:val="none" w:sz="0" w:space="0" w:color="auto"/>
      </w:divBdr>
    </w:div>
    <w:div w:id="805663025">
      <w:marLeft w:val="0"/>
      <w:marRight w:val="0"/>
      <w:marTop w:val="180"/>
      <w:marBottom w:val="0"/>
      <w:divBdr>
        <w:top w:val="none" w:sz="0" w:space="0" w:color="auto"/>
        <w:left w:val="none" w:sz="0" w:space="0" w:color="auto"/>
        <w:bottom w:val="none" w:sz="0" w:space="0" w:color="auto"/>
        <w:right w:val="none" w:sz="0" w:space="0" w:color="auto"/>
      </w:divBdr>
    </w:div>
    <w:div w:id="807551635">
      <w:marLeft w:val="0"/>
      <w:marRight w:val="0"/>
      <w:marTop w:val="180"/>
      <w:marBottom w:val="0"/>
      <w:divBdr>
        <w:top w:val="none" w:sz="0" w:space="0" w:color="auto"/>
        <w:left w:val="none" w:sz="0" w:space="0" w:color="auto"/>
        <w:bottom w:val="none" w:sz="0" w:space="0" w:color="auto"/>
        <w:right w:val="none" w:sz="0" w:space="0" w:color="auto"/>
      </w:divBdr>
    </w:div>
    <w:div w:id="818039882">
      <w:marLeft w:val="0"/>
      <w:marRight w:val="0"/>
      <w:marTop w:val="0"/>
      <w:marBottom w:val="0"/>
      <w:divBdr>
        <w:top w:val="none" w:sz="0" w:space="0" w:color="auto"/>
        <w:left w:val="none" w:sz="0" w:space="0" w:color="auto"/>
        <w:bottom w:val="none" w:sz="0" w:space="0" w:color="auto"/>
        <w:right w:val="none" w:sz="0" w:space="0" w:color="auto"/>
      </w:divBdr>
      <w:divsChild>
        <w:div w:id="1582520750">
          <w:marLeft w:val="0"/>
          <w:marRight w:val="0"/>
          <w:marTop w:val="0"/>
          <w:marBottom w:val="0"/>
          <w:divBdr>
            <w:top w:val="none" w:sz="0" w:space="0" w:color="auto"/>
            <w:left w:val="none" w:sz="0" w:space="0" w:color="auto"/>
            <w:bottom w:val="none" w:sz="0" w:space="0" w:color="auto"/>
            <w:right w:val="none" w:sz="0" w:space="0" w:color="auto"/>
          </w:divBdr>
        </w:div>
        <w:div w:id="135269056">
          <w:marLeft w:val="0"/>
          <w:marRight w:val="0"/>
          <w:marTop w:val="0"/>
          <w:marBottom w:val="0"/>
          <w:divBdr>
            <w:top w:val="none" w:sz="0" w:space="0" w:color="auto"/>
            <w:left w:val="none" w:sz="0" w:space="0" w:color="auto"/>
            <w:bottom w:val="none" w:sz="0" w:space="0" w:color="auto"/>
            <w:right w:val="none" w:sz="0" w:space="0" w:color="auto"/>
          </w:divBdr>
        </w:div>
      </w:divsChild>
    </w:div>
    <w:div w:id="820848251">
      <w:marLeft w:val="0"/>
      <w:marRight w:val="0"/>
      <w:marTop w:val="180"/>
      <w:marBottom w:val="0"/>
      <w:divBdr>
        <w:top w:val="none" w:sz="0" w:space="0" w:color="auto"/>
        <w:left w:val="none" w:sz="0" w:space="0" w:color="auto"/>
        <w:bottom w:val="none" w:sz="0" w:space="0" w:color="auto"/>
        <w:right w:val="none" w:sz="0" w:space="0" w:color="auto"/>
      </w:divBdr>
    </w:div>
    <w:div w:id="821392451">
      <w:marLeft w:val="0"/>
      <w:marRight w:val="0"/>
      <w:marTop w:val="0"/>
      <w:marBottom w:val="120"/>
      <w:divBdr>
        <w:top w:val="none" w:sz="0" w:space="0" w:color="auto"/>
        <w:left w:val="none" w:sz="0" w:space="0" w:color="auto"/>
        <w:bottom w:val="none" w:sz="0" w:space="0" w:color="auto"/>
        <w:right w:val="none" w:sz="0" w:space="0" w:color="auto"/>
      </w:divBdr>
    </w:div>
    <w:div w:id="825390586">
      <w:marLeft w:val="0"/>
      <w:marRight w:val="0"/>
      <w:marTop w:val="0"/>
      <w:marBottom w:val="0"/>
      <w:divBdr>
        <w:top w:val="none" w:sz="0" w:space="0" w:color="auto"/>
        <w:left w:val="none" w:sz="0" w:space="0" w:color="auto"/>
        <w:bottom w:val="none" w:sz="0" w:space="0" w:color="auto"/>
        <w:right w:val="none" w:sz="0" w:space="0" w:color="auto"/>
      </w:divBdr>
      <w:divsChild>
        <w:div w:id="1511336307">
          <w:marLeft w:val="0"/>
          <w:marRight w:val="0"/>
          <w:marTop w:val="180"/>
          <w:marBottom w:val="180"/>
          <w:divBdr>
            <w:top w:val="none" w:sz="0" w:space="0" w:color="auto"/>
            <w:left w:val="none" w:sz="0" w:space="0" w:color="auto"/>
            <w:bottom w:val="none" w:sz="0" w:space="0" w:color="auto"/>
            <w:right w:val="none" w:sz="0" w:space="0" w:color="auto"/>
          </w:divBdr>
        </w:div>
      </w:divsChild>
    </w:div>
    <w:div w:id="826165785">
      <w:marLeft w:val="0"/>
      <w:marRight w:val="0"/>
      <w:marTop w:val="180"/>
      <w:marBottom w:val="0"/>
      <w:divBdr>
        <w:top w:val="none" w:sz="0" w:space="0" w:color="auto"/>
        <w:left w:val="none" w:sz="0" w:space="0" w:color="auto"/>
        <w:bottom w:val="none" w:sz="0" w:space="0" w:color="auto"/>
        <w:right w:val="none" w:sz="0" w:space="0" w:color="auto"/>
      </w:divBdr>
    </w:div>
    <w:div w:id="827403887">
      <w:marLeft w:val="0"/>
      <w:marRight w:val="0"/>
      <w:marTop w:val="0"/>
      <w:marBottom w:val="0"/>
      <w:divBdr>
        <w:top w:val="none" w:sz="0" w:space="0" w:color="auto"/>
        <w:left w:val="none" w:sz="0" w:space="0" w:color="auto"/>
        <w:bottom w:val="none" w:sz="0" w:space="0" w:color="auto"/>
        <w:right w:val="none" w:sz="0" w:space="0" w:color="auto"/>
      </w:divBdr>
      <w:divsChild>
        <w:div w:id="400443859">
          <w:marLeft w:val="0"/>
          <w:marRight w:val="0"/>
          <w:marTop w:val="180"/>
          <w:marBottom w:val="180"/>
          <w:divBdr>
            <w:top w:val="none" w:sz="0" w:space="0" w:color="auto"/>
            <w:left w:val="none" w:sz="0" w:space="0" w:color="auto"/>
            <w:bottom w:val="none" w:sz="0" w:space="0" w:color="auto"/>
            <w:right w:val="none" w:sz="0" w:space="0" w:color="auto"/>
          </w:divBdr>
        </w:div>
      </w:divsChild>
    </w:div>
    <w:div w:id="828441854">
      <w:marLeft w:val="0"/>
      <w:marRight w:val="0"/>
      <w:marTop w:val="180"/>
      <w:marBottom w:val="0"/>
      <w:divBdr>
        <w:top w:val="none" w:sz="0" w:space="0" w:color="auto"/>
        <w:left w:val="none" w:sz="0" w:space="0" w:color="auto"/>
        <w:bottom w:val="none" w:sz="0" w:space="0" w:color="auto"/>
        <w:right w:val="none" w:sz="0" w:space="0" w:color="auto"/>
      </w:divBdr>
    </w:div>
    <w:div w:id="828521872">
      <w:marLeft w:val="0"/>
      <w:marRight w:val="0"/>
      <w:marTop w:val="180"/>
      <w:marBottom w:val="180"/>
      <w:divBdr>
        <w:top w:val="none" w:sz="0" w:space="0" w:color="auto"/>
        <w:left w:val="none" w:sz="0" w:space="0" w:color="auto"/>
        <w:bottom w:val="none" w:sz="0" w:space="0" w:color="auto"/>
        <w:right w:val="none" w:sz="0" w:space="0" w:color="auto"/>
      </w:divBdr>
    </w:div>
    <w:div w:id="836462885">
      <w:marLeft w:val="0"/>
      <w:marRight w:val="0"/>
      <w:marTop w:val="180"/>
      <w:marBottom w:val="0"/>
      <w:divBdr>
        <w:top w:val="none" w:sz="0" w:space="0" w:color="auto"/>
        <w:left w:val="none" w:sz="0" w:space="0" w:color="auto"/>
        <w:bottom w:val="none" w:sz="0" w:space="0" w:color="auto"/>
        <w:right w:val="none" w:sz="0" w:space="0" w:color="auto"/>
      </w:divBdr>
    </w:div>
    <w:div w:id="838422726">
      <w:marLeft w:val="0"/>
      <w:marRight w:val="0"/>
      <w:marTop w:val="0"/>
      <w:marBottom w:val="0"/>
      <w:divBdr>
        <w:top w:val="none" w:sz="0" w:space="0" w:color="auto"/>
        <w:left w:val="none" w:sz="0" w:space="0" w:color="auto"/>
        <w:bottom w:val="none" w:sz="0" w:space="0" w:color="auto"/>
        <w:right w:val="none" w:sz="0" w:space="0" w:color="auto"/>
      </w:divBdr>
      <w:divsChild>
        <w:div w:id="1380016056">
          <w:marLeft w:val="0"/>
          <w:marRight w:val="0"/>
          <w:marTop w:val="0"/>
          <w:marBottom w:val="0"/>
          <w:divBdr>
            <w:top w:val="none" w:sz="0" w:space="0" w:color="auto"/>
            <w:left w:val="none" w:sz="0" w:space="0" w:color="auto"/>
            <w:bottom w:val="none" w:sz="0" w:space="0" w:color="auto"/>
            <w:right w:val="none" w:sz="0" w:space="0" w:color="auto"/>
          </w:divBdr>
        </w:div>
      </w:divsChild>
    </w:div>
    <w:div w:id="841627210">
      <w:marLeft w:val="0"/>
      <w:marRight w:val="0"/>
      <w:marTop w:val="0"/>
      <w:marBottom w:val="0"/>
      <w:divBdr>
        <w:top w:val="none" w:sz="0" w:space="0" w:color="auto"/>
        <w:left w:val="none" w:sz="0" w:space="0" w:color="auto"/>
        <w:bottom w:val="none" w:sz="0" w:space="0" w:color="auto"/>
        <w:right w:val="none" w:sz="0" w:space="0" w:color="auto"/>
      </w:divBdr>
      <w:divsChild>
        <w:div w:id="1625694532">
          <w:marLeft w:val="0"/>
          <w:marRight w:val="0"/>
          <w:marTop w:val="0"/>
          <w:marBottom w:val="0"/>
          <w:divBdr>
            <w:top w:val="none" w:sz="0" w:space="0" w:color="auto"/>
            <w:left w:val="none" w:sz="0" w:space="0" w:color="auto"/>
            <w:bottom w:val="none" w:sz="0" w:space="0" w:color="auto"/>
            <w:right w:val="none" w:sz="0" w:space="0" w:color="auto"/>
          </w:divBdr>
        </w:div>
      </w:divsChild>
    </w:div>
    <w:div w:id="843475833">
      <w:marLeft w:val="0"/>
      <w:marRight w:val="0"/>
      <w:marTop w:val="180"/>
      <w:marBottom w:val="0"/>
      <w:divBdr>
        <w:top w:val="none" w:sz="0" w:space="0" w:color="auto"/>
        <w:left w:val="none" w:sz="0" w:space="0" w:color="auto"/>
        <w:bottom w:val="none" w:sz="0" w:space="0" w:color="auto"/>
        <w:right w:val="none" w:sz="0" w:space="0" w:color="auto"/>
      </w:divBdr>
    </w:div>
    <w:div w:id="844129704">
      <w:marLeft w:val="0"/>
      <w:marRight w:val="0"/>
      <w:marTop w:val="180"/>
      <w:marBottom w:val="0"/>
      <w:divBdr>
        <w:top w:val="none" w:sz="0" w:space="0" w:color="auto"/>
        <w:left w:val="none" w:sz="0" w:space="0" w:color="auto"/>
        <w:bottom w:val="none" w:sz="0" w:space="0" w:color="auto"/>
        <w:right w:val="none" w:sz="0" w:space="0" w:color="auto"/>
      </w:divBdr>
    </w:div>
    <w:div w:id="844706723">
      <w:marLeft w:val="0"/>
      <w:marRight w:val="0"/>
      <w:marTop w:val="0"/>
      <w:marBottom w:val="0"/>
      <w:divBdr>
        <w:top w:val="none" w:sz="0" w:space="0" w:color="auto"/>
        <w:left w:val="none" w:sz="0" w:space="0" w:color="auto"/>
        <w:bottom w:val="none" w:sz="0" w:space="0" w:color="auto"/>
        <w:right w:val="none" w:sz="0" w:space="0" w:color="auto"/>
      </w:divBdr>
    </w:div>
    <w:div w:id="847795096">
      <w:marLeft w:val="0"/>
      <w:marRight w:val="0"/>
      <w:marTop w:val="120"/>
      <w:marBottom w:val="0"/>
      <w:divBdr>
        <w:top w:val="none" w:sz="0" w:space="0" w:color="auto"/>
        <w:left w:val="none" w:sz="0" w:space="0" w:color="auto"/>
        <w:bottom w:val="none" w:sz="0" w:space="0" w:color="auto"/>
        <w:right w:val="none" w:sz="0" w:space="0" w:color="auto"/>
      </w:divBdr>
    </w:div>
    <w:div w:id="849028637">
      <w:marLeft w:val="0"/>
      <w:marRight w:val="0"/>
      <w:marTop w:val="180"/>
      <w:marBottom w:val="0"/>
      <w:divBdr>
        <w:top w:val="none" w:sz="0" w:space="0" w:color="auto"/>
        <w:left w:val="none" w:sz="0" w:space="0" w:color="auto"/>
        <w:bottom w:val="none" w:sz="0" w:space="0" w:color="auto"/>
        <w:right w:val="none" w:sz="0" w:space="0" w:color="auto"/>
      </w:divBdr>
    </w:div>
    <w:div w:id="850493090">
      <w:marLeft w:val="0"/>
      <w:marRight w:val="0"/>
      <w:marTop w:val="180"/>
      <w:marBottom w:val="0"/>
      <w:divBdr>
        <w:top w:val="none" w:sz="0" w:space="0" w:color="auto"/>
        <w:left w:val="none" w:sz="0" w:space="0" w:color="auto"/>
        <w:bottom w:val="none" w:sz="0" w:space="0" w:color="auto"/>
        <w:right w:val="none" w:sz="0" w:space="0" w:color="auto"/>
      </w:divBdr>
    </w:div>
    <w:div w:id="851453869">
      <w:marLeft w:val="0"/>
      <w:marRight w:val="0"/>
      <w:marTop w:val="180"/>
      <w:marBottom w:val="180"/>
      <w:divBdr>
        <w:top w:val="none" w:sz="0" w:space="0" w:color="auto"/>
        <w:left w:val="none" w:sz="0" w:space="0" w:color="auto"/>
        <w:bottom w:val="none" w:sz="0" w:space="0" w:color="auto"/>
        <w:right w:val="none" w:sz="0" w:space="0" w:color="auto"/>
      </w:divBdr>
    </w:div>
    <w:div w:id="856116028">
      <w:marLeft w:val="0"/>
      <w:marRight w:val="0"/>
      <w:marTop w:val="180"/>
      <w:marBottom w:val="120"/>
      <w:divBdr>
        <w:top w:val="none" w:sz="0" w:space="0" w:color="auto"/>
        <w:left w:val="none" w:sz="0" w:space="0" w:color="auto"/>
        <w:bottom w:val="none" w:sz="0" w:space="0" w:color="auto"/>
        <w:right w:val="none" w:sz="0" w:space="0" w:color="auto"/>
      </w:divBdr>
    </w:div>
    <w:div w:id="863206843">
      <w:marLeft w:val="0"/>
      <w:marRight w:val="0"/>
      <w:marTop w:val="180"/>
      <w:marBottom w:val="0"/>
      <w:divBdr>
        <w:top w:val="none" w:sz="0" w:space="0" w:color="auto"/>
        <w:left w:val="none" w:sz="0" w:space="0" w:color="auto"/>
        <w:bottom w:val="none" w:sz="0" w:space="0" w:color="auto"/>
        <w:right w:val="none" w:sz="0" w:space="0" w:color="auto"/>
      </w:divBdr>
    </w:div>
    <w:div w:id="870919832">
      <w:marLeft w:val="0"/>
      <w:marRight w:val="0"/>
      <w:marTop w:val="180"/>
      <w:marBottom w:val="0"/>
      <w:divBdr>
        <w:top w:val="none" w:sz="0" w:space="0" w:color="auto"/>
        <w:left w:val="none" w:sz="0" w:space="0" w:color="auto"/>
        <w:bottom w:val="none" w:sz="0" w:space="0" w:color="auto"/>
        <w:right w:val="none" w:sz="0" w:space="0" w:color="auto"/>
      </w:divBdr>
    </w:div>
    <w:div w:id="872108127">
      <w:marLeft w:val="0"/>
      <w:marRight w:val="0"/>
      <w:marTop w:val="180"/>
      <w:marBottom w:val="0"/>
      <w:divBdr>
        <w:top w:val="none" w:sz="0" w:space="0" w:color="auto"/>
        <w:left w:val="none" w:sz="0" w:space="0" w:color="auto"/>
        <w:bottom w:val="none" w:sz="0" w:space="0" w:color="auto"/>
        <w:right w:val="none" w:sz="0" w:space="0" w:color="auto"/>
      </w:divBdr>
    </w:div>
    <w:div w:id="875048690">
      <w:marLeft w:val="0"/>
      <w:marRight w:val="0"/>
      <w:marTop w:val="0"/>
      <w:marBottom w:val="0"/>
      <w:divBdr>
        <w:top w:val="none" w:sz="0" w:space="0" w:color="auto"/>
        <w:left w:val="none" w:sz="0" w:space="0" w:color="auto"/>
        <w:bottom w:val="none" w:sz="0" w:space="0" w:color="auto"/>
        <w:right w:val="none" w:sz="0" w:space="0" w:color="auto"/>
      </w:divBdr>
      <w:divsChild>
        <w:div w:id="660885644">
          <w:marLeft w:val="0"/>
          <w:marRight w:val="0"/>
          <w:marTop w:val="180"/>
          <w:marBottom w:val="180"/>
          <w:divBdr>
            <w:top w:val="none" w:sz="0" w:space="0" w:color="auto"/>
            <w:left w:val="none" w:sz="0" w:space="0" w:color="auto"/>
            <w:bottom w:val="none" w:sz="0" w:space="0" w:color="auto"/>
            <w:right w:val="none" w:sz="0" w:space="0" w:color="auto"/>
          </w:divBdr>
        </w:div>
      </w:divsChild>
    </w:div>
    <w:div w:id="885801178">
      <w:marLeft w:val="0"/>
      <w:marRight w:val="0"/>
      <w:marTop w:val="180"/>
      <w:marBottom w:val="0"/>
      <w:divBdr>
        <w:top w:val="none" w:sz="0" w:space="0" w:color="auto"/>
        <w:left w:val="none" w:sz="0" w:space="0" w:color="auto"/>
        <w:bottom w:val="none" w:sz="0" w:space="0" w:color="auto"/>
        <w:right w:val="none" w:sz="0" w:space="0" w:color="auto"/>
      </w:divBdr>
    </w:div>
    <w:div w:id="893664833">
      <w:marLeft w:val="0"/>
      <w:marRight w:val="0"/>
      <w:marTop w:val="180"/>
      <w:marBottom w:val="0"/>
      <w:divBdr>
        <w:top w:val="none" w:sz="0" w:space="0" w:color="auto"/>
        <w:left w:val="none" w:sz="0" w:space="0" w:color="auto"/>
        <w:bottom w:val="none" w:sz="0" w:space="0" w:color="auto"/>
        <w:right w:val="none" w:sz="0" w:space="0" w:color="auto"/>
      </w:divBdr>
    </w:div>
    <w:div w:id="894656221">
      <w:marLeft w:val="0"/>
      <w:marRight w:val="0"/>
      <w:marTop w:val="130"/>
      <w:marBottom w:val="0"/>
      <w:divBdr>
        <w:top w:val="none" w:sz="0" w:space="0" w:color="auto"/>
        <w:left w:val="none" w:sz="0" w:space="0" w:color="auto"/>
        <w:bottom w:val="none" w:sz="0" w:space="0" w:color="auto"/>
        <w:right w:val="none" w:sz="0" w:space="0" w:color="auto"/>
      </w:divBdr>
    </w:div>
    <w:div w:id="896090394">
      <w:marLeft w:val="0"/>
      <w:marRight w:val="0"/>
      <w:marTop w:val="180"/>
      <w:marBottom w:val="0"/>
      <w:divBdr>
        <w:top w:val="none" w:sz="0" w:space="0" w:color="auto"/>
        <w:left w:val="none" w:sz="0" w:space="0" w:color="auto"/>
        <w:bottom w:val="none" w:sz="0" w:space="0" w:color="auto"/>
        <w:right w:val="none" w:sz="0" w:space="0" w:color="auto"/>
      </w:divBdr>
    </w:div>
    <w:div w:id="900284419">
      <w:marLeft w:val="0"/>
      <w:marRight w:val="0"/>
      <w:marTop w:val="180"/>
      <w:marBottom w:val="0"/>
      <w:divBdr>
        <w:top w:val="none" w:sz="0" w:space="0" w:color="auto"/>
        <w:left w:val="none" w:sz="0" w:space="0" w:color="auto"/>
        <w:bottom w:val="none" w:sz="0" w:space="0" w:color="auto"/>
        <w:right w:val="none" w:sz="0" w:space="0" w:color="auto"/>
      </w:divBdr>
    </w:div>
    <w:div w:id="901452729">
      <w:marLeft w:val="0"/>
      <w:marRight w:val="0"/>
      <w:marTop w:val="180"/>
      <w:marBottom w:val="0"/>
      <w:divBdr>
        <w:top w:val="none" w:sz="0" w:space="0" w:color="auto"/>
        <w:left w:val="none" w:sz="0" w:space="0" w:color="auto"/>
        <w:bottom w:val="none" w:sz="0" w:space="0" w:color="auto"/>
        <w:right w:val="none" w:sz="0" w:space="0" w:color="auto"/>
      </w:divBdr>
    </w:div>
    <w:div w:id="901646135">
      <w:marLeft w:val="0"/>
      <w:marRight w:val="0"/>
      <w:marTop w:val="120"/>
      <w:marBottom w:val="120"/>
      <w:divBdr>
        <w:top w:val="none" w:sz="0" w:space="0" w:color="auto"/>
        <w:left w:val="none" w:sz="0" w:space="0" w:color="auto"/>
        <w:bottom w:val="none" w:sz="0" w:space="0" w:color="auto"/>
        <w:right w:val="none" w:sz="0" w:space="0" w:color="auto"/>
      </w:divBdr>
    </w:div>
    <w:div w:id="906842493">
      <w:marLeft w:val="0"/>
      <w:marRight w:val="0"/>
      <w:marTop w:val="180"/>
      <w:marBottom w:val="0"/>
      <w:divBdr>
        <w:top w:val="none" w:sz="0" w:space="0" w:color="auto"/>
        <w:left w:val="none" w:sz="0" w:space="0" w:color="auto"/>
        <w:bottom w:val="none" w:sz="0" w:space="0" w:color="auto"/>
        <w:right w:val="none" w:sz="0" w:space="0" w:color="auto"/>
      </w:divBdr>
    </w:div>
    <w:div w:id="914894418">
      <w:marLeft w:val="0"/>
      <w:marRight w:val="0"/>
      <w:marTop w:val="160"/>
      <w:marBottom w:val="0"/>
      <w:divBdr>
        <w:top w:val="none" w:sz="0" w:space="0" w:color="auto"/>
        <w:left w:val="none" w:sz="0" w:space="0" w:color="auto"/>
        <w:bottom w:val="none" w:sz="0" w:space="0" w:color="auto"/>
        <w:right w:val="none" w:sz="0" w:space="0" w:color="auto"/>
      </w:divBdr>
    </w:div>
    <w:div w:id="917135282">
      <w:marLeft w:val="0"/>
      <w:marRight w:val="0"/>
      <w:marTop w:val="120"/>
      <w:marBottom w:val="0"/>
      <w:divBdr>
        <w:top w:val="none" w:sz="0" w:space="0" w:color="auto"/>
        <w:left w:val="none" w:sz="0" w:space="0" w:color="auto"/>
        <w:bottom w:val="none" w:sz="0" w:space="0" w:color="auto"/>
        <w:right w:val="none" w:sz="0" w:space="0" w:color="auto"/>
      </w:divBdr>
    </w:div>
    <w:div w:id="921644781">
      <w:marLeft w:val="0"/>
      <w:marRight w:val="0"/>
      <w:marTop w:val="120"/>
      <w:marBottom w:val="0"/>
      <w:divBdr>
        <w:top w:val="none" w:sz="0" w:space="0" w:color="auto"/>
        <w:left w:val="none" w:sz="0" w:space="0" w:color="auto"/>
        <w:bottom w:val="none" w:sz="0" w:space="0" w:color="auto"/>
        <w:right w:val="none" w:sz="0" w:space="0" w:color="auto"/>
      </w:divBdr>
    </w:div>
    <w:div w:id="924341474">
      <w:marLeft w:val="0"/>
      <w:marRight w:val="0"/>
      <w:marTop w:val="180"/>
      <w:marBottom w:val="0"/>
      <w:divBdr>
        <w:top w:val="none" w:sz="0" w:space="0" w:color="auto"/>
        <w:left w:val="none" w:sz="0" w:space="0" w:color="auto"/>
        <w:bottom w:val="none" w:sz="0" w:space="0" w:color="auto"/>
        <w:right w:val="none" w:sz="0" w:space="0" w:color="auto"/>
      </w:divBdr>
    </w:div>
    <w:div w:id="926230827">
      <w:marLeft w:val="0"/>
      <w:marRight w:val="0"/>
      <w:marTop w:val="180"/>
      <w:marBottom w:val="0"/>
      <w:divBdr>
        <w:top w:val="none" w:sz="0" w:space="0" w:color="auto"/>
        <w:left w:val="none" w:sz="0" w:space="0" w:color="auto"/>
        <w:bottom w:val="none" w:sz="0" w:space="0" w:color="auto"/>
        <w:right w:val="none" w:sz="0" w:space="0" w:color="auto"/>
      </w:divBdr>
    </w:div>
    <w:div w:id="927348071">
      <w:marLeft w:val="0"/>
      <w:marRight w:val="0"/>
      <w:marTop w:val="180"/>
      <w:marBottom w:val="0"/>
      <w:divBdr>
        <w:top w:val="none" w:sz="0" w:space="0" w:color="auto"/>
        <w:left w:val="none" w:sz="0" w:space="0" w:color="auto"/>
        <w:bottom w:val="none" w:sz="0" w:space="0" w:color="auto"/>
        <w:right w:val="none" w:sz="0" w:space="0" w:color="auto"/>
      </w:divBdr>
    </w:div>
    <w:div w:id="927811155">
      <w:marLeft w:val="0"/>
      <w:marRight w:val="0"/>
      <w:marTop w:val="0"/>
      <w:marBottom w:val="0"/>
      <w:divBdr>
        <w:top w:val="none" w:sz="0" w:space="0" w:color="auto"/>
        <w:left w:val="none" w:sz="0" w:space="0" w:color="auto"/>
        <w:bottom w:val="none" w:sz="0" w:space="0" w:color="auto"/>
        <w:right w:val="none" w:sz="0" w:space="0" w:color="auto"/>
      </w:divBdr>
      <w:divsChild>
        <w:div w:id="1734615961">
          <w:marLeft w:val="0"/>
          <w:marRight w:val="0"/>
          <w:marTop w:val="180"/>
          <w:marBottom w:val="180"/>
          <w:divBdr>
            <w:top w:val="none" w:sz="0" w:space="0" w:color="auto"/>
            <w:left w:val="none" w:sz="0" w:space="0" w:color="auto"/>
            <w:bottom w:val="none" w:sz="0" w:space="0" w:color="auto"/>
            <w:right w:val="none" w:sz="0" w:space="0" w:color="auto"/>
          </w:divBdr>
        </w:div>
      </w:divsChild>
    </w:div>
    <w:div w:id="928656507">
      <w:marLeft w:val="0"/>
      <w:marRight w:val="0"/>
      <w:marTop w:val="60"/>
      <w:marBottom w:val="0"/>
      <w:divBdr>
        <w:top w:val="none" w:sz="0" w:space="0" w:color="auto"/>
        <w:left w:val="none" w:sz="0" w:space="0" w:color="auto"/>
        <w:bottom w:val="none" w:sz="0" w:space="0" w:color="auto"/>
        <w:right w:val="none" w:sz="0" w:space="0" w:color="auto"/>
      </w:divBdr>
    </w:div>
    <w:div w:id="930436386">
      <w:marLeft w:val="0"/>
      <w:marRight w:val="0"/>
      <w:marTop w:val="0"/>
      <w:marBottom w:val="0"/>
      <w:divBdr>
        <w:top w:val="none" w:sz="0" w:space="0" w:color="auto"/>
        <w:left w:val="none" w:sz="0" w:space="0" w:color="auto"/>
        <w:bottom w:val="none" w:sz="0" w:space="0" w:color="auto"/>
        <w:right w:val="none" w:sz="0" w:space="0" w:color="auto"/>
      </w:divBdr>
    </w:div>
    <w:div w:id="940843314">
      <w:marLeft w:val="0"/>
      <w:marRight w:val="0"/>
      <w:marTop w:val="180"/>
      <w:marBottom w:val="0"/>
      <w:divBdr>
        <w:top w:val="none" w:sz="0" w:space="0" w:color="auto"/>
        <w:left w:val="none" w:sz="0" w:space="0" w:color="auto"/>
        <w:bottom w:val="none" w:sz="0" w:space="0" w:color="auto"/>
        <w:right w:val="none" w:sz="0" w:space="0" w:color="auto"/>
      </w:divBdr>
    </w:div>
    <w:div w:id="941836381">
      <w:marLeft w:val="0"/>
      <w:marRight w:val="0"/>
      <w:marTop w:val="180"/>
      <w:marBottom w:val="0"/>
      <w:divBdr>
        <w:top w:val="none" w:sz="0" w:space="0" w:color="auto"/>
        <w:left w:val="none" w:sz="0" w:space="0" w:color="auto"/>
        <w:bottom w:val="none" w:sz="0" w:space="0" w:color="auto"/>
        <w:right w:val="none" w:sz="0" w:space="0" w:color="auto"/>
      </w:divBdr>
    </w:div>
    <w:div w:id="942616096">
      <w:marLeft w:val="0"/>
      <w:marRight w:val="0"/>
      <w:marTop w:val="180"/>
      <w:marBottom w:val="0"/>
      <w:divBdr>
        <w:top w:val="none" w:sz="0" w:space="0" w:color="auto"/>
        <w:left w:val="none" w:sz="0" w:space="0" w:color="auto"/>
        <w:bottom w:val="none" w:sz="0" w:space="0" w:color="auto"/>
        <w:right w:val="none" w:sz="0" w:space="0" w:color="auto"/>
      </w:divBdr>
    </w:div>
    <w:div w:id="942952715">
      <w:marLeft w:val="0"/>
      <w:marRight w:val="0"/>
      <w:marTop w:val="0"/>
      <w:marBottom w:val="0"/>
      <w:divBdr>
        <w:top w:val="none" w:sz="0" w:space="0" w:color="auto"/>
        <w:left w:val="none" w:sz="0" w:space="0" w:color="auto"/>
        <w:bottom w:val="none" w:sz="0" w:space="0" w:color="auto"/>
        <w:right w:val="none" w:sz="0" w:space="0" w:color="auto"/>
      </w:divBdr>
      <w:divsChild>
        <w:div w:id="1341615480">
          <w:marLeft w:val="0"/>
          <w:marRight w:val="0"/>
          <w:marTop w:val="180"/>
          <w:marBottom w:val="180"/>
          <w:divBdr>
            <w:top w:val="none" w:sz="0" w:space="0" w:color="auto"/>
            <w:left w:val="none" w:sz="0" w:space="0" w:color="auto"/>
            <w:bottom w:val="none" w:sz="0" w:space="0" w:color="auto"/>
            <w:right w:val="none" w:sz="0" w:space="0" w:color="auto"/>
          </w:divBdr>
        </w:div>
      </w:divsChild>
    </w:div>
    <w:div w:id="944850638">
      <w:marLeft w:val="0"/>
      <w:marRight w:val="0"/>
      <w:marTop w:val="120"/>
      <w:marBottom w:val="0"/>
      <w:divBdr>
        <w:top w:val="none" w:sz="0" w:space="0" w:color="auto"/>
        <w:left w:val="none" w:sz="0" w:space="0" w:color="auto"/>
        <w:bottom w:val="none" w:sz="0" w:space="0" w:color="auto"/>
        <w:right w:val="none" w:sz="0" w:space="0" w:color="auto"/>
      </w:divBdr>
    </w:div>
    <w:div w:id="950281457">
      <w:marLeft w:val="0"/>
      <w:marRight w:val="0"/>
      <w:marTop w:val="180"/>
      <w:marBottom w:val="0"/>
      <w:divBdr>
        <w:top w:val="none" w:sz="0" w:space="0" w:color="auto"/>
        <w:left w:val="none" w:sz="0" w:space="0" w:color="auto"/>
        <w:bottom w:val="none" w:sz="0" w:space="0" w:color="auto"/>
        <w:right w:val="none" w:sz="0" w:space="0" w:color="auto"/>
      </w:divBdr>
    </w:div>
    <w:div w:id="951283935">
      <w:marLeft w:val="0"/>
      <w:marRight w:val="0"/>
      <w:marTop w:val="180"/>
      <w:marBottom w:val="0"/>
      <w:divBdr>
        <w:top w:val="none" w:sz="0" w:space="0" w:color="auto"/>
        <w:left w:val="none" w:sz="0" w:space="0" w:color="auto"/>
        <w:bottom w:val="none" w:sz="0" w:space="0" w:color="auto"/>
        <w:right w:val="none" w:sz="0" w:space="0" w:color="auto"/>
      </w:divBdr>
    </w:div>
    <w:div w:id="957029928">
      <w:marLeft w:val="0"/>
      <w:marRight w:val="0"/>
      <w:marTop w:val="180"/>
      <w:marBottom w:val="0"/>
      <w:divBdr>
        <w:top w:val="none" w:sz="0" w:space="0" w:color="auto"/>
        <w:left w:val="none" w:sz="0" w:space="0" w:color="auto"/>
        <w:bottom w:val="none" w:sz="0" w:space="0" w:color="auto"/>
        <w:right w:val="none" w:sz="0" w:space="0" w:color="auto"/>
      </w:divBdr>
    </w:div>
    <w:div w:id="960190699">
      <w:marLeft w:val="0"/>
      <w:marRight w:val="0"/>
      <w:marTop w:val="180"/>
      <w:marBottom w:val="0"/>
      <w:divBdr>
        <w:top w:val="none" w:sz="0" w:space="0" w:color="auto"/>
        <w:left w:val="none" w:sz="0" w:space="0" w:color="auto"/>
        <w:bottom w:val="none" w:sz="0" w:space="0" w:color="auto"/>
        <w:right w:val="none" w:sz="0" w:space="0" w:color="auto"/>
      </w:divBdr>
    </w:div>
    <w:div w:id="961767851">
      <w:marLeft w:val="0"/>
      <w:marRight w:val="0"/>
      <w:marTop w:val="180"/>
      <w:marBottom w:val="0"/>
      <w:divBdr>
        <w:top w:val="none" w:sz="0" w:space="0" w:color="auto"/>
        <w:left w:val="none" w:sz="0" w:space="0" w:color="auto"/>
        <w:bottom w:val="none" w:sz="0" w:space="0" w:color="auto"/>
        <w:right w:val="none" w:sz="0" w:space="0" w:color="auto"/>
      </w:divBdr>
    </w:div>
    <w:div w:id="962737723">
      <w:marLeft w:val="0"/>
      <w:marRight w:val="0"/>
      <w:marTop w:val="180"/>
      <w:marBottom w:val="120"/>
      <w:divBdr>
        <w:top w:val="none" w:sz="0" w:space="0" w:color="auto"/>
        <w:left w:val="none" w:sz="0" w:space="0" w:color="auto"/>
        <w:bottom w:val="none" w:sz="0" w:space="0" w:color="auto"/>
        <w:right w:val="none" w:sz="0" w:space="0" w:color="auto"/>
      </w:divBdr>
    </w:div>
    <w:div w:id="965505748">
      <w:marLeft w:val="0"/>
      <w:marRight w:val="0"/>
      <w:marTop w:val="60"/>
      <w:marBottom w:val="0"/>
      <w:divBdr>
        <w:top w:val="none" w:sz="0" w:space="0" w:color="auto"/>
        <w:left w:val="none" w:sz="0" w:space="0" w:color="auto"/>
        <w:bottom w:val="none" w:sz="0" w:space="0" w:color="auto"/>
        <w:right w:val="none" w:sz="0" w:space="0" w:color="auto"/>
      </w:divBdr>
    </w:div>
    <w:div w:id="965550019">
      <w:marLeft w:val="0"/>
      <w:marRight w:val="0"/>
      <w:marTop w:val="0"/>
      <w:marBottom w:val="0"/>
      <w:divBdr>
        <w:top w:val="none" w:sz="0" w:space="0" w:color="auto"/>
        <w:left w:val="none" w:sz="0" w:space="0" w:color="auto"/>
        <w:bottom w:val="none" w:sz="0" w:space="0" w:color="auto"/>
        <w:right w:val="none" w:sz="0" w:space="0" w:color="auto"/>
      </w:divBdr>
      <w:divsChild>
        <w:div w:id="1196575777">
          <w:marLeft w:val="0"/>
          <w:marRight w:val="0"/>
          <w:marTop w:val="0"/>
          <w:marBottom w:val="0"/>
          <w:divBdr>
            <w:top w:val="none" w:sz="0" w:space="0" w:color="auto"/>
            <w:left w:val="none" w:sz="0" w:space="0" w:color="auto"/>
            <w:bottom w:val="none" w:sz="0" w:space="0" w:color="auto"/>
            <w:right w:val="none" w:sz="0" w:space="0" w:color="auto"/>
          </w:divBdr>
        </w:div>
      </w:divsChild>
    </w:div>
    <w:div w:id="966089284">
      <w:marLeft w:val="0"/>
      <w:marRight w:val="0"/>
      <w:marTop w:val="180"/>
      <w:marBottom w:val="0"/>
      <w:divBdr>
        <w:top w:val="none" w:sz="0" w:space="0" w:color="auto"/>
        <w:left w:val="none" w:sz="0" w:space="0" w:color="auto"/>
        <w:bottom w:val="none" w:sz="0" w:space="0" w:color="auto"/>
        <w:right w:val="none" w:sz="0" w:space="0" w:color="auto"/>
      </w:divBdr>
    </w:div>
    <w:div w:id="966161910">
      <w:marLeft w:val="0"/>
      <w:marRight w:val="0"/>
      <w:marTop w:val="180"/>
      <w:marBottom w:val="0"/>
      <w:divBdr>
        <w:top w:val="none" w:sz="0" w:space="0" w:color="auto"/>
        <w:left w:val="none" w:sz="0" w:space="0" w:color="auto"/>
        <w:bottom w:val="none" w:sz="0" w:space="0" w:color="auto"/>
        <w:right w:val="none" w:sz="0" w:space="0" w:color="auto"/>
      </w:divBdr>
    </w:div>
    <w:div w:id="969433358">
      <w:marLeft w:val="0"/>
      <w:marRight w:val="0"/>
      <w:marTop w:val="180"/>
      <w:marBottom w:val="0"/>
      <w:divBdr>
        <w:top w:val="none" w:sz="0" w:space="0" w:color="auto"/>
        <w:left w:val="none" w:sz="0" w:space="0" w:color="auto"/>
        <w:bottom w:val="none" w:sz="0" w:space="0" w:color="auto"/>
        <w:right w:val="none" w:sz="0" w:space="0" w:color="auto"/>
      </w:divBdr>
    </w:div>
    <w:div w:id="969558567">
      <w:marLeft w:val="0"/>
      <w:marRight w:val="0"/>
      <w:marTop w:val="180"/>
      <w:marBottom w:val="60"/>
      <w:divBdr>
        <w:top w:val="none" w:sz="0" w:space="0" w:color="auto"/>
        <w:left w:val="none" w:sz="0" w:space="0" w:color="auto"/>
        <w:bottom w:val="none" w:sz="0" w:space="0" w:color="auto"/>
        <w:right w:val="none" w:sz="0" w:space="0" w:color="auto"/>
      </w:divBdr>
    </w:div>
    <w:div w:id="971859753">
      <w:marLeft w:val="0"/>
      <w:marRight w:val="0"/>
      <w:marTop w:val="180"/>
      <w:marBottom w:val="120"/>
      <w:divBdr>
        <w:top w:val="none" w:sz="0" w:space="0" w:color="auto"/>
        <w:left w:val="none" w:sz="0" w:space="0" w:color="auto"/>
        <w:bottom w:val="none" w:sz="0" w:space="0" w:color="auto"/>
        <w:right w:val="none" w:sz="0" w:space="0" w:color="auto"/>
      </w:divBdr>
    </w:div>
    <w:div w:id="977033631">
      <w:marLeft w:val="0"/>
      <w:marRight w:val="0"/>
      <w:marTop w:val="180"/>
      <w:marBottom w:val="0"/>
      <w:divBdr>
        <w:top w:val="none" w:sz="0" w:space="0" w:color="auto"/>
        <w:left w:val="none" w:sz="0" w:space="0" w:color="auto"/>
        <w:bottom w:val="none" w:sz="0" w:space="0" w:color="auto"/>
        <w:right w:val="none" w:sz="0" w:space="0" w:color="auto"/>
      </w:divBdr>
    </w:div>
    <w:div w:id="977731642">
      <w:marLeft w:val="0"/>
      <w:marRight w:val="0"/>
      <w:marTop w:val="180"/>
      <w:marBottom w:val="0"/>
      <w:divBdr>
        <w:top w:val="none" w:sz="0" w:space="0" w:color="auto"/>
        <w:left w:val="none" w:sz="0" w:space="0" w:color="auto"/>
        <w:bottom w:val="none" w:sz="0" w:space="0" w:color="auto"/>
        <w:right w:val="none" w:sz="0" w:space="0" w:color="auto"/>
      </w:divBdr>
    </w:div>
    <w:div w:id="987395526">
      <w:marLeft w:val="0"/>
      <w:marRight w:val="0"/>
      <w:marTop w:val="120"/>
      <w:marBottom w:val="60"/>
      <w:divBdr>
        <w:top w:val="none" w:sz="0" w:space="0" w:color="auto"/>
        <w:left w:val="none" w:sz="0" w:space="0" w:color="auto"/>
        <w:bottom w:val="none" w:sz="0" w:space="0" w:color="auto"/>
        <w:right w:val="none" w:sz="0" w:space="0" w:color="auto"/>
      </w:divBdr>
    </w:div>
    <w:div w:id="992292989">
      <w:marLeft w:val="0"/>
      <w:marRight w:val="0"/>
      <w:marTop w:val="0"/>
      <w:marBottom w:val="0"/>
      <w:divBdr>
        <w:top w:val="none" w:sz="0" w:space="0" w:color="auto"/>
        <w:left w:val="none" w:sz="0" w:space="0" w:color="auto"/>
        <w:bottom w:val="none" w:sz="0" w:space="0" w:color="auto"/>
        <w:right w:val="none" w:sz="0" w:space="0" w:color="auto"/>
      </w:divBdr>
      <w:divsChild>
        <w:div w:id="2053462260">
          <w:marLeft w:val="0"/>
          <w:marRight w:val="0"/>
          <w:marTop w:val="180"/>
          <w:marBottom w:val="180"/>
          <w:divBdr>
            <w:top w:val="none" w:sz="0" w:space="0" w:color="auto"/>
            <w:left w:val="none" w:sz="0" w:space="0" w:color="auto"/>
            <w:bottom w:val="none" w:sz="0" w:space="0" w:color="auto"/>
            <w:right w:val="none" w:sz="0" w:space="0" w:color="auto"/>
          </w:divBdr>
        </w:div>
      </w:divsChild>
    </w:div>
    <w:div w:id="992954342">
      <w:marLeft w:val="0"/>
      <w:marRight w:val="0"/>
      <w:marTop w:val="60"/>
      <w:marBottom w:val="0"/>
      <w:divBdr>
        <w:top w:val="none" w:sz="0" w:space="0" w:color="auto"/>
        <w:left w:val="none" w:sz="0" w:space="0" w:color="auto"/>
        <w:bottom w:val="none" w:sz="0" w:space="0" w:color="auto"/>
        <w:right w:val="none" w:sz="0" w:space="0" w:color="auto"/>
      </w:divBdr>
    </w:div>
    <w:div w:id="993413293">
      <w:marLeft w:val="0"/>
      <w:marRight w:val="0"/>
      <w:marTop w:val="180"/>
      <w:marBottom w:val="0"/>
      <w:divBdr>
        <w:top w:val="none" w:sz="0" w:space="0" w:color="auto"/>
        <w:left w:val="none" w:sz="0" w:space="0" w:color="auto"/>
        <w:bottom w:val="none" w:sz="0" w:space="0" w:color="auto"/>
        <w:right w:val="none" w:sz="0" w:space="0" w:color="auto"/>
      </w:divBdr>
    </w:div>
    <w:div w:id="996492670">
      <w:marLeft w:val="0"/>
      <w:marRight w:val="0"/>
      <w:marTop w:val="0"/>
      <w:marBottom w:val="120"/>
      <w:divBdr>
        <w:top w:val="none" w:sz="0" w:space="0" w:color="auto"/>
        <w:left w:val="none" w:sz="0" w:space="0" w:color="auto"/>
        <w:bottom w:val="none" w:sz="0" w:space="0" w:color="auto"/>
        <w:right w:val="none" w:sz="0" w:space="0" w:color="auto"/>
      </w:divBdr>
    </w:div>
    <w:div w:id="996880082">
      <w:marLeft w:val="0"/>
      <w:marRight w:val="0"/>
      <w:marTop w:val="180"/>
      <w:marBottom w:val="0"/>
      <w:divBdr>
        <w:top w:val="none" w:sz="0" w:space="0" w:color="auto"/>
        <w:left w:val="none" w:sz="0" w:space="0" w:color="auto"/>
        <w:bottom w:val="none" w:sz="0" w:space="0" w:color="auto"/>
        <w:right w:val="none" w:sz="0" w:space="0" w:color="auto"/>
      </w:divBdr>
    </w:div>
    <w:div w:id="998847471">
      <w:marLeft w:val="0"/>
      <w:marRight w:val="0"/>
      <w:marTop w:val="180"/>
      <w:marBottom w:val="0"/>
      <w:divBdr>
        <w:top w:val="none" w:sz="0" w:space="0" w:color="auto"/>
        <w:left w:val="none" w:sz="0" w:space="0" w:color="auto"/>
        <w:bottom w:val="none" w:sz="0" w:space="0" w:color="auto"/>
        <w:right w:val="none" w:sz="0" w:space="0" w:color="auto"/>
      </w:divBdr>
    </w:div>
    <w:div w:id="1001397447">
      <w:marLeft w:val="0"/>
      <w:marRight w:val="0"/>
      <w:marTop w:val="0"/>
      <w:marBottom w:val="0"/>
      <w:divBdr>
        <w:top w:val="none" w:sz="0" w:space="0" w:color="auto"/>
        <w:left w:val="none" w:sz="0" w:space="0" w:color="auto"/>
        <w:bottom w:val="none" w:sz="0" w:space="0" w:color="auto"/>
        <w:right w:val="none" w:sz="0" w:space="0" w:color="auto"/>
      </w:divBdr>
      <w:divsChild>
        <w:div w:id="626815683">
          <w:marLeft w:val="0"/>
          <w:marRight w:val="0"/>
          <w:marTop w:val="180"/>
          <w:marBottom w:val="180"/>
          <w:divBdr>
            <w:top w:val="none" w:sz="0" w:space="0" w:color="auto"/>
            <w:left w:val="none" w:sz="0" w:space="0" w:color="auto"/>
            <w:bottom w:val="none" w:sz="0" w:space="0" w:color="auto"/>
            <w:right w:val="none" w:sz="0" w:space="0" w:color="auto"/>
          </w:divBdr>
        </w:div>
      </w:divsChild>
    </w:div>
    <w:div w:id="1002705861">
      <w:marLeft w:val="0"/>
      <w:marRight w:val="0"/>
      <w:marTop w:val="120"/>
      <w:marBottom w:val="0"/>
      <w:divBdr>
        <w:top w:val="none" w:sz="0" w:space="0" w:color="auto"/>
        <w:left w:val="none" w:sz="0" w:space="0" w:color="auto"/>
        <w:bottom w:val="none" w:sz="0" w:space="0" w:color="auto"/>
        <w:right w:val="none" w:sz="0" w:space="0" w:color="auto"/>
      </w:divBdr>
    </w:div>
    <w:div w:id="1002971429">
      <w:marLeft w:val="0"/>
      <w:marRight w:val="0"/>
      <w:marTop w:val="180"/>
      <w:marBottom w:val="120"/>
      <w:divBdr>
        <w:top w:val="none" w:sz="0" w:space="0" w:color="auto"/>
        <w:left w:val="none" w:sz="0" w:space="0" w:color="auto"/>
        <w:bottom w:val="none" w:sz="0" w:space="0" w:color="auto"/>
        <w:right w:val="none" w:sz="0" w:space="0" w:color="auto"/>
      </w:divBdr>
    </w:div>
    <w:div w:id="1006131721">
      <w:marLeft w:val="0"/>
      <w:marRight w:val="0"/>
      <w:marTop w:val="60"/>
      <w:marBottom w:val="0"/>
      <w:divBdr>
        <w:top w:val="none" w:sz="0" w:space="0" w:color="auto"/>
        <w:left w:val="none" w:sz="0" w:space="0" w:color="auto"/>
        <w:bottom w:val="none" w:sz="0" w:space="0" w:color="auto"/>
        <w:right w:val="none" w:sz="0" w:space="0" w:color="auto"/>
      </w:divBdr>
    </w:div>
    <w:div w:id="1006908715">
      <w:marLeft w:val="0"/>
      <w:marRight w:val="0"/>
      <w:marTop w:val="60"/>
      <w:marBottom w:val="0"/>
      <w:divBdr>
        <w:top w:val="none" w:sz="0" w:space="0" w:color="auto"/>
        <w:left w:val="none" w:sz="0" w:space="0" w:color="auto"/>
        <w:bottom w:val="none" w:sz="0" w:space="0" w:color="auto"/>
        <w:right w:val="none" w:sz="0" w:space="0" w:color="auto"/>
      </w:divBdr>
    </w:div>
    <w:div w:id="1008675698">
      <w:marLeft w:val="0"/>
      <w:marRight w:val="0"/>
      <w:marTop w:val="180"/>
      <w:marBottom w:val="0"/>
      <w:divBdr>
        <w:top w:val="none" w:sz="0" w:space="0" w:color="auto"/>
        <w:left w:val="none" w:sz="0" w:space="0" w:color="auto"/>
        <w:bottom w:val="none" w:sz="0" w:space="0" w:color="auto"/>
        <w:right w:val="none" w:sz="0" w:space="0" w:color="auto"/>
      </w:divBdr>
    </w:div>
    <w:div w:id="1009135308">
      <w:marLeft w:val="0"/>
      <w:marRight w:val="0"/>
      <w:marTop w:val="180"/>
      <w:marBottom w:val="0"/>
      <w:divBdr>
        <w:top w:val="none" w:sz="0" w:space="0" w:color="auto"/>
        <w:left w:val="none" w:sz="0" w:space="0" w:color="auto"/>
        <w:bottom w:val="none" w:sz="0" w:space="0" w:color="auto"/>
        <w:right w:val="none" w:sz="0" w:space="0" w:color="auto"/>
      </w:divBdr>
    </w:div>
    <w:div w:id="1012415416">
      <w:marLeft w:val="0"/>
      <w:marRight w:val="0"/>
      <w:marTop w:val="0"/>
      <w:marBottom w:val="0"/>
      <w:divBdr>
        <w:top w:val="none" w:sz="0" w:space="0" w:color="auto"/>
        <w:left w:val="none" w:sz="0" w:space="0" w:color="auto"/>
        <w:bottom w:val="none" w:sz="0" w:space="0" w:color="auto"/>
        <w:right w:val="none" w:sz="0" w:space="0" w:color="auto"/>
      </w:divBdr>
      <w:divsChild>
        <w:div w:id="2069455760">
          <w:marLeft w:val="0"/>
          <w:marRight w:val="0"/>
          <w:marTop w:val="180"/>
          <w:marBottom w:val="180"/>
          <w:divBdr>
            <w:top w:val="none" w:sz="0" w:space="0" w:color="auto"/>
            <w:left w:val="none" w:sz="0" w:space="0" w:color="auto"/>
            <w:bottom w:val="none" w:sz="0" w:space="0" w:color="auto"/>
            <w:right w:val="none" w:sz="0" w:space="0" w:color="auto"/>
          </w:divBdr>
        </w:div>
      </w:divsChild>
    </w:div>
    <w:div w:id="1015880429">
      <w:marLeft w:val="0"/>
      <w:marRight w:val="0"/>
      <w:marTop w:val="120"/>
      <w:marBottom w:val="120"/>
      <w:divBdr>
        <w:top w:val="none" w:sz="0" w:space="0" w:color="auto"/>
        <w:left w:val="none" w:sz="0" w:space="0" w:color="auto"/>
        <w:bottom w:val="none" w:sz="0" w:space="0" w:color="auto"/>
        <w:right w:val="none" w:sz="0" w:space="0" w:color="auto"/>
      </w:divBdr>
    </w:div>
    <w:div w:id="1017384413">
      <w:marLeft w:val="0"/>
      <w:marRight w:val="0"/>
      <w:marTop w:val="0"/>
      <w:marBottom w:val="0"/>
      <w:divBdr>
        <w:top w:val="none" w:sz="0" w:space="0" w:color="auto"/>
        <w:left w:val="none" w:sz="0" w:space="0" w:color="auto"/>
        <w:bottom w:val="none" w:sz="0" w:space="0" w:color="auto"/>
        <w:right w:val="none" w:sz="0" w:space="0" w:color="auto"/>
      </w:divBdr>
      <w:divsChild>
        <w:div w:id="1393886907">
          <w:marLeft w:val="0"/>
          <w:marRight w:val="0"/>
          <w:marTop w:val="180"/>
          <w:marBottom w:val="180"/>
          <w:divBdr>
            <w:top w:val="none" w:sz="0" w:space="0" w:color="auto"/>
            <w:left w:val="none" w:sz="0" w:space="0" w:color="auto"/>
            <w:bottom w:val="none" w:sz="0" w:space="0" w:color="auto"/>
            <w:right w:val="none" w:sz="0" w:space="0" w:color="auto"/>
          </w:divBdr>
        </w:div>
      </w:divsChild>
    </w:div>
    <w:div w:id="1020667155">
      <w:marLeft w:val="0"/>
      <w:marRight w:val="0"/>
      <w:marTop w:val="0"/>
      <w:marBottom w:val="0"/>
      <w:divBdr>
        <w:top w:val="none" w:sz="0" w:space="0" w:color="auto"/>
        <w:left w:val="none" w:sz="0" w:space="0" w:color="auto"/>
        <w:bottom w:val="none" w:sz="0" w:space="0" w:color="auto"/>
        <w:right w:val="none" w:sz="0" w:space="0" w:color="auto"/>
      </w:divBdr>
      <w:divsChild>
        <w:div w:id="1248659161">
          <w:marLeft w:val="0"/>
          <w:marRight w:val="0"/>
          <w:marTop w:val="0"/>
          <w:marBottom w:val="0"/>
          <w:divBdr>
            <w:top w:val="none" w:sz="0" w:space="0" w:color="auto"/>
            <w:left w:val="none" w:sz="0" w:space="0" w:color="auto"/>
            <w:bottom w:val="none" w:sz="0" w:space="0" w:color="auto"/>
            <w:right w:val="none" w:sz="0" w:space="0" w:color="auto"/>
          </w:divBdr>
        </w:div>
      </w:divsChild>
    </w:div>
    <w:div w:id="1021513948">
      <w:marLeft w:val="0"/>
      <w:marRight w:val="0"/>
      <w:marTop w:val="180"/>
      <w:marBottom w:val="0"/>
      <w:divBdr>
        <w:top w:val="none" w:sz="0" w:space="0" w:color="auto"/>
        <w:left w:val="none" w:sz="0" w:space="0" w:color="auto"/>
        <w:bottom w:val="none" w:sz="0" w:space="0" w:color="auto"/>
        <w:right w:val="none" w:sz="0" w:space="0" w:color="auto"/>
      </w:divBdr>
    </w:div>
    <w:div w:id="1022780034">
      <w:marLeft w:val="0"/>
      <w:marRight w:val="0"/>
      <w:marTop w:val="180"/>
      <w:marBottom w:val="0"/>
      <w:divBdr>
        <w:top w:val="none" w:sz="0" w:space="0" w:color="auto"/>
        <w:left w:val="none" w:sz="0" w:space="0" w:color="auto"/>
        <w:bottom w:val="none" w:sz="0" w:space="0" w:color="auto"/>
        <w:right w:val="none" w:sz="0" w:space="0" w:color="auto"/>
      </w:divBdr>
    </w:div>
    <w:div w:id="1024213690">
      <w:marLeft w:val="0"/>
      <w:marRight w:val="0"/>
      <w:marTop w:val="180"/>
      <w:marBottom w:val="0"/>
      <w:divBdr>
        <w:top w:val="none" w:sz="0" w:space="0" w:color="auto"/>
        <w:left w:val="none" w:sz="0" w:space="0" w:color="auto"/>
        <w:bottom w:val="none" w:sz="0" w:space="0" w:color="auto"/>
        <w:right w:val="none" w:sz="0" w:space="0" w:color="auto"/>
      </w:divBdr>
    </w:div>
    <w:div w:id="1024984358">
      <w:marLeft w:val="0"/>
      <w:marRight w:val="0"/>
      <w:marTop w:val="180"/>
      <w:marBottom w:val="0"/>
      <w:divBdr>
        <w:top w:val="none" w:sz="0" w:space="0" w:color="auto"/>
        <w:left w:val="none" w:sz="0" w:space="0" w:color="auto"/>
        <w:bottom w:val="none" w:sz="0" w:space="0" w:color="auto"/>
        <w:right w:val="none" w:sz="0" w:space="0" w:color="auto"/>
      </w:divBdr>
    </w:div>
    <w:div w:id="1025135229">
      <w:marLeft w:val="0"/>
      <w:marRight w:val="0"/>
      <w:marTop w:val="180"/>
      <w:marBottom w:val="0"/>
      <w:divBdr>
        <w:top w:val="none" w:sz="0" w:space="0" w:color="auto"/>
        <w:left w:val="none" w:sz="0" w:space="0" w:color="auto"/>
        <w:bottom w:val="none" w:sz="0" w:space="0" w:color="auto"/>
        <w:right w:val="none" w:sz="0" w:space="0" w:color="auto"/>
      </w:divBdr>
    </w:div>
    <w:div w:id="1034190706">
      <w:marLeft w:val="0"/>
      <w:marRight w:val="0"/>
      <w:marTop w:val="180"/>
      <w:marBottom w:val="0"/>
      <w:divBdr>
        <w:top w:val="none" w:sz="0" w:space="0" w:color="auto"/>
        <w:left w:val="none" w:sz="0" w:space="0" w:color="auto"/>
        <w:bottom w:val="none" w:sz="0" w:space="0" w:color="auto"/>
        <w:right w:val="none" w:sz="0" w:space="0" w:color="auto"/>
      </w:divBdr>
    </w:div>
    <w:div w:id="1035689523">
      <w:marLeft w:val="0"/>
      <w:marRight w:val="0"/>
      <w:marTop w:val="180"/>
      <w:marBottom w:val="0"/>
      <w:divBdr>
        <w:top w:val="none" w:sz="0" w:space="0" w:color="auto"/>
        <w:left w:val="none" w:sz="0" w:space="0" w:color="auto"/>
        <w:bottom w:val="none" w:sz="0" w:space="0" w:color="auto"/>
        <w:right w:val="none" w:sz="0" w:space="0" w:color="auto"/>
      </w:divBdr>
    </w:div>
    <w:div w:id="1035812761">
      <w:marLeft w:val="0"/>
      <w:marRight w:val="0"/>
      <w:marTop w:val="120"/>
      <w:marBottom w:val="120"/>
      <w:divBdr>
        <w:top w:val="none" w:sz="0" w:space="0" w:color="auto"/>
        <w:left w:val="none" w:sz="0" w:space="0" w:color="auto"/>
        <w:bottom w:val="none" w:sz="0" w:space="0" w:color="auto"/>
        <w:right w:val="none" w:sz="0" w:space="0" w:color="auto"/>
      </w:divBdr>
      <w:divsChild>
        <w:div w:id="503135044">
          <w:marLeft w:val="0"/>
          <w:marRight w:val="0"/>
          <w:marTop w:val="0"/>
          <w:marBottom w:val="0"/>
          <w:divBdr>
            <w:top w:val="none" w:sz="0" w:space="0" w:color="auto"/>
            <w:left w:val="none" w:sz="0" w:space="0" w:color="auto"/>
            <w:bottom w:val="none" w:sz="0" w:space="0" w:color="auto"/>
            <w:right w:val="none" w:sz="0" w:space="0" w:color="auto"/>
          </w:divBdr>
        </w:div>
        <w:div w:id="747923355">
          <w:marLeft w:val="0"/>
          <w:marRight w:val="0"/>
          <w:marTop w:val="0"/>
          <w:marBottom w:val="0"/>
          <w:divBdr>
            <w:top w:val="none" w:sz="0" w:space="0" w:color="auto"/>
            <w:left w:val="none" w:sz="0" w:space="0" w:color="auto"/>
            <w:bottom w:val="none" w:sz="0" w:space="0" w:color="auto"/>
            <w:right w:val="none" w:sz="0" w:space="0" w:color="auto"/>
          </w:divBdr>
        </w:div>
        <w:div w:id="1118109874">
          <w:marLeft w:val="0"/>
          <w:marRight w:val="0"/>
          <w:marTop w:val="0"/>
          <w:marBottom w:val="0"/>
          <w:divBdr>
            <w:top w:val="none" w:sz="0" w:space="0" w:color="auto"/>
            <w:left w:val="none" w:sz="0" w:space="0" w:color="auto"/>
            <w:bottom w:val="none" w:sz="0" w:space="0" w:color="auto"/>
            <w:right w:val="none" w:sz="0" w:space="0" w:color="auto"/>
          </w:divBdr>
        </w:div>
        <w:div w:id="1070881824">
          <w:marLeft w:val="0"/>
          <w:marRight w:val="0"/>
          <w:marTop w:val="0"/>
          <w:marBottom w:val="0"/>
          <w:divBdr>
            <w:top w:val="none" w:sz="0" w:space="0" w:color="auto"/>
            <w:left w:val="none" w:sz="0" w:space="0" w:color="auto"/>
            <w:bottom w:val="none" w:sz="0" w:space="0" w:color="auto"/>
            <w:right w:val="none" w:sz="0" w:space="0" w:color="auto"/>
          </w:divBdr>
        </w:div>
        <w:div w:id="1480342750">
          <w:marLeft w:val="0"/>
          <w:marRight w:val="0"/>
          <w:marTop w:val="0"/>
          <w:marBottom w:val="0"/>
          <w:divBdr>
            <w:top w:val="none" w:sz="0" w:space="0" w:color="auto"/>
            <w:left w:val="none" w:sz="0" w:space="0" w:color="auto"/>
            <w:bottom w:val="none" w:sz="0" w:space="0" w:color="auto"/>
            <w:right w:val="none" w:sz="0" w:space="0" w:color="auto"/>
          </w:divBdr>
        </w:div>
      </w:divsChild>
    </w:div>
    <w:div w:id="1037042642">
      <w:marLeft w:val="0"/>
      <w:marRight w:val="0"/>
      <w:marTop w:val="0"/>
      <w:marBottom w:val="120"/>
      <w:divBdr>
        <w:top w:val="none" w:sz="0" w:space="0" w:color="auto"/>
        <w:left w:val="none" w:sz="0" w:space="0" w:color="auto"/>
        <w:bottom w:val="none" w:sz="0" w:space="0" w:color="auto"/>
        <w:right w:val="none" w:sz="0" w:space="0" w:color="auto"/>
      </w:divBdr>
    </w:div>
    <w:div w:id="1044140257">
      <w:marLeft w:val="0"/>
      <w:marRight w:val="0"/>
      <w:marTop w:val="0"/>
      <w:marBottom w:val="120"/>
      <w:divBdr>
        <w:top w:val="none" w:sz="0" w:space="0" w:color="auto"/>
        <w:left w:val="none" w:sz="0" w:space="0" w:color="auto"/>
        <w:bottom w:val="none" w:sz="0" w:space="0" w:color="auto"/>
        <w:right w:val="none" w:sz="0" w:space="0" w:color="auto"/>
      </w:divBdr>
    </w:div>
    <w:div w:id="1044207710">
      <w:marLeft w:val="0"/>
      <w:marRight w:val="0"/>
      <w:marTop w:val="120"/>
      <w:marBottom w:val="0"/>
      <w:divBdr>
        <w:top w:val="none" w:sz="0" w:space="0" w:color="auto"/>
        <w:left w:val="none" w:sz="0" w:space="0" w:color="auto"/>
        <w:bottom w:val="none" w:sz="0" w:space="0" w:color="auto"/>
        <w:right w:val="none" w:sz="0" w:space="0" w:color="auto"/>
      </w:divBdr>
    </w:div>
    <w:div w:id="1055466903">
      <w:marLeft w:val="0"/>
      <w:marRight w:val="0"/>
      <w:marTop w:val="180"/>
      <w:marBottom w:val="0"/>
      <w:divBdr>
        <w:top w:val="none" w:sz="0" w:space="0" w:color="auto"/>
        <w:left w:val="none" w:sz="0" w:space="0" w:color="auto"/>
        <w:bottom w:val="none" w:sz="0" w:space="0" w:color="auto"/>
        <w:right w:val="none" w:sz="0" w:space="0" w:color="auto"/>
      </w:divBdr>
    </w:div>
    <w:div w:id="1061975368">
      <w:marLeft w:val="0"/>
      <w:marRight w:val="0"/>
      <w:marTop w:val="120"/>
      <w:marBottom w:val="120"/>
      <w:divBdr>
        <w:top w:val="none" w:sz="0" w:space="0" w:color="auto"/>
        <w:left w:val="none" w:sz="0" w:space="0" w:color="auto"/>
        <w:bottom w:val="none" w:sz="0" w:space="0" w:color="auto"/>
        <w:right w:val="none" w:sz="0" w:space="0" w:color="auto"/>
      </w:divBdr>
    </w:div>
    <w:div w:id="1065880084">
      <w:marLeft w:val="0"/>
      <w:marRight w:val="0"/>
      <w:marTop w:val="180"/>
      <w:marBottom w:val="0"/>
      <w:divBdr>
        <w:top w:val="none" w:sz="0" w:space="0" w:color="auto"/>
        <w:left w:val="none" w:sz="0" w:space="0" w:color="auto"/>
        <w:bottom w:val="none" w:sz="0" w:space="0" w:color="auto"/>
        <w:right w:val="none" w:sz="0" w:space="0" w:color="auto"/>
      </w:divBdr>
    </w:div>
    <w:div w:id="1076048101">
      <w:marLeft w:val="0"/>
      <w:marRight w:val="0"/>
      <w:marTop w:val="60"/>
      <w:marBottom w:val="0"/>
      <w:divBdr>
        <w:top w:val="none" w:sz="0" w:space="0" w:color="auto"/>
        <w:left w:val="none" w:sz="0" w:space="0" w:color="auto"/>
        <w:bottom w:val="none" w:sz="0" w:space="0" w:color="auto"/>
        <w:right w:val="none" w:sz="0" w:space="0" w:color="auto"/>
      </w:divBdr>
    </w:div>
    <w:div w:id="1088037762">
      <w:marLeft w:val="0"/>
      <w:marRight w:val="0"/>
      <w:marTop w:val="180"/>
      <w:marBottom w:val="0"/>
      <w:divBdr>
        <w:top w:val="none" w:sz="0" w:space="0" w:color="auto"/>
        <w:left w:val="none" w:sz="0" w:space="0" w:color="auto"/>
        <w:bottom w:val="none" w:sz="0" w:space="0" w:color="auto"/>
        <w:right w:val="none" w:sz="0" w:space="0" w:color="auto"/>
      </w:divBdr>
    </w:div>
    <w:div w:id="1089077523">
      <w:marLeft w:val="0"/>
      <w:marRight w:val="0"/>
      <w:marTop w:val="120"/>
      <w:marBottom w:val="120"/>
      <w:divBdr>
        <w:top w:val="none" w:sz="0" w:space="0" w:color="auto"/>
        <w:left w:val="none" w:sz="0" w:space="0" w:color="auto"/>
        <w:bottom w:val="none" w:sz="0" w:space="0" w:color="auto"/>
        <w:right w:val="none" w:sz="0" w:space="0" w:color="auto"/>
      </w:divBdr>
    </w:div>
    <w:div w:id="1090084036">
      <w:marLeft w:val="0"/>
      <w:marRight w:val="0"/>
      <w:marTop w:val="240"/>
      <w:marBottom w:val="0"/>
      <w:divBdr>
        <w:top w:val="none" w:sz="0" w:space="0" w:color="auto"/>
        <w:left w:val="none" w:sz="0" w:space="0" w:color="auto"/>
        <w:bottom w:val="none" w:sz="0" w:space="0" w:color="auto"/>
        <w:right w:val="none" w:sz="0" w:space="0" w:color="auto"/>
      </w:divBdr>
    </w:div>
    <w:div w:id="1091044525">
      <w:marLeft w:val="0"/>
      <w:marRight w:val="0"/>
      <w:marTop w:val="180"/>
      <w:marBottom w:val="0"/>
      <w:divBdr>
        <w:top w:val="none" w:sz="0" w:space="0" w:color="auto"/>
        <w:left w:val="none" w:sz="0" w:space="0" w:color="auto"/>
        <w:bottom w:val="none" w:sz="0" w:space="0" w:color="auto"/>
        <w:right w:val="none" w:sz="0" w:space="0" w:color="auto"/>
      </w:divBdr>
    </w:div>
    <w:div w:id="1098910810">
      <w:marLeft w:val="0"/>
      <w:marRight w:val="0"/>
      <w:marTop w:val="180"/>
      <w:marBottom w:val="0"/>
      <w:divBdr>
        <w:top w:val="none" w:sz="0" w:space="0" w:color="auto"/>
        <w:left w:val="none" w:sz="0" w:space="0" w:color="auto"/>
        <w:bottom w:val="none" w:sz="0" w:space="0" w:color="auto"/>
        <w:right w:val="none" w:sz="0" w:space="0" w:color="auto"/>
      </w:divBdr>
    </w:div>
    <w:div w:id="1102456214">
      <w:marLeft w:val="0"/>
      <w:marRight w:val="0"/>
      <w:marTop w:val="240"/>
      <w:marBottom w:val="180"/>
      <w:divBdr>
        <w:top w:val="none" w:sz="0" w:space="0" w:color="auto"/>
        <w:left w:val="none" w:sz="0" w:space="0" w:color="auto"/>
        <w:bottom w:val="none" w:sz="0" w:space="0" w:color="auto"/>
        <w:right w:val="none" w:sz="0" w:space="0" w:color="auto"/>
      </w:divBdr>
    </w:div>
    <w:div w:id="1103961187">
      <w:marLeft w:val="0"/>
      <w:marRight w:val="0"/>
      <w:marTop w:val="60"/>
      <w:marBottom w:val="180"/>
      <w:divBdr>
        <w:top w:val="none" w:sz="0" w:space="0" w:color="auto"/>
        <w:left w:val="none" w:sz="0" w:space="0" w:color="auto"/>
        <w:bottom w:val="none" w:sz="0" w:space="0" w:color="auto"/>
        <w:right w:val="none" w:sz="0" w:space="0" w:color="auto"/>
      </w:divBdr>
    </w:div>
    <w:div w:id="1104114636">
      <w:marLeft w:val="0"/>
      <w:marRight w:val="0"/>
      <w:marTop w:val="240"/>
      <w:marBottom w:val="0"/>
      <w:divBdr>
        <w:top w:val="none" w:sz="0" w:space="0" w:color="auto"/>
        <w:left w:val="none" w:sz="0" w:space="0" w:color="auto"/>
        <w:bottom w:val="none" w:sz="0" w:space="0" w:color="auto"/>
        <w:right w:val="none" w:sz="0" w:space="0" w:color="auto"/>
      </w:divBdr>
    </w:div>
    <w:div w:id="1114326078">
      <w:marLeft w:val="0"/>
      <w:marRight w:val="0"/>
      <w:marTop w:val="180"/>
      <w:marBottom w:val="0"/>
      <w:divBdr>
        <w:top w:val="none" w:sz="0" w:space="0" w:color="auto"/>
        <w:left w:val="none" w:sz="0" w:space="0" w:color="auto"/>
        <w:bottom w:val="none" w:sz="0" w:space="0" w:color="auto"/>
        <w:right w:val="none" w:sz="0" w:space="0" w:color="auto"/>
      </w:divBdr>
    </w:div>
    <w:div w:id="1122109589">
      <w:marLeft w:val="0"/>
      <w:marRight w:val="0"/>
      <w:marTop w:val="180"/>
      <w:marBottom w:val="0"/>
      <w:divBdr>
        <w:top w:val="none" w:sz="0" w:space="0" w:color="auto"/>
        <w:left w:val="none" w:sz="0" w:space="0" w:color="auto"/>
        <w:bottom w:val="none" w:sz="0" w:space="0" w:color="auto"/>
        <w:right w:val="none" w:sz="0" w:space="0" w:color="auto"/>
      </w:divBdr>
    </w:div>
    <w:div w:id="1124538079">
      <w:marLeft w:val="0"/>
      <w:marRight w:val="0"/>
      <w:marTop w:val="240"/>
      <w:marBottom w:val="0"/>
      <w:divBdr>
        <w:top w:val="none" w:sz="0" w:space="0" w:color="auto"/>
        <w:left w:val="none" w:sz="0" w:space="0" w:color="auto"/>
        <w:bottom w:val="none" w:sz="0" w:space="0" w:color="auto"/>
        <w:right w:val="none" w:sz="0" w:space="0" w:color="auto"/>
      </w:divBdr>
    </w:div>
    <w:div w:id="1128430122">
      <w:marLeft w:val="0"/>
      <w:marRight w:val="0"/>
      <w:marTop w:val="180"/>
      <w:marBottom w:val="0"/>
      <w:divBdr>
        <w:top w:val="none" w:sz="0" w:space="0" w:color="auto"/>
        <w:left w:val="none" w:sz="0" w:space="0" w:color="auto"/>
        <w:bottom w:val="none" w:sz="0" w:space="0" w:color="auto"/>
        <w:right w:val="none" w:sz="0" w:space="0" w:color="auto"/>
      </w:divBdr>
    </w:div>
    <w:div w:id="1130978874">
      <w:marLeft w:val="0"/>
      <w:marRight w:val="0"/>
      <w:marTop w:val="0"/>
      <w:marBottom w:val="0"/>
      <w:divBdr>
        <w:top w:val="none" w:sz="0" w:space="0" w:color="auto"/>
        <w:left w:val="none" w:sz="0" w:space="0" w:color="auto"/>
        <w:bottom w:val="none" w:sz="0" w:space="0" w:color="auto"/>
        <w:right w:val="none" w:sz="0" w:space="0" w:color="auto"/>
      </w:divBdr>
      <w:divsChild>
        <w:div w:id="961229873">
          <w:marLeft w:val="0"/>
          <w:marRight w:val="0"/>
          <w:marTop w:val="0"/>
          <w:marBottom w:val="0"/>
          <w:divBdr>
            <w:top w:val="none" w:sz="0" w:space="0" w:color="auto"/>
            <w:left w:val="none" w:sz="0" w:space="0" w:color="auto"/>
            <w:bottom w:val="none" w:sz="0" w:space="0" w:color="auto"/>
            <w:right w:val="none" w:sz="0" w:space="0" w:color="auto"/>
          </w:divBdr>
        </w:div>
      </w:divsChild>
    </w:div>
    <w:div w:id="1131284712">
      <w:marLeft w:val="0"/>
      <w:marRight w:val="0"/>
      <w:marTop w:val="180"/>
      <w:marBottom w:val="0"/>
      <w:divBdr>
        <w:top w:val="none" w:sz="0" w:space="0" w:color="auto"/>
        <w:left w:val="none" w:sz="0" w:space="0" w:color="auto"/>
        <w:bottom w:val="none" w:sz="0" w:space="0" w:color="auto"/>
        <w:right w:val="none" w:sz="0" w:space="0" w:color="auto"/>
      </w:divBdr>
    </w:div>
    <w:div w:id="1132481126">
      <w:marLeft w:val="0"/>
      <w:marRight w:val="0"/>
      <w:marTop w:val="180"/>
      <w:marBottom w:val="0"/>
      <w:divBdr>
        <w:top w:val="none" w:sz="0" w:space="0" w:color="auto"/>
        <w:left w:val="none" w:sz="0" w:space="0" w:color="auto"/>
        <w:bottom w:val="none" w:sz="0" w:space="0" w:color="auto"/>
        <w:right w:val="none" w:sz="0" w:space="0" w:color="auto"/>
      </w:divBdr>
    </w:div>
    <w:div w:id="1133333807">
      <w:marLeft w:val="0"/>
      <w:marRight w:val="0"/>
      <w:marTop w:val="180"/>
      <w:marBottom w:val="0"/>
      <w:divBdr>
        <w:top w:val="none" w:sz="0" w:space="0" w:color="auto"/>
        <w:left w:val="none" w:sz="0" w:space="0" w:color="auto"/>
        <w:bottom w:val="none" w:sz="0" w:space="0" w:color="auto"/>
        <w:right w:val="none" w:sz="0" w:space="0" w:color="auto"/>
      </w:divBdr>
    </w:div>
    <w:div w:id="1137333200">
      <w:marLeft w:val="0"/>
      <w:marRight w:val="0"/>
      <w:marTop w:val="0"/>
      <w:marBottom w:val="0"/>
      <w:divBdr>
        <w:top w:val="none" w:sz="0" w:space="0" w:color="auto"/>
        <w:left w:val="none" w:sz="0" w:space="0" w:color="auto"/>
        <w:bottom w:val="none" w:sz="0" w:space="0" w:color="auto"/>
        <w:right w:val="none" w:sz="0" w:space="0" w:color="auto"/>
      </w:divBdr>
      <w:divsChild>
        <w:div w:id="849179578">
          <w:marLeft w:val="0"/>
          <w:marRight w:val="0"/>
          <w:marTop w:val="0"/>
          <w:marBottom w:val="0"/>
          <w:divBdr>
            <w:top w:val="none" w:sz="0" w:space="0" w:color="auto"/>
            <w:left w:val="none" w:sz="0" w:space="0" w:color="auto"/>
            <w:bottom w:val="none" w:sz="0" w:space="0" w:color="auto"/>
            <w:right w:val="none" w:sz="0" w:space="0" w:color="auto"/>
          </w:divBdr>
        </w:div>
      </w:divsChild>
    </w:div>
    <w:div w:id="1143545301">
      <w:marLeft w:val="0"/>
      <w:marRight w:val="0"/>
      <w:marTop w:val="0"/>
      <w:marBottom w:val="0"/>
      <w:divBdr>
        <w:top w:val="none" w:sz="0" w:space="0" w:color="auto"/>
        <w:left w:val="none" w:sz="0" w:space="0" w:color="auto"/>
        <w:bottom w:val="none" w:sz="0" w:space="0" w:color="auto"/>
        <w:right w:val="none" w:sz="0" w:space="0" w:color="auto"/>
      </w:divBdr>
      <w:divsChild>
        <w:div w:id="2044204242">
          <w:marLeft w:val="0"/>
          <w:marRight w:val="0"/>
          <w:marTop w:val="0"/>
          <w:marBottom w:val="0"/>
          <w:divBdr>
            <w:top w:val="none" w:sz="0" w:space="0" w:color="auto"/>
            <w:left w:val="none" w:sz="0" w:space="0" w:color="auto"/>
            <w:bottom w:val="none" w:sz="0" w:space="0" w:color="auto"/>
            <w:right w:val="none" w:sz="0" w:space="0" w:color="auto"/>
          </w:divBdr>
        </w:div>
      </w:divsChild>
    </w:div>
    <w:div w:id="1148592072">
      <w:marLeft w:val="0"/>
      <w:marRight w:val="0"/>
      <w:marTop w:val="180"/>
      <w:marBottom w:val="180"/>
      <w:divBdr>
        <w:top w:val="none" w:sz="0" w:space="0" w:color="auto"/>
        <w:left w:val="none" w:sz="0" w:space="0" w:color="auto"/>
        <w:bottom w:val="none" w:sz="0" w:space="0" w:color="auto"/>
        <w:right w:val="none" w:sz="0" w:space="0" w:color="auto"/>
      </w:divBdr>
    </w:div>
    <w:div w:id="1157377648">
      <w:marLeft w:val="0"/>
      <w:marRight w:val="0"/>
      <w:marTop w:val="180"/>
      <w:marBottom w:val="0"/>
      <w:divBdr>
        <w:top w:val="none" w:sz="0" w:space="0" w:color="auto"/>
        <w:left w:val="none" w:sz="0" w:space="0" w:color="auto"/>
        <w:bottom w:val="none" w:sz="0" w:space="0" w:color="auto"/>
        <w:right w:val="none" w:sz="0" w:space="0" w:color="auto"/>
      </w:divBdr>
    </w:div>
    <w:div w:id="1165241411">
      <w:marLeft w:val="0"/>
      <w:marRight w:val="0"/>
      <w:marTop w:val="180"/>
      <w:marBottom w:val="0"/>
      <w:divBdr>
        <w:top w:val="none" w:sz="0" w:space="0" w:color="auto"/>
        <w:left w:val="none" w:sz="0" w:space="0" w:color="auto"/>
        <w:bottom w:val="none" w:sz="0" w:space="0" w:color="auto"/>
        <w:right w:val="none" w:sz="0" w:space="0" w:color="auto"/>
      </w:divBdr>
    </w:div>
    <w:div w:id="1169520089">
      <w:marLeft w:val="0"/>
      <w:marRight w:val="0"/>
      <w:marTop w:val="180"/>
      <w:marBottom w:val="0"/>
      <w:divBdr>
        <w:top w:val="none" w:sz="0" w:space="0" w:color="auto"/>
        <w:left w:val="none" w:sz="0" w:space="0" w:color="auto"/>
        <w:bottom w:val="none" w:sz="0" w:space="0" w:color="auto"/>
        <w:right w:val="none" w:sz="0" w:space="0" w:color="auto"/>
      </w:divBdr>
    </w:div>
    <w:div w:id="1171263321">
      <w:marLeft w:val="0"/>
      <w:marRight w:val="0"/>
      <w:marTop w:val="180"/>
      <w:marBottom w:val="0"/>
      <w:divBdr>
        <w:top w:val="none" w:sz="0" w:space="0" w:color="auto"/>
        <w:left w:val="none" w:sz="0" w:space="0" w:color="auto"/>
        <w:bottom w:val="none" w:sz="0" w:space="0" w:color="auto"/>
        <w:right w:val="none" w:sz="0" w:space="0" w:color="auto"/>
      </w:divBdr>
    </w:div>
    <w:div w:id="1171722875">
      <w:marLeft w:val="0"/>
      <w:marRight w:val="0"/>
      <w:marTop w:val="180"/>
      <w:marBottom w:val="120"/>
      <w:divBdr>
        <w:top w:val="none" w:sz="0" w:space="0" w:color="auto"/>
        <w:left w:val="none" w:sz="0" w:space="0" w:color="auto"/>
        <w:bottom w:val="none" w:sz="0" w:space="0" w:color="auto"/>
        <w:right w:val="none" w:sz="0" w:space="0" w:color="auto"/>
      </w:divBdr>
    </w:div>
    <w:div w:id="1174689066">
      <w:marLeft w:val="0"/>
      <w:marRight w:val="0"/>
      <w:marTop w:val="180"/>
      <w:marBottom w:val="0"/>
      <w:divBdr>
        <w:top w:val="none" w:sz="0" w:space="0" w:color="auto"/>
        <w:left w:val="none" w:sz="0" w:space="0" w:color="auto"/>
        <w:bottom w:val="none" w:sz="0" w:space="0" w:color="auto"/>
        <w:right w:val="none" w:sz="0" w:space="0" w:color="auto"/>
      </w:divBdr>
    </w:div>
    <w:div w:id="1180119035">
      <w:marLeft w:val="0"/>
      <w:marRight w:val="0"/>
      <w:marTop w:val="180"/>
      <w:marBottom w:val="0"/>
      <w:divBdr>
        <w:top w:val="none" w:sz="0" w:space="0" w:color="auto"/>
        <w:left w:val="none" w:sz="0" w:space="0" w:color="auto"/>
        <w:bottom w:val="none" w:sz="0" w:space="0" w:color="auto"/>
        <w:right w:val="none" w:sz="0" w:space="0" w:color="auto"/>
      </w:divBdr>
    </w:div>
    <w:div w:id="1187139378">
      <w:marLeft w:val="0"/>
      <w:marRight w:val="0"/>
      <w:marTop w:val="180"/>
      <w:marBottom w:val="120"/>
      <w:divBdr>
        <w:top w:val="none" w:sz="0" w:space="0" w:color="auto"/>
        <w:left w:val="none" w:sz="0" w:space="0" w:color="auto"/>
        <w:bottom w:val="none" w:sz="0" w:space="0" w:color="auto"/>
        <w:right w:val="none" w:sz="0" w:space="0" w:color="auto"/>
      </w:divBdr>
    </w:div>
    <w:div w:id="1187595268">
      <w:marLeft w:val="0"/>
      <w:marRight w:val="0"/>
      <w:marTop w:val="240"/>
      <w:marBottom w:val="0"/>
      <w:divBdr>
        <w:top w:val="none" w:sz="0" w:space="0" w:color="auto"/>
        <w:left w:val="none" w:sz="0" w:space="0" w:color="auto"/>
        <w:bottom w:val="none" w:sz="0" w:space="0" w:color="auto"/>
        <w:right w:val="none" w:sz="0" w:space="0" w:color="auto"/>
      </w:divBdr>
    </w:div>
    <w:div w:id="1188250962">
      <w:marLeft w:val="0"/>
      <w:marRight w:val="0"/>
      <w:marTop w:val="60"/>
      <w:marBottom w:val="120"/>
      <w:divBdr>
        <w:top w:val="none" w:sz="0" w:space="0" w:color="auto"/>
        <w:left w:val="none" w:sz="0" w:space="0" w:color="auto"/>
        <w:bottom w:val="none" w:sz="0" w:space="0" w:color="auto"/>
        <w:right w:val="none" w:sz="0" w:space="0" w:color="auto"/>
      </w:divBdr>
      <w:divsChild>
        <w:div w:id="929314477">
          <w:marLeft w:val="0"/>
          <w:marRight w:val="0"/>
          <w:marTop w:val="0"/>
          <w:marBottom w:val="0"/>
          <w:divBdr>
            <w:top w:val="none" w:sz="0" w:space="0" w:color="auto"/>
            <w:left w:val="none" w:sz="0" w:space="0" w:color="auto"/>
            <w:bottom w:val="none" w:sz="0" w:space="0" w:color="auto"/>
            <w:right w:val="none" w:sz="0" w:space="0" w:color="auto"/>
          </w:divBdr>
        </w:div>
      </w:divsChild>
    </w:div>
    <w:div w:id="1195462186">
      <w:marLeft w:val="0"/>
      <w:marRight w:val="0"/>
      <w:marTop w:val="180"/>
      <w:marBottom w:val="0"/>
      <w:divBdr>
        <w:top w:val="none" w:sz="0" w:space="0" w:color="auto"/>
        <w:left w:val="none" w:sz="0" w:space="0" w:color="auto"/>
        <w:bottom w:val="none" w:sz="0" w:space="0" w:color="auto"/>
        <w:right w:val="none" w:sz="0" w:space="0" w:color="auto"/>
      </w:divBdr>
    </w:div>
    <w:div w:id="1196237472">
      <w:marLeft w:val="0"/>
      <w:marRight w:val="0"/>
      <w:marTop w:val="180"/>
      <w:marBottom w:val="60"/>
      <w:divBdr>
        <w:top w:val="none" w:sz="0" w:space="0" w:color="auto"/>
        <w:left w:val="none" w:sz="0" w:space="0" w:color="auto"/>
        <w:bottom w:val="none" w:sz="0" w:space="0" w:color="auto"/>
        <w:right w:val="none" w:sz="0" w:space="0" w:color="auto"/>
      </w:divBdr>
    </w:div>
    <w:div w:id="1196650406">
      <w:marLeft w:val="0"/>
      <w:marRight w:val="0"/>
      <w:marTop w:val="180"/>
      <w:marBottom w:val="0"/>
      <w:divBdr>
        <w:top w:val="none" w:sz="0" w:space="0" w:color="auto"/>
        <w:left w:val="none" w:sz="0" w:space="0" w:color="auto"/>
        <w:bottom w:val="none" w:sz="0" w:space="0" w:color="auto"/>
        <w:right w:val="none" w:sz="0" w:space="0" w:color="auto"/>
      </w:divBdr>
    </w:div>
    <w:div w:id="1202137108">
      <w:marLeft w:val="0"/>
      <w:marRight w:val="0"/>
      <w:marTop w:val="180"/>
      <w:marBottom w:val="0"/>
      <w:divBdr>
        <w:top w:val="none" w:sz="0" w:space="0" w:color="auto"/>
        <w:left w:val="none" w:sz="0" w:space="0" w:color="auto"/>
        <w:bottom w:val="none" w:sz="0" w:space="0" w:color="auto"/>
        <w:right w:val="none" w:sz="0" w:space="0" w:color="auto"/>
      </w:divBdr>
    </w:div>
    <w:div w:id="1202674220">
      <w:marLeft w:val="0"/>
      <w:marRight w:val="0"/>
      <w:marTop w:val="60"/>
      <w:marBottom w:val="0"/>
      <w:divBdr>
        <w:top w:val="none" w:sz="0" w:space="0" w:color="auto"/>
        <w:left w:val="none" w:sz="0" w:space="0" w:color="auto"/>
        <w:bottom w:val="none" w:sz="0" w:space="0" w:color="auto"/>
        <w:right w:val="none" w:sz="0" w:space="0" w:color="auto"/>
      </w:divBdr>
    </w:div>
    <w:div w:id="1202788798">
      <w:marLeft w:val="0"/>
      <w:marRight w:val="0"/>
      <w:marTop w:val="180"/>
      <w:marBottom w:val="0"/>
      <w:divBdr>
        <w:top w:val="none" w:sz="0" w:space="0" w:color="auto"/>
        <w:left w:val="none" w:sz="0" w:space="0" w:color="auto"/>
        <w:bottom w:val="none" w:sz="0" w:space="0" w:color="auto"/>
        <w:right w:val="none" w:sz="0" w:space="0" w:color="auto"/>
      </w:divBdr>
    </w:div>
    <w:div w:id="1205680257">
      <w:marLeft w:val="0"/>
      <w:marRight w:val="0"/>
      <w:marTop w:val="180"/>
      <w:marBottom w:val="0"/>
      <w:divBdr>
        <w:top w:val="none" w:sz="0" w:space="0" w:color="auto"/>
        <w:left w:val="none" w:sz="0" w:space="0" w:color="auto"/>
        <w:bottom w:val="none" w:sz="0" w:space="0" w:color="auto"/>
        <w:right w:val="none" w:sz="0" w:space="0" w:color="auto"/>
      </w:divBdr>
    </w:div>
    <w:div w:id="1206676295">
      <w:marLeft w:val="0"/>
      <w:marRight w:val="0"/>
      <w:marTop w:val="0"/>
      <w:marBottom w:val="0"/>
      <w:divBdr>
        <w:top w:val="none" w:sz="0" w:space="0" w:color="auto"/>
        <w:left w:val="none" w:sz="0" w:space="0" w:color="auto"/>
        <w:bottom w:val="none" w:sz="0" w:space="0" w:color="auto"/>
        <w:right w:val="none" w:sz="0" w:space="0" w:color="auto"/>
      </w:divBdr>
      <w:divsChild>
        <w:div w:id="586618853">
          <w:marLeft w:val="0"/>
          <w:marRight w:val="0"/>
          <w:marTop w:val="0"/>
          <w:marBottom w:val="0"/>
          <w:divBdr>
            <w:top w:val="none" w:sz="0" w:space="0" w:color="auto"/>
            <w:left w:val="none" w:sz="0" w:space="0" w:color="auto"/>
            <w:bottom w:val="none" w:sz="0" w:space="0" w:color="auto"/>
            <w:right w:val="none" w:sz="0" w:space="0" w:color="auto"/>
          </w:divBdr>
        </w:div>
      </w:divsChild>
    </w:div>
    <w:div w:id="1206872799">
      <w:marLeft w:val="0"/>
      <w:marRight w:val="0"/>
      <w:marTop w:val="0"/>
      <w:marBottom w:val="0"/>
      <w:divBdr>
        <w:top w:val="none" w:sz="0" w:space="0" w:color="auto"/>
        <w:left w:val="none" w:sz="0" w:space="0" w:color="auto"/>
        <w:bottom w:val="none" w:sz="0" w:space="0" w:color="auto"/>
        <w:right w:val="none" w:sz="0" w:space="0" w:color="auto"/>
      </w:divBdr>
      <w:divsChild>
        <w:div w:id="1396931054">
          <w:marLeft w:val="0"/>
          <w:marRight w:val="0"/>
          <w:marTop w:val="0"/>
          <w:marBottom w:val="0"/>
          <w:divBdr>
            <w:top w:val="none" w:sz="0" w:space="0" w:color="auto"/>
            <w:left w:val="none" w:sz="0" w:space="0" w:color="auto"/>
            <w:bottom w:val="none" w:sz="0" w:space="0" w:color="auto"/>
            <w:right w:val="none" w:sz="0" w:space="0" w:color="auto"/>
          </w:divBdr>
        </w:div>
      </w:divsChild>
    </w:div>
    <w:div w:id="1210613087">
      <w:marLeft w:val="0"/>
      <w:marRight w:val="0"/>
      <w:marTop w:val="300"/>
      <w:marBottom w:val="0"/>
      <w:divBdr>
        <w:top w:val="none" w:sz="0" w:space="0" w:color="auto"/>
        <w:left w:val="none" w:sz="0" w:space="0" w:color="auto"/>
        <w:bottom w:val="none" w:sz="0" w:space="0" w:color="auto"/>
        <w:right w:val="none" w:sz="0" w:space="0" w:color="auto"/>
      </w:divBdr>
    </w:div>
    <w:div w:id="1212963033">
      <w:marLeft w:val="0"/>
      <w:marRight w:val="0"/>
      <w:marTop w:val="120"/>
      <w:marBottom w:val="120"/>
      <w:divBdr>
        <w:top w:val="none" w:sz="0" w:space="0" w:color="auto"/>
        <w:left w:val="none" w:sz="0" w:space="0" w:color="auto"/>
        <w:bottom w:val="none" w:sz="0" w:space="0" w:color="auto"/>
        <w:right w:val="none" w:sz="0" w:space="0" w:color="auto"/>
      </w:divBdr>
    </w:div>
    <w:div w:id="1220289666">
      <w:marLeft w:val="0"/>
      <w:marRight w:val="0"/>
      <w:marTop w:val="180"/>
      <w:marBottom w:val="0"/>
      <w:divBdr>
        <w:top w:val="none" w:sz="0" w:space="0" w:color="auto"/>
        <w:left w:val="none" w:sz="0" w:space="0" w:color="auto"/>
        <w:bottom w:val="none" w:sz="0" w:space="0" w:color="auto"/>
        <w:right w:val="none" w:sz="0" w:space="0" w:color="auto"/>
      </w:divBdr>
    </w:div>
    <w:div w:id="1228108511">
      <w:marLeft w:val="0"/>
      <w:marRight w:val="0"/>
      <w:marTop w:val="180"/>
      <w:marBottom w:val="0"/>
      <w:divBdr>
        <w:top w:val="none" w:sz="0" w:space="0" w:color="auto"/>
        <w:left w:val="none" w:sz="0" w:space="0" w:color="auto"/>
        <w:bottom w:val="none" w:sz="0" w:space="0" w:color="auto"/>
        <w:right w:val="none" w:sz="0" w:space="0" w:color="auto"/>
      </w:divBdr>
    </w:div>
    <w:div w:id="1231698628">
      <w:marLeft w:val="0"/>
      <w:marRight w:val="0"/>
      <w:marTop w:val="120"/>
      <w:marBottom w:val="60"/>
      <w:divBdr>
        <w:top w:val="none" w:sz="0" w:space="0" w:color="auto"/>
        <w:left w:val="none" w:sz="0" w:space="0" w:color="auto"/>
        <w:bottom w:val="none" w:sz="0" w:space="0" w:color="auto"/>
        <w:right w:val="none" w:sz="0" w:space="0" w:color="auto"/>
      </w:divBdr>
    </w:div>
    <w:div w:id="1237672043">
      <w:marLeft w:val="0"/>
      <w:marRight w:val="0"/>
      <w:marTop w:val="180"/>
      <w:marBottom w:val="0"/>
      <w:divBdr>
        <w:top w:val="none" w:sz="0" w:space="0" w:color="auto"/>
        <w:left w:val="none" w:sz="0" w:space="0" w:color="auto"/>
        <w:bottom w:val="none" w:sz="0" w:space="0" w:color="auto"/>
        <w:right w:val="none" w:sz="0" w:space="0" w:color="auto"/>
      </w:divBdr>
    </w:div>
    <w:div w:id="1240021384">
      <w:marLeft w:val="0"/>
      <w:marRight w:val="0"/>
      <w:marTop w:val="0"/>
      <w:marBottom w:val="0"/>
      <w:divBdr>
        <w:top w:val="none" w:sz="0" w:space="0" w:color="auto"/>
        <w:left w:val="none" w:sz="0" w:space="0" w:color="auto"/>
        <w:bottom w:val="none" w:sz="0" w:space="0" w:color="auto"/>
        <w:right w:val="none" w:sz="0" w:space="0" w:color="auto"/>
      </w:divBdr>
      <w:divsChild>
        <w:div w:id="157893388">
          <w:marLeft w:val="0"/>
          <w:marRight w:val="0"/>
          <w:marTop w:val="180"/>
          <w:marBottom w:val="180"/>
          <w:divBdr>
            <w:top w:val="none" w:sz="0" w:space="0" w:color="auto"/>
            <w:left w:val="none" w:sz="0" w:space="0" w:color="auto"/>
            <w:bottom w:val="none" w:sz="0" w:space="0" w:color="auto"/>
            <w:right w:val="none" w:sz="0" w:space="0" w:color="auto"/>
          </w:divBdr>
        </w:div>
      </w:divsChild>
    </w:div>
    <w:div w:id="1240362925">
      <w:marLeft w:val="0"/>
      <w:marRight w:val="0"/>
      <w:marTop w:val="120"/>
      <w:marBottom w:val="180"/>
      <w:divBdr>
        <w:top w:val="none" w:sz="0" w:space="0" w:color="auto"/>
        <w:left w:val="none" w:sz="0" w:space="0" w:color="auto"/>
        <w:bottom w:val="none" w:sz="0" w:space="0" w:color="auto"/>
        <w:right w:val="none" w:sz="0" w:space="0" w:color="auto"/>
      </w:divBdr>
    </w:div>
    <w:div w:id="1245528930">
      <w:marLeft w:val="0"/>
      <w:marRight w:val="0"/>
      <w:marTop w:val="180"/>
      <w:marBottom w:val="0"/>
      <w:divBdr>
        <w:top w:val="none" w:sz="0" w:space="0" w:color="auto"/>
        <w:left w:val="none" w:sz="0" w:space="0" w:color="auto"/>
        <w:bottom w:val="none" w:sz="0" w:space="0" w:color="auto"/>
        <w:right w:val="none" w:sz="0" w:space="0" w:color="auto"/>
      </w:divBdr>
    </w:div>
    <w:div w:id="1246500853">
      <w:marLeft w:val="0"/>
      <w:marRight w:val="0"/>
      <w:marTop w:val="120"/>
      <w:marBottom w:val="0"/>
      <w:divBdr>
        <w:top w:val="none" w:sz="0" w:space="0" w:color="auto"/>
        <w:left w:val="none" w:sz="0" w:space="0" w:color="auto"/>
        <w:bottom w:val="none" w:sz="0" w:space="0" w:color="auto"/>
        <w:right w:val="none" w:sz="0" w:space="0" w:color="auto"/>
      </w:divBdr>
    </w:div>
    <w:div w:id="1253124834">
      <w:marLeft w:val="0"/>
      <w:marRight w:val="0"/>
      <w:marTop w:val="120"/>
      <w:marBottom w:val="0"/>
      <w:divBdr>
        <w:top w:val="none" w:sz="0" w:space="0" w:color="auto"/>
        <w:left w:val="none" w:sz="0" w:space="0" w:color="auto"/>
        <w:bottom w:val="none" w:sz="0" w:space="0" w:color="auto"/>
        <w:right w:val="none" w:sz="0" w:space="0" w:color="auto"/>
      </w:divBdr>
    </w:div>
    <w:div w:id="1259826887">
      <w:marLeft w:val="0"/>
      <w:marRight w:val="0"/>
      <w:marTop w:val="0"/>
      <w:marBottom w:val="0"/>
      <w:divBdr>
        <w:top w:val="none" w:sz="0" w:space="0" w:color="auto"/>
        <w:left w:val="none" w:sz="0" w:space="0" w:color="auto"/>
        <w:bottom w:val="none" w:sz="0" w:space="0" w:color="auto"/>
        <w:right w:val="none" w:sz="0" w:space="0" w:color="auto"/>
      </w:divBdr>
    </w:div>
    <w:div w:id="1259949608">
      <w:marLeft w:val="0"/>
      <w:marRight w:val="0"/>
      <w:marTop w:val="0"/>
      <w:marBottom w:val="0"/>
      <w:divBdr>
        <w:top w:val="none" w:sz="0" w:space="0" w:color="auto"/>
        <w:left w:val="none" w:sz="0" w:space="0" w:color="auto"/>
        <w:bottom w:val="none" w:sz="0" w:space="0" w:color="auto"/>
        <w:right w:val="none" w:sz="0" w:space="0" w:color="auto"/>
      </w:divBdr>
      <w:divsChild>
        <w:div w:id="801315667">
          <w:marLeft w:val="0"/>
          <w:marRight w:val="0"/>
          <w:marTop w:val="0"/>
          <w:marBottom w:val="0"/>
          <w:divBdr>
            <w:top w:val="none" w:sz="0" w:space="0" w:color="auto"/>
            <w:left w:val="none" w:sz="0" w:space="0" w:color="auto"/>
            <w:bottom w:val="none" w:sz="0" w:space="0" w:color="auto"/>
            <w:right w:val="none" w:sz="0" w:space="0" w:color="auto"/>
          </w:divBdr>
        </w:div>
      </w:divsChild>
    </w:div>
    <w:div w:id="1262647176">
      <w:marLeft w:val="0"/>
      <w:marRight w:val="0"/>
      <w:marTop w:val="180"/>
      <w:marBottom w:val="0"/>
      <w:divBdr>
        <w:top w:val="none" w:sz="0" w:space="0" w:color="auto"/>
        <w:left w:val="none" w:sz="0" w:space="0" w:color="auto"/>
        <w:bottom w:val="none" w:sz="0" w:space="0" w:color="auto"/>
        <w:right w:val="none" w:sz="0" w:space="0" w:color="auto"/>
      </w:divBdr>
    </w:div>
    <w:div w:id="1265189115">
      <w:marLeft w:val="0"/>
      <w:marRight w:val="0"/>
      <w:marTop w:val="180"/>
      <w:marBottom w:val="0"/>
      <w:divBdr>
        <w:top w:val="none" w:sz="0" w:space="0" w:color="auto"/>
        <w:left w:val="none" w:sz="0" w:space="0" w:color="auto"/>
        <w:bottom w:val="none" w:sz="0" w:space="0" w:color="auto"/>
        <w:right w:val="none" w:sz="0" w:space="0" w:color="auto"/>
      </w:divBdr>
    </w:div>
    <w:div w:id="1266040940">
      <w:marLeft w:val="0"/>
      <w:marRight w:val="0"/>
      <w:marTop w:val="0"/>
      <w:marBottom w:val="120"/>
      <w:divBdr>
        <w:top w:val="none" w:sz="0" w:space="0" w:color="auto"/>
        <w:left w:val="none" w:sz="0" w:space="0" w:color="auto"/>
        <w:bottom w:val="none" w:sz="0" w:space="0" w:color="auto"/>
        <w:right w:val="none" w:sz="0" w:space="0" w:color="auto"/>
      </w:divBdr>
      <w:divsChild>
        <w:div w:id="313025445">
          <w:marLeft w:val="0"/>
          <w:marRight w:val="0"/>
          <w:marTop w:val="0"/>
          <w:marBottom w:val="0"/>
          <w:divBdr>
            <w:top w:val="none" w:sz="0" w:space="0" w:color="auto"/>
            <w:left w:val="none" w:sz="0" w:space="0" w:color="auto"/>
            <w:bottom w:val="none" w:sz="0" w:space="0" w:color="auto"/>
            <w:right w:val="none" w:sz="0" w:space="0" w:color="auto"/>
          </w:divBdr>
        </w:div>
        <w:div w:id="1723675571">
          <w:marLeft w:val="0"/>
          <w:marRight w:val="0"/>
          <w:marTop w:val="0"/>
          <w:marBottom w:val="0"/>
          <w:divBdr>
            <w:top w:val="none" w:sz="0" w:space="0" w:color="auto"/>
            <w:left w:val="none" w:sz="0" w:space="0" w:color="auto"/>
            <w:bottom w:val="none" w:sz="0" w:space="0" w:color="auto"/>
            <w:right w:val="none" w:sz="0" w:space="0" w:color="auto"/>
          </w:divBdr>
        </w:div>
        <w:div w:id="1612787651">
          <w:marLeft w:val="0"/>
          <w:marRight w:val="0"/>
          <w:marTop w:val="0"/>
          <w:marBottom w:val="0"/>
          <w:divBdr>
            <w:top w:val="none" w:sz="0" w:space="0" w:color="auto"/>
            <w:left w:val="none" w:sz="0" w:space="0" w:color="auto"/>
            <w:bottom w:val="none" w:sz="0" w:space="0" w:color="auto"/>
            <w:right w:val="none" w:sz="0" w:space="0" w:color="auto"/>
          </w:divBdr>
        </w:div>
        <w:div w:id="1805850897">
          <w:marLeft w:val="0"/>
          <w:marRight w:val="0"/>
          <w:marTop w:val="0"/>
          <w:marBottom w:val="0"/>
          <w:divBdr>
            <w:top w:val="none" w:sz="0" w:space="0" w:color="auto"/>
            <w:left w:val="none" w:sz="0" w:space="0" w:color="auto"/>
            <w:bottom w:val="none" w:sz="0" w:space="0" w:color="auto"/>
            <w:right w:val="none" w:sz="0" w:space="0" w:color="auto"/>
          </w:divBdr>
        </w:div>
        <w:div w:id="1034814875">
          <w:marLeft w:val="0"/>
          <w:marRight w:val="0"/>
          <w:marTop w:val="0"/>
          <w:marBottom w:val="0"/>
          <w:divBdr>
            <w:top w:val="none" w:sz="0" w:space="0" w:color="auto"/>
            <w:left w:val="none" w:sz="0" w:space="0" w:color="auto"/>
            <w:bottom w:val="none" w:sz="0" w:space="0" w:color="auto"/>
            <w:right w:val="none" w:sz="0" w:space="0" w:color="auto"/>
          </w:divBdr>
        </w:div>
        <w:div w:id="616254490">
          <w:marLeft w:val="0"/>
          <w:marRight w:val="0"/>
          <w:marTop w:val="0"/>
          <w:marBottom w:val="0"/>
          <w:divBdr>
            <w:top w:val="none" w:sz="0" w:space="0" w:color="auto"/>
            <w:left w:val="none" w:sz="0" w:space="0" w:color="auto"/>
            <w:bottom w:val="none" w:sz="0" w:space="0" w:color="auto"/>
            <w:right w:val="none" w:sz="0" w:space="0" w:color="auto"/>
          </w:divBdr>
        </w:div>
      </w:divsChild>
    </w:div>
    <w:div w:id="1268662230">
      <w:marLeft w:val="0"/>
      <w:marRight w:val="0"/>
      <w:marTop w:val="180"/>
      <w:marBottom w:val="0"/>
      <w:divBdr>
        <w:top w:val="none" w:sz="0" w:space="0" w:color="auto"/>
        <w:left w:val="none" w:sz="0" w:space="0" w:color="auto"/>
        <w:bottom w:val="none" w:sz="0" w:space="0" w:color="auto"/>
        <w:right w:val="none" w:sz="0" w:space="0" w:color="auto"/>
      </w:divBdr>
    </w:div>
    <w:div w:id="1271283782">
      <w:marLeft w:val="0"/>
      <w:marRight w:val="0"/>
      <w:marTop w:val="180"/>
      <w:marBottom w:val="0"/>
      <w:divBdr>
        <w:top w:val="none" w:sz="0" w:space="0" w:color="auto"/>
        <w:left w:val="none" w:sz="0" w:space="0" w:color="auto"/>
        <w:bottom w:val="none" w:sz="0" w:space="0" w:color="auto"/>
        <w:right w:val="none" w:sz="0" w:space="0" w:color="auto"/>
      </w:divBdr>
    </w:div>
    <w:div w:id="1271549224">
      <w:marLeft w:val="0"/>
      <w:marRight w:val="0"/>
      <w:marTop w:val="120"/>
      <w:marBottom w:val="0"/>
      <w:divBdr>
        <w:top w:val="none" w:sz="0" w:space="0" w:color="auto"/>
        <w:left w:val="none" w:sz="0" w:space="0" w:color="auto"/>
        <w:bottom w:val="none" w:sz="0" w:space="0" w:color="auto"/>
        <w:right w:val="none" w:sz="0" w:space="0" w:color="auto"/>
      </w:divBdr>
    </w:div>
    <w:div w:id="1275793053">
      <w:marLeft w:val="0"/>
      <w:marRight w:val="0"/>
      <w:marTop w:val="180"/>
      <w:marBottom w:val="0"/>
      <w:divBdr>
        <w:top w:val="none" w:sz="0" w:space="0" w:color="auto"/>
        <w:left w:val="none" w:sz="0" w:space="0" w:color="auto"/>
        <w:bottom w:val="none" w:sz="0" w:space="0" w:color="auto"/>
        <w:right w:val="none" w:sz="0" w:space="0" w:color="auto"/>
      </w:divBdr>
    </w:div>
    <w:div w:id="1277177257">
      <w:marLeft w:val="0"/>
      <w:marRight w:val="0"/>
      <w:marTop w:val="180"/>
      <w:marBottom w:val="180"/>
      <w:divBdr>
        <w:top w:val="none" w:sz="0" w:space="0" w:color="auto"/>
        <w:left w:val="none" w:sz="0" w:space="0" w:color="auto"/>
        <w:bottom w:val="none" w:sz="0" w:space="0" w:color="auto"/>
        <w:right w:val="none" w:sz="0" w:space="0" w:color="auto"/>
      </w:divBdr>
    </w:div>
    <w:div w:id="1278871133">
      <w:marLeft w:val="0"/>
      <w:marRight w:val="0"/>
      <w:marTop w:val="180"/>
      <w:marBottom w:val="0"/>
      <w:divBdr>
        <w:top w:val="none" w:sz="0" w:space="0" w:color="auto"/>
        <w:left w:val="none" w:sz="0" w:space="0" w:color="auto"/>
        <w:bottom w:val="none" w:sz="0" w:space="0" w:color="auto"/>
        <w:right w:val="none" w:sz="0" w:space="0" w:color="auto"/>
      </w:divBdr>
    </w:div>
    <w:div w:id="1281303102">
      <w:marLeft w:val="0"/>
      <w:marRight w:val="0"/>
      <w:marTop w:val="0"/>
      <w:marBottom w:val="120"/>
      <w:divBdr>
        <w:top w:val="none" w:sz="0" w:space="0" w:color="auto"/>
        <w:left w:val="none" w:sz="0" w:space="0" w:color="auto"/>
        <w:bottom w:val="none" w:sz="0" w:space="0" w:color="auto"/>
        <w:right w:val="none" w:sz="0" w:space="0" w:color="auto"/>
      </w:divBdr>
    </w:div>
    <w:div w:id="1287274142">
      <w:marLeft w:val="0"/>
      <w:marRight w:val="0"/>
      <w:marTop w:val="180"/>
      <w:marBottom w:val="0"/>
      <w:divBdr>
        <w:top w:val="none" w:sz="0" w:space="0" w:color="auto"/>
        <w:left w:val="none" w:sz="0" w:space="0" w:color="auto"/>
        <w:bottom w:val="none" w:sz="0" w:space="0" w:color="auto"/>
        <w:right w:val="none" w:sz="0" w:space="0" w:color="auto"/>
      </w:divBdr>
    </w:div>
    <w:div w:id="1287587221">
      <w:marLeft w:val="0"/>
      <w:marRight w:val="0"/>
      <w:marTop w:val="180"/>
      <w:marBottom w:val="0"/>
      <w:divBdr>
        <w:top w:val="none" w:sz="0" w:space="0" w:color="auto"/>
        <w:left w:val="none" w:sz="0" w:space="0" w:color="auto"/>
        <w:bottom w:val="none" w:sz="0" w:space="0" w:color="auto"/>
        <w:right w:val="none" w:sz="0" w:space="0" w:color="auto"/>
      </w:divBdr>
    </w:div>
    <w:div w:id="1294367515">
      <w:marLeft w:val="0"/>
      <w:marRight w:val="0"/>
      <w:marTop w:val="180"/>
      <w:marBottom w:val="0"/>
      <w:divBdr>
        <w:top w:val="none" w:sz="0" w:space="0" w:color="auto"/>
        <w:left w:val="none" w:sz="0" w:space="0" w:color="auto"/>
        <w:bottom w:val="none" w:sz="0" w:space="0" w:color="auto"/>
        <w:right w:val="none" w:sz="0" w:space="0" w:color="auto"/>
      </w:divBdr>
    </w:div>
    <w:div w:id="1296787757">
      <w:marLeft w:val="0"/>
      <w:marRight w:val="0"/>
      <w:marTop w:val="180"/>
      <w:marBottom w:val="0"/>
      <w:divBdr>
        <w:top w:val="none" w:sz="0" w:space="0" w:color="auto"/>
        <w:left w:val="none" w:sz="0" w:space="0" w:color="auto"/>
        <w:bottom w:val="none" w:sz="0" w:space="0" w:color="auto"/>
        <w:right w:val="none" w:sz="0" w:space="0" w:color="auto"/>
      </w:divBdr>
    </w:div>
    <w:div w:id="1298531613">
      <w:marLeft w:val="0"/>
      <w:marRight w:val="0"/>
      <w:marTop w:val="240"/>
      <w:marBottom w:val="0"/>
      <w:divBdr>
        <w:top w:val="none" w:sz="0" w:space="0" w:color="auto"/>
        <w:left w:val="none" w:sz="0" w:space="0" w:color="auto"/>
        <w:bottom w:val="none" w:sz="0" w:space="0" w:color="auto"/>
        <w:right w:val="none" w:sz="0" w:space="0" w:color="auto"/>
      </w:divBdr>
    </w:div>
    <w:div w:id="1301618574">
      <w:marLeft w:val="0"/>
      <w:marRight w:val="0"/>
      <w:marTop w:val="180"/>
      <w:marBottom w:val="0"/>
      <w:divBdr>
        <w:top w:val="none" w:sz="0" w:space="0" w:color="auto"/>
        <w:left w:val="none" w:sz="0" w:space="0" w:color="auto"/>
        <w:bottom w:val="none" w:sz="0" w:space="0" w:color="auto"/>
        <w:right w:val="none" w:sz="0" w:space="0" w:color="auto"/>
      </w:divBdr>
    </w:div>
    <w:div w:id="1303118058">
      <w:marLeft w:val="0"/>
      <w:marRight w:val="0"/>
      <w:marTop w:val="60"/>
      <w:marBottom w:val="120"/>
      <w:divBdr>
        <w:top w:val="none" w:sz="0" w:space="0" w:color="auto"/>
        <w:left w:val="none" w:sz="0" w:space="0" w:color="auto"/>
        <w:bottom w:val="none" w:sz="0" w:space="0" w:color="auto"/>
        <w:right w:val="none" w:sz="0" w:space="0" w:color="auto"/>
      </w:divBdr>
    </w:div>
    <w:div w:id="1309630144">
      <w:marLeft w:val="0"/>
      <w:marRight w:val="0"/>
      <w:marTop w:val="0"/>
      <w:marBottom w:val="0"/>
      <w:divBdr>
        <w:top w:val="none" w:sz="0" w:space="0" w:color="auto"/>
        <w:left w:val="none" w:sz="0" w:space="0" w:color="auto"/>
        <w:bottom w:val="none" w:sz="0" w:space="0" w:color="auto"/>
        <w:right w:val="none" w:sz="0" w:space="0" w:color="auto"/>
      </w:divBdr>
      <w:divsChild>
        <w:div w:id="655843844">
          <w:marLeft w:val="0"/>
          <w:marRight w:val="0"/>
          <w:marTop w:val="180"/>
          <w:marBottom w:val="180"/>
          <w:divBdr>
            <w:top w:val="none" w:sz="0" w:space="0" w:color="auto"/>
            <w:left w:val="none" w:sz="0" w:space="0" w:color="auto"/>
            <w:bottom w:val="none" w:sz="0" w:space="0" w:color="auto"/>
            <w:right w:val="none" w:sz="0" w:space="0" w:color="auto"/>
          </w:divBdr>
        </w:div>
      </w:divsChild>
    </w:div>
    <w:div w:id="1310743591">
      <w:marLeft w:val="0"/>
      <w:marRight w:val="0"/>
      <w:marTop w:val="180"/>
      <w:marBottom w:val="0"/>
      <w:divBdr>
        <w:top w:val="none" w:sz="0" w:space="0" w:color="auto"/>
        <w:left w:val="none" w:sz="0" w:space="0" w:color="auto"/>
        <w:bottom w:val="none" w:sz="0" w:space="0" w:color="auto"/>
        <w:right w:val="none" w:sz="0" w:space="0" w:color="auto"/>
      </w:divBdr>
    </w:div>
    <w:div w:id="1325203753">
      <w:marLeft w:val="0"/>
      <w:marRight w:val="0"/>
      <w:marTop w:val="120"/>
      <w:marBottom w:val="0"/>
      <w:divBdr>
        <w:top w:val="none" w:sz="0" w:space="0" w:color="auto"/>
        <w:left w:val="none" w:sz="0" w:space="0" w:color="auto"/>
        <w:bottom w:val="none" w:sz="0" w:space="0" w:color="auto"/>
        <w:right w:val="none" w:sz="0" w:space="0" w:color="auto"/>
      </w:divBdr>
    </w:div>
    <w:div w:id="1331912627">
      <w:marLeft w:val="0"/>
      <w:marRight w:val="0"/>
      <w:marTop w:val="180"/>
      <w:marBottom w:val="0"/>
      <w:divBdr>
        <w:top w:val="none" w:sz="0" w:space="0" w:color="auto"/>
        <w:left w:val="none" w:sz="0" w:space="0" w:color="auto"/>
        <w:bottom w:val="none" w:sz="0" w:space="0" w:color="auto"/>
        <w:right w:val="none" w:sz="0" w:space="0" w:color="auto"/>
      </w:divBdr>
    </w:div>
    <w:div w:id="1332103475">
      <w:marLeft w:val="0"/>
      <w:marRight w:val="0"/>
      <w:marTop w:val="120"/>
      <w:marBottom w:val="0"/>
      <w:divBdr>
        <w:top w:val="none" w:sz="0" w:space="0" w:color="auto"/>
        <w:left w:val="none" w:sz="0" w:space="0" w:color="auto"/>
        <w:bottom w:val="none" w:sz="0" w:space="0" w:color="auto"/>
        <w:right w:val="none" w:sz="0" w:space="0" w:color="auto"/>
      </w:divBdr>
    </w:div>
    <w:div w:id="1332217222">
      <w:marLeft w:val="0"/>
      <w:marRight w:val="0"/>
      <w:marTop w:val="180"/>
      <w:marBottom w:val="0"/>
      <w:divBdr>
        <w:top w:val="none" w:sz="0" w:space="0" w:color="auto"/>
        <w:left w:val="none" w:sz="0" w:space="0" w:color="auto"/>
        <w:bottom w:val="none" w:sz="0" w:space="0" w:color="auto"/>
        <w:right w:val="none" w:sz="0" w:space="0" w:color="auto"/>
      </w:divBdr>
    </w:div>
    <w:div w:id="1337072836">
      <w:marLeft w:val="0"/>
      <w:marRight w:val="0"/>
      <w:marTop w:val="0"/>
      <w:marBottom w:val="120"/>
      <w:divBdr>
        <w:top w:val="none" w:sz="0" w:space="0" w:color="auto"/>
        <w:left w:val="none" w:sz="0" w:space="0" w:color="auto"/>
        <w:bottom w:val="none" w:sz="0" w:space="0" w:color="auto"/>
        <w:right w:val="none" w:sz="0" w:space="0" w:color="auto"/>
      </w:divBdr>
    </w:div>
    <w:div w:id="1340890175">
      <w:marLeft w:val="0"/>
      <w:marRight w:val="0"/>
      <w:marTop w:val="0"/>
      <w:marBottom w:val="0"/>
      <w:divBdr>
        <w:top w:val="none" w:sz="0" w:space="0" w:color="auto"/>
        <w:left w:val="none" w:sz="0" w:space="0" w:color="auto"/>
        <w:bottom w:val="none" w:sz="0" w:space="0" w:color="auto"/>
        <w:right w:val="none" w:sz="0" w:space="0" w:color="auto"/>
      </w:divBdr>
      <w:divsChild>
        <w:div w:id="359667422">
          <w:marLeft w:val="0"/>
          <w:marRight w:val="0"/>
          <w:marTop w:val="180"/>
          <w:marBottom w:val="180"/>
          <w:divBdr>
            <w:top w:val="none" w:sz="0" w:space="0" w:color="auto"/>
            <w:left w:val="none" w:sz="0" w:space="0" w:color="auto"/>
            <w:bottom w:val="none" w:sz="0" w:space="0" w:color="auto"/>
            <w:right w:val="none" w:sz="0" w:space="0" w:color="auto"/>
          </w:divBdr>
        </w:div>
      </w:divsChild>
    </w:div>
    <w:div w:id="1343625275">
      <w:marLeft w:val="0"/>
      <w:marRight w:val="0"/>
      <w:marTop w:val="0"/>
      <w:marBottom w:val="0"/>
      <w:divBdr>
        <w:top w:val="none" w:sz="0" w:space="0" w:color="auto"/>
        <w:left w:val="none" w:sz="0" w:space="0" w:color="auto"/>
        <w:bottom w:val="none" w:sz="0" w:space="0" w:color="auto"/>
        <w:right w:val="none" w:sz="0" w:space="0" w:color="auto"/>
      </w:divBdr>
      <w:divsChild>
        <w:div w:id="1689600494">
          <w:marLeft w:val="0"/>
          <w:marRight w:val="0"/>
          <w:marTop w:val="0"/>
          <w:marBottom w:val="0"/>
          <w:divBdr>
            <w:top w:val="none" w:sz="0" w:space="0" w:color="auto"/>
            <w:left w:val="none" w:sz="0" w:space="0" w:color="auto"/>
            <w:bottom w:val="none" w:sz="0" w:space="0" w:color="auto"/>
            <w:right w:val="none" w:sz="0" w:space="0" w:color="auto"/>
          </w:divBdr>
        </w:div>
      </w:divsChild>
    </w:div>
    <w:div w:id="1348092442">
      <w:marLeft w:val="0"/>
      <w:marRight w:val="0"/>
      <w:marTop w:val="60"/>
      <w:marBottom w:val="0"/>
      <w:divBdr>
        <w:top w:val="none" w:sz="0" w:space="0" w:color="auto"/>
        <w:left w:val="none" w:sz="0" w:space="0" w:color="auto"/>
        <w:bottom w:val="none" w:sz="0" w:space="0" w:color="auto"/>
        <w:right w:val="none" w:sz="0" w:space="0" w:color="auto"/>
      </w:divBdr>
    </w:div>
    <w:div w:id="1349020618">
      <w:marLeft w:val="0"/>
      <w:marRight w:val="0"/>
      <w:marTop w:val="180"/>
      <w:marBottom w:val="60"/>
      <w:divBdr>
        <w:top w:val="none" w:sz="0" w:space="0" w:color="auto"/>
        <w:left w:val="none" w:sz="0" w:space="0" w:color="auto"/>
        <w:bottom w:val="none" w:sz="0" w:space="0" w:color="auto"/>
        <w:right w:val="none" w:sz="0" w:space="0" w:color="auto"/>
      </w:divBdr>
    </w:div>
    <w:div w:id="1349868141">
      <w:marLeft w:val="0"/>
      <w:marRight w:val="0"/>
      <w:marTop w:val="0"/>
      <w:marBottom w:val="0"/>
      <w:divBdr>
        <w:top w:val="none" w:sz="0" w:space="0" w:color="auto"/>
        <w:left w:val="none" w:sz="0" w:space="0" w:color="auto"/>
        <w:bottom w:val="none" w:sz="0" w:space="0" w:color="auto"/>
        <w:right w:val="none" w:sz="0" w:space="0" w:color="auto"/>
      </w:divBdr>
      <w:divsChild>
        <w:div w:id="358312245">
          <w:marLeft w:val="0"/>
          <w:marRight w:val="0"/>
          <w:marTop w:val="180"/>
          <w:marBottom w:val="180"/>
          <w:divBdr>
            <w:top w:val="none" w:sz="0" w:space="0" w:color="auto"/>
            <w:left w:val="none" w:sz="0" w:space="0" w:color="auto"/>
            <w:bottom w:val="none" w:sz="0" w:space="0" w:color="auto"/>
            <w:right w:val="none" w:sz="0" w:space="0" w:color="auto"/>
          </w:divBdr>
        </w:div>
      </w:divsChild>
    </w:div>
    <w:div w:id="1353923579">
      <w:marLeft w:val="0"/>
      <w:marRight w:val="0"/>
      <w:marTop w:val="120"/>
      <w:marBottom w:val="120"/>
      <w:divBdr>
        <w:top w:val="none" w:sz="0" w:space="0" w:color="auto"/>
        <w:left w:val="none" w:sz="0" w:space="0" w:color="auto"/>
        <w:bottom w:val="none" w:sz="0" w:space="0" w:color="auto"/>
        <w:right w:val="none" w:sz="0" w:space="0" w:color="auto"/>
      </w:divBdr>
    </w:div>
    <w:div w:id="1355617586">
      <w:marLeft w:val="0"/>
      <w:marRight w:val="0"/>
      <w:marTop w:val="180"/>
      <w:marBottom w:val="0"/>
      <w:divBdr>
        <w:top w:val="none" w:sz="0" w:space="0" w:color="auto"/>
        <w:left w:val="none" w:sz="0" w:space="0" w:color="auto"/>
        <w:bottom w:val="none" w:sz="0" w:space="0" w:color="auto"/>
        <w:right w:val="none" w:sz="0" w:space="0" w:color="auto"/>
      </w:divBdr>
    </w:div>
    <w:div w:id="1356228557">
      <w:marLeft w:val="0"/>
      <w:marRight w:val="0"/>
      <w:marTop w:val="0"/>
      <w:marBottom w:val="0"/>
      <w:divBdr>
        <w:top w:val="none" w:sz="0" w:space="0" w:color="auto"/>
        <w:left w:val="none" w:sz="0" w:space="0" w:color="auto"/>
        <w:bottom w:val="none" w:sz="0" w:space="0" w:color="auto"/>
        <w:right w:val="none" w:sz="0" w:space="0" w:color="auto"/>
      </w:divBdr>
      <w:divsChild>
        <w:div w:id="172257907">
          <w:marLeft w:val="0"/>
          <w:marRight w:val="0"/>
          <w:marTop w:val="180"/>
          <w:marBottom w:val="180"/>
          <w:divBdr>
            <w:top w:val="none" w:sz="0" w:space="0" w:color="auto"/>
            <w:left w:val="none" w:sz="0" w:space="0" w:color="auto"/>
            <w:bottom w:val="none" w:sz="0" w:space="0" w:color="auto"/>
            <w:right w:val="none" w:sz="0" w:space="0" w:color="auto"/>
          </w:divBdr>
        </w:div>
      </w:divsChild>
    </w:div>
    <w:div w:id="1357005308">
      <w:marLeft w:val="0"/>
      <w:marRight w:val="0"/>
      <w:marTop w:val="0"/>
      <w:marBottom w:val="120"/>
      <w:divBdr>
        <w:top w:val="none" w:sz="0" w:space="0" w:color="auto"/>
        <w:left w:val="none" w:sz="0" w:space="0" w:color="auto"/>
        <w:bottom w:val="none" w:sz="0" w:space="0" w:color="auto"/>
        <w:right w:val="none" w:sz="0" w:space="0" w:color="auto"/>
      </w:divBdr>
    </w:div>
    <w:div w:id="1358192152">
      <w:marLeft w:val="0"/>
      <w:marRight w:val="0"/>
      <w:marTop w:val="180"/>
      <w:marBottom w:val="180"/>
      <w:divBdr>
        <w:top w:val="none" w:sz="0" w:space="0" w:color="auto"/>
        <w:left w:val="none" w:sz="0" w:space="0" w:color="auto"/>
        <w:bottom w:val="none" w:sz="0" w:space="0" w:color="auto"/>
        <w:right w:val="none" w:sz="0" w:space="0" w:color="auto"/>
      </w:divBdr>
    </w:div>
    <w:div w:id="1359358576">
      <w:marLeft w:val="0"/>
      <w:marRight w:val="0"/>
      <w:marTop w:val="180"/>
      <w:marBottom w:val="0"/>
      <w:divBdr>
        <w:top w:val="none" w:sz="0" w:space="0" w:color="auto"/>
        <w:left w:val="none" w:sz="0" w:space="0" w:color="auto"/>
        <w:bottom w:val="none" w:sz="0" w:space="0" w:color="auto"/>
        <w:right w:val="none" w:sz="0" w:space="0" w:color="auto"/>
      </w:divBdr>
    </w:div>
    <w:div w:id="1363439698">
      <w:marLeft w:val="0"/>
      <w:marRight w:val="0"/>
      <w:marTop w:val="120"/>
      <w:marBottom w:val="0"/>
      <w:divBdr>
        <w:top w:val="none" w:sz="0" w:space="0" w:color="auto"/>
        <w:left w:val="none" w:sz="0" w:space="0" w:color="auto"/>
        <w:bottom w:val="none" w:sz="0" w:space="0" w:color="auto"/>
        <w:right w:val="none" w:sz="0" w:space="0" w:color="auto"/>
      </w:divBdr>
    </w:div>
    <w:div w:id="1365791136">
      <w:marLeft w:val="0"/>
      <w:marRight w:val="0"/>
      <w:marTop w:val="180"/>
      <w:marBottom w:val="0"/>
      <w:divBdr>
        <w:top w:val="none" w:sz="0" w:space="0" w:color="auto"/>
        <w:left w:val="none" w:sz="0" w:space="0" w:color="auto"/>
        <w:bottom w:val="none" w:sz="0" w:space="0" w:color="auto"/>
        <w:right w:val="none" w:sz="0" w:space="0" w:color="auto"/>
      </w:divBdr>
    </w:div>
    <w:div w:id="1367749973">
      <w:marLeft w:val="0"/>
      <w:marRight w:val="0"/>
      <w:marTop w:val="180"/>
      <w:marBottom w:val="0"/>
      <w:divBdr>
        <w:top w:val="none" w:sz="0" w:space="0" w:color="auto"/>
        <w:left w:val="none" w:sz="0" w:space="0" w:color="auto"/>
        <w:bottom w:val="none" w:sz="0" w:space="0" w:color="auto"/>
        <w:right w:val="none" w:sz="0" w:space="0" w:color="auto"/>
      </w:divBdr>
    </w:div>
    <w:div w:id="1374430302">
      <w:marLeft w:val="0"/>
      <w:marRight w:val="0"/>
      <w:marTop w:val="130"/>
      <w:marBottom w:val="120"/>
      <w:divBdr>
        <w:top w:val="none" w:sz="0" w:space="0" w:color="auto"/>
        <w:left w:val="none" w:sz="0" w:space="0" w:color="auto"/>
        <w:bottom w:val="none" w:sz="0" w:space="0" w:color="auto"/>
        <w:right w:val="none" w:sz="0" w:space="0" w:color="auto"/>
      </w:divBdr>
    </w:div>
    <w:div w:id="1380740606">
      <w:marLeft w:val="0"/>
      <w:marRight w:val="0"/>
      <w:marTop w:val="180"/>
      <w:marBottom w:val="0"/>
      <w:divBdr>
        <w:top w:val="none" w:sz="0" w:space="0" w:color="auto"/>
        <w:left w:val="none" w:sz="0" w:space="0" w:color="auto"/>
        <w:bottom w:val="none" w:sz="0" w:space="0" w:color="auto"/>
        <w:right w:val="none" w:sz="0" w:space="0" w:color="auto"/>
      </w:divBdr>
    </w:div>
    <w:div w:id="1389063064">
      <w:marLeft w:val="0"/>
      <w:marRight w:val="0"/>
      <w:marTop w:val="0"/>
      <w:marBottom w:val="0"/>
      <w:divBdr>
        <w:top w:val="none" w:sz="0" w:space="0" w:color="auto"/>
        <w:left w:val="none" w:sz="0" w:space="0" w:color="auto"/>
        <w:bottom w:val="none" w:sz="0" w:space="0" w:color="auto"/>
        <w:right w:val="none" w:sz="0" w:space="0" w:color="auto"/>
      </w:divBdr>
      <w:divsChild>
        <w:div w:id="604311925">
          <w:marLeft w:val="0"/>
          <w:marRight w:val="0"/>
          <w:marTop w:val="180"/>
          <w:marBottom w:val="180"/>
          <w:divBdr>
            <w:top w:val="none" w:sz="0" w:space="0" w:color="auto"/>
            <w:left w:val="none" w:sz="0" w:space="0" w:color="auto"/>
            <w:bottom w:val="none" w:sz="0" w:space="0" w:color="auto"/>
            <w:right w:val="none" w:sz="0" w:space="0" w:color="auto"/>
          </w:divBdr>
        </w:div>
      </w:divsChild>
    </w:div>
    <w:div w:id="1393037967">
      <w:marLeft w:val="0"/>
      <w:marRight w:val="0"/>
      <w:marTop w:val="0"/>
      <w:marBottom w:val="0"/>
      <w:divBdr>
        <w:top w:val="none" w:sz="0" w:space="0" w:color="auto"/>
        <w:left w:val="none" w:sz="0" w:space="0" w:color="auto"/>
        <w:bottom w:val="none" w:sz="0" w:space="0" w:color="auto"/>
        <w:right w:val="none" w:sz="0" w:space="0" w:color="auto"/>
      </w:divBdr>
      <w:divsChild>
        <w:div w:id="1941254423">
          <w:marLeft w:val="0"/>
          <w:marRight w:val="0"/>
          <w:marTop w:val="180"/>
          <w:marBottom w:val="180"/>
          <w:divBdr>
            <w:top w:val="none" w:sz="0" w:space="0" w:color="auto"/>
            <w:left w:val="none" w:sz="0" w:space="0" w:color="auto"/>
            <w:bottom w:val="none" w:sz="0" w:space="0" w:color="auto"/>
            <w:right w:val="none" w:sz="0" w:space="0" w:color="auto"/>
          </w:divBdr>
        </w:div>
      </w:divsChild>
    </w:div>
    <w:div w:id="1393115717">
      <w:marLeft w:val="0"/>
      <w:marRight w:val="0"/>
      <w:marTop w:val="240"/>
      <w:marBottom w:val="0"/>
      <w:divBdr>
        <w:top w:val="none" w:sz="0" w:space="0" w:color="auto"/>
        <w:left w:val="none" w:sz="0" w:space="0" w:color="auto"/>
        <w:bottom w:val="none" w:sz="0" w:space="0" w:color="auto"/>
        <w:right w:val="none" w:sz="0" w:space="0" w:color="auto"/>
      </w:divBdr>
    </w:div>
    <w:div w:id="1396584364">
      <w:marLeft w:val="0"/>
      <w:marRight w:val="0"/>
      <w:marTop w:val="180"/>
      <w:marBottom w:val="0"/>
      <w:divBdr>
        <w:top w:val="none" w:sz="0" w:space="0" w:color="auto"/>
        <w:left w:val="none" w:sz="0" w:space="0" w:color="auto"/>
        <w:bottom w:val="none" w:sz="0" w:space="0" w:color="auto"/>
        <w:right w:val="none" w:sz="0" w:space="0" w:color="auto"/>
      </w:divBdr>
    </w:div>
    <w:div w:id="1398429896">
      <w:marLeft w:val="0"/>
      <w:marRight w:val="0"/>
      <w:marTop w:val="180"/>
      <w:marBottom w:val="180"/>
      <w:divBdr>
        <w:top w:val="none" w:sz="0" w:space="0" w:color="auto"/>
        <w:left w:val="none" w:sz="0" w:space="0" w:color="auto"/>
        <w:bottom w:val="none" w:sz="0" w:space="0" w:color="auto"/>
        <w:right w:val="none" w:sz="0" w:space="0" w:color="auto"/>
      </w:divBdr>
    </w:div>
    <w:div w:id="1401976949">
      <w:marLeft w:val="0"/>
      <w:marRight w:val="0"/>
      <w:marTop w:val="120"/>
      <w:marBottom w:val="120"/>
      <w:divBdr>
        <w:top w:val="none" w:sz="0" w:space="0" w:color="auto"/>
        <w:left w:val="none" w:sz="0" w:space="0" w:color="auto"/>
        <w:bottom w:val="none" w:sz="0" w:space="0" w:color="auto"/>
        <w:right w:val="none" w:sz="0" w:space="0" w:color="auto"/>
      </w:divBdr>
      <w:divsChild>
        <w:div w:id="2072269705">
          <w:marLeft w:val="0"/>
          <w:marRight w:val="0"/>
          <w:marTop w:val="0"/>
          <w:marBottom w:val="0"/>
          <w:divBdr>
            <w:top w:val="none" w:sz="0" w:space="0" w:color="auto"/>
            <w:left w:val="none" w:sz="0" w:space="0" w:color="auto"/>
            <w:bottom w:val="none" w:sz="0" w:space="0" w:color="auto"/>
            <w:right w:val="none" w:sz="0" w:space="0" w:color="auto"/>
          </w:divBdr>
        </w:div>
      </w:divsChild>
    </w:div>
    <w:div w:id="1402482165">
      <w:marLeft w:val="0"/>
      <w:marRight w:val="0"/>
      <w:marTop w:val="0"/>
      <w:marBottom w:val="120"/>
      <w:divBdr>
        <w:top w:val="none" w:sz="0" w:space="0" w:color="auto"/>
        <w:left w:val="none" w:sz="0" w:space="0" w:color="auto"/>
        <w:bottom w:val="none" w:sz="0" w:space="0" w:color="auto"/>
        <w:right w:val="none" w:sz="0" w:space="0" w:color="auto"/>
      </w:divBdr>
    </w:div>
    <w:div w:id="1405879983">
      <w:marLeft w:val="0"/>
      <w:marRight w:val="0"/>
      <w:marTop w:val="180"/>
      <w:marBottom w:val="0"/>
      <w:divBdr>
        <w:top w:val="none" w:sz="0" w:space="0" w:color="auto"/>
        <w:left w:val="none" w:sz="0" w:space="0" w:color="auto"/>
        <w:bottom w:val="none" w:sz="0" w:space="0" w:color="auto"/>
        <w:right w:val="none" w:sz="0" w:space="0" w:color="auto"/>
      </w:divBdr>
    </w:div>
    <w:div w:id="1406755035">
      <w:marLeft w:val="0"/>
      <w:marRight w:val="0"/>
      <w:marTop w:val="180"/>
      <w:marBottom w:val="0"/>
      <w:divBdr>
        <w:top w:val="none" w:sz="0" w:space="0" w:color="auto"/>
        <w:left w:val="none" w:sz="0" w:space="0" w:color="auto"/>
        <w:bottom w:val="none" w:sz="0" w:space="0" w:color="auto"/>
        <w:right w:val="none" w:sz="0" w:space="0" w:color="auto"/>
      </w:divBdr>
    </w:div>
    <w:div w:id="1407805726">
      <w:marLeft w:val="0"/>
      <w:marRight w:val="0"/>
      <w:marTop w:val="180"/>
      <w:marBottom w:val="0"/>
      <w:divBdr>
        <w:top w:val="none" w:sz="0" w:space="0" w:color="auto"/>
        <w:left w:val="none" w:sz="0" w:space="0" w:color="auto"/>
        <w:bottom w:val="none" w:sz="0" w:space="0" w:color="auto"/>
        <w:right w:val="none" w:sz="0" w:space="0" w:color="auto"/>
      </w:divBdr>
    </w:div>
    <w:div w:id="1411541471">
      <w:marLeft w:val="0"/>
      <w:marRight w:val="0"/>
      <w:marTop w:val="180"/>
      <w:marBottom w:val="0"/>
      <w:divBdr>
        <w:top w:val="none" w:sz="0" w:space="0" w:color="auto"/>
        <w:left w:val="none" w:sz="0" w:space="0" w:color="auto"/>
        <w:bottom w:val="none" w:sz="0" w:space="0" w:color="auto"/>
        <w:right w:val="none" w:sz="0" w:space="0" w:color="auto"/>
      </w:divBdr>
    </w:div>
    <w:div w:id="1412509257">
      <w:marLeft w:val="0"/>
      <w:marRight w:val="0"/>
      <w:marTop w:val="0"/>
      <w:marBottom w:val="0"/>
      <w:divBdr>
        <w:top w:val="none" w:sz="0" w:space="0" w:color="auto"/>
        <w:left w:val="none" w:sz="0" w:space="0" w:color="auto"/>
        <w:bottom w:val="none" w:sz="0" w:space="0" w:color="auto"/>
        <w:right w:val="none" w:sz="0" w:space="0" w:color="auto"/>
      </w:divBdr>
      <w:divsChild>
        <w:div w:id="1543901321">
          <w:marLeft w:val="0"/>
          <w:marRight w:val="0"/>
          <w:marTop w:val="180"/>
          <w:marBottom w:val="180"/>
          <w:divBdr>
            <w:top w:val="none" w:sz="0" w:space="0" w:color="auto"/>
            <w:left w:val="none" w:sz="0" w:space="0" w:color="auto"/>
            <w:bottom w:val="none" w:sz="0" w:space="0" w:color="auto"/>
            <w:right w:val="none" w:sz="0" w:space="0" w:color="auto"/>
          </w:divBdr>
        </w:div>
      </w:divsChild>
    </w:div>
    <w:div w:id="1415324008">
      <w:marLeft w:val="0"/>
      <w:marRight w:val="0"/>
      <w:marTop w:val="60"/>
      <w:marBottom w:val="120"/>
      <w:divBdr>
        <w:top w:val="none" w:sz="0" w:space="0" w:color="auto"/>
        <w:left w:val="none" w:sz="0" w:space="0" w:color="auto"/>
        <w:bottom w:val="none" w:sz="0" w:space="0" w:color="auto"/>
        <w:right w:val="none" w:sz="0" w:space="0" w:color="auto"/>
      </w:divBdr>
    </w:div>
    <w:div w:id="1434325881">
      <w:marLeft w:val="0"/>
      <w:marRight w:val="0"/>
      <w:marTop w:val="180"/>
      <w:marBottom w:val="0"/>
      <w:divBdr>
        <w:top w:val="none" w:sz="0" w:space="0" w:color="auto"/>
        <w:left w:val="none" w:sz="0" w:space="0" w:color="auto"/>
        <w:bottom w:val="none" w:sz="0" w:space="0" w:color="auto"/>
        <w:right w:val="none" w:sz="0" w:space="0" w:color="auto"/>
      </w:divBdr>
    </w:div>
    <w:div w:id="1434933151">
      <w:marLeft w:val="0"/>
      <w:marRight w:val="0"/>
      <w:marTop w:val="0"/>
      <w:marBottom w:val="0"/>
      <w:divBdr>
        <w:top w:val="none" w:sz="0" w:space="0" w:color="auto"/>
        <w:left w:val="none" w:sz="0" w:space="0" w:color="auto"/>
        <w:bottom w:val="none" w:sz="0" w:space="0" w:color="auto"/>
        <w:right w:val="none" w:sz="0" w:space="0" w:color="auto"/>
      </w:divBdr>
      <w:divsChild>
        <w:div w:id="1437600697">
          <w:marLeft w:val="0"/>
          <w:marRight w:val="0"/>
          <w:marTop w:val="0"/>
          <w:marBottom w:val="0"/>
          <w:divBdr>
            <w:top w:val="none" w:sz="0" w:space="0" w:color="auto"/>
            <w:left w:val="none" w:sz="0" w:space="0" w:color="auto"/>
            <w:bottom w:val="none" w:sz="0" w:space="0" w:color="auto"/>
            <w:right w:val="none" w:sz="0" w:space="0" w:color="auto"/>
          </w:divBdr>
        </w:div>
      </w:divsChild>
    </w:div>
    <w:div w:id="1438258257">
      <w:marLeft w:val="0"/>
      <w:marRight w:val="0"/>
      <w:marTop w:val="0"/>
      <w:marBottom w:val="0"/>
      <w:divBdr>
        <w:top w:val="none" w:sz="0" w:space="0" w:color="auto"/>
        <w:left w:val="none" w:sz="0" w:space="0" w:color="auto"/>
        <w:bottom w:val="none" w:sz="0" w:space="0" w:color="auto"/>
        <w:right w:val="none" w:sz="0" w:space="0" w:color="auto"/>
      </w:divBdr>
      <w:divsChild>
        <w:div w:id="296298594">
          <w:marLeft w:val="0"/>
          <w:marRight w:val="0"/>
          <w:marTop w:val="0"/>
          <w:marBottom w:val="0"/>
          <w:divBdr>
            <w:top w:val="none" w:sz="0" w:space="0" w:color="auto"/>
            <w:left w:val="none" w:sz="0" w:space="0" w:color="auto"/>
            <w:bottom w:val="none" w:sz="0" w:space="0" w:color="auto"/>
            <w:right w:val="none" w:sz="0" w:space="0" w:color="auto"/>
          </w:divBdr>
        </w:div>
      </w:divsChild>
    </w:div>
    <w:div w:id="1445149625">
      <w:marLeft w:val="0"/>
      <w:marRight w:val="0"/>
      <w:marTop w:val="180"/>
      <w:marBottom w:val="0"/>
      <w:divBdr>
        <w:top w:val="none" w:sz="0" w:space="0" w:color="auto"/>
        <w:left w:val="none" w:sz="0" w:space="0" w:color="auto"/>
        <w:bottom w:val="none" w:sz="0" w:space="0" w:color="auto"/>
        <w:right w:val="none" w:sz="0" w:space="0" w:color="auto"/>
      </w:divBdr>
    </w:div>
    <w:div w:id="1455557077">
      <w:marLeft w:val="0"/>
      <w:marRight w:val="0"/>
      <w:marTop w:val="120"/>
      <w:marBottom w:val="0"/>
      <w:divBdr>
        <w:top w:val="none" w:sz="0" w:space="0" w:color="auto"/>
        <w:left w:val="none" w:sz="0" w:space="0" w:color="auto"/>
        <w:bottom w:val="none" w:sz="0" w:space="0" w:color="auto"/>
        <w:right w:val="none" w:sz="0" w:space="0" w:color="auto"/>
      </w:divBdr>
    </w:div>
    <w:div w:id="1462962989">
      <w:marLeft w:val="0"/>
      <w:marRight w:val="0"/>
      <w:marTop w:val="180"/>
      <w:marBottom w:val="0"/>
      <w:divBdr>
        <w:top w:val="none" w:sz="0" w:space="0" w:color="auto"/>
        <w:left w:val="none" w:sz="0" w:space="0" w:color="auto"/>
        <w:bottom w:val="none" w:sz="0" w:space="0" w:color="auto"/>
        <w:right w:val="none" w:sz="0" w:space="0" w:color="auto"/>
      </w:divBdr>
    </w:div>
    <w:div w:id="1464075151">
      <w:marLeft w:val="0"/>
      <w:marRight w:val="0"/>
      <w:marTop w:val="0"/>
      <w:marBottom w:val="0"/>
      <w:divBdr>
        <w:top w:val="none" w:sz="0" w:space="0" w:color="auto"/>
        <w:left w:val="none" w:sz="0" w:space="0" w:color="auto"/>
        <w:bottom w:val="none" w:sz="0" w:space="0" w:color="auto"/>
        <w:right w:val="none" w:sz="0" w:space="0" w:color="auto"/>
      </w:divBdr>
      <w:divsChild>
        <w:div w:id="702826887">
          <w:marLeft w:val="0"/>
          <w:marRight w:val="0"/>
          <w:marTop w:val="0"/>
          <w:marBottom w:val="0"/>
          <w:divBdr>
            <w:top w:val="none" w:sz="0" w:space="0" w:color="auto"/>
            <w:left w:val="none" w:sz="0" w:space="0" w:color="auto"/>
            <w:bottom w:val="none" w:sz="0" w:space="0" w:color="auto"/>
            <w:right w:val="none" w:sz="0" w:space="0" w:color="auto"/>
          </w:divBdr>
        </w:div>
      </w:divsChild>
    </w:div>
    <w:div w:id="1464545144">
      <w:marLeft w:val="0"/>
      <w:marRight w:val="0"/>
      <w:marTop w:val="120"/>
      <w:marBottom w:val="0"/>
      <w:divBdr>
        <w:top w:val="none" w:sz="0" w:space="0" w:color="auto"/>
        <w:left w:val="none" w:sz="0" w:space="0" w:color="auto"/>
        <w:bottom w:val="none" w:sz="0" w:space="0" w:color="auto"/>
        <w:right w:val="none" w:sz="0" w:space="0" w:color="auto"/>
      </w:divBdr>
    </w:div>
    <w:div w:id="1471287992">
      <w:marLeft w:val="0"/>
      <w:marRight w:val="0"/>
      <w:marTop w:val="180"/>
      <w:marBottom w:val="0"/>
      <w:divBdr>
        <w:top w:val="none" w:sz="0" w:space="0" w:color="auto"/>
        <w:left w:val="none" w:sz="0" w:space="0" w:color="auto"/>
        <w:bottom w:val="none" w:sz="0" w:space="0" w:color="auto"/>
        <w:right w:val="none" w:sz="0" w:space="0" w:color="auto"/>
      </w:divBdr>
    </w:div>
    <w:div w:id="1471482834">
      <w:marLeft w:val="0"/>
      <w:marRight w:val="0"/>
      <w:marTop w:val="180"/>
      <w:marBottom w:val="0"/>
      <w:divBdr>
        <w:top w:val="none" w:sz="0" w:space="0" w:color="auto"/>
        <w:left w:val="none" w:sz="0" w:space="0" w:color="auto"/>
        <w:bottom w:val="none" w:sz="0" w:space="0" w:color="auto"/>
        <w:right w:val="none" w:sz="0" w:space="0" w:color="auto"/>
      </w:divBdr>
    </w:div>
    <w:div w:id="1473598262">
      <w:marLeft w:val="0"/>
      <w:marRight w:val="0"/>
      <w:marTop w:val="180"/>
      <w:marBottom w:val="0"/>
      <w:divBdr>
        <w:top w:val="none" w:sz="0" w:space="0" w:color="auto"/>
        <w:left w:val="none" w:sz="0" w:space="0" w:color="auto"/>
        <w:bottom w:val="none" w:sz="0" w:space="0" w:color="auto"/>
        <w:right w:val="none" w:sz="0" w:space="0" w:color="auto"/>
      </w:divBdr>
    </w:div>
    <w:div w:id="1475367663">
      <w:marLeft w:val="0"/>
      <w:marRight w:val="0"/>
      <w:marTop w:val="60"/>
      <w:marBottom w:val="0"/>
      <w:divBdr>
        <w:top w:val="none" w:sz="0" w:space="0" w:color="auto"/>
        <w:left w:val="none" w:sz="0" w:space="0" w:color="auto"/>
        <w:bottom w:val="none" w:sz="0" w:space="0" w:color="auto"/>
        <w:right w:val="none" w:sz="0" w:space="0" w:color="auto"/>
      </w:divBdr>
    </w:div>
    <w:div w:id="1479372036">
      <w:marLeft w:val="0"/>
      <w:marRight w:val="0"/>
      <w:marTop w:val="180"/>
      <w:marBottom w:val="0"/>
      <w:divBdr>
        <w:top w:val="none" w:sz="0" w:space="0" w:color="auto"/>
        <w:left w:val="none" w:sz="0" w:space="0" w:color="auto"/>
        <w:bottom w:val="none" w:sz="0" w:space="0" w:color="auto"/>
        <w:right w:val="none" w:sz="0" w:space="0" w:color="auto"/>
      </w:divBdr>
    </w:div>
    <w:div w:id="1483811412">
      <w:marLeft w:val="0"/>
      <w:marRight w:val="0"/>
      <w:marTop w:val="0"/>
      <w:marBottom w:val="0"/>
      <w:divBdr>
        <w:top w:val="none" w:sz="0" w:space="0" w:color="auto"/>
        <w:left w:val="none" w:sz="0" w:space="0" w:color="auto"/>
        <w:bottom w:val="none" w:sz="0" w:space="0" w:color="auto"/>
        <w:right w:val="none" w:sz="0" w:space="0" w:color="auto"/>
      </w:divBdr>
      <w:divsChild>
        <w:div w:id="1808426424">
          <w:marLeft w:val="0"/>
          <w:marRight w:val="0"/>
          <w:marTop w:val="180"/>
          <w:marBottom w:val="180"/>
          <w:divBdr>
            <w:top w:val="none" w:sz="0" w:space="0" w:color="auto"/>
            <w:left w:val="none" w:sz="0" w:space="0" w:color="auto"/>
            <w:bottom w:val="none" w:sz="0" w:space="0" w:color="auto"/>
            <w:right w:val="none" w:sz="0" w:space="0" w:color="auto"/>
          </w:divBdr>
        </w:div>
      </w:divsChild>
    </w:div>
    <w:div w:id="1485506126">
      <w:marLeft w:val="0"/>
      <w:marRight w:val="0"/>
      <w:marTop w:val="180"/>
      <w:marBottom w:val="0"/>
      <w:divBdr>
        <w:top w:val="none" w:sz="0" w:space="0" w:color="auto"/>
        <w:left w:val="none" w:sz="0" w:space="0" w:color="auto"/>
        <w:bottom w:val="none" w:sz="0" w:space="0" w:color="auto"/>
        <w:right w:val="none" w:sz="0" w:space="0" w:color="auto"/>
      </w:divBdr>
    </w:div>
    <w:div w:id="1489202429">
      <w:marLeft w:val="0"/>
      <w:marRight w:val="0"/>
      <w:marTop w:val="60"/>
      <w:marBottom w:val="0"/>
      <w:divBdr>
        <w:top w:val="none" w:sz="0" w:space="0" w:color="auto"/>
        <w:left w:val="none" w:sz="0" w:space="0" w:color="auto"/>
        <w:bottom w:val="none" w:sz="0" w:space="0" w:color="auto"/>
        <w:right w:val="none" w:sz="0" w:space="0" w:color="auto"/>
      </w:divBdr>
    </w:div>
    <w:div w:id="1490361560">
      <w:marLeft w:val="0"/>
      <w:marRight w:val="0"/>
      <w:marTop w:val="180"/>
      <w:marBottom w:val="120"/>
      <w:divBdr>
        <w:top w:val="none" w:sz="0" w:space="0" w:color="auto"/>
        <w:left w:val="none" w:sz="0" w:space="0" w:color="auto"/>
        <w:bottom w:val="none" w:sz="0" w:space="0" w:color="auto"/>
        <w:right w:val="none" w:sz="0" w:space="0" w:color="auto"/>
      </w:divBdr>
    </w:div>
    <w:div w:id="1495994677">
      <w:marLeft w:val="0"/>
      <w:marRight w:val="0"/>
      <w:marTop w:val="0"/>
      <w:marBottom w:val="0"/>
      <w:divBdr>
        <w:top w:val="none" w:sz="0" w:space="0" w:color="auto"/>
        <w:left w:val="none" w:sz="0" w:space="0" w:color="auto"/>
        <w:bottom w:val="none" w:sz="0" w:space="0" w:color="auto"/>
        <w:right w:val="none" w:sz="0" w:space="0" w:color="auto"/>
      </w:divBdr>
      <w:divsChild>
        <w:div w:id="404382085">
          <w:marLeft w:val="0"/>
          <w:marRight w:val="0"/>
          <w:marTop w:val="180"/>
          <w:marBottom w:val="180"/>
          <w:divBdr>
            <w:top w:val="none" w:sz="0" w:space="0" w:color="auto"/>
            <w:left w:val="none" w:sz="0" w:space="0" w:color="auto"/>
            <w:bottom w:val="none" w:sz="0" w:space="0" w:color="auto"/>
            <w:right w:val="none" w:sz="0" w:space="0" w:color="auto"/>
          </w:divBdr>
        </w:div>
      </w:divsChild>
    </w:div>
    <w:div w:id="1497183016">
      <w:marLeft w:val="0"/>
      <w:marRight w:val="0"/>
      <w:marTop w:val="180"/>
      <w:marBottom w:val="0"/>
      <w:divBdr>
        <w:top w:val="none" w:sz="0" w:space="0" w:color="auto"/>
        <w:left w:val="none" w:sz="0" w:space="0" w:color="auto"/>
        <w:bottom w:val="none" w:sz="0" w:space="0" w:color="auto"/>
        <w:right w:val="none" w:sz="0" w:space="0" w:color="auto"/>
      </w:divBdr>
    </w:div>
    <w:div w:id="1498305782">
      <w:marLeft w:val="0"/>
      <w:marRight w:val="0"/>
      <w:marTop w:val="180"/>
      <w:marBottom w:val="180"/>
      <w:divBdr>
        <w:top w:val="none" w:sz="0" w:space="0" w:color="auto"/>
        <w:left w:val="none" w:sz="0" w:space="0" w:color="auto"/>
        <w:bottom w:val="none" w:sz="0" w:space="0" w:color="auto"/>
        <w:right w:val="none" w:sz="0" w:space="0" w:color="auto"/>
      </w:divBdr>
    </w:div>
    <w:div w:id="1501846494">
      <w:marLeft w:val="0"/>
      <w:marRight w:val="0"/>
      <w:marTop w:val="300"/>
      <w:marBottom w:val="0"/>
      <w:divBdr>
        <w:top w:val="none" w:sz="0" w:space="0" w:color="auto"/>
        <w:left w:val="none" w:sz="0" w:space="0" w:color="auto"/>
        <w:bottom w:val="none" w:sz="0" w:space="0" w:color="auto"/>
        <w:right w:val="none" w:sz="0" w:space="0" w:color="auto"/>
      </w:divBdr>
    </w:div>
    <w:div w:id="1501853856">
      <w:marLeft w:val="0"/>
      <w:marRight w:val="0"/>
      <w:marTop w:val="60"/>
      <w:marBottom w:val="0"/>
      <w:divBdr>
        <w:top w:val="none" w:sz="0" w:space="0" w:color="auto"/>
        <w:left w:val="none" w:sz="0" w:space="0" w:color="auto"/>
        <w:bottom w:val="none" w:sz="0" w:space="0" w:color="auto"/>
        <w:right w:val="none" w:sz="0" w:space="0" w:color="auto"/>
      </w:divBdr>
    </w:div>
    <w:div w:id="1502240480">
      <w:marLeft w:val="0"/>
      <w:marRight w:val="0"/>
      <w:marTop w:val="0"/>
      <w:marBottom w:val="0"/>
      <w:divBdr>
        <w:top w:val="none" w:sz="0" w:space="0" w:color="auto"/>
        <w:left w:val="none" w:sz="0" w:space="0" w:color="auto"/>
        <w:bottom w:val="none" w:sz="0" w:space="0" w:color="auto"/>
        <w:right w:val="none" w:sz="0" w:space="0" w:color="auto"/>
      </w:divBdr>
      <w:divsChild>
        <w:div w:id="2078816022">
          <w:marLeft w:val="0"/>
          <w:marRight w:val="0"/>
          <w:marTop w:val="180"/>
          <w:marBottom w:val="180"/>
          <w:divBdr>
            <w:top w:val="none" w:sz="0" w:space="0" w:color="auto"/>
            <w:left w:val="none" w:sz="0" w:space="0" w:color="auto"/>
            <w:bottom w:val="none" w:sz="0" w:space="0" w:color="auto"/>
            <w:right w:val="none" w:sz="0" w:space="0" w:color="auto"/>
          </w:divBdr>
        </w:div>
      </w:divsChild>
    </w:div>
    <w:div w:id="1502312526">
      <w:marLeft w:val="0"/>
      <w:marRight w:val="0"/>
      <w:marTop w:val="180"/>
      <w:marBottom w:val="0"/>
      <w:divBdr>
        <w:top w:val="none" w:sz="0" w:space="0" w:color="auto"/>
        <w:left w:val="none" w:sz="0" w:space="0" w:color="auto"/>
        <w:bottom w:val="none" w:sz="0" w:space="0" w:color="auto"/>
        <w:right w:val="none" w:sz="0" w:space="0" w:color="auto"/>
      </w:divBdr>
    </w:div>
    <w:div w:id="1504472143">
      <w:marLeft w:val="0"/>
      <w:marRight w:val="0"/>
      <w:marTop w:val="180"/>
      <w:marBottom w:val="0"/>
      <w:divBdr>
        <w:top w:val="none" w:sz="0" w:space="0" w:color="auto"/>
        <w:left w:val="none" w:sz="0" w:space="0" w:color="auto"/>
        <w:bottom w:val="none" w:sz="0" w:space="0" w:color="auto"/>
        <w:right w:val="none" w:sz="0" w:space="0" w:color="auto"/>
      </w:divBdr>
    </w:div>
    <w:div w:id="1510296208">
      <w:marLeft w:val="0"/>
      <w:marRight w:val="0"/>
      <w:marTop w:val="180"/>
      <w:marBottom w:val="0"/>
      <w:divBdr>
        <w:top w:val="none" w:sz="0" w:space="0" w:color="auto"/>
        <w:left w:val="none" w:sz="0" w:space="0" w:color="auto"/>
        <w:bottom w:val="none" w:sz="0" w:space="0" w:color="auto"/>
        <w:right w:val="none" w:sz="0" w:space="0" w:color="auto"/>
      </w:divBdr>
    </w:div>
    <w:div w:id="1514804092">
      <w:marLeft w:val="0"/>
      <w:marRight w:val="0"/>
      <w:marTop w:val="240"/>
      <w:marBottom w:val="0"/>
      <w:divBdr>
        <w:top w:val="none" w:sz="0" w:space="0" w:color="auto"/>
        <w:left w:val="none" w:sz="0" w:space="0" w:color="auto"/>
        <w:bottom w:val="none" w:sz="0" w:space="0" w:color="auto"/>
        <w:right w:val="none" w:sz="0" w:space="0" w:color="auto"/>
      </w:divBdr>
    </w:div>
    <w:div w:id="1515923691">
      <w:marLeft w:val="0"/>
      <w:marRight w:val="0"/>
      <w:marTop w:val="180"/>
      <w:marBottom w:val="60"/>
      <w:divBdr>
        <w:top w:val="none" w:sz="0" w:space="0" w:color="auto"/>
        <w:left w:val="none" w:sz="0" w:space="0" w:color="auto"/>
        <w:bottom w:val="none" w:sz="0" w:space="0" w:color="auto"/>
        <w:right w:val="none" w:sz="0" w:space="0" w:color="auto"/>
      </w:divBdr>
    </w:div>
    <w:div w:id="1520047953">
      <w:marLeft w:val="0"/>
      <w:marRight w:val="0"/>
      <w:marTop w:val="180"/>
      <w:marBottom w:val="0"/>
      <w:divBdr>
        <w:top w:val="none" w:sz="0" w:space="0" w:color="auto"/>
        <w:left w:val="none" w:sz="0" w:space="0" w:color="auto"/>
        <w:bottom w:val="none" w:sz="0" w:space="0" w:color="auto"/>
        <w:right w:val="none" w:sz="0" w:space="0" w:color="auto"/>
      </w:divBdr>
    </w:div>
    <w:div w:id="1521704964">
      <w:marLeft w:val="0"/>
      <w:marRight w:val="0"/>
      <w:marTop w:val="180"/>
      <w:marBottom w:val="0"/>
      <w:divBdr>
        <w:top w:val="none" w:sz="0" w:space="0" w:color="auto"/>
        <w:left w:val="none" w:sz="0" w:space="0" w:color="auto"/>
        <w:bottom w:val="none" w:sz="0" w:space="0" w:color="auto"/>
        <w:right w:val="none" w:sz="0" w:space="0" w:color="auto"/>
      </w:divBdr>
    </w:div>
    <w:div w:id="1528442123">
      <w:marLeft w:val="0"/>
      <w:marRight w:val="0"/>
      <w:marTop w:val="0"/>
      <w:marBottom w:val="0"/>
      <w:divBdr>
        <w:top w:val="none" w:sz="0" w:space="0" w:color="auto"/>
        <w:left w:val="none" w:sz="0" w:space="0" w:color="auto"/>
        <w:bottom w:val="none" w:sz="0" w:space="0" w:color="auto"/>
        <w:right w:val="none" w:sz="0" w:space="0" w:color="auto"/>
      </w:divBdr>
      <w:divsChild>
        <w:div w:id="810287113">
          <w:marLeft w:val="0"/>
          <w:marRight w:val="0"/>
          <w:marTop w:val="0"/>
          <w:marBottom w:val="0"/>
          <w:divBdr>
            <w:top w:val="none" w:sz="0" w:space="0" w:color="auto"/>
            <w:left w:val="none" w:sz="0" w:space="0" w:color="auto"/>
            <w:bottom w:val="none" w:sz="0" w:space="0" w:color="auto"/>
            <w:right w:val="none" w:sz="0" w:space="0" w:color="auto"/>
          </w:divBdr>
        </w:div>
      </w:divsChild>
    </w:div>
    <w:div w:id="1529831979">
      <w:marLeft w:val="0"/>
      <w:marRight w:val="0"/>
      <w:marTop w:val="180"/>
      <w:marBottom w:val="0"/>
      <w:divBdr>
        <w:top w:val="none" w:sz="0" w:space="0" w:color="auto"/>
        <w:left w:val="none" w:sz="0" w:space="0" w:color="auto"/>
        <w:bottom w:val="none" w:sz="0" w:space="0" w:color="auto"/>
        <w:right w:val="none" w:sz="0" w:space="0" w:color="auto"/>
      </w:divBdr>
    </w:div>
    <w:div w:id="1529948614">
      <w:marLeft w:val="0"/>
      <w:marRight w:val="0"/>
      <w:marTop w:val="0"/>
      <w:marBottom w:val="0"/>
      <w:divBdr>
        <w:top w:val="none" w:sz="0" w:space="0" w:color="auto"/>
        <w:left w:val="none" w:sz="0" w:space="0" w:color="auto"/>
        <w:bottom w:val="none" w:sz="0" w:space="0" w:color="auto"/>
        <w:right w:val="none" w:sz="0" w:space="0" w:color="auto"/>
      </w:divBdr>
      <w:divsChild>
        <w:div w:id="1821652398">
          <w:marLeft w:val="0"/>
          <w:marRight w:val="0"/>
          <w:marTop w:val="0"/>
          <w:marBottom w:val="0"/>
          <w:divBdr>
            <w:top w:val="none" w:sz="0" w:space="0" w:color="auto"/>
            <w:left w:val="none" w:sz="0" w:space="0" w:color="auto"/>
            <w:bottom w:val="none" w:sz="0" w:space="0" w:color="auto"/>
            <w:right w:val="none" w:sz="0" w:space="0" w:color="auto"/>
          </w:divBdr>
        </w:div>
      </w:divsChild>
    </w:div>
    <w:div w:id="1532839518">
      <w:marLeft w:val="0"/>
      <w:marRight w:val="0"/>
      <w:marTop w:val="0"/>
      <w:marBottom w:val="0"/>
      <w:divBdr>
        <w:top w:val="none" w:sz="0" w:space="0" w:color="auto"/>
        <w:left w:val="none" w:sz="0" w:space="0" w:color="auto"/>
        <w:bottom w:val="none" w:sz="0" w:space="0" w:color="auto"/>
        <w:right w:val="none" w:sz="0" w:space="0" w:color="auto"/>
      </w:divBdr>
      <w:divsChild>
        <w:div w:id="1335959013">
          <w:marLeft w:val="0"/>
          <w:marRight w:val="0"/>
          <w:marTop w:val="180"/>
          <w:marBottom w:val="180"/>
          <w:divBdr>
            <w:top w:val="none" w:sz="0" w:space="0" w:color="auto"/>
            <w:left w:val="none" w:sz="0" w:space="0" w:color="auto"/>
            <w:bottom w:val="none" w:sz="0" w:space="0" w:color="auto"/>
            <w:right w:val="none" w:sz="0" w:space="0" w:color="auto"/>
          </w:divBdr>
        </w:div>
      </w:divsChild>
    </w:div>
    <w:div w:id="1538005694">
      <w:marLeft w:val="0"/>
      <w:marRight w:val="0"/>
      <w:marTop w:val="160"/>
      <w:marBottom w:val="120"/>
      <w:divBdr>
        <w:top w:val="none" w:sz="0" w:space="0" w:color="auto"/>
        <w:left w:val="none" w:sz="0" w:space="0" w:color="auto"/>
        <w:bottom w:val="none" w:sz="0" w:space="0" w:color="auto"/>
        <w:right w:val="none" w:sz="0" w:space="0" w:color="auto"/>
      </w:divBdr>
    </w:div>
    <w:div w:id="1545753935">
      <w:marLeft w:val="0"/>
      <w:marRight w:val="0"/>
      <w:marTop w:val="180"/>
      <w:marBottom w:val="0"/>
      <w:divBdr>
        <w:top w:val="none" w:sz="0" w:space="0" w:color="auto"/>
        <w:left w:val="none" w:sz="0" w:space="0" w:color="auto"/>
        <w:bottom w:val="none" w:sz="0" w:space="0" w:color="auto"/>
        <w:right w:val="none" w:sz="0" w:space="0" w:color="auto"/>
      </w:divBdr>
    </w:div>
    <w:div w:id="1548906581">
      <w:marLeft w:val="0"/>
      <w:marRight w:val="0"/>
      <w:marTop w:val="180"/>
      <w:marBottom w:val="0"/>
      <w:divBdr>
        <w:top w:val="none" w:sz="0" w:space="0" w:color="auto"/>
        <w:left w:val="none" w:sz="0" w:space="0" w:color="auto"/>
        <w:bottom w:val="none" w:sz="0" w:space="0" w:color="auto"/>
        <w:right w:val="none" w:sz="0" w:space="0" w:color="auto"/>
      </w:divBdr>
    </w:div>
    <w:div w:id="1550220976">
      <w:marLeft w:val="0"/>
      <w:marRight w:val="0"/>
      <w:marTop w:val="180"/>
      <w:marBottom w:val="0"/>
      <w:divBdr>
        <w:top w:val="none" w:sz="0" w:space="0" w:color="auto"/>
        <w:left w:val="none" w:sz="0" w:space="0" w:color="auto"/>
        <w:bottom w:val="none" w:sz="0" w:space="0" w:color="auto"/>
        <w:right w:val="none" w:sz="0" w:space="0" w:color="auto"/>
      </w:divBdr>
    </w:div>
    <w:div w:id="1552576863">
      <w:marLeft w:val="0"/>
      <w:marRight w:val="0"/>
      <w:marTop w:val="180"/>
      <w:marBottom w:val="0"/>
      <w:divBdr>
        <w:top w:val="none" w:sz="0" w:space="0" w:color="auto"/>
        <w:left w:val="none" w:sz="0" w:space="0" w:color="auto"/>
        <w:bottom w:val="none" w:sz="0" w:space="0" w:color="auto"/>
        <w:right w:val="none" w:sz="0" w:space="0" w:color="auto"/>
      </w:divBdr>
    </w:div>
    <w:div w:id="1553075177">
      <w:marLeft w:val="0"/>
      <w:marRight w:val="0"/>
      <w:marTop w:val="0"/>
      <w:marBottom w:val="0"/>
      <w:divBdr>
        <w:top w:val="none" w:sz="0" w:space="0" w:color="auto"/>
        <w:left w:val="none" w:sz="0" w:space="0" w:color="auto"/>
        <w:bottom w:val="none" w:sz="0" w:space="0" w:color="auto"/>
        <w:right w:val="none" w:sz="0" w:space="0" w:color="auto"/>
      </w:divBdr>
      <w:divsChild>
        <w:div w:id="146023606">
          <w:marLeft w:val="0"/>
          <w:marRight w:val="0"/>
          <w:marTop w:val="180"/>
          <w:marBottom w:val="180"/>
          <w:divBdr>
            <w:top w:val="none" w:sz="0" w:space="0" w:color="auto"/>
            <w:left w:val="none" w:sz="0" w:space="0" w:color="auto"/>
            <w:bottom w:val="none" w:sz="0" w:space="0" w:color="auto"/>
            <w:right w:val="none" w:sz="0" w:space="0" w:color="auto"/>
          </w:divBdr>
        </w:div>
      </w:divsChild>
    </w:div>
    <w:div w:id="1553425141">
      <w:marLeft w:val="0"/>
      <w:marRight w:val="0"/>
      <w:marTop w:val="180"/>
      <w:marBottom w:val="0"/>
      <w:divBdr>
        <w:top w:val="none" w:sz="0" w:space="0" w:color="auto"/>
        <w:left w:val="none" w:sz="0" w:space="0" w:color="auto"/>
        <w:bottom w:val="none" w:sz="0" w:space="0" w:color="auto"/>
        <w:right w:val="none" w:sz="0" w:space="0" w:color="auto"/>
      </w:divBdr>
    </w:div>
    <w:div w:id="1554735801">
      <w:marLeft w:val="0"/>
      <w:marRight w:val="0"/>
      <w:marTop w:val="180"/>
      <w:marBottom w:val="60"/>
      <w:divBdr>
        <w:top w:val="none" w:sz="0" w:space="0" w:color="auto"/>
        <w:left w:val="none" w:sz="0" w:space="0" w:color="auto"/>
        <w:bottom w:val="none" w:sz="0" w:space="0" w:color="auto"/>
        <w:right w:val="none" w:sz="0" w:space="0" w:color="auto"/>
      </w:divBdr>
    </w:div>
    <w:div w:id="1556502633">
      <w:marLeft w:val="0"/>
      <w:marRight w:val="0"/>
      <w:marTop w:val="180"/>
      <w:marBottom w:val="0"/>
      <w:divBdr>
        <w:top w:val="none" w:sz="0" w:space="0" w:color="auto"/>
        <w:left w:val="none" w:sz="0" w:space="0" w:color="auto"/>
        <w:bottom w:val="none" w:sz="0" w:space="0" w:color="auto"/>
        <w:right w:val="none" w:sz="0" w:space="0" w:color="auto"/>
      </w:divBdr>
    </w:div>
    <w:div w:id="1557661853">
      <w:marLeft w:val="0"/>
      <w:marRight w:val="0"/>
      <w:marTop w:val="0"/>
      <w:marBottom w:val="0"/>
      <w:divBdr>
        <w:top w:val="none" w:sz="0" w:space="0" w:color="auto"/>
        <w:left w:val="none" w:sz="0" w:space="0" w:color="auto"/>
        <w:bottom w:val="none" w:sz="0" w:space="0" w:color="auto"/>
        <w:right w:val="none" w:sz="0" w:space="0" w:color="auto"/>
      </w:divBdr>
      <w:divsChild>
        <w:div w:id="535387835">
          <w:marLeft w:val="0"/>
          <w:marRight w:val="0"/>
          <w:marTop w:val="180"/>
          <w:marBottom w:val="180"/>
          <w:divBdr>
            <w:top w:val="none" w:sz="0" w:space="0" w:color="auto"/>
            <w:left w:val="none" w:sz="0" w:space="0" w:color="auto"/>
            <w:bottom w:val="none" w:sz="0" w:space="0" w:color="auto"/>
            <w:right w:val="none" w:sz="0" w:space="0" w:color="auto"/>
          </w:divBdr>
        </w:div>
      </w:divsChild>
    </w:div>
    <w:div w:id="1559904172">
      <w:marLeft w:val="0"/>
      <w:marRight w:val="0"/>
      <w:marTop w:val="0"/>
      <w:marBottom w:val="0"/>
      <w:divBdr>
        <w:top w:val="none" w:sz="0" w:space="0" w:color="auto"/>
        <w:left w:val="none" w:sz="0" w:space="0" w:color="auto"/>
        <w:bottom w:val="none" w:sz="0" w:space="0" w:color="auto"/>
        <w:right w:val="none" w:sz="0" w:space="0" w:color="auto"/>
      </w:divBdr>
      <w:divsChild>
        <w:div w:id="588856567">
          <w:marLeft w:val="0"/>
          <w:marRight w:val="0"/>
          <w:marTop w:val="180"/>
          <w:marBottom w:val="180"/>
          <w:divBdr>
            <w:top w:val="none" w:sz="0" w:space="0" w:color="auto"/>
            <w:left w:val="none" w:sz="0" w:space="0" w:color="auto"/>
            <w:bottom w:val="none" w:sz="0" w:space="0" w:color="auto"/>
            <w:right w:val="none" w:sz="0" w:space="0" w:color="auto"/>
          </w:divBdr>
        </w:div>
      </w:divsChild>
    </w:div>
    <w:div w:id="1561089324">
      <w:marLeft w:val="0"/>
      <w:marRight w:val="0"/>
      <w:marTop w:val="0"/>
      <w:marBottom w:val="0"/>
      <w:divBdr>
        <w:top w:val="none" w:sz="0" w:space="0" w:color="auto"/>
        <w:left w:val="none" w:sz="0" w:space="0" w:color="auto"/>
        <w:bottom w:val="none" w:sz="0" w:space="0" w:color="auto"/>
        <w:right w:val="none" w:sz="0" w:space="0" w:color="auto"/>
      </w:divBdr>
    </w:div>
    <w:div w:id="1563907110">
      <w:marLeft w:val="0"/>
      <w:marRight w:val="0"/>
      <w:marTop w:val="0"/>
      <w:marBottom w:val="0"/>
      <w:divBdr>
        <w:top w:val="none" w:sz="0" w:space="0" w:color="auto"/>
        <w:left w:val="none" w:sz="0" w:space="0" w:color="auto"/>
        <w:bottom w:val="none" w:sz="0" w:space="0" w:color="auto"/>
        <w:right w:val="none" w:sz="0" w:space="0" w:color="auto"/>
      </w:divBdr>
      <w:divsChild>
        <w:div w:id="671681185">
          <w:marLeft w:val="0"/>
          <w:marRight w:val="0"/>
          <w:marTop w:val="0"/>
          <w:marBottom w:val="0"/>
          <w:divBdr>
            <w:top w:val="none" w:sz="0" w:space="0" w:color="auto"/>
            <w:left w:val="none" w:sz="0" w:space="0" w:color="auto"/>
            <w:bottom w:val="none" w:sz="0" w:space="0" w:color="auto"/>
            <w:right w:val="none" w:sz="0" w:space="0" w:color="auto"/>
          </w:divBdr>
        </w:div>
      </w:divsChild>
    </w:div>
    <w:div w:id="1564098771">
      <w:marLeft w:val="0"/>
      <w:marRight w:val="0"/>
      <w:marTop w:val="60"/>
      <w:marBottom w:val="0"/>
      <w:divBdr>
        <w:top w:val="none" w:sz="0" w:space="0" w:color="auto"/>
        <w:left w:val="none" w:sz="0" w:space="0" w:color="auto"/>
        <w:bottom w:val="none" w:sz="0" w:space="0" w:color="auto"/>
        <w:right w:val="none" w:sz="0" w:space="0" w:color="auto"/>
      </w:divBdr>
    </w:div>
    <w:div w:id="1568609731">
      <w:marLeft w:val="0"/>
      <w:marRight w:val="0"/>
      <w:marTop w:val="0"/>
      <w:marBottom w:val="0"/>
      <w:divBdr>
        <w:top w:val="none" w:sz="0" w:space="0" w:color="auto"/>
        <w:left w:val="none" w:sz="0" w:space="0" w:color="auto"/>
        <w:bottom w:val="none" w:sz="0" w:space="0" w:color="auto"/>
        <w:right w:val="none" w:sz="0" w:space="0" w:color="auto"/>
      </w:divBdr>
      <w:divsChild>
        <w:div w:id="551161799">
          <w:marLeft w:val="0"/>
          <w:marRight w:val="0"/>
          <w:marTop w:val="0"/>
          <w:marBottom w:val="0"/>
          <w:divBdr>
            <w:top w:val="none" w:sz="0" w:space="0" w:color="auto"/>
            <w:left w:val="none" w:sz="0" w:space="0" w:color="auto"/>
            <w:bottom w:val="none" w:sz="0" w:space="0" w:color="auto"/>
            <w:right w:val="none" w:sz="0" w:space="0" w:color="auto"/>
          </w:divBdr>
        </w:div>
      </w:divsChild>
    </w:div>
    <w:div w:id="1572960101">
      <w:marLeft w:val="0"/>
      <w:marRight w:val="0"/>
      <w:marTop w:val="0"/>
      <w:marBottom w:val="0"/>
      <w:divBdr>
        <w:top w:val="none" w:sz="0" w:space="0" w:color="auto"/>
        <w:left w:val="none" w:sz="0" w:space="0" w:color="auto"/>
        <w:bottom w:val="none" w:sz="0" w:space="0" w:color="auto"/>
        <w:right w:val="none" w:sz="0" w:space="0" w:color="auto"/>
      </w:divBdr>
      <w:divsChild>
        <w:div w:id="1054542284">
          <w:marLeft w:val="0"/>
          <w:marRight w:val="0"/>
          <w:marTop w:val="0"/>
          <w:marBottom w:val="0"/>
          <w:divBdr>
            <w:top w:val="none" w:sz="0" w:space="0" w:color="auto"/>
            <w:left w:val="none" w:sz="0" w:space="0" w:color="auto"/>
            <w:bottom w:val="none" w:sz="0" w:space="0" w:color="auto"/>
            <w:right w:val="none" w:sz="0" w:space="0" w:color="auto"/>
          </w:divBdr>
        </w:div>
      </w:divsChild>
    </w:div>
    <w:div w:id="1573658721">
      <w:marLeft w:val="0"/>
      <w:marRight w:val="0"/>
      <w:marTop w:val="0"/>
      <w:marBottom w:val="0"/>
      <w:divBdr>
        <w:top w:val="none" w:sz="0" w:space="0" w:color="auto"/>
        <w:left w:val="none" w:sz="0" w:space="0" w:color="auto"/>
        <w:bottom w:val="none" w:sz="0" w:space="0" w:color="auto"/>
        <w:right w:val="none" w:sz="0" w:space="0" w:color="auto"/>
      </w:divBdr>
      <w:divsChild>
        <w:div w:id="1425302144">
          <w:marLeft w:val="0"/>
          <w:marRight w:val="0"/>
          <w:marTop w:val="180"/>
          <w:marBottom w:val="180"/>
          <w:divBdr>
            <w:top w:val="none" w:sz="0" w:space="0" w:color="auto"/>
            <w:left w:val="none" w:sz="0" w:space="0" w:color="auto"/>
            <w:bottom w:val="none" w:sz="0" w:space="0" w:color="auto"/>
            <w:right w:val="none" w:sz="0" w:space="0" w:color="auto"/>
          </w:divBdr>
        </w:div>
      </w:divsChild>
    </w:div>
    <w:div w:id="1583491948">
      <w:marLeft w:val="0"/>
      <w:marRight w:val="0"/>
      <w:marTop w:val="0"/>
      <w:marBottom w:val="0"/>
      <w:divBdr>
        <w:top w:val="none" w:sz="0" w:space="0" w:color="auto"/>
        <w:left w:val="none" w:sz="0" w:space="0" w:color="auto"/>
        <w:bottom w:val="none" w:sz="0" w:space="0" w:color="auto"/>
        <w:right w:val="none" w:sz="0" w:space="0" w:color="auto"/>
      </w:divBdr>
      <w:divsChild>
        <w:div w:id="1910966368">
          <w:marLeft w:val="0"/>
          <w:marRight w:val="0"/>
          <w:marTop w:val="0"/>
          <w:marBottom w:val="0"/>
          <w:divBdr>
            <w:top w:val="none" w:sz="0" w:space="0" w:color="auto"/>
            <w:left w:val="none" w:sz="0" w:space="0" w:color="auto"/>
            <w:bottom w:val="none" w:sz="0" w:space="0" w:color="auto"/>
            <w:right w:val="none" w:sz="0" w:space="0" w:color="auto"/>
          </w:divBdr>
        </w:div>
      </w:divsChild>
    </w:div>
    <w:div w:id="1584680070">
      <w:marLeft w:val="0"/>
      <w:marRight w:val="0"/>
      <w:marTop w:val="180"/>
      <w:marBottom w:val="0"/>
      <w:divBdr>
        <w:top w:val="none" w:sz="0" w:space="0" w:color="auto"/>
        <w:left w:val="none" w:sz="0" w:space="0" w:color="auto"/>
        <w:bottom w:val="none" w:sz="0" w:space="0" w:color="auto"/>
        <w:right w:val="none" w:sz="0" w:space="0" w:color="auto"/>
      </w:divBdr>
    </w:div>
    <w:div w:id="1588151042">
      <w:marLeft w:val="0"/>
      <w:marRight w:val="0"/>
      <w:marTop w:val="0"/>
      <w:marBottom w:val="120"/>
      <w:divBdr>
        <w:top w:val="none" w:sz="0" w:space="0" w:color="auto"/>
        <w:left w:val="none" w:sz="0" w:space="0" w:color="auto"/>
        <w:bottom w:val="none" w:sz="0" w:space="0" w:color="auto"/>
        <w:right w:val="none" w:sz="0" w:space="0" w:color="auto"/>
      </w:divBdr>
    </w:div>
    <w:div w:id="1589194290">
      <w:marLeft w:val="0"/>
      <w:marRight w:val="0"/>
      <w:marTop w:val="180"/>
      <w:marBottom w:val="0"/>
      <w:divBdr>
        <w:top w:val="none" w:sz="0" w:space="0" w:color="auto"/>
        <w:left w:val="none" w:sz="0" w:space="0" w:color="auto"/>
        <w:bottom w:val="none" w:sz="0" w:space="0" w:color="auto"/>
        <w:right w:val="none" w:sz="0" w:space="0" w:color="auto"/>
      </w:divBdr>
    </w:div>
    <w:div w:id="1590770574">
      <w:marLeft w:val="0"/>
      <w:marRight w:val="0"/>
      <w:marTop w:val="60"/>
      <w:marBottom w:val="0"/>
      <w:divBdr>
        <w:top w:val="none" w:sz="0" w:space="0" w:color="auto"/>
        <w:left w:val="none" w:sz="0" w:space="0" w:color="auto"/>
        <w:bottom w:val="none" w:sz="0" w:space="0" w:color="auto"/>
        <w:right w:val="none" w:sz="0" w:space="0" w:color="auto"/>
      </w:divBdr>
    </w:div>
    <w:div w:id="1591037270">
      <w:marLeft w:val="0"/>
      <w:marRight w:val="0"/>
      <w:marTop w:val="180"/>
      <w:marBottom w:val="0"/>
      <w:divBdr>
        <w:top w:val="none" w:sz="0" w:space="0" w:color="auto"/>
        <w:left w:val="none" w:sz="0" w:space="0" w:color="auto"/>
        <w:bottom w:val="none" w:sz="0" w:space="0" w:color="auto"/>
        <w:right w:val="none" w:sz="0" w:space="0" w:color="auto"/>
      </w:divBdr>
    </w:div>
    <w:div w:id="1592464860">
      <w:marLeft w:val="0"/>
      <w:marRight w:val="0"/>
      <w:marTop w:val="120"/>
      <w:marBottom w:val="0"/>
      <w:divBdr>
        <w:top w:val="none" w:sz="0" w:space="0" w:color="auto"/>
        <w:left w:val="none" w:sz="0" w:space="0" w:color="auto"/>
        <w:bottom w:val="none" w:sz="0" w:space="0" w:color="auto"/>
        <w:right w:val="none" w:sz="0" w:space="0" w:color="auto"/>
      </w:divBdr>
    </w:div>
    <w:div w:id="1593077681">
      <w:marLeft w:val="0"/>
      <w:marRight w:val="0"/>
      <w:marTop w:val="240"/>
      <w:marBottom w:val="0"/>
      <w:divBdr>
        <w:top w:val="none" w:sz="0" w:space="0" w:color="auto"/>
        <w:left w:val="none" w:sz="0" w:space="0" w:color="auto"/>
        <w:bottom w:val="none" w:sz="0" w:space="0" w:color="auto"/>
        <w:right w:val="none" w:sz="0" w:space="0" w:color="auto"/>
      </w:divBdr>
    </w:div>
    <w:div w:id="1597513770">
      <w:marLeft w:val="0"/>
      <w:marRight w:val="0"/>
      <w:marTop w:val="60"/>
      <w:marBottom w:val="120"/>
      <w:divBdr>
        <w:top w:val="none" w:sz="0" w:space="0" w:color="auto"/>
        <w:left w:val="none" w:sz="0" w:space="0" w:color="auto"/>
        <w:bottom w:val="none" w:sz="0" w:space="0" w:color="auto"/>
        <w:right w:val="none" w:sz="0" w:space="0" w:color="auto"/>
      </w:divBdr>
    </w:div>
    <w:div w:id="1602881653">
      <w:marLeft w:val="0"/>
      <w:marRight w:val="0"/>
      <w:marTop w:val="0"/>
      <w:marBottom w:val="0"/>
      <w:divBdr>
        <w:top w:val="none" w:sz="0" w:space="0" w:color="auto"/>
        <w:left w:val="none" w:sz="0" w:space="0" w:color="auto"/>
        <w:bottom w:val="none" w:sz="0" w:space="0" w:color="auto"/>
        <w:right w:val="none" w:sz="0" w:space="0" w:color="auto"/>
      </w:divBdr>
      <w:divsChild>
        <w:div w:id="1473906844">
          <w:marLeft w:val="0"/>
          <w:marRight w:val="0"/>
          <w:marTop w:val="180"/>
          <w:marBottom w:val="180"/>
          <w:divBdr>
            <w:top w:val="none" w:sz="0" w:space="0" w:color="auto"/>
            <w:left w:val="none" w:sz="0" w:space="0" w:color="auto"/>
            <w:bottom w:val="none" w:sz="0" w:space="0" w:color="auto"/>
            <w:right w:val="none" w:sz="0" w:space="0" w:color="auto"/>
          </w:divBdr>
        </w:div>
      </w:divsChild>
    </w:div>
    <w:div w:id="1609504265">
      <w:marLeft w:val="0"/>
      <w:marRight w:val="0"/>
      <w:marTop w:val="180"/>
      <w:marBottom w:val="0"/>
      <w:divBdr>
        <w:top w:val="none" w:sz="0" w:space="0" w:color="auto"/>
        <w:left w:val="none" w:sz="0" w:space="0" w:color="auto"/>
        <w:bottom w:val="none" w:sz="0" w:space="0" w:color="auto"/>
        <w:right w:val="none" w:sz="0" w:space="0" w:color="auto"/>
      </w:divBdr>
    </w:div>
    <w:div w:id="1611401243">
      <w:marLeft w:val="0"/>
      <w:marRight w:val="0"/>
      <w:marTop w:val="180"/>
      <w:marBottom w:val="0"/>
      <w:divBdr>
        <w:top w:val="none" w:sz="0" w:space="0" w:color="auto"/>
        <w:left w:val="none" w:sz="0" w:space="0" w:color="auto"/>
        <w:bottom w:val="none" w:sz="0" w:space="0" w:color="auto"/>
        <w:right w:val="none" w:sz="0" w:space="0" w:color="auto"/>
      </w:divBdr>
    </w:div>
    <w:div w:id="1612544430">
      <w:marLeft w:val="0"/>
      <w:marRight w:val="0"/>
      <w:marTop w:val="180"/>
      <w:marBottom w:val="0"/>
      <w:divBdr>
        <w:top w:val="none" w:sz="0" w:space="0" w:color="auto"/>
        <w:left w:val="none" w:sz="0" w:space="0" w:color="auto"/>
        <w:bottom w:val="none" w:sz="0" w:space="0" w:color="auto"/>
        <w:right w:val="none" w:sz="0" w:space="0" w:color="auto"/>
      </w:divBdr>
    </w:div>
    <w:div w:id="1619920186">
      <w:marLeft w:val="0"/>
      <w:marRight w:val="0"/>
      <w:marTop w:val="60"/>
      <w:marBottom w:val="0"/>
      <w:divBdr>
        <w:top w:val="none" w:sz="0" w:space="0" w:color="auto"/>
        <w:left w:val="none" w:sz="0" w:space="0" w:color="auto"/>
        <w:bottom w:val="none" w:sz="0" w:space="0" w:color="auto"/>
        <w:right w:val="none" w:sz="0" w:space="0" w:color="auto"/>
      </w:divBdr>
    </w:div>
    <w:div w:id="1633554962">
      <w:marLeft w:val="0"/>
      <w:marRight w:val="0"/>
      <w:marTop w:val="180"/>
      <w:marBottom w:val="0"/>
      <w:divBdr>
        <w:top w:val="none" w:sz="0" w:space="0" w:color="auto"/>
        <w:left w:val="none" w:sz="0" w:space="0" w:color="auto"/>
        <w:bottom w:val="none" w:sz="0" w:space="0" w:color="auto"/>
        <w:right w:val="none" w:sz="0" w:space="0" w:color="auto"/>
      </w:divBdr>
    </w:div>
    <w:div w:id="1636370047">
      <w:marLeft w:val="0"/>
      <w:marRight w:val="0"/>
      <w:marTop w:val="60"/>
      <w:marBottom w:val="0"/>
      <w:divBdr>
        <w:top w:val="none" w:sz="0" w:space="0" w:color="auto"/>
        <w:left w:val="none" w:sz="0" w:space="0" w:color="auto"/>
        <w:bottom w:val="none" w:sz="0" w:space="0" w:color="auto"/>
        <w:right w:val="none" w:sz="0" w:space="0" w:color="auto"/>
      </w:divBdr>
    </w:div>
    <w:div w:id="1637098654">
      <w:marLeft w:val="0"/>
      <w:marRight w:val="0"/>
      <w:marTop w:val="180"/>
      <w:marBottom w:val="0"/>
      <w:divBdr>
        <w:top w:val="none" w:sz="0" w:space="0" w:color="auto"/>
        <w:left w:val="none" w:sz="0" w:space="0" w:color="auto"/>
        <w:bottom w:val="none" w:sz="0" w:space="0" w:color="auto"/>
        <w:right w:val="none" w:sz="0" w:space="0" w:color="auto"/>
      </w:divBdr>
    </w:div>
    <w:div w:id="1637567006">
      <w:marLeft w:val="0"/>
      <w:marRight w:val="0"/>
      <w:marTop w:val="180"/>
      <w:marBottom w:val="60"/>
      <w:divBdr>
        <w:top w:val="none" w:sz="0" w:space="0" w:color="auto"/>
        <w:left w:val="none" w:sz="0" w:space="0" w:color="auto"/>
        <w:bottom w:val="none" w:sz="0" w:space="0" w:color="auto"/>
        <w:right w:val="none" w:sz="0" w:space="0" w:color="auto"/>
      </w:divBdr>
    </w:div>
    <w:div w:id="1639145607">
      <w:marLeft w:val="0"/>
      <w:marRight w:val="0"/>
      <w:marTop w:val="180"/>
      <w:marBottom w:val="0"/>
      <w:divBdr>
        <w:top w:val="none" w:sz="0" w:space="0" w:color="auto"/>
        <w:left w:val="none" w:sz="0" w:space="0" w:color="auto"/>
        <w:bottom w:val="none" w:sz="0" w:space="0" w:color="auto"/>
        <w:right w:val="none" w:sz="0" w:space="0" w:color="auto"/>
      </w:divBdr>
    </w:div>
    <w:div w:id="1639602678">
      <w:marLeft w:val="0"/>
      <w:marRight w:val="0"/>
      <w:marTop w:val="120"/>
      <w:marBottom w:val="0"/>
      <w:divBdr>
        <w:top w:val="none" w:sz="0" w:space="0" w:color="auto"/>
        <w:left w:val="none" w:sz="0" w:space="0" w:color="auto"/>
        <w:bottom w:val="none" w:sz="0" w:space="0" w:color="auto"/>
        <w:right w:val="none" w:sz="0" w:space="0" w:color="auto"/>
      </w:divBdr>
    </w:div>
    <w:div w:id="1643535966">
      <w:marLeft w:val="0"/>
      <w:marRight w:val="0"/>
      <w:marTop w:val="120"/>
      <w:marBottom w:val="0"/>
      <w:divBdr>
        <w:top w:val="none" w:sz="0" w:space="0" w:color="auto"/>
        <w:left w:val="none" w:sz="0" w:space="0" w:color="auto"/>
        <w:bottom w:val="none" w:sz="0" w:space="0" w:color="auto"/>
        <w:right w:val="none" w:sz="0" w:space="0" w:color="auto"/>
      </w:divBdr>
    </w:div>
    <w:div w:id="1645311966">
      <w:marLeft w:val="0"/>
      <w:marRight w:val="0"/>
      <w:marTop w:val="180"/>
      <w:marBottom w:val="0"/>
      <w:divBdr>
        <w:top w:val="none" w:sz="0" w:space="0" w:color="auto"/>
        <w:left w:val="none" w:sz="0" w:space="0" w:color="auto"/>
        <w:bottom w:val="none" w:sz="0" w:space="0" w:color="auto"/>
        <w:right w:val="none" w:sz="0" w:space="0" w:color="auto"/>
      </w:divBdr>
    </w:div>
    <w:div w:id="1646231465">
      <w:marLeft w:val="0"/>
      <w:marRight w:val="0"/>
      <w:marTop w:val="180"/>
      <w:marBottom w:val="0"/>
      <w:divBdr>
        <w:top w:val="none" w:sz="0" w:space="0" w:color="auto"/>
        <w:left w:val="none" w:sz="0" w:space="0" w:color="auto"/>
        <w:bottom w:val="none" w:sz="0" w:space="0" w:color="auto"/>
        <w:right w:val="none" w:sz="0" w:space="0" w:color="auto"/>
      </w:divBdr>
    </w:div>
    <w:div w:id="1646623261">
      <w:marLeft w:val="0"/>
      <w:marRight w:val="0"/>
      <w:marTop w:val="180"/>
      <w:marBottom w:val="0"/>
      <w:divBdr>
        <w:top w:val="none" w:sz="0" w:space="0" w:color="auto"/>
        <w:left w:val="none" w:sz="0" w:space="0" w:color="auto"/>
        <w:bottom w:val="none" w:sz="0" w:space="0" w:color="auto"/>
        <w:right w:val="none" w:sz="0" w:space="0" w:color="auto"/>
      </w:divBdr>
    </w:div>
    <w:div w:id="1646666505">
      <w:marLeft w:val="0"/>
      <w:marRight w:val="0"/>
      <w:marTop w:val="180"/>
      <w:marBottom w:val="0"/>
      <w:divBdr>
        <w:top w:val="none" w:sz="0" w:space="0" w:color="auto"/>
        <w:left w:val="none" w:sz="0" w:space="0" w:color="auto"/>
        <w:bottom w:val="none" w:sz="0" w:space="0" w:color="auto"/>
        <w:right w:val="none" w:sz="0" w:space="0" w:color="auto"/>
      </w:divBdr>
    </w:div>
    <w:div w:id="1649091382">
      <w:marLeft w:val="0"/>
      <w:marRight w:val="0"/>
      <w:marTop w:val="130"/>
      <w:marBottom w:val="120"/>
      <w:divBdr>
        <w:top w:val="none" w:sz="0" w:space="0" w:color="auto"/>
        <w:left w:val="none" w:sz="0" w:space="0" w:color="auto"/>
        <w:bottom w:val="none" w:sz="0" w:space="0" w:color="auto"/>
        <w:right w:val="none" w:sz="0" w:space="0" w:color="auto"/>
      </w:divBdr>
    </w:div>
    <w:div w:id="1653561990">
      <w:marLeft w:val="0"/>
      <w:marRight w:val="0"/>
      <w:marTop w:val="180"/>
      <w:marBottom w:val="0"/>
      <w:divBdr>
        <w:top w:val="none" w:sz="0" w:space="0" w:color="auto"/>
        <w:left w:val="none" w:sz="0" w:space="0" w:color="auto"/>
        <w:bottom w:val="none" w:sz="0" w:space="0" w:color="auto"/>
        <w:right w:val="none" w:sz="0" w:space="0" w:color="auto"/>
      </w:divBdr>
    </w:div>
    <w:div w:id="1654724621">
      <w:marLeft w:val="0"/>
      <w:marRight w:val="0"/>
      <w:marTop w:val="0"/>
      <w:marBottom w:val="0"/>
      <w:divBdr>
        <w:top w:val="none" w:sz="0" w:space="0" w:color="auto"/>
        <w:left w:val="none" w:sz="0" w:space="0" w:color="auto"/>
        <w:bottom w:val="none" w:sz="0" w:space="0" w:color="auto"/>
        <w:right w:val="none" w:sz="0" w:space="0" w:color="auto"/>
      </w:divBdr>
      <w:divsChild>
        <w:div w:id="1205480076">
          <w:marLeft w:val="0"/>
          <w:marRight w:val="0"/>
          <w:marTop w:val="0"/>
          <w:marBottom w:val="0"/>
          <w:divBdr>
            <w:top w:val="none" w:sz="0" w:space="0" w:color="auto"/>
            <w:left w:val="none" w:sz="0" w:space="0" w:color="auto"/>
            <w:bottom w:val="none" w:sz="0" w:space="0" w:color="auto"/>
            <w:right w:val="none" w:sz="0" w:space="0" w:color="auto"/>
          </w:divBdr>
        </w:div>
      </w:divsChild>
    </w:div>
    <w:div w:id="1657340893">
      <w:marLeft w:val="0"/>
      <w:marRight w:val="0"/>
      <w:marTop w:val="120"/>
      <w:marBottom w:val="0"/>
      <w:divBdr>
        <w:top w:val="none" w:sz="0" w:space="0" w:color="auto"/>
        <w:left w:val="none" w:sz="0" w:space="0" w:color="auto"/>
        <w:bottom w:val="none" w:sz="0" w:space="0" w:color="auto"/>
        <w:right w:val="none" w:sz="0" w:space="0" w:color="auto"/>
      </w:divBdr>
    </w:div>
    <w:div w:id="1657879731">
      <w:marLeft w:val="0"/>
      <w:marRight w:val="0"/>
      <w:marTop w:val="180"/>
      <w:marBottom w:val="0"/>
      <w:divBdr>
        <w:top w:val="none" w:sz="0" w:space="0" w:color="auto"/>
        <w:left w:val="none" w:sz="0" w:space="0" w:color="auto"/>
        <w:bottom w:val="none" w:sz="0" w:space="0" w:color="auto"/>
        <w:right w:val="none" w:sz="0" w:space="0" w:color="auto"/>
      </w:divBdr>
    </w:div>
    <w:div w:id="1659454338">
      <w:marLeft w:val="0"/>
      <w:marRight w:val="0"/>
      <w:marTop w:val="0"/>
      <w:marBottom w:val="0"/>
      <w:divBdr>
        <w:top w:val="none" w:sz="0" w:space="0" w:color="auto"/>
        <w:left w:val="none" w:sz="0" w:space="0" w:color="auto"/>
        <w:bottom w:val="none" w:sz="0" w:space="0" w:color="auto"/>
        <w:right w:val="none" w:sz="0" w:space="0" w:color="auto"/>
      </w:divBdr>
      <w:divsChild>
        <w:div w:id="320738144">
          <w:marLeft w:val="0"/>
          <w:marRight w:val="0"/>
          <w:marTop w:val="0"/>
          <w:marBottom w:val="0"/>
          <w:divBdr>
            <w:top w:val="none" w:sz="0" w:space="0" w:color="auto"/>
            <w:left w:val="none" w:sz="0" w:space="0" w:color="auto"/>
            <w:bottom w:val="none" w:sz="0" w:space="0" w:color="auto"/>
            <w:right w:val="none" w:sz="0" w:space="0" w:color="auto"/>
          </w:divBdr>
        </w:div>
      </w:divsChild>
    </w:div>
    <w:div w:id="1664508372">
      <w:marLeft w:val="0"/>
      <w:marRight w:val="0"/>
      <w:marTop w:val="180"/>
      <w:marBottom w:val="0"/>
      <w:divBdr>
        <w:top w:val="none" w:sz="0" w:space="0" w:color="auto"/>
        <w:left w:val="none" w:sz="0" w:space="0" w:color="auto"/>
        <w:bottom w:val="none" w:sz="0" w:space="0" w:color="auto"/>
        <w:right w:val="none" w:sz="0" w:space="0" w:color="auto"/>
      </w:divBdr>
    </w:div>
    <w:div w:id="1665744996">
      <w:marLeft w:val="0"/>
      <w:marRight w:val="0"/>
      <w:marTop w:val="130"/>
      <w:marBottom w:val="120"/>
      <w:divBdr>
        <w:top w:val="none" w:sz="0" w:space="0" w:color="auto"/>
        <w:left w:val="none" w:sz="0" w:space="0" w:color="auto"/>
        <w:bottom w:val="none" w:sz="0" w:space="0" w:color="auto"/>
        <w:right w:val="none" w:sz="0" w:space="0" w:color="auto"/>
      </w:divBdr>
    </w:div>
    <w:div w:id="1667780214">
      <w:marLeft w:val="0"/>
      <w:marRight w:val="0"/>
      <w:marTop w:val="120"/>
      <w:marBottom w:val="120"/>
      <w:divBdr>
        <w:top w:val="none" w:sz="0" w:space="0" w:color="auto"/>
        <w:left w:val="none" w:sz="0" w:space="0" w:color="auto"/>
        <w:bottom w:val="none" w:sz="0" w:space="0" w:color="auto"/>
        <w:right w:val="none" w:sz="0" w:space="0" w:color="auto"/>
      </w:divBdr>
      <w:divsChild>
        <w:div w:id="1862281978">
          <w:marLeft w:val="0"/>
          <w:marRight w:val="0"/>
          <w:marTop w:val="120"/>
          <w:marBottom w:val="120"/>
          <w:divBdr>
            <w:top w:val="none" w:sz="0" w:space="0" w:color="auto"/>
            <w:left w:val="none" w:sz="0" w:space="0" w:color="auto"/>
            <w:bottom w:val="none" w:sz="0" w:space="0" w:color="auto"/>
            <w:right w:val="none" w:sz="0" w:space="0" w:color="auto"/>
          </w:divBdr>
        </w:div>
        <w:div w:id="1034622112">
          <w:marLeft w:val="0"/>
          <w:marRight w:val="0"/>
          <w:marTop w:val="120"/>
          <w:marBottom w:val="120"/>
          <w:divBdr>
            <w:top w:val="none" w:sz="0" w:space="0" w:color="auto"/>
            <w:left w:val="none" w:sz="0" w:space="0" w:color="auto"/>
            <w:bottom w:val="none" w:sz="0" w:space="0" w:color="auto"/>
            <w:right w:val="none" w:sz="0" w:space="0" w:color="auto"/>
          </w:divBdr>
        </w:div>
        <w:div w:id="1168061550">
          <w:marLeft w:val="0"/>
          <w:marRight w:val="0"/>
          <w:marTop w:val="120"/>
          <w:marBottom w:val="120"/>
          <w:divBdr>
            <w:top w:val="none" w:sz="0" w:space="0" w:color="auto"/>
            <w:left w:val="none" w:sz="0" w:space="0" w:color="auto"/>
            <w:bottom w:val="none" w:sz="0" w:space="0" w:color="auto"/>
            <w:right w:val="none" w:sz="0" w:space="0" w:color="auto"/>
          </w:divBdr>
        </w:div>
        <w:div w:id="1953128447">
          <w:marLeft w:val="0"/>
          <w:marRight w:val="0"/>
          <w:marTop w:val="120"/>
          <w:marBottom w:val="120"/>
          <w:divBdr>
            <w:top w:val="none" w:sz="0" w:space="0" w:color="auto"/>
            <w:left w:val="none" w:sz="0" w:space="0" w:color="auto"/>
            <w:bottom w:val="none" w:sz="0" w:space="0" w:color="auto"/>
            <w:right w:val="none" w:sz="0" w:space="0" w:color="auto"/>
          </w:divBdr>
        </w:div>
        <w:div w:id="1427113181">
          <w:marLeft w:val="0"/>
          <w:marRight w:val="0"/>
          <w:marTop w:val="120"/>
          <w:marBottom w:val="120"/>
          <w:divBdr>
            <w:top w:val="none" w:sz="0" w:space="0" w:color="auto"/>
            <w:left w:val="none" w:sz="0" w:space="0" w:color="auto"/>
            <w:bottom w:val="none" w:sz="0" w:space="0" w:color="auto"/>
            <w:right w:val="none" w:sz="0" w:space="0" w:color="auto"/>
          </w:divBdr>
        </w:div>
        <w:div w:id="659313543">
          <w:marLeft w:val="0"/>
          <w:marRight w:val="0"/>
          <w:marTop w:val="120"/>
          <w:marBottom w:val="120"/>
          <w:divBdr>
            <w:top w:val="none" w:sz="0" w:space="0" w:color="auto"/>
            <w:left w:val="none" w:sz="0" w:space="0" w:color="auto"/>
            <w:bottom w:val="none" w:sz="0" w:space="0" w:color="auto"/>
            <w:right w:val="none" w:sz="0" w:space="0" w:color="auto"/>
          </w:divBdr>
        </w:div>
        <w:div w:id="188031915">
          <w:marLeft w:val="0"/>
          <w:marRight w:val="0"/>
          <w:marTop w:val="120"/>
          <w:marBottom w:val="120"/>
          <w:divBdr>
            <w:top w:val="none" w:sz="0" w:space="0" w:color="auto"/>
            <w:left w:val="none" w:sz="0" w:space="0" w:color="auto"/>
            <w:bottom w:val="none" w:sz="0" w:space="0" w:color="auto"/>
            <w:right w:val="none" w:sz="0" w:space="0" w:color="auto"/>
          </w:divBdr>
        </w:div>
        <w:div w:id="1590888694">
          <w:marLeft w:val="0"/>
          <w:marRight w:val="0"/>
          <w:marTop w:val="120"/>
          <w:marBottom w:val="120"/>
          <w:divBdr>
            <w:top w:val="none" w:sz="0" w:space="0" w:color="auto"/>
            <w:left w:val="none" w:sz="0" w:space="0" w:color="auto"/>
            <w:bottom w:val="none" w:sz="0" w:space="0" w:color="auto"/>
            <w:right w:val="none" w:sz="0" w:space="0" w:color="auto"/>
          </w:divBdr>
        </w:div>
        <w:div w:id="1206677256">
          <w:marLeft w:val="0"/>
          <w:marRight w:val="0"/>
          <w:marTop w:val="120"/>
          <w:marBottom w:val="120"/>
          <w:divBdr>
            <w:top w:val="none" w:sz="0" w:space="0" w:color="auto"/>
            <w:left w:val="none" w:sz="0" w:space="0" w:color="auto"/>
            <w:bottom w:val="none" w:sz="0" w:space="0" w:color="auto"/>
            <w:right w:val="none" w:sz="0" w:space="0" w:color="auto"/>
          </w:divBdr>
        </w:div>
        <w:div w:id="478152344">
          <w:marLeft w:val="0"/>
          <w:marRight w:val="0"/>
          <w:marTop w:val="120"/>
          <w:marBottom w:val="120"/>
          <w:divBdr>
            <w:top w:val="none" w:sz="0" w:space="0" w:color="auto"/>
            <w:left w:val="none" w:sz="0" w:space="0" w:color="auto"/>
            <w:bottom w:val="none" w:sz="0" w:space="0" w:color="auto"/>
            <w:right w:val="none" w:sz="0" w:space="0" w:color="auto"/>
          </w:divBdr>
        </w:div>
      </w:divsChild>
    </w:div>
    <w:div w:id="1668048848">
      <w:marLeft w:val="0"/>
      <w:marRight w:val="0"/>
      <w:marTop w:val="180"/>
      <w:marBottom w:val="0"/>
      <w:divBdr>
        <w:top w:val="none" w:sz="0" w:space="0" w:color="auto"/>
        <w:left w:val="none" w:sz="0" w:space="0" w:color="auto"/>
        <w:bottom w:val="none" w:sz="0" w:space="0" w:color="auto"/>
        <w:right w:val="none" w:sz="0" w:space="0" w:color="auto"/>
      </w:divBdr>
    </w:div>
    <w:div w:id="1670475031">
      <w:marLeft w:val="0"/>
      <w:marRight w:val="0"/>
      <w:marTop w:val="180"/>
      <w:marBottom w:val="120"/>
      <w:divBdr>
        <w:top w:val="none" w:sz="0" w:space="0" w:color="auto"/>
        <w:left w:val="none" w:sz="0" w:space="0" w:color="auto"/>
        <w:bottom w:val="none" w:sz="0" w:space="0" w:color="auto"/>
        <w:right w:val="none" w:sz="0" w:space="0" w:color="auto"/>
      </w:divBdr>
    </w:div>
    <w:div w:id="1673726918">
      <w:marLeft w:val="0"/>
      <w:marRight w:val="0"/>
      <w:marTop w:val="180"/>
      <w:marBottom w:val="0"/>
      <w:divBdr>
        <w:top w:val="none" w:sz="0" w:space="0" w:color="auto"/>
        <w:left w:val="none" w:sz="0" w:space="0" w:color="auto"/>
        <w:bottom w:val="none" w:sz="0" w:space="0" w:color="auto"/>
        <w:right w:val="none" w:sz="0" w:space="0" w:color="auto"/>
      </w:divBdr>
    </w:div>
    <w:div w:id="1673994239">
      <w:marLeft w:val="0"/>
      <w:marRight w:val="0"/>
      <w:marTop w:val="60"/>
      <w:marBottom w:val="120"/>
      <w:divBdr>
        <w:top w:val="none" w:sz="0" w:space="0" w:color="auto"/>
        <w:left w:val="none" w:sz="0" w:space="0" w:color="auto"/>
        <w:bottom w:val="none" w:sz="0" w:space="0" w:color="auto"/>
        <w:right w:val="none" w:sz="0" w:space="0" w:color="auto"/>
      </w:divBdr>
    </w:div>
    <w:div w:id="1674456128">
      <w:marLeft w:val="0"/>
      <w:marRight w:val="0"/>
      <w:marTop w:val="180"/>
      <w:marBottom w:val="0"/>
      <w:divBdr>
        <w:top w:val="none" w:sz="0" w:space="0" w:color="auto"/>
        <w:left w:val="none" w:sz="0" w:space="0" w:color="auto"/>
        <w:bottom w:val="none" w:sz="0" w:space="0" w:color="auto"/>
        <w:right w:val="none" w:sz="0" w:space="0" w:color="auto"/>
      </w:divBdr>
    </w:div>
    <w:div w:id="1675063206">
      <w:marLeft w:val="0"/>
      <w:marRight w:val="0"/>
      <w:marTop w:val="180"/>
      <w:marBottom w:val="0"/>
      <w:divBdr>
        <w:top w:val="none" w:sz="0" w:space="0" w:color="auto"/>
        <w:left w:val="none" w:sz="0" w:space="0" w:color="auto"/>
        <w:bottom w:val="none" w:sz="0" w:space="0" w:color="auto"/>
        <w:right w:val="none" w:sz="0" w:space="0" w:color="auto"/>
      </w:divBdr>
    </w:div>
    <w:div w:id="1678120690">
      <w:marLeft w:val="0"/>
      <w:marRight w:val="0"/>
      <w:marTop w:val="120"/>
      <w:marBottom w:val="120"/>
      <w:divBdr>
        <w:top w:val="none" w:sz="0" w:space="0" w:color="auto"/>
        <w:left w:val="none" w:sz="0" w:space="0" w:color="auto"/>
        <w:bottom w:val="none" w:sz="0" w:space="0" w:color="auto"/>
        <w:right w:val="none" w:sz="0" w:space="0" w:color="auto"/>
      </w:divBdr>
      <w:divsChild>
        <w:div w:id="264772224">
          <w:marLeft w:val="0"/>
          <w:marRight w:val="0"/>
          <w:marTop w:val="0"/>
          <w:marBottom w:val="0"/>
          <w:divBdr>
            <w:top w:val="none" w:sz="0" w:space="0" w:color="auto"/>
            <w:left w:val="none" w:sz="0" w:space="0" w:color="auto"/>
            <w:bottom w:val="none" w:sz="0" w:space="0" w:color="auto"/>
            <w:right w:val="none" w:sz="0" w:space="0" w:color="auto"/>
          </w:divBdr>
        </w:div>
        <w:div w:id="895777478">
          <w:marLeft w:val="0"/>
          <w:marRight w:val="0"/>
          <w:marTop w:val="0"/>
          <w:marBottom w:val="0"/>
          <w:divBdr>
            <w:top w:val="none" w:sz="0" w:space="0" w:color="auto"/>
            <w:left w:val="none" w:sz="0" w:space="0" w:color="auto"/>
            <w:bottom w:val="none" w:sz="0" w:space="0" w:color="auto"/>
            <w:right w:val="none" w:sz="0" w:space="0" w:color="auto"/>
          </w:divBdr>
        </w:div>
        <w:div w:id="875973471">
          <w:marLeft w:val="0"/>
          <w:marRight w:val="0"/>
          <w:marTop w:val="0"/>
          <w:marBottom w:val="0"/>
          <w:divBdr>
            <w:top w:val="none" w:sz="0" w:space="0" w:color="auto"/>
            <w:left w:val="none" w:sz="0" w:space="0" w:color="auto"/>
            <w:bottom w:val="none" w:sz="0" w:space="0" w:color="auto"/>
            <w:right w:val="none" w:sz="0" w:space="0" w:color="auto"/>
          </w:divBdr>
        </w:div>
        <w:div w:id="268244448">
          <w:marLeft w:val="0"/>
          <w:marRight w:val="0"/>
          <w:marTop w:val="0"/>
          <w:marBottom w:val="0"/>
          <w:divBdr>
            <w:top w:val="none" w:sz="0" w:space="0" w:color="auto"/>
            <w:left w:val="none" w:sz="0" w:space="0" w:color="auto"/>
            <w:bottom w:val="none" w:sz="0" w:space="0" w:color="auto"/>
            <w:right w:val="none" w:sz="0" w:space="0" w:color="auto"/>
          </w:divBdr>
        </w:div>
        <w:div w:id="1133018886">
          <w:marLeft w:val="0"/>
          <w:marRight w:val="0"/>
          <w:marTop w:val="0"/>
          <w:marBottom w:val="0"/>
          <w:divBdr>
            <w:top w:val="none" w:sz="0" w:space="0" w:color="auto"/>
            <w:left w:val="none" w:sz="0" w:space="0" w:color="auto"/>
            <w:bottom w:val="none" w:sz="0" w:space="0" w:color="auto"/>
            <w:right w:val="none" w:sz="0" w:space="0" w:color="auto"/>
          </w:divBdr>
        </w:div>
        <w:div w:id="1234512419">
          <w:marLeft w:val="0"/>
          <w:marRight w:val="0"/>
          <w:marTop w:val="0"/>
          <w:marBottom w:val="0"/>
          <w:divBdr>
            <w:top w:val="none" w:sz="0" w:space="0" w:color="auto"/>
            <w:left w:val="none" w:sz="0" w:space="0" w:color="auto"/>
            <w:bottom w:val="none" w:sz="0" w:space="0" w:color="auto"/>
            <w:right w:val="none" w:sz="0" w:space="0" w:color="auto"/>
          </w:divBdr>
        </w:div>
      </w:divsChild>
    </w:div>
    <w:div w:id="1681589211">
      <w:marLeft w:val="0"/>
      <w:marRight w:val="0"/>
      <w:marTop w:val="130"/>
      <w:marBottom w:val="120"/>
      <w:divBdr>
        <w:top w:val="none" w:sz="0" w:space="0" w:color="auto"/>
        <w:left w:val="none" w:sz="0" w:space="0" w:color="auto"/>
        <w:bottom w:val="none" w:sz="0" w:space="0" w:color="auto"/>
        <w:right w:val="none" w:sz="0" w:space="0" w:color="auto"/>
      </w:divBdr>
      <w:divsChild>
        <w:div w:id="847400940">
          <w:marLeft w:val="0"/>
          <w:marRight w:val="0"/>
          <w:marTop w:val="0"/>
          <w:marBottom w:val="0"/>
          <w:divBdr>
            <w:top w:val="none" w:sz="0" w:space="0" w:color="auto"/>
            <w:left w:val="none" w:sz="0" w:space="0" w:color="auto"/>
            <w:bottom w:val="none" w:sz="0" w:space="0" w:color="auto"/>
            <w:right w:val="none" w:sz="0" w:space="0" w:color="auto"/>
          </w:divBdr>
        </w:div>
        <w:div w:id="764572578">
          <w:marLeft w:val="0"/>
          <w:marRight w:val="0"/>
          <w:marTop w:val="0"/>
          <w:marBottom w:val="0"/>
          <w:divBdr>
            <w:top w:val="none" w:sz="0" w:space="0" w:color="auto"/>
            <w:left w:val="none" w:sz="0" w:space="0" w:color="auto"/>
            <w:bottom w:val="none" w:sz="0" w:space="0" w:color="auto"/>
            <w:right w:val="none" w:sz="0" w:space="0" w:color="auto"/>
          </w:divBdr>
        </w:div>
        <w:div w:id="981499300">
          <w:marLeft w:val="0"/>
          <w:marRight w:val="0"/>
          <w:marTop w:val="0"/>
          <w:marBottom w:val="0"/>
          <w:divBdr>
            <w:top w:val="none" w:sz="0" w:space="0" w:color="auto"/>
            <w:left w:val="none" w:sz="0" w:space="0" w:color="auto"/>
            <w:bottom w:val="none" w:sz="0" w:space="0" w:color="auto"/>
            <w:right w:val="none" w:sz="0" w:space="0" w:color="auto"/>
          </w:divBdr>
        </w:div>
        <w:div w:id="538321590">
          <w:marLeft w:val="0"/>
          <w:marRight w:val="0"/>
          <w:marTop w:val="0"/>
          <w:marBottom w:val="0"/>
          <w:divBdr>
            <w:top w:val="none" w:sz="0" w:space="0" w:color="auto"/>
            <w:left w:val="none" w:sz="0" w:space="0" w:color="auto"/>
            <w:bottom w:val="none" w:sz="0" w:space="0" w:color="auto"/>
            <w:right w:val="none" w:sz="0" w:space="0" w:color="auto"/>
          </w:divBdr>
        </w:div>
        <w:div w:id="647242465">
          <w:marLeft w:val="0"/>
          <w:marRight w:val="0"/>
          <w:marTop w:val="0"/>
          <w:marBottom w:val="0"/>
          <w:divBdr>
            <w:top w:val="none" w:sz="0" w:space="0" w:color="auto"/>
            <w:left w:val="none" w:sz="0" w:space="0" w:color="auto"/>
            <w:bottom w:val="none" w:sz="0" w:space="0" w:color="auto"/>
            <w:right w:val="none" w:sz="0" w:space="0" w:color="auto"/>
          </w:divBdr>
        </w:div>
        <w:div w:id="375931359">
          <w:marLeft w:val="0"/>
          <w:marRight w:val="0"/>
          <w:marTop w:val="0"/>
          <w:marBottom w:val="0"/>
          <w:divBdr>
            <w:top w:val="none" w:sz="0" w:space="0" w:color="auto"/>
            <w:left w:val="none" w:sz="0" w:space="0" w:color="auto"/>
            <w:bottom w:val="none" w:sz="0" w:space="0" w:color="auto"/>
            <w:right w:val="none" w:sz="0" w:space="0" w:color="auto"/>
          </w:divBdr>
        </w:div>
        <w:div w:id="642581735">
          <w:marLeft w:val="0"/>
          <w:marRight w:val="0"/>
          <w:marTop w:val="0"/>
          <w:marBottom w:val="0"/>
          <w:divBdr>
            <w:top w:val="none" w:sz="0" w:space="0" w:color="auto"/>
            <w:left w:val="none" w:sz="0" w:space="0" w:color="auto"/>
            <w:bottom w:val="none" w:sz="0" w:space="0" w:color="auto"/>
            <w:right w:val="none" w:sz="0" w:space="0" w:color="auto"/>
          </w:divBdr>
        </w:div>
        <w:div w:id="164592356">
          <w:marLeft w:val="0"/>
          <w:marRight w:val="0"/>
          <w:marTop w:val="0"/>
          <w:marBottom w:val="0"/>
          <w:divBdr>
            <w:top w:val="none" w:sz="0" w:space="0" w:color="auto"/>
            <w:left w:val="none" w:sz="0" w:space="0" w:color="auto"/>
            <w:bottom w:val="none" w:sz="0" w:space="0" w:color="auto"/>
            <w:right w:val="none" w:sz="0" w:space="0" w:color="auto"/>
          </w:divBdr>
        </w:div>
        <w:div w:id="528101435">
          <w:marLeft w:val="0"/>
          <w:marRight w:val="0"/>
          <w:marTop w:val="0"/>
          <w:marBottom w:val="0"/>
          <w:divBdr>
            <w:top w:val="none" w:sz="0" w:space="0" w:color="auto"/>
            <w:left w:val="none" w:sz="0" w:space="0" w:color="auto"/>
            <w:bottom w:val="none" w:sz="0" w:space="0" w:color="auto"/>
            <w:right w:val="none" w:sz="0" w:space="0" w:color="auto"/>
          </w:divBdr>
        </w:div>
        <w:div w:id="1481073493">
          <w:marLeft w:val="0"/>
          <w:marRight w:val="0"/>
          <w:marTop w:val="0"/>
          <w:marBottom w:val="0"/>
          <w:divBdr>
            <w:top w:val="none" w:sz="0" w:space="0" w:color="auto"/>
            <w:left w:val="none" w:sz="0" w:space="0" w:color="auto"/>
            <w:bottom w:val="none" w:sz="0" w:space="0" w:color="auto"/>
            <w:right w:val="none" w:sz="0" w:space="0" w:color="auto"/>
          </w:divBdr>
        </w:div>
      </w:divsChild>
    </w:div>
    <w:div w:id="1682707174">
      <w:marLeft w:val="0"/>
      <w:marRight w:val="0"/>
      <w:marTop w:val="60"/>
      <w:marBottom w:val="120"/>
      <w:divBdr>
        <w:top w:val="none" w:sz="0" w:space="0" w:color="auto"/>
        <w:left w:val="none" w:sz="0" w:space="0" w:color="auto"/>
        <w:bottom w:val="none" w:sz="0" w:space="0" w:color="auto"/>
        <w:right w:val="none" w:sz="0" w:space="0" w:color="auto"/>
      </w:divBdr>
    </w:div>
    <w:div w:id="1690716145">
      <w:marLeft w:val="0"/>
      <w:marRight w:val="0"/>
      <w:marTop w:val="180"/>
      <w:marBottom w:val="0"/>
      <w:divBdr>
        <w:top w:val="none" w:sz="0" w:space="0" w:color="auto"/>
        <w:left w:val="none" w:sz="0" w:space="0" w:color="auto"/>
        <w:bottom w:val="none" w:sz="0" w:space="0" w:color="auto"/>
        <w:right w:val="none" w:sz="0" w:space="0" w:color="auto"/>
      </w:divBdr>
    </w:div>
    <w:div w:id="1693993611">
      <w:marLeft w:val="0"/>
      <w:marRight w:val="0"/>
      <w:marTop w:val="60"/>
      <w:marBottom w:val="120"/>
      <w:divBdr>
        <w:top w:val="none" w:sz="0" w:space="0" w:color="auto"/>
        <w:left w:val="none" w:sz="0" w:space="0" w:color="auto"/>
        <w:bottom w:val="none" w:sz="0" w:space="0" w:color="auto"/>
        <w:right w:val="none" w:sz="0" w:space="0" w:color="auto"/>
      </w:divBdr>
    </w:div>
    <w:div w:id="1694382304">
      <w:marLeft w:val="0"/>
      <w:marRight w:val="0"/>
      <w:marTop w:val="180"/>
      <w:marBottom w:val="0"/>
      <w:divBdr>
        <w:top w:val="none" w:sz="0" w:space="0" w:color="auto"/>
        <w:left w:val="none" w:sz="0" w:space="0" w:color="auto"/>
        <w:bottom w:val="none" w:sz="0" w:space="0" w:color="auto"/>
        <w:right w:val="none" w:sz="0" w:space="0" w:color="auto"/>
      </w:divBdr>
    </w:div>
    <w:div w:id="1702432500">
      <w:marLeft w:val="0"/>
      <w:marRight w:val="0"/>
      <w:marTop w:val="180"/>
      <w:marBottom w:val="0"/>
      <w:divBdr>
        <w:top w:val="none" w:sz="0" w:space="0" w:color="auto"/>
        <w:left w:val="none" w:sz="0" w:space="0" w:color="auto"/>
        <w:bottom w:val="none" w:sz="0" w:space="0" w:color="auto"/>
        <w:right w:val="none" w:sz="0" w:space="0" w:color="auto"/>
      </w:divBdr>
    </w:div>
    <w:div w:id="1704356886">
      <w:marLeft w:val="0"/>
      <w:marRight w:val="0"/>
      <w:marTop w:val="120"/>
      <w:marBottom w:val="120"/>
      <w:divBdr>
        <w:top w:val="none" w:sz="0" w:space="0" w:color="auto"/>
        <w:left w:val="none" w:sz="0" w:space="0" w:color="auto"/>
        <w:bottom w:val="none" w:sz="0" w:space="0" w:color="auto"/>
        <w:right w:val="none" w:sz="0" w:space="0" w:color="auto"/>
      </w:divBdr>
      <w:divsChild>
        <w:div w:id="695010812">
          <w:marLeft w:val="0"/>
          <w:marRight w:val="0"/>
          <w:marTop w:val="0"/>
          <w:marBottom w:val="0"/>
          <w:divBdr>
            <w:top w:val="none" w:sz="0" w:space="0" w:color="auto"/>
            <w:left w:val="none" w:sz="0" w:space="0" w:color="auto"/>
            <w:bottom w:val="none" w:sz="0" w:space="0" w:color="auto"/>
            <w:right w:val="none" w:sz="0" w:space="0" w:color="auto"/>
          </w:divBdr>
        </w:div>
        <w:div w:id="730886894">
          <w:marLeft w:val="0"/>
          <w:marRight w:val="0"/>
          <w:marTop w:val="0"/>
          <w:marBottom w:val="0"/>
          <w:divBdr>
            <w:top w:val="none" w:sz="0" w:space="0" w:color="auto"/>
            <w:left w:val="none" w:sz="0" w:space="0" w:color="auto"/>
            <w:bottom w:val="none" w:sz="0" w:space="0" w:color="auto"/>
            <w:right w:val="none" w:sz="0" w:space="0" w:color="auto"/>
          </w:divBdr>
        </w:div>
        <w:div w:id="1228802254">
          <w:marLeft w:val="0"/>
          <w:marRight w:val="0"/>
          <w:marTop w:val="0"/>
          <w:marBottom w:val="0"/>
          <w:divBdr>
            <w:top w:val="none" w:sz="0" w:space="0" w:color="auto"/>
            <w:left w:val="none" w:sz="0" w:space="0" w:color="auto"/>
            <w:bottom w:val="none" w:sz="0" w:space="0" w:color="auto"/>
            <w:right w:val="none" w:sz="0" w:space="0" w:color="auto"/>
          </w:divBdr>
        </w:div>
        <w:div w:id="1398935518">
          <w:marLeft w:val="0"/>
          <w:marRight w:val="0"/>
          <w:marTop w:val="0"/>
          <w:marBottom w:val="0"/>
          <w:divBdr>
            <w:top w:val="none" w:sz="0" w:space="0" w:color="auto"/>
            <w:left w:val="none" w:sz="0" w:space="0" w:color="auto"/>
            <w:bottom w:val="none" w:sz="0" w:space="0" w:color="auto"/>
            <w:right w:val="none" w:sz="0" w:space="0" w:color="auto"/>
          </w:divBdr>
        </w:div>
      </w:divsChild>
    </w:div>
    <w:div w:id="1705322075">
      <w:marLeft w:val="0"/>
      <w:marRight w:val="0"/>
      <w:marTop w:val="180"/>
      <w:marBottom w:val="0"/>
      <w:divBdr>
        <w:top w:val="none" w:sz="0" w:space="0" w:color="auto"/>
        <w:left w:val="none" w:sz="0" w:space="0" w:color="auto"/>
        <w:bottom w:val="none" w:sz="0" w:space="0" w:color="auto"/>
        <w:right w:val="none" w:sz="0" w:space="0" w:color="auto"/>
      </w:divBdr>
    </w:div>
    <w:div w:id="1709834688">
      <w:marLeft w:val="0"/>
      <w:marRight w:val="0"/>
      <w:marTop w:val="180"/>
      <w:marBottom w:val="0"/>
      <w:divBdr>
        <w:top w:val="none" w:sz="0" w:space="0" w:color="auto"/>
        <w:left w:val="none" w:sz="0" w:space="0" w:color="auto"/>
        <w:bottom w:val="none" w:sz="0" w:space="0" w:color="auto"/>
        <w:right w:val="none" w:sz="0" w:space="0" w:color="auto"/>
      </w:divBdr>
    </w:div>
    <w:div w:id="1710910648">
      <w:marLeft w:val="0"/>
      <w:marRight w:val="0"/>
      <w:marTop w:val="120"/>
      <w:marBottom w:val="0"/>
      <w:divBdr>
        <w:top w:val="none" w:sz="0" w:space="0" w:color="auto"/>
        <w:left w:val="none" w:sz="0" w:space="0" w:color="auto"/>
        <w:bottom w:val="none" w:sz="0" w:space="0" w:color="auto"/>
        <w:right w:val="none" w:sz="0" w:space="0" w:color="auto"/>
      </w:divBdr>
    </w:div>
    <w:div w:id="1710913070">
      <w:marLeft w:val="0"/>
      <w:marRight w:val="0"/>
      <w:marTop w:val="0"/>
      <w:marBottom w:val="0"/>
      <w:divBdr>
        <w:top w:val="none" w:sz="0" w:space="0" w:color="auto"/>
        <w:left w:val="none" w:sz="0" w:space="0" w:color="auto"/>
        <w:bottom w:val="none" w:sz="0" w:space="0" w:color="auto"/>
        <w:right w:val="none" w:sz="0" w:space="0" w:color="auto"/>
      </w:divBdr>
    </w:div>
    <w:div w:id="1711297478">
      <w:marLeft w:val="0"/>
      <w:marRight w:val="0"/>
      <w:marTop w:val="120"/>
      <w:marBottom w:val="0"/>
      <w:divBdr>
        <w:top w:val="none" w:sz="0" w:space="0" w:color="auto"/>
        <w:left w:val="none" w:sz="0" w:space="0" w:color="auto"/>
        <w:bottom w:val="none" w:sz="0" w:space="0" w:color="auto"/>
        <w:right w:val="none" w:sz="0" w:space="0" w:color="auto"/>
      </w:divBdr>
    </w:div>
    <w:div w:id="1711570477">
      <w:marLeft w:val="0"/>
      <w:marRight w:val="0"/>
      <w:marTop w:val="180"/>
      <w:marBottom w:val="0"/>
      <w:divBdr>
        <w:top w:val="none" w:sz="0" w:space="0" w:color="auto"/>
        <w:left w:val="none" w:sz="0" w:space="0" w:color="auto"/>
        <w:bottom w:val="none" w:sz="0" w:space="0" w:color="auto"/>
        <w:right w:val="none" w:sz="0" w:space="0" w:color="auto"/>
      </w:divBdr>
    </w:div>
    <w:div w:id="1711876730">
      <w:marLeft w:val="0"/>
      <w:marRight w:val="0"/>
      <w:marTop w:val="180"/>
      <w:marBottom w:val="0"/>
      <w:divBdr>
        <w:top w:val="none" w:sz="0" w:space="0" w:color="auto"/>
        <w:left w:val="none" w:sz="0" w:space="0" w:color="auto"/>
        <w:bottom w:val="none" w:sz="0" w:space="0" w:color="auto"/>
        <w:right w:val="none" w:sz="0" w:space="0" w:color="auto"/>
      </w:divBdr>
    </w:div>
    <w:div w:id="1716272872">
      <w:marLeft w:val="0"/>
      <w:marRight w:val="0"/>
      <w:marTop w:val="180"/>
      <w:marBottom w:val="180"/>
      <w:divBdr>
        <w:top w:val="none" w:sz="0" w:space="0" w:color="auto"/>
        <w:left w:val="none" w:sz="0" w:space="0" w:color="auto"/>
        <w:bottom w:val="none" w:sz="0" w:space="0" w:color="auto"/>
        <w:right w:val="none" w:sz="0" w:space="0" w:color="auto"/>
      </w:divBdr>
    </w:div>
    <w:div w:id="1717583146">
      <w:marLeft w:val="0"/>
      <w:marRight w:val="0"/>
      <w:marTop w:val="180"/>
      <w:marBottom w:val="0"/>
      <w:divBdr>
        <w:top w:val="none" w:sz="0" w:space="0" w:color="auto"/>
        <w:left w:val="none" w:sz="0" w:space="0" w:color="auto"/>
        <w:bottom w:val="none" w:sz="0" w:space="0" w:color="auto"/>
        <w:right w:val="none" w:sz="0" w:space="0" w:color="auto"/>
      </w:divBdr>
    </w:div>
    <w:div w:id="1719551895">
      <w:marLeft w:val="0"/>
      <w:marRight w:val="0"/>
      <w:marTop w:val="0"/>
      <w:marBottom w:val="0"/>
      <w:divBdr>
        <w:top w:val="none" w:sz="0" w:space="0" w:color="auto"/>
        <w:left w:val="none" w:sz="0" w:space="0" w:color="auto"/>
        <w:bottom w:val="none" w:sz="0" w:space="0" w:color="auto"/>
        <w:right w:val="none" w:sz="0" w:space="0" w:color="auto"/>
      </w:divBdr>
      <w:divsChild>
        <w:div w:id="566301700">
          <w:marLeft w:val="0"/>
          <w:marRight w:val="0"/>
          <w:marTop w:val="0"/>
          <w:marBottom w:val="0"/>
          <w:divBdr>
            <w:top w:val="none" w:sz="0" w:space="0" w:color="auto"/>
            <w:left w:val="none" w:sz="0" w:space="0" w:color="auto"/>
            <w:bottom w:val="none" w:sz="0" w:space="0" w:color="auto"/>
            <w:right w:val="none" w:sz="0" w:space="0" w:color="auto"/>
          </w:divBdr>
        </w:div>
      </w:divsChild>
    </w:div>
    <w:div w:id="1723164902">
      <w:marLeft w:val="0"/>
      <w:marRight w:val="0"/>
      <w:marTop w:val="180"/>
      <w:marBottom w:val="0"/>
      <w:divBdr>
        <w:top w:val="none" w:sz="0" w:space="0" w:color="auto"/>
        <w:left w:val="none" w:sz="0" w:space="0" w:color="auto"/>
        <w:bottom w:val="none" w:sz="0" w:space="0" w:color="auto"/>
        <w:right w:val="none" w:sz="0" w:space="0" w:color="auto"/>
      </w:divBdr>
    </w:div>
    <w:div w:id="1729920056">
      <w:marLeft w:val="0"/>
      <w:marRight w:val="0"/>
      <w:marTop w:val="180"/>
      <w:marBottom w:val="0"/>
      <w:divBdr>
        <w:top w:val="none" w:sz="0" w:space="0" w:color="auto"/>
        <w:left w:val="none" w:sz="0" w:space="0" w:color="auto"/>
        <w:bottom w:val="none" w:sz="0" w:space="0" w:color="auto"/>
        <w:right w:val="none" w:sz="0" w:space="0" w:color="auto"/>
      </w:divBdr>
    </w:div>
    <w:div w:id="1745755655">
      <w:marLeft w:val="0"/>
      <w:marRight w:val="0"/>
      <w:marTop w:val="0"/>
      <w:marBottom w:val="0"/>
      <w:divBdr>
        <w:top w:val="none" w:sz="0" w:space="0" w:color="auto"/>
        <w:left w:val="none" w:sz="0" w:space="0" w:color="auto"/>
        <w:bottom w:val="none" w:sz="0" w:space="0" w:color="auto"/>
        <w:right w:val="none" w:sz="0" w:space="0" w:color="auto"/>
      </w:divBdr>
    </w:div>
    <w:div w:id="1746607084">
      <w:marLeft w:val="0"/>
      <w:marRight w:val="0"/>
      <w:marTop w:val="130"/>
      <w:marBottom w:val="0"/>
      <w:divBdr>
        <w:top w:val="none" w:sz="0" w:space="0" w:color="auto"/>
        <w:left w:val="none" w:sz="0" w:space="0" w:color="auto"/>
        <w:bottom w:val="none" w:sz="0" w:space="0" w:color="auto"/>
        <w:right w:val="none" w:sz="0" w:space="0" w:color="auto"/>
      </w:divBdr>
    </w:div>
    <w:div w:id="1746995927">
      <w:marLeft w:val="0"/>
      <w:marRight w:val="0"/>
      <w:marTop w:val="180"/>
      <w:marBottom w:val="0"/>
      <w:divBdr>
        <w:top w:val="none" w:sz="0" w:space="0" w:color="auto"/>
        <w:left w:val="none" w:sz="0" w:space="0" w:color="auto"/>
        <w:bottom w:val="none" w:sz="0" w:space="0" w:color="auto"/>
        <w:right w:val="none" w:sz="0" w:space="0" w:color="auto"/>
      </w:divBdr>
    </w:div>
    <w:div w:id="1748189834">
      <w:marLeft w:val="0"/>
      <w:marRight w:val="0"/>
      <w:marTop w:val="120"/>
      <w:marBottom w:val="0"/>
      <w:divBdr>
        <w:top w:val="none" w:sz="0" w:space="0" w:color="auto"/>
        <w:left w:val="none" w:sz="0" w:space="0" w:color="auto"/>
        <w:bottom w:val="none" w:sz="0" w:space="0" w:color="auto"/>
        <w:right w:val="none" w:sz="0" w:space="0" w:color="auto"/>
      </w:divBdr>
    </w:div>
    <w:div w:id="1750736673">
      <w:marLeft w:val="0"/>
      <w:marRight w:val="0"/>
      <w:marTop w:val="0"/>
      <w:marBottom w:val="0"/>
      <w:divBdr>
        <w:top w:val="none" w:sz="0" w:space="0" w:color="auto"/>
        <w:left w:val="none" w:sz="0" w:space="0" w:color="auto"/>
        <w:bottom w:val="none" w:sz="0" w:space="0" w:color="auto"/>
        <w:right w:val="none" w:sz="0" w:space="0" w:color="auto"/>
      </w:divBdr>
      <w:divsChild>
        <w:div w:id="1791972547">
          <w:marLeft w:val="0"/>
          <w:marRight w:val="0"/>
          <w:marTop w:val="180"/>
          <w:marBottom w:val="180"/>
          <w:divBdr>
            <w:top w:val="none" w:sz="0" w:space="0" w:color="auto"/>
            <w:left w:val="none" w:sz="0" w:space="0" w:color="auto"/>
            <w:bottom w:val="none" w:sz="0" w:space="0" w:color="auto"/>
            <w:right w:val="none" w:sz="0" w:space="0" w:color="auto"/>
          </w:divBdr>
        </w:div>
      </w:divsChild>
    </w:div>
    <w:div w:id="1756826465">
      <w:marLeft w:val="0"/>
      <w:marRight w:val="0"/>
      <w:marTop w:val="180"/>
      <w:marBottom w:val="0"/>
      <w:divBdr>
        <w:top w:val="none" w:sz="0" w:space="0" w:color="auto"/>
        <w:left w:val="none" w:sz="0" w:space="0" w:color="auto"/>
        <w:bottom w:val="none" w:sz="0" w:space="0" w:color="auto"/>
        <w:right w:val="none" w:sz="0" w:space="0" w:color="auto"/>
      </w:divBdr>
    </w:div>
    <w:div w:id="1769344713">
      <w:marLeft w:val="0"/>
      <w:marRight w:val="0"/>
      <w:marTop w:val="60"/>
      <w:marBottom w:val="0"/>
      <w:divBdr>
        <w:top w:val="none" w:sz="0" w:space="0" w:color="auto"/>
        <w:left w:val="none" w:sz="0" w:space="0" w:color="auto"/>
        <w:bottom w:val="none" w:sz="0" w:space="0" w:color="auto"/>
        <w:right w:val="none" w:sz="0" w:space="0" w:color="auto"/>
      </w:divBdr>
    </w:div>
    <w:div w:id="1776051210">
      <w:marLeft w:val="0"/>
      <w:marRight w:val="0"/>
      <w:marTop w:val="120"/>
      <w:marBottom w:val="0"/>
      <w:divBdr>
        <w:top w:val="none" w:sz="0" w:space="0" w:color="auto"/>
        <w:left w:val="none" w:sz="0" w:space="0" w:color="auto"/>
        <w:bottom w:val="none" w:sz="0" w:space="0" w:color="auto"/>
        <w:right w:val="none" w:sz="0" w:space="0" w:color="auto"/>
      </w:divBdr>
    </w:div>
    <w:div w:id="1783181995">
      <w:marLeft w:val="0"/>
      <w:marRight w:val="0"/>
      <w:marTop w:val="180"/>
      <w:marBottom w:val="0"/>
      <w:divBdr>
        <w:top w:val="none" w:sz="0" w:space="0" w:color="auto"/>
        <w:left w:val="none" w:sz="0" w:space="0" w:color="auto"/>
        <w:bottom w:val="none" w:sz="0" w:space="0" w:color="auto"/>
        <w:right w:val="none" w:sz="0" w:space="0" w:color="auto"/>
      </w:divBdr>
    </w:div>
    <w:div w:id="1783332365">
      <w:marLeft w:val="0"/>
      <w:marRight w:val="0"/>
      <w:marTop w:val="240"/>
      <w:marBottom w:val="0"/>
      <w:divBdr>
        <w:top w:val="none" w:sz="0" w:space="0" w:color="auto"/>
        <w:left w:val="none" w:sz="0" w:space="0" w:color="auto"/>
        <w:bottom w:val="none" w:sz="0" w:space="0" w:color="auto"/>
        <w:right w:val="none" w:sz="0" w:space="0" w:color="auto"/>
      </w:divBdr>
    </w:div>
    <w:div w:id="1784808119">
      <w:marLeft w:val="0"/>
      <w:marRight w:val="0"/>
      <w:marTop w:val="240"/>
      <w:marBottom w:val="0"/>
      <w:divBdr>
        <w:top w:val="none" w:sz="0" w:space="0" w:color="auto"/>
        <w:left w:val="none" w:sz="0" w:space="0" w:color="auto"/>
        <w:bottom w:val="none" w:sz="0" w:space="0" w:color="auto"/>
        <w:right w:val="none" w:sz="0" w:space="0" w:color="auto"/>
      </w:divBdr>
    </w:div>
    <w:div w:id="1785420447">
      <w:marLeft w:val="0"/>
      <w:marRight w:val="0"/>
      <w:marTop w:val="0"/>
      <w:marBottom w:val="0"/>
      <w:divBdr>
        <w:top w:val="none" w:sz="0" w:space="0" w:color="auto"/>
        <w:left w:val="none" w:sz="0" w:space="0" w:color="auto"/>
        <w:bottom w:val="none" w:sz="0" w:space="0" w:color="auto"/>
        <w:right w:val="none" w:sz="0" w:space="0" w:color="auto"/>
      </w:divBdr>
      <w:divsChild>
        <w:div w:id="1571187709">
          <w:marLeft w:val="0"/>
          <w:marRight w:val="0"/>
          <w:marTop w:val="180"/>
          <w:marBottom w:val="180"/>
          <w:divBdr>
            <w:top w:val="none" w:sz="0" w:space="0" w:color="auto"/>
            <w:left w:val="none" w:sz="0" w:space="0" w:color="auto"/>
            <w:bottom w:val="none" w:sz="0" w:space="0" w:color="auto"/>
            <w:right w:val="none" w:sz="0" w:space="0" w:color="auto"/>
          </w:divBdr>
        </w:div>
      </w:divsChild>
    </w:div>
    <w:div w:id="1793354441">
      <w:marLeft w:val="0"/>
      <w:marRight w:val="0"/>
      <w:marTop w:val="180"/>
      <w:marBottom w:val="0"/>
      <w:divBdr>
        <w:top w:val="none" w:sz="0" w:space="0" w:color="auto"/>
        <w:left w:val="none" w:sz="0" w:space="0" w:color="auto"/>
        <w:bottom w:val="none" w:sz="0" w:space="0" w:color="auto"/>
        <w:right w:val="none" w:sz="0" w:space="0" w:color="auto"/>
      </w:divBdr>
    </w:div>
    <w:div w:id="1796634947">
      <w:marLeft w:val="0"/>
      <w:marRight w:val="0"/>
      <w:marTop w:val="180"/>
      <w:marBottom w:val="60"/>
      <w:divBdr>
        <w:top w:val="none" w:sz="0" w:space="0" w:color="auto"/>
        <w:left w:val="none" w:sz="0" w:space="0" w:color="auto"/>
        <w:bottom w:val="none" w:sz="0" w:space="0" w:color="auto"/>
        <w:right w:val="none" w:sz="0" w:space="0" w:color="auto"/>
      </w:divBdr>
    </w:div>
    <w:div w:id="1801458532">
      <w:marLeft w:val="0"/>
      <w:marRight w:val="0"/>
      <w:marTop w:val="180"/>
      <w:marBottom w:val="0"/>
      <w:divBdr>
        <w:top w:val="none" w:sz="0" w:space="0" w:color="auto"/>
        <w:left w:val="none" w:sz="0" w:space="0" w:color="auto"/>
        <w:bottom w:val="none" w:sz="0" w:space="0" w:color="auto"/>
        <w:right w:val="none" w:sz="0" w:space="0" w:color="auto"/>
      </w:divBdr>
    </w:div>
    <w:div w:id="1812477693">
      <w:marLeft w:val="0"/>
      <w:marRight w:val="0"/>
      <w:marTop w:val="180"/>
      <w:marBottom w:val="60"/>
      <w:divBdr>
        <w:top w:val="none" w:sz="0" w:space="0" w:color="auto"/>
        <w:left w:val="none" w:sz="0" w:space="0" w:color="auto"/>
        <w:bottom w:val="none" w:sz="0" w:space="0" w:color="auto"/>
        <w:right w:val="none" w:sz="0" w:space="0" w:color="auto"/>
      </w:divBdr>
    </w:div>
    <w:div w:id="1816681954">
      <w:marLeft w:val="0"/>
      <w:marRight w:val="0"/>
      <w:marTop w:val="180"/>
      <w:marBottom w:val="0"/>
      <w:divBdr>
        <w:top w:val="none" w:sz="0" w:space="0" w:color="auto"/>
        <w:left w:val="none" w:sz="0" w:space="0" w:color="auto"/>
        <w:bottom w:val="none" w:sz="0" w:space="0" w:color="auto"/>
        <w:right w:val="none" w:sz="0" w:space="0" w:color="auto"/>
      </w:divBdr>
    </w:div>
    <w:div w:id="1821383744">
      <w:marLeft w:val="0"/>
      <w:marRight w:val="0"/>
      <w:marTop w:val="180"/>
      <w:marBottom w:val="0"/>
      <w:divBdr>
        <w:top w:val="none" w:sz="0" w:space="0" w:color="auto"/>
        <w:left w:val="none" w:sz="0" w:space="0" w:color="auto"/>
        <w:bottom w:val="none" w:sz="0" w:space="0" w:color="auto"/>
        <w:right w:val="none" w:sz="0" w:space="0" w:color="auto"/>
      </w:divBdr>
    </w:div>
    <w:div w:id="1821925770">
      <w:marLeft w:val="0"/>
      <w:marRight w:val="0"/>
      <w:marTop w:val="240"/>
      <w:marBottom w:val="0"/>
      <w:divBdr>
        <w:top w:val="none" w:sz="0" w:space="0" w:color="auto"/>
        <w:left w:val="none" w:sz="0" w:space="0" w:color="auto"/>
        <w:bottom w:val="none" w:sz="0" w:space="0" w:color="auto"/>
        <w:right w:val="none" w:sz="0" w:space="0" w:color="auto"/>
      </w:divBdr>
    </w:div>
    <w:div w:id="1823426498">
      <w:marLeft w:val="0"/>
      <w:marRight w:val="0"/>
      <w:marTop w:val="0"/>
      <w:marBottom w:val="0"/>
      <w:divBdr>
        <w:top w:val="none" w:sz="0" w:space="0" w:color="auto"/>
        <w:left w:val="none" w:sz="0" w:space="0" w:color="auto"/>
        <w:bottom w:val="none" w:sz="0" w:space="0" w:color="auto"/>
        <w:right w:val="none" w:sz="0" w:space="0" w:color="auto"/>
      </w:divBdr>
      <w:divsChild>
        <w:div w:id="2070223786">
          <w:marLeft w:val="0"/>
          <w:marRight w:val="0"/>
          <w:marTop w:val="0"/>
          <w:marBottom w:val="0"/>
          <w:divBdr>
            <w:top w:val="none" w:sz="0" w:space="0" w:color="auto"/>
            <w:left w:val="none" w:sz="0" w:space="0" w:color="auto"/>
            <w:bottom w:val="none" w:sz="0" w:space="0" w:color="auto"/>
            <w:right w:val="none" w:sz="0" w:space="0" w:color="auto"/>
          </w:divBdr>
        </w:div>
        <w:div w:id="1419985301">
          <w:marLeft w:val="0"/>
          <w:marRight w:val="0"/>
          <w:marTop w:val="0"/>
          <w:marBottom w:val="0"/>
          <w:divBdr>
            <w:top w:val="none" w:sz="0" w:space="0" w:color="auto"/>
            <w:left w:val="none" w:sz="0" w:space="0" w:color="auto"/>
            <w:bottom w:val="none" w:sz="0" w:space="0" w:color="auto"/>
            <w:right w:val="none" w:sz="0" w:space="0" w:color="auto"/>
          </w:divBdr>
        </w:div>
        <w:div w:id="352271186">
          <w:marLeft w:val="0"/>
          <w:marRight w:val="0"/>
          <w:marTop w:val="0"/>
          <w:marBottom w:val="0"/>
          <w:divBdr>
            <w:top w:val="none" w:sz="0" w:space="0" w:color="auto"/>
            <w:left w:val="none" w:sz="0" w:space="0" w:color="auto"/>
            <w:bottom w:val="none" w:sz="0" w:space="0" w:color="auto"/>
            <w:right w:val="none" w:sz="0" w:space="0" w:color="auto"/>
          </w:divBdr>
        </w:div>
        <w:div w:id="1630669784">
          <w:marLeft w:val="0"/>
          <w:marRight w:val="0"/>
          <w:marTop w:val="0"/>
          <w:marBottom w:val="0"/>
          <w:divBdr>
            <w:top w:val="none" w:sz="0" w:space="0" w:color="auto"/>
            <w:left w:val="none" w:sz="0" w:space="0" w:color="auto"/>
            <w:bottom w:val="none" w:sz="0" w:space="0" w:color="auto"/>
            <w:right w:val="none" w:sz="0" w:space="0" w:color="auto"/>
          </w:divBdr>
        </w:div>
      </w:divsChild>
    </w:div>
    <w:div w:id="1827044562">
      <w:marLeft w:val="0"/>
      <w:marRight w:val="0"/>
      <w:marTop w:val="180"/>
      <w:marBottom w:val="60"/>
      <w:divBdr>
        <w:top w:val="none" w:sz="0" w:space="0" w:color="auto"/>
        <w:left w:val="none" w:sz="0" w:space="0" w:color="auto"/>
        <w:bottom w:val="none" w:sz="0" w:space="0" w:color="auto"/>
        <w:right w:val="none" w:sz="0" w:space="0" w:color="auto"/>
      </w:divBdr>
    </w:div>
    <w:div w:id="1828129779">
      <w:marLeft w:val="0"/>
      <w:marRight w:val="0"/>
      <w:marTop w:val="180"/>
      <w:marBottom w:val="0"/>
      <w:divBdr>
        <w:top w:val="none" w:sz="0" w:space="0" w:color="auto"/>
        <w:left w:val="none" w:sz="0" w:space="0" w:color="auto"/>
        <w:bottom w:val="none" w:sz="0" w:space="0" w:color="auto"/>
        <w:right w:val="none" w:sz="0" w:space="0" w:color="auto"/>
      </w:divBdr>
    </w:div>
    <w:div w:id="1828402470">
      <w:marLeft w:val="0"/>
      <w:marRight w:val="0"/>
      <w:marTop w:val="180"/>
      <w:marBottom w:val="0"/>
      <w:divBdr>
        <w:top w:val="none" w:sz="0" w:space="0" w:color="auto"/>
        <w:left w:val="none" w:sz="0" w:space="0" w:color="auto"/>
        <w:bottom w:val="none" w:sz="0" w:space="0" w:color="auto"/>
        <w:right w:val="none" w:sz="0" w:space="0" w:color="auto"/>
      </w:divBdr>
    </w:div>
    <w:div w:id="1829516158">
      <w:marLeft w:val="0"/>
      <w:marRight w:val="0"/>
      <w:marTop w:val="180"/>
      <w:marBottom w:val="0"/>
      <w:divBdr>
        <w:top w:val="none" w:sz="0" w:space="0" w:color="auto"/>
        <w:left w:val="none" w:sz="0" w:space="0" w:color="auto"/>
        <w:bottom w:val="none" w:sz="0" w:space="0" w:color="auto"/>
        <w:right w:val="none" w:sz="0" w:space="0" w:color="auto"/>
      </w:divBdr>
    </w:div>
    <w:div w:id="1832064501">
      <w:marLeft w:val="0"/>
      <w:marRight w:val="0"/>
      <w:marTop w:val="180"/>
      <w:marBottom w:val="0"/>
      <w:divBdr>
        <w:top w:val="none" w:sz="0" w:space="0" w:color="auto"/>
        <w:left w:val="none" w:sz="0" w:space="0" w:color="auto"/>
        <w:bottom w:val="none" w:sz="0" w:space="0" w:color="auto"/>
        <w:right w:val="none" w:sz="0" w:space="0" w:color="auto"/>
      </w:divBdr>
    </w:div>
    <w:div w:id="1832715953">
      <w:marLeft w:val="0"/>
      <w:marRight w:val="0"/>
      <w:marTop w:val="180"/>
      <w:marBottom w:val="0"/>
      <w:divBdr>
        <w:top w:val="none" w:sz="0" w:space="0" w:color="auto"/>
        <w:left w:val="none" w:sz="0" w:space="0" w:color="auto"/>
        <w:bottom w:val="none" w:sz="0" w:space="0" w:color="auto"/>
        <w:right w:val="none" w:sz="0" w:space="0" w:color="auto"/>
      </w:divBdr>
    </w:div>
    <w:div w:id="1832866051">
      <w:marLeft w:val="0"/>
      <w:marRight w:val="0"/>
      <w:marTop w:val="180"/>
      <w:marBottom w:val="0"/>
      <w:divBdr>
        <w:top w:val="none" w:sz="0" w:space="0" w:color="auto"/>
        <w:left w:val="none" w:sz="0" w:space="0" w:color="auto"/>
        <w:bottom w:val="none" w:sz="0" w:space="0" w:color="auto"/>
        <w:right w:val="none" w:sz="0" w:space="0" w:color="auto"/>
      </w:divBdr>
    </w:div>
    <w:div w:id="1836414468">
      <w:marLeft w:val="0"/>
      <w:marRight w:val="0"/>
      <w:marTop w:val="120"/>
      <w:marBottom w:val="0"/>
      <w:divBdr>
        <w:top w:val="none" w:sz="0" w:space="0" w:color="auto"/>
        <w:left w:val="none" w:sz="0" w:space="0" w:color="auto"/>
        <w:bottom w:val="none" w:sz="0" w:space="0" w:color="auto"/>
        <w:right w:val="none" w:sz="0" w:space="0" w:color="auto"/>
      </w:divBdr>
    </w:div>
    <w:div w:id="1841116848">
      <w:marLeft w:val="0"/>
      <w:marRight w:val="0"/>
      <w:marTop w:val="180"/>
      <w:marBottom w:val="0"/>
      <w:divBdr>
        <w:top w:val="none" w:sz="0" w:space="0" w:color="auto"/>
        <w:left w:val="none" w:sz="0" w:space="0" w:color="auto"/>
        <w:bottom w:val="none" w:sz="0" w:space="0" w:color="auto"/>
        <w:right w:val="none" w:sz="0" w:space="0" w:color="auto"/>
      </w:divBdr>
    </w:div>
    <w:div w:id="1847399750">
      <w:marLeft w:val="0"/>
      <w:marRight w:val="0"/>
      <w:marTop w:val="240"/>
      <w:marBottom w:val="0"/>
      <w:divBdr>
        <w:top w:val="none" w:sz="0" w:space="0" w:color="auto"/>
        <w:left w:val="none" w:sz="0" w:space="0" w:color="auto"/>
        <w:bottom w:val="none" w:sz="0" w:space="0" w:color="auto"/>
        <w:right w:val="none" w:sz="0" w:space="0" w:color="auto"/>
      </w:divBdr>
    </w:div>
    <w:div w:id="1852257093">
      <w:marLeft w:val="0"/>
      <w:marRight w:val="0"/>
      <w:marTop w:val="60"/>
      <w:marBottom w:val="120"/>
      <w:divBdr>
        <w:top w:val="none" w:sz="0" w:space="0" w:color="auto"/>
        <w:left w:val="none" w:sz="0" w:space="0" w:color="auto"/>
        <w:bottom w:val="none" w:sz="0" w:space="0" w:color="auto"/>
        <w:right w:val="none" w:sz="0" w:space="0" w:color="auto"/>
      </w:divBdr>
    </w:div>
    <w:div w:id="1857038361">
      <w:marLeft w:val="0"/>
      <w:marRight w:val="0"/>
      <w:marTop w:val="180"/>
      <w:marBottom w:val="0"/>
      <w:divBdr>
        <w:top w:val="none" w:sz="0" w:space="0" w:color="auto"/>
        <w:left w:val="none" w:sz="0" w:space="0" w:color="auto"/>
        <w:bottom w:val="none" w:sz="0" w:space="0" w:color="auto"/>
        <w:right w:val="none" w:sz="0" w:space="0" w:color="auto"/>
      </w:divBdr>
    </w:div>
    <w:div w:id="1857235567">
      <w:marLeft w:val="0"/>
      <w:marRight w:val="0"/>
      <w:marTop w:val="240"/>
      <w:marBottom w:val="0"/>
      <w:divBdr>
        <w:top w:val="none" w:sz="0" w:space="0" w:color="auto"/>
        <w:left w:val="none" w:sz="0" w:space="0" w:color="auto"/>
        <w:bottom w:val="none" w:sz="0" w:space="0" w:color="auto"/>
        <w:right w:val="none" w:sz="0" w:space="0" w:color="auto"/>
      </w:divBdr>
    </w:div>
    <w:div w:id="1862622705">
      <w:marLeft w:val="0"/>
      <w:marRight w:val="0"/>
      <w:marTop w:val="180"/>
      <w:marBottom w:val="0"/>
      <w:divBdr>
        <w:top w:val="none" w:sz="0" w:space="0" w:color="auto"/>
        <w:left w:val="none" w:sz="0" w:space="0" w:color="auto"/>
        <w:bottom w:val="none" w:sz="0" w:space="0" w:color="auto"/>
        <w:right w:val="none" w:sz="0" w:space="0" w:color="auto"/>
      </w:divBdr>
    </w:div>
    <w:div w:id="1867710797">
      <w:marLeft w:val="0"/>
      <w:marRight w:val="0"/>
      <w:marTop w:val="180"/>
      <w:marBottom w:val="180"/>
      <w:divBdr>
        <w:top w:val="none" w:sz="0" w:space="0" w:color="auto"/>
        <w:left w:val="none" w:sz="0" w:space="0" w:color="auto"/>
        <w:bottom w:val="none" w:sz="0" w:space="0" w:color="auto"/>
        <w:right w:val="none" w:sz="0" w:space="0" w:color="auto"/>
      </w:divBdr>
    </w:div>
    <w:div w:id="1871255424">
      <w:marLeft w:val="0"/>
      <w:marRight w:val="0"/>
      <w:marTop w:val="180"/>
      <w:marBottom w:val="60"/>
      <w:divBdr>
        <w:top w:val="none" w:sz="0" w:space="0" w:color="auto"/>
        <w:left w:val="none" w:sz="0" w:space="0" w:color="auto"/>
        <w:bottom w:val="none" w:sz="0" w:space="0" w:color="auto"/>
        <w:right w:val="none" w:sz="0" w:space="0" w:color="auto"/>
      </w:divBdr>
    </w:div>
    <w:div w:id="1876385873">
      <w:marLeft w:val="0"/>
      <w:marRight w:val="0"/>
      <w:marTop w:val="240"/>
      <w:marBottom w:val="0"/>
      <w:divBdr>
        <w:top w:val="none" w:sz="0" w:space="0" w:color="auto"/>
        <w:left w:val="none" w:sz="0" w:space="0" w:color="auto"/>
        <w:bottom w:val="none" w:sz="0" w:space="0" w:color="auto"/>
        <w:right w:val="none" w:sz="0" w:space="0" w:color="auto"/>
      </w:divBdr>
    </w:div>
    <w:div w:id="1883398347">
      <w:marLeft w:val="0"/>
      <w:marRight w:val="0"/>
      <w:marTop w:val="180"/>
      <w:marBottom w:val="0"/>
      <w:divBdr>
        <w:top w:val="none" w:sz="0" w:space="0" w:color="auto"/>
        <w:left w:val="none" w:sz="0" w:space="0" w:color="auto"/>
        <w:bottom w:val="none" w:sz="0" w:space="0" w:color="auto"/>
        <w:right w:val="none" w:sz="0" w:space="0" w:color="auto"/>
      </w:divBdr>
    </w:div>
    <w:div w:id="1887176224">
      <w:marLeft w:val="0"/>
      <w:marRight w:val="0"/>
      <w:marTop w:val="180"/>
      <w:marBottom w:val="0"/>
      <w:divBdr>
        <w:top w:val="none" w:sz="0" w:space="0" w:color="auto"/>
        <w:left w:val="none" w:sz="0" w:space="0" w:color="auto"/>
        <w:bottom w:val="none" w:sz="0" w:space="0" w:color="auto"/>
        <w:right w:val="none" w:sz="0" w:space="0" w:color="auto"/>
      </w:divBdr>
    </w:div>
    <w:div w:id="1887257614">
      <w:marLeft w:val="0"/>
      <w:marRight w:val="0"/>
      <w:marTop w:val="60"/>
      <w:marBottom w:val="120"/>
      <w:divBdr>
        <w:top w:val="none" w:sz="0" w:space="0" w:color="auto"/>
        <w:left w:val="none" w:sz="0" w:space="0" w:color="auto"/>
        <w:bottom w:val="none" w:sz="0" w:space="0" w:color="auto"/>
        <w:right w:val="none" w:sz="0" w:space="0" w:color="auto"/>
      </w:divBdr>
      <w:divsChild>
        <w:div w:id="1645163908">
          <w:marLeft w:val="0"/>
          <w:marRight w:val="0"/>
          <w:marTop w:val="0"/>
          <w:marBottom w:val="0"/>
          <w:divBdr>
            <w:top w:val="none" w:sz="0" w:space="0" w:color="auto"/>
            <w:left w:val="none" w:sz="0" w:space="0" w:color="auto"/>
            <w:bottom w:val="none" w:sz="0" w:space="0" w:color="auto"/>
            <w:right w:val="none" w:sz="0" w:space="0" w:color="auto"/>
          </w:divBdr>
        </w:div>
        <w:div w:id="781219210">
          <w:marLeft w:val="0"/>
          <w:marRight w:val="0"/>
          <w:marTop w:val="0"/>
          <w:marBottom w:val="0"/>
          <w:divBdr>
            <w:top w:val="none" w:sz="0" w:space="0" w:color="auto"/>
            <w:left w:val="none" w:sz="0" w:space="0" w:color="auto"/>
            <w:bottom w:val="none" w:sz="0" w:space="0" w:color="auto"/>
            <w:right w:val="none" w:sz="0" w:space="0" w:color="auto"/>
          </w:divBdr>
        </w:div>
        <w:div w:id="1820341360">
          <w:marLeft w:val="0"/>
          <w:marRight w:val="0"/>
          <w:marTop w:val="0"/>
          <w:marBottom w:val="0"/>
          <w:divBdr>
            <w:top w:val="none" w:sz="0" w:space="0" w:color="auto"/>
            <w:left w:val="none" w:sz="0" w:space="0" w:color="auto"/>
            <w:bottom w:val="none" w:sz="0" w:space="0" w:color="auto"/>
            <w:right w:val="none" w:sz="0" w:space="0" w:color="auto"/>
          </w:divBdr>
        </w:div>
        <w:div w:id="1049185165">
          <w:marLeft w:val="0"/>
          <w:marRight w:val="0"/>
          <w:marTop w:val="0"/>
          <w:marBottom w:val="0"/>
          <w:divBdr>
            <w:top w:val="none" w:sz="0" w:space="0" w:color="auto"/>
            <w:left w:val="none" w:sz="0" w:space="0" w:color="auto"/>
            <w:bottom w:val="none" w:sz="0" w:space="0" w:color="auto"/>
            <w:right w:val="none" w:sz="0" w:space="0" w:color="auto"/>
          </w:divBdr>
        </w:div>
        <w:div w:id="2065063875">
          <w:marLeft w:val="0"/>
          <w:marRight w:val="0"/>
          <w:marTop w:val="0"/>
          <w:marBottom w:val="0"/>
          <w:divBdr>
            <w:top w:val="none" w:sz="0" w:space="0" w:color="auto"/>
            <w:left w:val="none" w:sz="0" w:space="0" w:color="auto"/>
            <w:bottom w:val="none" w:sz="0" w:space="0" w:color="auto"/>
            <w:right w:val="none" w:sz="0" w:space="0" w:color="auto"/>
          </w:divBdr>
        </w:div>
      </w:divsChild>
    </w:div>
    <w:div w:id="1891460534">
      <w:marLeft w:val="0"/>
      <w:marRight w:val="0"/>
      <w:marTop w:val="0"/>
      <w:marBottom w:val="0"/>
      <w:divBdr>
        <w:top w:val="none" w:sz="0" w:space="0" w:color="auto"/>
        <w:left w:val="none" w:sz="0" w:space="0" w:color="auto"/>
        <w:bottom w:val="none" w:sz="0" w:space="0" w:color="auto"/>
        <w:right w:val="none" w:sz="0" w:space="0" w:color="auto"/>
      </w:divBdr>
      <w:divsChild>
        <w:div w:id="1446929198">
          <w:marLeft w:val="0"/>
          <w:marRight w:val="0"/>
          <w:marTop w:val="0"/>
          <w:marBottom w:val="0"/>
          <w:divBdr>
            <w:top w:val="none" w:sz="0" w:space="0" w:color="auto"/>
            <w:left w:val="none" w:sz="0" w:space="0" w:color="auto"/>
            <w:bottom w:val="none" w:sz="0" w:space="0" w:color="auto"/>
            <w:right w:val="none" w:sz="0" w:space="0" w:color="auto"/>
          </w:divBdr>
        </w:div>
      </w:divsChild>
    </w:div>
    <w:div w:id="1893076647">
      <w:marLeft w:val="0"/>
      <w:marRight w:val="0"/>
      <w:marTop w:val="180"/>
      <w:marBottom w:val="0"/>
      <w:divBdr>
        <w:top w:val="none" w:sz="0" w:space="0" w:color="auto"/>
        <w:left w:val="none" w:sz="0" w:space="0" w:color="auto"/>
        <w:bottom w:val="none" w:sz="0" w:space="0" w:color="auto"/>
        <w:right w:val="none" w:sz="0" w:space="0" w:color="auto"/>
      </w:divBdr>
    </w:div>
    <w:div w:id="1895120129">
      <w:marLeft w:val="0"/>
      <w:marRight w:val="0"/>
      <w:marTop w:val="240"/>
      <w:marBottom w:val="0"/>
      <w:divBdr>
        <w:top w:val="none" w:sz="0" w:space="0" w:color="auto"/>
        <w:left w:val="none" w:sz="0" w:space="0" w:color="auto"/>
        <w:bottom w:val="none" w:sz="0" w:space="0" w:color="auto"/>
        <w:right w:val="none" w:sz="0" w:space="0" w:color="auto"/>
      </w:divBdr>
    </w:div>
    <w:div w:id="1896433261">
      <w:marLeft w:val="0"/>
      <w:marRight w:val="0"/>
      <w:marTop w:val="180"/>
      <w:marBottom w:val="0"/>
      <w:divBdr>
        <w:top w:val="none" w:sz="0" w:space="0" w:color="auto"/>
        <w:left w:val="none" w:sz="0" w:space="0" w:color="auto"/>
        <w:bottom w:val="none" w:sz="0" w:space="0" w:color="auto"/>
        <w:right w:val="none" w:sz="0" w:space="0" w:color="auto"/>
      </w:divBdr>
    </w:div>
    <w:div w:id="1897202729">
      <w:marLeft w:val="0"/>
      <w:marRight w:val="0"/>
      <w:marTop w:val="0"/>
      <w:marBottom w:val="0"/>
      <w:divBdr>
        <w:top w:val="none" w:sz="0" w:space="0" w:color="auto"/>
        <w:left w:val="none" w:sz="0" w:space="0" w:color="auto"/>
        <w:bottom w:val="none" w:sz="0" w:space="0" w:color="auto"/>
        <w:right w:val="none" w:sz="0" w:space="0" w:color="auto"/>
      </w:divBdr>
    </w:div>
    <w:div w:id="1900819247">
      <w:marLeft w:val="0"/>
      <w:marRight w:val="0"/>
      <w:marTop w:val="0"/>
      <w:marBottom w:val="0"/>
      <w:divBdr>
        <w:top w:val="none" w:sz="0" w:space="0" w:color="auto"/>
        <w:left w:val="none" w:sz="0" w:space="0" w:color="auto"/>
        <w:bottom w:val="none" w:sz="0" w:space="0" w:color="auto"/>
        <w:right w:val="none" w:sz="0" w:space="0" w:color="auto"/>
      </w:divBdr>
    </w:div>
    <w:div w:id="1900895235">
      <w:marLeft w:val="0"/>
      <w:marRight w:val="0"/>
      <w:marTop w:val="240"/>
      <w:marBottom w:val="0"/>
      <w:divBdr>
        <w:top w:val="none" w:sz="0" w:space="0" w:color="auto"/>
        <w:left w:val="none" w:sz="0" w:space="0" w:color="auto"/>
        <w:bottom w:val="none" w:sz="0" w:space="0" w:color="auto"/>
        <w:right w:val="none" w:sz="0" w:space="0" w:color="auto"/>
      </w:divBdr>
    </w:div>
    <w:div w:id="1901624774">
      <w:marLeft w:val="0"/>
      <w:marRight w:val="0"/>
      <w:marTop w:val="60"/>
      <w:marBottom w:val="0"/>
      <w:divBdr>
        <w:top w:val="none" w:sz="0" w:space="0" w:color="auto"/>
        <w:left w:val="none" w:sz="0" w:space="0" w:color="auto"/>
        <w:bottom w:val="none" w:sz="0" w:space="0" w:color="auto"/>
        <w:right w:val="none" w:sz="0" w:space="0" w:color="auto"/>
      </w:divBdr>
    </w:div>
    <w:div w:id="1903448067">
      <w:marLeft w:val="0"/>
      <w:marRight w:val="0"/>
      <w:marTop w:val="0"/>
      <w:marBottom w:val="0"/>
      <w:divBdr>
        <w:top w:val="none" w:sz="0" w:space="0" w:color="auto"/>
        <w:left w:val="none" w:sz="0" w:space="0" w:color="auto"/>
        <w:bottom w:val="none" w:sz="0" w:space="0" w:color="auto"/>
        <w:right w:val="none" w:sz="0" w:space="0" w:color="auto"/>
      </w:divBdr>
    </w:div>
    <w:div w:id="1905725560">
      <w:marLeft w:val="0"/>
      <w:marRight w:val="0"/>
      <w:marTop w:val="0"/>
      <w:marBottom w:val="0"/>
      <w:divBdr>
        <w:top w:val="none" w:sz="0" w:space="0" w:color="auto"/>
        <w:left w:val="none" w:sz="0" w:space="0" w:color="auto"/>
        <w:bottom w:val="none" w:sz="0" w:space="0" w:color="auto"/>
        <w:right w:val="none" w:sz="0" w:space="0" w:color="auto"/>
      </w:divBdr>
      <w:divsChild>
        <w:div w:id="1647128075">
          <w:marLeft w:val="0"/>
          <w:marRight w:val="0"/>
          <w:marTop w:val="0"/>
          <w:marBottom w:val="0"/>
          <w:divBdr>
            <w:top w:val="none" w:sz="0" w:space="0" w:color="auto"/>
            <w:left w:val="none" w:sz="0" w:space="0" w:color="auto"/>
            <w:bottom w:val="none" w:sz="0" w:space="0" w:color="auto"/>
            <w:right w:val="none" w:sz="0" w:space="0" w:color="auto"/>
          </w:divBdr>
        </w:div>
      </w:divsChild>
    </w:div>
    <w:div w:id="1915309617">
      <w:marLeft w:val="0"/>
      <w:marRight w:val="0"/>
      <w:marTop w:val="240"/>
      <w:marBottom w:val="0"/>
      <w:divBdr>
        <w:top w:val="none" w:sz="0" w:space="0" w:color="auto"/>
        <w:left w:val="none" w:sz="0" w:space="0" w:color="auto"/>
        <w:bottom w:val="none" w:sz="0" w:space="0" w:color="auto"/>
        <w:right w:val="none" w:sz="0" w:space="0" w:color="auto"/>
      </w:divBdr>
    </w:div>
    <w:div w:id="1920748638">
      <w:marLeft w:val="0"/>
      <w:marRight w:val="0"/>
      <w:marTop w:val="180"/>
      <w:marBottom w:val="0"/>
      <w:divBdr>
        <w:top w:val="none" w:sz="0" w:space="0" w:color="auto"/>
        <w:left w:val="none" w:sz="0" w:space="0" w:color="auto"/>
        <w:bottom w:val="none" w:sz="0" w:space="0" w:color="auto"/>
        <w:right w:val="none" w:sz="0" w:space="0" w:color="auto"/>
      </w:divBdr>
    </w:div>
    <w:div w:id="1924339512">
      <w:marLeft w:val="0"/>
      <w:marRight w:val="0"/>
      <w:marTop w:val="0"/>
      <w:marBottom w:val="0"/>
      <w:divBdr>
        <w:top w:val="none" w:sz="0" w:space="0" w:color="auto"/>
        <w:left w:val="none" w:sz="0" w:space="0" w:color="auto"/>
        <w:bottom w:val="none" w:sz="0" w:space="0" w:color="auto"/>
        <w:right w:val="none" w:sz="0" w:space="0" w:color="auto"/>
      </w:divBdr>
      <w:divsChild>
        <w:div w:id="322587099">
          <w:marLeft w:val="0"/>
          <w:marRight w:val="0"/>
          <w:marTop w:val="0"/>
          <w:marBottom w:val="0"/>
          <w:divBdr>
            <w:top w:val="none" w:sz="0" w:space="0" w:color="auto"/>
            <w:left w:val="none" w:sz="0" w:space="0" w:color="auto"/>
            <w:bottom w:val="none" w:sz="0" w:space="0" w:color="auto"/>
            <w:right w:val="none" w:sz="0" w:space="0" w:color="auto"/>
          </w:divBdr>
        </w:div>
      </w:divsChild>
    </w:div>
    <w:div w:id="1925338356">
      <w:marLeft w:val="0"/>
      <w:marRight w:val="0"/>
      <w:marTop w:val="180"/>
      <w:marBottom w:val="0"/>
      <w:divBdr>
        <w:top w:val="none" w:sz="0" w:space="0" w:color="auto"/>
        <w:left w:val="none" w:sz="0" w:space="0" w:color="auto"/>
        <w:bottom w:val="none" w:sz="0" w:space="0" w:color="auto"/>
        <w:right w:val="none" w:sz="0" w:space="0" w:color="auto"/>
      </w:divBdr>
    </w:div>
    <w:div w:id="1926961576">
      <w:marLeft w:val="0"/>
      <w:marRight w:val="0"/>
      <w:marTop w:val="180"/>
      <w:marBottom w:val="0"/>
      <w:divBdr>
        <w:top w:val="none" w:sz="0" w:space="0" w:color="auto"/>
        <w:left w:val="none" w:sz="0" w:space="0" w:color="auto"/>
        <w:bottom w:val="none" w:sz="0" w:space="0" w:color="auto"/>
        <w:right w:val="none" w:sz="0" w:space="0" w:color="auto"/>
      </w:divBdr>
    </w:div>
    <w:div w:id="1934364293">
      <w:marLeft w:val="0"/>
      <w:marRight w:val="0"/>
      <w:marTop w:val="0"/>
      <w:marBottom w:val="0"/>
      <w:divBdr>
        <w:top w:val="none" w:sz="0" w:space="0" w:color="auto"/>
        <w:left w:val="none" w:sz="0" w:space="0" w:color="auto"/>
        <w:bottom w:val="none" w:sz="0" w:space="0" w:color="auto"/>
        <w:right w:val="none" w:sz="0" w:space="0" w:color="auto"/>
      </w:divBdr>
      <w:divsChild>
        <w:div w:id="1234854114">
          <w:marLeft w:val="0"/>
          <w:marRight w:val="0"/>
          <w:marTop w:val="180"/>
          <w:marBottom w:val="180"/>
          <w:divBdr>
            <w:top w:val="none" w:sz="0" w:space="0" w:color="auto"/>
            <w:left w:val="none" w:sz="0" w:space="0" w:color="auto"/>
            <w:bottom w:val="none" w:sz="0" w:space="0" w:color="auto"/>
            <w:right w:val="none" w:sz="0" w:space="0" w:color="auto"/>
          </w:divBdr>
        </w:div>
      </w:divsChild>
    </w:div>
    <w:div w:id="1936207026">
      <w:marLeft w:val="0"/>
      <w:marRight w:val="0"/>
      <w:marTop w:val="180"/>
      <w:marBottom w:val="60"/>
      <w:divBdr>
        <w:top w:val="none" w:sz="0" w:space="0" w:color="auto"/>
        <w:left w:val="none" w:sz="0" w:space="0" w:color="auto"/>
        <w:bottom w:val="none" w:sz="0" w:space="0" w:color="auto"/>
        <w:right w:val="none" w:sz="0" w:space="0" w:color="auto"/>
      </w:divBdr>
    </w:div>
    <w:div w:id="1943881645">
      <w:marLeft w:val="0"/>
      <w:marRight w:val="0"/>
      <w:marTop w:val="0"/>
      <w:marBottom w:val="0"/>
      <w:divBdr>
        <w:top w:val="none" w:sz="0" w:space="0" w:color="auto"/>
        <w:left w:val="none" w:sz="0" w:space="0" w:color="auto"/>
        <w:bottom w:val="none" w:sz="0" w:space="0" w:color="auto"/>
        <w:right w:val="none" w:sz="0" w:space="0" w:color="auto"/>
      </w:divBdr>
      <w:divsChild>
        <w:div w:id="841967366">
          <w:marLeft w:val="0"/>
          <w:marRight w:val="0"/>
          <w:marTop w:val="180"/>
          <w:marBottom w:val="180"/>
          <w:divBdr>
            <w:top w:val="none" w:sz="0" w:space="0" w:color="auto"/>
            <w:left w:val="none" w:sz="0" w:space="0" w:color="auto"/>
            <w:bottom w:val="none" w:sz="0" w:space="0" w:color="auto"/>
            <w:right w:val="none" w:sz="0" w:space="0" w:color="auto"/>
          </w:divBdr>
        </w:div>
      </w:divsChild>
    </w:div>
    <w:div w:id="1944417244">
      <w:marLeft w:val="0"/>
      <w:marRight w:val="0"/>
      <w:marTop w:val="0"/>
      <w:marBottom w:val="0"/>
      <w:divBdr>
        <w:top w:val="none" w:sz="0" w:space="0" w:color="auto"/>
        <w:left w:val="none" w:sz="0" w:space="0" w:color="auto"/>
        <w:bottom w:val="none" w:sz="0" w:space="0" w:color="auto"/>
        <w:right w:val="none" w:sz="0" w:space="0" w:color="auto"/>
      </w:divBdr>
      <w:divsChild>
        <w:div w:id="1497307164">
          <w:marLeft w:val="0"/>
          <w:marRight w:val="0"/>
          <w:marTop w:val="0"/>
          <w:marBottom w:val="0"/>
          <w:divBdr>
            <w:top w:val="none" w:sz="0" w:space="0" w:color="auto"/>
            <w:left w:val="none" w:sz="0" w:space="0" w:color="auto"/>
            <w:bottom w:val="none" w:sz="0" w:space="0" w:color="auto"/>
            <w:right w:val="none" w:sz="0" w:space="0" w:color="auto"/>
          </w:divBdr>
        </w:div>
      </w:divsChild>
    </w:div>
    <w:div w:id="1949383553">
      <w:marLeft w:val="0"/>
      <w:marRight w:val="0"/>
      <w:marTop w:val="180"/>
      <w:marBottom w:val="0"/>
      <w:divBdr>
        <w:top w:val="none" w:sz="0" w:space="0" w:color="auto"/>
        <w:left w:val="none" w:sz="0" w:space="0" w:color="auto"/>
        <w:bottom w:val="none" w:sz="0" w:space="0" w:color="auto"/>
        <w:right w:val="none" w:sz="0" w:space="0" w:color="auto"/>
      </w:divBdr>
    </w:div>
    <w:div w:id="1951668019">
      <w:marLeft w:val="0"/>
      <w:marRight w:val="0"/>
      <w:marTop w:val="180"/>
      <w:marBottom w:val="0"/>
      <w:divBdr>
        <w:top w:val="none" w:sz="0" w:space="0" w:color="auto"/>
        <w:left w:val="none" w:sz="0" w:space="0" w:color="auto"/>
        <w:bottom w:val="none" w:sz="0" w:space="0" w:color="auto"/>
        <w:right w:val="none" w:sz="0" w:space="0" w:color="auto"/>
      </w:divBdr>
    </w:div>
    <w:div w:id="1952588598">
      <w:marLeft w:val="0"/>
      <w:marRight w:val="0"/>
      <w:marTop w:val="120"/>
      <w:marBottom w:val="0"/>
      <w:divBdr>
        <w:top w:val="none" w:sz="0" w:space="0" w:color="auto"/>
        <w:left w:val="none" w:sz="0" w:space="0" w:color="auto"/>
        <w:bottom w:val="none" w:sz="0" w:space="0" w:color="auto"/>
        <w:right w:val="none" w:sz="0" w:space="0" w:color="auto"/>
      </w:divBdr>
    </w:div>
    <w:div w:id="1955020943">
      <w:marLeft w:val="0"/>
      <w:marRight w:val="0"/>
      <w:marTop w:val="180"/>
      <w:marBottom w:val="120"/>
      <w:divBdr>
        <w:top w:val="none" w:sz="0" w:space="0" w:color="auto"/>
        <w:left w:val="none" w:sz="0" w:space="0" w:color="auto"/>
        <w:bottom w:val="none" w:sz="0" w:space="0" w:color="auto"/>
        <w:right w:val="none" w:sz="0" w:space="0" w:color="auto"/>
      </w:divBdr>
    </w:div>
    <w:div w:id="1960913788">
      <w:marLeft w:val="0"/>
      <w:marRight w:val="0"/>
      <w:marTop w:val="240"/>
      <w:marBottom w:val="0"/>
      <w:divBdr>
        <w:top w:val="none" w:sz="0" w:space="0" w:color="auto"/>
        <w:left w:val="none" w:sz="0" w:space="0" w:color="auto"/>
        <w:bottom w:val="none" w:sz="0" w:space="0" w:color="auto"/>
        <w:right w:val="none" w:sz="0" w:space="0" w:color="auto"/>
      </w:divBdr>
    </w:div>
    <w:div w:id="1963729695">
      <w:marLeft w:val="0"/>
      <w:marRight w:val="0"/>
      <w:marTop w:val="300"/>
      <w:marBottom w:val="0"/>
      <w:divBdr>
        <w:top w:val="none" w:sz="0" w:space="0" w:color="auto"/>
        <w:left w:val="none" w:sz="0" w:space="0" w:color="auto"/>
        <w:bottom w:val="none" w:sz="0" w:space="0" w:color="auto"/>
        <w:right w:val="none" w:sz="0" w:space="0" w:color="auto"/>
      </w:divBdr>
    </w:div>
    <w:div w:id="1963805354">
      <w:marLeft w:val="0"/>
      <w:marRight w:val="0"/>
      <w:marTop w:val="180"/>
      <w:marBottom w:val="0"/>
      <w:divBdr>
        <w:top w:val="none" w:sz="0" w:space="0" w:color="auto"/>
        <w:left w:val="none" w:sz="0" w:space="0" w:color="auto"/>
        <w:bottom w:val="none" w:sz="0" w:space="0" w:color="auto"/>
        <w:right w:val="none" w:sz="0" w:space="0" w:color="auto"/>
      </w:divBdr>
    </w:div>
    <w:div w:id="1966544442">
      <w:marLeft w:val="0"/>
      <w:marRight w:val="0"/>
      <w:marTop w:val="180"/>
      <w:marBottom w:val="0"/>
      <w:divBdr>
        <w:top w:val="none" w:sz="0" w:space="0" w:color="auto"/>
        <w:left w:val="none" w:sz="0" w:space="0" w:color="auto"/>
        <w:bottom w:val="none" w:sz="0" w:space="0" w:color="auto"/>
        <w:right w:val="none" w:sz="0" w:space="0" w:color="auto"/>
      </w:divBdr>
    </w:div>
    <w:div w:id="1970166100">
      <w:marLeft w:val="0"/>
      <w:marRight w:val="0"/>
      <w:marTop w:val="0"/>
      <w:marBottom w:val="120"/>
      <w:divBdr>
        <w:top w:val="none" w:sz="0" w:space="0" w:color="auto"/>
        <w:left w:val="none" w:sz="0" w:space="0" w:color="auto"/>
        <w:bottom w:val="none" w:sz="0" w:space="0" w:color="auto"/>
        <w:right w:val="none" w:sz="0" w:space="0" w:color="auto"/>
      </w:divBdr>
    </w:div>
    <w:div w:id="1971204622">
      <w:marLeft w:val="0"/>
      <w:marRight w:val="0"/>
      <w:marTop w:val="120"/>
      <w:marBottom w:val="0"/>
      <w:divBdr>
        <w:top w:val="none" w:sz="0" w:space="0" w:color="auto"/>
        <w:left w:val="none" w:sz="0" w:space="0" w:color="auto"/>
        <w:bottom w:val="none" w:sz="0" w:space="0" w:color="auto"/>
        <w:right w:val="none" w:sz="0" w:space="0" w:color="auto"/>
      </w:divBdr>
    </w:div>
    <w:div w:id="1975791752">
      <w:marLeft w:val="0"/>
      <w:marRight w:val="0"/>
      <w:marTop w:val="180"/>
      <w:marBottom w:val="180"/>
      <w:divBdr>
        <w:top w:val="none" w:sz="0" w:space="0" w:color="auto"/>
        <w:left w:val="none" w:sz="0" w:space="0" w:color="auto"/>
        <w:bottom w:val="none" w:sz="0" w:space="0" w:color="auto"/>
        <w:right w:val="none" w:sz="0" w:space="0" w:color="auto"/>
      </w:divBdr>
    </w:div>
    <w:div w:id="1980960322">
      <w:marLeft w:val="0"/>
      <w:marRight w:val="0"/>
      <w:marTop w:val="180"/>
      <w:marBottom w:val="0"/>
      <w:divBdr>
        <w:top w:val="none" w:sz="0" w:space="0" w:color="auto"/>
        <w:left w:val="none" w:sz="0" w:space="0" w:color="auto"/>
        <w:bottom w:val="none" w:sz="0" w:space="0" w:color="auto"/>
        <w:right w:val="none" w:sz="0" w:space="0" w:color="auto"/>
      </w:divBdr>
    </w:div>
    <w:div w:id="1989478351">
      <w:marLeft w:val="0"/>
      <w:marRight w:val="0"/>
      <w:marTop w:val="0"/>
      <w:marBottom w:val="0"/>
      <w:divBdr>
        <w:top w:val="none" w:sz="0" w:space="0" w:color="auto"/>
        <w:left w:val="none" w:sz="0" w:space="0" w:color="auto"/>
        <w:bottom w:val="none" w:sz="0" w:space="0" w:color="auto"/>
        <w:right w:val="none" w:sz="0" w:space="0" w:color="auto"/>
      </w:divBdr>
    </w:div>
    <w:div w:id="1999842888">
      <w:marLeft w:val="0"/>
      <w:marRight w:val="0"/>
      <w:marTop w:val="180"/>
      <w:marBottom w:val="120"/>
      <w:divBdr>
        <w:top w:val="none" w:sz="0" w:space="0" w:color="auto"/>
        <w:left w:val="none" w:sz="0" w:space="0" w:color="auto"/>
        <w:bottom w:val="none" w:sz="0" w:space="0" w:color="auto"/>
        <w:right w:val="none" w:sz="0" w:space="0" w:color="auto"/>
      </w:divBdr>
    </w:div>
    <w:div w:id="2001225492">
      <w:marLeft w:val="0"/>
      <w:marRight w:val="0"/>
      <w:marTop w:val="120"/>
      <w:marBottom w:val="0"/>
      <w:divBdr>
        <w:top w:val="none" w:sz="0" w:space="0" w:color="auto"/>
        <w:left w:val="none" w:sz="0" w:space="0" w:color="auto"/>
        <w:bottom w:val="none" w:sz="0" w:space="0" w:color="auto"/>
        <w:right w:val="none" w:sz="0" w:space="0" w:color="auto"/>
      </w:divBdr>
    </w:div>
    <w:div w:id="2003506588">
      <w:marLeft w:val="0"/>
      <w:marRight w:val="0"/>
      <w:marTop w:val="180"/>
      <w:marBottom w:val="0"/>
      <w:divBdr>
        <w:top w:val="none" w:sz="0" w:space="0" w:color="auto"/>
        <w:left w:val="none" w:sz="0" w:space="0" w:color="auto"/>
        <w:bottom w:val="none" w:sz="0" w:space="0" w:color="auto"/>
        <w:right w:val="none" w:sz="0" w:space="0" w:color="auto"/>
      </w:divBdr>
    </w:div>
    <w:div w:id="2003898047">
      <w:marLeft w:val="0"/>
      <w:marRight w:val="0"/>
      <w:marTop w:val="0"/>
      <w:marBottom w:val="0"/>
      <w:divBdr>
        <w:top w:val="none" w:sz="0" w:space="0" w:color="auto"/>
        <w:left w:val="none" w:sz="0" w:space="0" w:color="auto"/>
        <w:bottom w:val="none" w:sz="0" w:space="0" w:color="auto"/>
        <w:right w:val="none" w:sz="0" w:space="0" w:color="auto"/>
      </w:divBdr>
      <w:divsChild>
        <w:div w:id="549614670">
          <w:marLeft w:val="0"/>
          <w:marRight w:val="0"/>
          <w:marTop w:val="0"/>
          <w:marBottom w:val="0"/>
          <w:divBdr>
            <w:top w:val="none" w:sz="0" w:space="0" w:color="auto"/>
            <w:left w:val="none" w:sz="0" w:space="0" w:color="auto"/>
            <w:bottom w:val="none" w:sz="0" w:space="0" w:color="auto"/>
            <w:right w:val="none" w:sz="0" w:space="0" w:color="auto"/>
          </w:divBdr>
        </w:div>
      </w:divsChild>
    </w:div>
    <w:div w:id="2006321564">
      <w:marLeft w:val="0"/>
      <w:marRight w:val="0"/>
      <w:marTop w:val="0"/>
      <w:marBottom w:val="60"/>
      <w:divBdr>
        <w:top w:val="none" w:sz="0" w:space="0" w:color="auto"/>
        <w:left w:val="none" w:sz="0" w:space="0" w:color="auto"/>
        <w:bottom w:val="none" w:sz="0" w:space="0" w:color="auto"/>
        <w:right w:val="none" w:sz="0" w:space="0" w:color="auto"/>
      </w:divBdr>
    </w:div>
    <w:div w:id="2006475325">
      <w:marLeft w:val="0"/>
      <w:marRight w:val="0"/>
      <w:marTop w:val="180"/>
      <w:marBottom w:val="0"/>
      <w:divBdr>
        <w:top w:val="none" w:sz="0" w:space="0" w:color="auto"/>
        <w:left w:val="none" w:sz="0" w:space="0" w:color="auto"/>
        <w:bottom w:val="none" w:sz="0" w:space="0" w:color="auto"/>
        <w:right w:val="none" w:sz="0" w:space="0" w:color="auto"/>
      </w:divBdr>
    </w:div>
    <w:div w:id="2007977458">
      <w:marLeft w:val="0"/>
      <w:marRight w:val="0"/>
      <w:marTop w:val="60"/>
      <w:marBottom w:val="120"/>
      <w:divBdr>
        <w:top w:val="none" w:sz="0" w:space="0" w:color="auto"/>
        <w:left w:val="none" w:sz="0" w:space="0" w:color="auto"/>
        <w:bottom w:val="none" w:sz="0" w:space="0" w:color="auto"/>
        <w:right w:val="none" w:sz="0" w:space="0" w:color="auto"/>
      </w:divBdr>
    </w:div>
    <w:div w:id="2014339440">
      <w:marLeft w:val="0"/>
      <w:marRight w:val="0"/>
      <w:marTop w:val="0"/>
      <w:marBottom w:val="0"/>
      <w:divBdr>
        <w:top w:val="none" w:sz="0" w:space="0" w:color="auto"/>
        <w:left w:val="none" w:sz="0" w:space="0" w:color="auto"/>
        <w:bottom w:val="none" w:sz="0" w:space="0" w:color="auto"/>
        <w:right w:val="none" w:sz="0" w:space="0" w:color="auto"/>
      </w:divBdr>
      <w:divsChild>
        <w:div w:id="1651445470">
          <w:marLeft w:val="0"/>
          <w:marRight w:val="0"/>
          <w:marTop w:val="0"/>
          <w:marBottom w:val="0"/>
          <w:divBdr>
            <w:top w:val="none" w:sz="0" w:space="0" w:color="auto"/>
            <w:left w:val="none" w:sz="0" w:space="0" w:color="auto"/>
            <w:bottom w:val="none" w:sz="0" w:space="0" w:color="auto"/>
            <w:right w:val="none" w:sz="0" w:space="0" w:color="auto"/>
          </w:divBdr>
        </w:div>
      </w:divsChild>
    </w:div>
    <w:div w:id="2015716300">
      <w:marLeft w:val="0"/>
      <w:marRight w:val="0"/>
      <w:marTop w:val="240"/>
      <w:marBottom w:val="0"/>
      <w:divBdr>
        <w:top w:val="none" w:sz="0" w:space="0" w:color="auto"/>
        <w:left w:val="none" w:sz="0" w:space="0" w:color="auto"/>
        <w:bottom w:val="none" w:sz="0" w:space="0" w:color="auto"/>
        <w:right w:val="none" w:sz="0" w:space="0" w:color="auto"/>
      </w:divBdr>
    </w:div>
    <w:div w:id="2018189907">
      <w:marLeft w:val="0"/>
      <w:marRight w:val="0"/>
      <w:marTop w:val="180"/>
      <w:marBottom w:val="60"/>
      <w:divBdr>
        <w:top w:val="none" w:sz="0" w:space="0" w:color="auto"/>
        <w:left w:val="none" w:sz="0" w:space="0" w:color="auto"/>
        <w:bottom w:val="none" w:sz="0" w:space="0" w:color="auto"/>
        <w:right w:val="none" w:sz="0" w:space="0" w:color="auto"/>
      </w:divBdr>
    </w:div>
    <w:div w:id="2020309086">
      <w:marLeft w:val="0"/>
      <w:marRight w:val="0"/>
      <w:marTop w:val="120"/>
      <w:marBottom w:val="0"/>
      <w:divBdr>
        <w:top w:val="none" w:sz="0" w:space="0" w:color="auto"/>
        <w:left w:val="none" w:sz="0" w:space="0" w:color="auto"/>
        <w:bottom w:val="none" w:sz="0" w:space="0" w:color="auto"/>
        <w:right w:val="none" w:sz="0" w:space="0" w:color="auto"/>
      </w:divBdr>
    </w:div>
    <w:div w:id="2023311955">
      <w:marLeft w:val="0"/>
      <w:marRight w:val="0"/>
      <w:marTop w:val="0"/>
      <w:marBottom w:val="120"/>
      <w:divBdr>
        <w:top w:val="none" w:sz="0" w:space="0" w:color="auto"/>
        <w:left w:val="none" w:sz="0" w:space="0" w:color="auto"/>
        <w:bottom w:val="none" w:sz="0" w:space="0" w:color="auto"/>
        <w:right w:val="none" w:sz="0" w:space="0" w:color="auto"/>
      </w:divBdr>
    </w:div>
    <w:div w:id="2026128659">
      <w:marLeft w:val="0"/>
      <w:marRight w:val="0"/>
      <w:marTop w:val="180"/>
      <w:marBottom w:val="0"/>
      <w:divBdr>
        <w:top w:val="none" w:sz="0" w:space="0" w:color="auto"/>
        <w:left w:val="none" w:sz="0" w:space="0" w:color="auto"/>
        <w:bottom w:val="none" w:sz="0" w:space="0" w:color="auto"/>
        <w:right w:val="none" w:sz="0" w:space="0" w:color="auto"/>
      </w:divBdr>
    </w:div>
    <w:div w:id="2030064476">
      <w:marLeft w:val="0"/>
      <w:marRight w:val="0"/>
      <w:marTop w:val="180"/>
      <w:marBottom w:val="0"/>
      <w:divBdr>
        <w:top w:val="none" w:sz="0" w:space="0" w:color="auto"/>
        <w:left w:val="none" w:sz="0" w:space="0" w:color="auto"/>
        <w:bottom w:val="none" w:sz="0" w:space="0" w:color="auto"/>
        <w:right w:val="none" w:sz="0" w:space="0" w:color="auto"/>
      </w:divBdr>
    </w:div>
    <w:div w:id="2032801223">
      <w:marLeft w:val="0"/>
      <w:marRight w:val="0"/>
      <w:marTop w:val="60"/>
      <w:marBottom w:val="120"/>
      <w:divBdr>
        <w:top w:val="none" w:sz="0" w:space="0" w:color="auto"/>
        <w:left w:val="none" w:sz="0" w:space="0" w:color="auto"/>
        <w:bottom w:val="none" w:sz="0" w:space="0" w:color="auto"/>
        <w:right w:val="none" w:sz="0" w:space="0" w:color="auto"/>
      </w:divBdr>
    </w:div>
    <w:div w:id="2033263443">
      <w:marLeft w:val="0"/>
      <w:marRight w:val="0"/>
      <w:marTop w:val="180"/>
      <w:marBottom w:val="0"/>
      <w:divBdr>
        <w:top w:val="none" w:sz="0" w:space="0" w:color="auto"/>
        <w:left w:val="none" w:sz="0" w:space="0" w:color="auto"/>
        <w:bottom w:val="none" w:sz="0" w:space="0" w:color="auto"/>
        <w:right w:val="none" w:sz="0" w:space="0" w:color="auto"/>
      </w:divBdr>
    </w:div>
    <w:div w:id="2037341459">
      <w:marLeft w:val="0"/>
      <w:marRight w:val="0"/>
      <w:marTop w:val="180"/>
      <w:marBottom w:val="0"/>
      <w:divBdr>
        <w:top w:val="none" w:sz="0" w:space="0" w:color="auto"/>
        <w:left w:val="none" w:sz="0" w:space="0" w:color="auto"/>
        <w:bottom w:val="none" w:sz="0" w:space="0" w:color="auto"/>
        <w:right w:val="none" w:sz="0" w:space="0" w:color="auto"/>
      </w:divBdr>
    </w:div>
    <w:div w:id="2042167709">
      <w:marLeft w:val="0"/>
      <w:marRight w:val="0"/>
      <w:marTop w:val="180"/>
      <w:marBottom w:val="0"/>
      <w:divBdr>
        <w:top w:val="none" w:sz="0" w:space="0" w:color="auto"/>
        <w:left w:val="none" w:sz="0" w:space="0" w:color="auto"/>
        <w:bottom w:val="none" w:sz="0" w:space="0" w:color="auto"/>
        <w:right w:val="none" w:sz="0" w:space="0" w:color="auto"/>
      </w:divBdr>
    </w:div>
    <w:div w:id="2042582473">
      <w:marLeft w:val="0"/>
      <w:marRight w:val="0"/>
      <w:marTop w:val="180"/>
      <w:marBottom w:val="120"/>
      <w:divBdr>
        <w:top w:val="none" w:sz="0" w:space="0" w:color="auto"/>
        <w:left w:val="none" w:sz="0" w:space="0" w:color="auto"/>
        <w:bottom w:val="none" w:sz="0" w:space="0" w:color="auto"/>
        <w:right w:val="none" w:sz="0" w:space="0" w:color="auto"/>
      </w:divBdr>
    </w:div>
    <w:div w:id="2042709531">
      <w:marLeft w:val="0"/>
      <w:marRight w:val="0"/>
      <w:marTop w:val="120"/>
      <w:marBottom w:val="0"/>
      <w:divBdr>
        <w:top w:val="none" w:sz="0" w:space="0" w:color="auto"/>
        <w:left w:val="none" w:sz="0" w:space="0" w:color="auto"/>
        <w:bottom w:val="none" w:sz="0" w:space="0" w:color="auto"/>
        <w:right w:val="none" w:sz="0" w:space="0" w:color="auto"/>
      </w:divBdr>
    </w:div>
    <w:div w:id="2044817429">
      <w:marLeft w:val="0"/>
      <w:marRight w:val="0"/>
      <w:marTop w:val="0"/>
      <w:marBottom w:val="0"/>
      <w:divBdr>
        <w:top w:val="none" w:sz="0" w:space="0" w:color="auto"/>
        <w:left w:val="none" w:sz="0" w:space="0" w:color="auto"/>
        <w:bottom w:val="none" w:sz="0" w:space="0" w:color="auto"/>
        <w:right w:val="none" w:sz="0" w:space="0" w:color="auto"/>
      </w:divBdr>
    </w:div>
    <w:div w:id="2045278614">
      <w:marLeft w:val="0"/>
      <w:marRight w:val="0"/>
      <w:marTop w:val="180"/>
      <w:marBottom w:val="0"/>
      <w:divBdr>
        <w:top w:val="none" w:sz="0" w:space="0" w:color="auto"/>
        <w:left w:val="none" w:sz="0" w:space="0" w:color="auto"/>
        <w:bottom w:val="none" w:sz="0" w:space="0" w:color="auto"/>
        <w:right w:val="none" w:sz="0" w:space="0" w:color="auto"/>
      </w:divBdr>
    </w:div>
    <w:div w:id="2045445086">
      <w:marLeft w:val="0"/>
      <w:marRight w:val="0"/>
      <w:marTop w:val="180"/>
      <w:marBottom w:val="0"/>
      <w:divBdr>
        <w:top w:val="none" w:sz="0" w:space="0" w:color="auto"/>
        <w:left w:val="none" w:sz="0" w:space="0" w:color="auto"/>
        <w:bottom w:val="none" w:sz="0" w:space="0" w:color="auto"/>
        <w:right w:val="none" w:sz="0" w:space="0" w:color="auto"/>
      </w:divBdr>
    </w:div>
    <w:div w:id="2050181285">
      <w:marLeft w:val="0"/>
      <w:marRight w:val="0"/>
      <w:marTop w:val="60"/>
      <w:marBottom w:val="0"/>
      <w:divBdr>
        <w:top w:val="none" w:sz="0" w:space="0" w:color="auto"/>
        <w:left w:val="none" w:sz="0" w:space="0" w:color="auto"/>
        <w:bottom w:val="none" w:sz="0" w:space="0" w:color="auto"/>
        <w:right w:val="none" w:sz="0" w:space="0" w:color="auto"/>
      </w:divBdr>
    </w:div>
    <w:div w:id="2054622067">
      <w:marLeft w:val="0"/>
      <w:marRight w:val="0"/>
      <w:marTop w:val="60"/>
      <w:marBottom w:val="0"/>
      <w:divBdr>
        <w:top w:val="none" w:sz="0" w:space="0" w:color="auto"/>
        <w:left w:val="none" w:sz="0" w:space="0" w:color="auto"/>
        <w:bottom w:val="none" w:sz="0" w:space="0" w:color="auto"/>
        <w:right w:val="none" w:sz="0" w:space="0" w:color="auto"/>
      </w:divBdr>
    </w:div>
    <w:div w:id="2058967178">
      <w:marLeft w:val="0"/>
      <w:marRight w:val="0"/>
      <w:marTop w:val="180"/>
      <w:marBottom w:val="0"/>
      <w:divBdr>
        <w:top w:val="none" w:sz="0" w:space="0" w:color="auto"/>
        <w:left w:val="none" w:sz="0" w:space="0" w:color="auto"/>
        <w:bottom w:val="none" w:sz="0" w:space="0" w:color="auto"/>
        <w:right w:val="none" w:sz="0" w:space="0" w:color="auto"/>
      </w:divBdr>
    </w:div>
    <w:div w:id="2061709836">
      <w:marLeft w:val="0"/>
      <w:marRight w:val="0"/>
      <w:marTop w:val="240"/>
      <w:marBottom w:val="180"/>
      <w:divBdr>
        <w:top w:val="none" w:sz="0" w:space="0" w:color="auto"/>
        <w:left w:val="none" w:sz="0" w:space="0" w:color="auto"/>
        <w:bottom w:val="none" w:sz="0" w:space="0" w:color="auto"/>
        <w:right w:val="none" w:sz="0" w:space="0" w:color="auto"/>
      </w:divBdr>
    </w:div>
    <w:div w:id="2062048466">
      <w:marLeft w:val="0"/>
      <w:marRight w:val="0"/>
      <w:marTop w:val="180"/>
      <w:marBottom w:val="0"/>
      <w:divBdr>
        <w:top w:val="none" w:sz="0" w:space="0" w:color="auto"/>
        <w:left w:val="none" w:sz="0" w:space="0" w:color="auto"/>
        <w:bottom w:val="none" w:sz="0" w:space="0" w:color="auto"/>
        <w:right w:val="none" w:sz="0" w:space="0" w:color="auto"/>
      </w:divBdr>
      <w:divsChild>
        <w:div w:id="1327250606">
          <w:marLeft w:val="0"/>
          <w:marRight w:val="0"/>
          <w:marTop w:val="0"/>
          <w:marBottom w:val="0"/>
          <w:divBdr>
            <w:top w:val="none" w:sz="0" w:space="0" w:color="auto"/>
            <w:left w:val="none" w:sz="0" w:space="0" w:color="auto"/>
            <w:bottom w:val="none" w:sz="0" w:space="0" w:color="auto"/>
            <w:right w:val="none" w:sz="0" w:space="0" w:color="auto"/>
          </w:divBdr>
        </w:div>
        <w:div w:id="2106917560">
          <w:marLeft w:val="0"/>
          <w:marRight w:val="0"/>
          <w:marTop w:val="0"/>
          <w:marBottom w:val="0"/>
          <w:divBdr>
            <w:top w:val="none" w:sz="0" w:space="0" w:color="auto"/>
            <w:left w:val="none" w:sz="0" w:space="0" w:color="auto"/>
            <w:bottom w:val="none" w:sz="0" w:space="0" w:color="auto"/>
            <w:right w:val="none" w:sz="0" w:space="0" w:color="auto"/>
          </w:divBdr>
        </w:div>
      </w:divsChild>
    </w:div>
    <w:div w:id="2062316951">
      <w:marLeft w:val="0"/>
      <w:marRight w:val="0"/>
      <w:marTop w:val="0"/>
      <w:marBottom w:val="0"/>
      <w:divBdr>
        <w:top w:val="none" w:sz="0" w:space="0" w:color="auto"/>
        <w:left w:val="none" w:sz="0" w:space="0" w:color="auto"/>
        <w:bottom w:val="none" w:sz="0" w:space="0" w:color="auto"/>
        <w:right w:val="none" w:sz="0" w:space="0" w:color="auto"/>
      </w:divBdr>
      <w:divsChild>
        <w:div w:id="1157574936">
          <w:marLeft w:val="0"/>
          <w:marRight w:val="0"/>
          <w:marTop w:val="0"/>
          <w:marBottom w:val="0"/>
          <w:divBdr>
            <w:top w:val="none" w:sz="0" w:space="0" w:color="auto"/>
            <w:left w:val="none" w:sz="0" w:space="0" w:color="auto"/>
            <w:bottom w:val="none" w:sz="0" w:space="0" w:color="auto"/>
            <w:right w:val="none" w:sz="0" w:space="0" w:color="auto"/>
          </w:divBdr>
        </w:div>
      </w:divsChild>
    </w:div>
    <w:div w:id="2064792933">
      <w:marLeft w:val="0"/>
      <w:marRight w:val="0"/>
      <w:marTop w:val="180"/>
      <w:marBottom w:val="0"/>
      <w:divBdr>
        <w:top w:val="none" w:sz="0" w:space="0" w:color="auto"/>
        <w:left w:val="none" w:sz="0" w:space="0" w:color="auto"/>
        <w:bottom w:val="none" w:sz="0" w:space="0" w:color="auto"/>
        <w:right w:val="none" w:sz="0" w:space="0" w:color="auto"/>
      </w:divBdr>
    </w:div>
    <w:div w:id="2065131656">
      <w:marLeft w:val="0"/>
      <w:marRight w:val="0"/>
      <w:marTop w:val="180"/>
      <w:marBottom w:val="0"/>
      <w:divBdr>
        <w:top w:val="none" w:sz="0" w:space="0" w:color="auto"/>
        <w:left w:val="none" w:sz="0" w:space="0" w:color="auto"/>
        <w:bottom w:val="none" w:sz="0" w:space="0" w:color="auto"/>
        <w:right w:val="none" w:sz="0" w:space="0" w:color="auto"/>
      </w:divBdr>
    </w:div>
    <w:div w:id="2066878277">
      <w:marLeft w:val="0"/>
      <w:marRight w:val="0"/>
      <w:marTop w:val="180"/>
      <w:marBottom w:val="0"/>
      <w:divBdr>
        <w:top w:val="none" w:sz="0" w:space="0" w:color="auto"/>
        <w:left w:val="none" w:sz="0" w:space="0" w:color="auto"/>
        <w:bottom w:val="none" w:sz="0" w:space="0" w:color="auto"/>
        <w:right w:val="none" w:sz="0" w:space="0" w:color="auto"/>
      </w:divBdr>
    </w:div>
    <w:div w:id="2067993531">
      <w:marLeft w:val="0"/>
      <w:marRight w:val="0"/>
      <w:marTop w:val="160"/>
      <w:marBottom w:val="0"/>
      <w:divBdr>
        <w:top w:val="none" w:sz="0" w:space="0" w:color="auto"/>
        <w:left w:val="none" w:sz="0" w:space="0" w:color="auto"/>
        <w:bottom w:val="none" w:sz="0" w:space="0" w:color="auto"/>
        <w:right w:val="none" w:sz="0" w:space="0" w:color="auto"/>
      </w:divBdr>
    </w:div>
    <w:div w:id="2068990314">
      <w:marLeft w:val="0"/>
      <w:marRight w:val="0"/>
      <w:marTop w:val="180"/>
      <w:marBottom w:val="0"/>
      <w:divBdr>
        <w:top w:val="none" w:sz="0" w:space="0" w:color="auto"/>
        <w:left w:val="none" w:sz="0" w:space="0" w:color="auto"/>
        <w:bottom w:val="none" w:sz="0" w:space="0" w:color="auto"/>
        <w:right w:val="none" w:sz="0" w:space="0" w:color="auto"/>
      </w:divBdr>
    </w:div>
    <w:div w:id="2070028546">
      <w:marLeft w:val="0"/>
      <w:marRight w:val="0"/>
      <w:marTop w:val="180"/>
      <w:marBottom w:val="180"/>
      <w:divBdr>
        <w:top w:val="none" w:sz="0" w:space="0" w:color="auto"/>
        <w:left w:val="none" w:sz="0" w:space="0" w:color="auto"/>
        <w:bottom w:val="none" w:sz="0" w:space="0" w:color="auto"/>
        <w:right w:val="none" w:sz="0" w:space="0" w:color="auto"/>
      </w:divBdr>
    </w:div>
    <w:div w:id="2070571021">
      <w:marLeft w:val="0"/>
      <w:marRight w:val="0"/>
      <w:marTop w:val="240"/>
      <w:marBottom w:val="0"/>
      <w:divBdr>
        <w:top w:val="none" w:sz="0" w:space="0" w:color="auto"/>
        <w:left w:val="none" w:sz="0" w:space="0" w:color="auto"/>
        <w:bottom w:val="none" w:sz="0" w:space="0" w:color="auto"/>
        <w:right w:val="none" w:sz="0" w:space="0" w:color="auto"/>
      </w:divBdr>
    </w:div>
    <w:div w:id="2072649698">
      <w:marLeft w:val="0"/>
      <w:marRight w:val="0"/>
      <w:marTop w:val="60"/>
      <w:marBottom w:val="120"/>
      <w:divBdr>
        <w:top w:val="none" w:sz="0" w:space="0" w:color="auto"/>
        <w:left w:val="none" w:sz="0" w:space="0" w:color="auto"/>
        <w:bottom w:val="none" w:sz="0" w:space="0" w:color="auto"/>
        <w:right w:val="none" w:sz="0" w:space="0" w:color="auto"/>
      </w:divBdr>
    </w:div>
    <w:div w:id="2073691929">
      <w:marLeft w:val="0"/>
      <w:marRight w:val="0"/>
      <w:marTop w:val="180"/>
      <w:marBottom w:val="0"/>
      <w:divBdr>
        <w:top w:val="none" w:sz="0" w:space="0" w:color="auto"/>
        <w:left w:val="none" w:sz="0" w:space="0" w:color="auto"/>
        <w:bottom w:val="none" w:sz="0" w:space="0" w:color="auto"/>
        <w:right w:val="none" w:sz="0" w:space="0" w:color="auto"/>
      </w:divBdr>
    </w:div>
    <w:div w:id="2075661143">
      <w:marLeft w:val="0"/>
      <w:marRight w:val="0"/>
      <w:marTop w:val="180"/>
      <w:marBottom w:val="0"/>
      <w:divBdr>
        <w:top w:val="none" w:sz="0" w:space="0" w:color="auto"/>
        <w:left w:val="none" w:sz="0" w:space="0" w:color="auto"/>
        <w:bottom w:val="none" w:sz="0" w:space="0" w:color="auto"/>
        <w:right w:val="none" w:sz="0" w:space="0" w:color="auto"/>
      </w:divBdr>
    </w:div>
    <w:div w:id="2076585925">
      <w:marLeft w:val="0"/>
      <w:marRight w:val="0"/>
      <w:marTop w:val="180"/>
      <w:marBottom w:val="0"/>
      <w:divBdr>
        <w:top w:val="none" w:sz="0" w:space="0" w:color="auto"/>
        <w:left w:val="none" w:sz="0" w:space="0" w:color="auto"/>
        <w:bottom w:val="none" w:sz="0" w:space="0" w:color="auto"/>
        <w:right w:val="none" w:sz="0" w:space="0" w:color="auto"/>
      </w:divBdr>
    </w:div>
    <w:div w:id="2079671454">
      <w:marLeft w:val="0"/>
      <w:marRight w:val="0"/>
      <w:marTop w:val="180"/>
      <w:marBottom w:val="0"/>
      <w:divBdr>
        <w:top w:val="none" w:sz="0" w:space="0" w:color="auto"/>
        <w:left w:val="none" w:sz="0" w:space="0" w:color="auto"/>
        <w:bottom w:val="none" w:sz="0" w:space="0" w:color="auto"/>
        <w:right w:val="none" w:sz="0" w:space="0" w:color="auto"/>
      </w:divBdr>
    </w:div>
    <w:div w:id="2082829822">
      <w:marLeft w:val="0"/>
      <w:marRight w:val="0"/>
      <w:marTop w:val="180"/>
      <w:marBottom w:val="0"/>
      <w:divBdr>
        <w:top w:val="none" w:sz="0" w:space="0" w:color="auto"/>
        <w:left w:val="none" w:sz="0" w:space="0" w:color="auto"/>
        <w:bottom w:val="none" w:sz="0" w:space="0" w:color="auto"/>
        <w:right w:val="none" w:sz="0" w:space="0" w:color="auto"/>
      </w:divBdr>
    </w:div>
    <w:div w:id="2086880176">
      <w:marLeft w:val="0"/>
      <w:marRight w:val="0"/>
      <w:marTop w:val="180"/>
      <w:marBottom w:val="0"/>
      <w:divBdr>
        <w:top w:val="none" w:sz="0" w:space="0" w:color="auto"/>
        <w:left w:val="none" w:sz="0" w:space="0" w:color="auto"/>
        <w:bottom w:val="none" w:sz="0" w:space="0" w:color="auto"/>
        <w:right w:val="none" w:sz="0" w:space="0" w:color="auto"/>
      </w:divBdr>
    </w:div>
    <w:div w:id="2088113246">
      <w:marLeft w:val="0"/>
      <w:marRight w:val="0"/>
      <w:marTop w:val="0"/>
      <w:marBottom w:val="0"/>
      <w:divBdr>
        <w:top w:val="none" w:sz="0" w:space="0" w:color="auto"/>
        <w:left w:val="none" w:sz="0" w:space="0" w:color="auto"/>
        <w:bottom w:val="none" w:sz="0" w:space="0" w:color="auto"/>
        <w:right w:val="none" w:sz="0" w:space="0" w:color="auto"/>
      </w:divBdr>
      <w:divsChild>
        <w:div w:id="1438791981">
          <w:marLeft w:val="0"/>
          <w:marRight w:val="0"/>
          <w:marTop w:val="0"/>
          <w:marBottom w:val="0"/>
          <w:divBdr>
            <w:top w:val="none" w:sz="0" w:space="0" w:color="auto"/>
            <w:left w:val="none" w:sz="0" w:space="0" w:color="auto"/>
            <w:bottom w:val="none" w:sz="0" w:space="0" w:color="auto"/>
            <w:right w:val="none" w:sz="0" w:space="0" w:color="auto"/>
          </w:divBdr>
        </w:div>
      </w:divsChild>
    </w:div>
    <w:div w:id="2090693461">
      <w:marLeft w:val="0"/>
      <w:marRight w:val="0"/>
      <w:marTop w:val="240"/>
      <w:marBottom w:val="0"/>
      <w:divBdr>
        <w:top w:val="none" w:sz="0" w:space="0" w:color="auto"/>
        <w:left w:val="none" w:sz="0" w:space="0" w:color="auto"/>
        <w:bottom w:val="none" w:sz="0" w:space="0" w:color="auto"/>
        <w:right w:val="none" w:sz="0" w:space="0" w:color="auto"/>
      </w:divBdr>
    </w:div>
    <w:div w:id="2091733548">
      <w:marLeft w:val="0"/>
      <w:marRight w:val="0"/>
      <w:marTop w:val="180"/>
      <w:marBottom w:val="0"/>
      <w:divBdr>
        <w:top w:val="none" w:sz="0" w:space="0" w:color="auto"/>
        <w:left w:val="none" w:sz="0" w:space="0" w:color="auto"/>
        <w:bottom w:val="none" w:sz="0" w:space="0" w:color="auto"/>
        <w:right w:val="none" w:sz="0" w:space="0" w:color="auto"/>
      </w:divBdr>
    </w:div>
    <w:div w:id="2096514042">
      <w:marLeft w:val="0"/>
      <w:marRight w:val="0"/>
      <w:marTop w:val="120"/>
      <w:marBottom w:val="0"/>
      <w:divBdr>
        <w:top w:val="none" w:sz="0" w:space="0" w:color="auto"/>
        <w:left w:val="none" w:sz="0" w:space="0" w:color="auto"/>
        <w:bottom w:val="none" w:sz="0" w:space="0" w:color="auto"/>
        <w:right w:val="none" w:sz="0" w:space="0" w:color="auto"/>
      </w:divBdr>
    </w:div>
    <w:div w:id="2100984069">
      <w:marLeft w:val="0"/>
      <w:marRight w:val="0"/>
      <w:marTop w:val="60"/>
      <w:marBottom w:val="120"/>
      <w:divBdr>
        <w:top w:val="none" w:sz="0" w:space="0" w:color="auto"/>
        <w:left w:val="none" w:sz="0" w:space="0" w:color="auto"/>
        <w:bottom w:val="none" w:sz="0" w:space="0" w:color="auto"/>
        <w:right w:val="none" w:sz="0" w:space="0" w:color="auto"/>
      </w:divBdr>
    </w:div>
    <w:div w:id="2101633047">
      <w:marLeft w:val="0"/>
      <w:marRight w:val="0"/>
      <w:marTop w:val="160"/>
      <w:marBottom w:val="0"/>
      <w:divBdr>
        <w:top w:val="none" w:sz="0" w:space="0" w:color="auto"/>
        <w:left w:val="none" w:sz="0" w:space="0" w:color="auto"/>
        <w:bottom w:val="none" w:sz="0" w:space="0" w:color="auto"/>
        <w:right w:val="none" w:sz="0" w:space="0" w:color="auto"/>
      </w:divBdr>
    </w:div>
    <w:div w:id="2104833604">
      <w:marLeft w:val="0"/>
      <w:marRight w:val="0"/>
      <w:marTop w:val="180"/>
      <w:marBottom w:val="0"/>
      <w:divBdr>
        <w:top w:val="none" w:sz="0" w:space="0" w:color="auto"/>
        <w:left w:val="none" w:sz="0" w:space="0" w:color="auto"/>
        <w:bottom w:val="none" w:sz="0" w:space="0" w:color="auto"/>
        <w:right w:val="none" w:sz="0" w:space="0" w:color="auto"/>
      </w:divBdr>
    </w:div>
    <w:div w:id="2108505163">
      <w:marLeft w:val="0"/>
      <w:marRight w:val="0"/>
      <w:marTop w:val="180"/>
      <w:marBottom w:val="60"/>
      <w:divBdr>
        <w:top w:val="none" w:sz="0" w:space="0" w:color="auto"/>
        <w:left w:val="none" w:sz="0" w:space="0" w:color="auto"/>
        <w:bottom w:val="none" w:sz="0" w:space="0" w:color="auto"/>
        <w:right w:val="none" w:sz="0" w:space="0" w:color="auto"/>
      </w:divBdr>
    </w:div>
    <w:div w:id="2114740561">
      <w:marLeft w:val="0"/>
      <w:marRight w:val="0"/>
      <w:marTop w:val="0"/>
      <w:marBottom w:val="0"/>
      <w:divBdr>
        <w:top w:val="none" w:sz="0" w:space="0" w:color="auto"/>
        <w:left w:val="none" w:sz="0" w:space="0" w:color="auto"/>
        <w:bottom w:val="none" w:sz="0" w:space="0" w:color="auto"/>
        <w:right w:val="none" w:sz="0" w:space="0" w:color="auto"/>
      </w:divBdr>
      <w:divsChild>
        <w:div w:id="446700122">
          <w:marLeft w:val="0"/>
          <w:marRight w:val="0"/>
          <w:marTop w:val="0"/>
          <w:marBottom w:val="0"/>
          <w:divBdr>
            <w:top w:val="none" w:sz="0" w:space="0" w:color="auto"/>
            <w:left w:val="none" w:sz="0" w:space="0" w:color="auto"/>
            <w:bottom w:val="none" w:sz="0" w:space="0" w:color="auto"/>
            <w:right w:val="none" w:sz="0" w:space="0" w:color="auto"/>
          </w:divBdr>
          <w:divsChild>
            <w:div w:id="18483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8578">
      <w:marLeft w:val="0"/>
      <w:marRight w:val="0"/>
      <w:marTop w:val="0"/>
      <w:marBottom w:val="0"/>
      <w:divBdr>
        <w:top w:val="none" w:sz="0" w:space="0" w:color="auto"/>
        <w:left w:val="none" w:sz="0" w:space="0" w:color="auto"/>
        <w:bottom w:val="none" w:sz="0" w:space="0" w:color="auto"/>
        <w:right w:val="none" w:sz="0" w:space="0" w:color="auto"/>
      </w:divBdr>
      <w:divsChild>
        <w:div w:id="408498593">
          <w:marLeft w:val="0"/>
          <w:marRight w:val="0"/>
          <w:marTop w:val="180"/>
          <w:marBottom w:val="180"/>
          <w:divBdr>
            <w:top w:val="none" w:sz="0" w:space="0" w:color="auto"/>
            <w:left w:val="none" w:sz="0" w:space="0" w:color="auto"/>
            <w:bottom w:val="none" w:sz="0" w:space="0" w:color="auto"/>
            <w:right w:val="none" w:sz="0" w:space="0" w:color="auto"/>
          </w:divBdr>
        </w:div>
      </w:divsChild>
    </w:div>
    <w:div w:id="2117480757">
      <w:marLeft w:val="0"/>
      <w:marRight w:val="0"/>
      <w:marTop w:val="180"/>
      <w:marBottom w:val="0"/>
      <w:divBdr>
        <w:top w:val="none" w:sz="0" w:space="0" w:color="auto"/>
        <w:left w:val="none" w:sz="0" w:space="0" w:color="auto"/>
        <w:bottom w:val="none" w:sz="0" w:space="0" w:color="auto"/>
        <w:right w:val="none" w:sz="0" w:space="0" w:color="auto"/>
      </w:divBdr>
    </w:div>
    <w:div w:id="2118214683">
      <w:marLeft w:val="0"/>
      <w:marRight w:val="0"/>
      <w:marTop w:val="180"/>
      <w:marBottom w:val="0"/>
      <w:divBdr>
        <w:top w:val="none" w:sz="0" w:space="0" w:color="auto"/>
        <w:left w:val="none" w:sz="0" w:space="0" w:color="auto"/>
        <w:bottom w:val="none" w:sz="0" w:space="0" w:color="auto"/>
        <w:right w:val="none" w:sz="0" w:space="0" w:color="auto"/>
      </w:divBdr>
    </w:div>
    <w:div w:id="2118862747">
      <w:marLeft w:val="0"/>
      <w:marRight w:val="0"/>
      <w:marTop w:val="180"/>
      <w:marBottom w:val="60"/>
      <w:divBdr>
        <w:top w:val="none" w:sz="0" w:space="0" w:color="auto"/>
        <w:left w:val="none" w:sz="0" w:space="0" w:color="auto"/>
        <w:bottom w:val="none" w:sz="0" w:space="0" w:color="auto"/>
        <w:right w:val="none" w:sz="0" w:space="0" w:color="auto"/>
      </w:divBdr>
    </w:div>
    <w:div w:id="2119137591">
      <w:marLeft w:val="0"/>
      <w:marRight w:val="0"/>
      <w:marTop w:val="0"/>
      <w:marBottom w:val="0"/>
      <w:divBdr>
        <w:top w:val="none" w:sz="0" w:space="0" w:color="auto"/>
        <w:left w:val="none" w:sz="0" w:space="0" w:color="auto"/>
        <w:bottom w:val="none" w:sz="0" w:space="0" w:color="auto"/>
        <w:right w:val="none" w:sz="0" w:space="0" w:color="auto"/>
      </w:divBdr>
      <w:divsChild>
        <w:div w:id="1931498595">
          <w:marLeft w:val="0"/>
          <w:marRight w:val="0"/>
          <w:marTop w:val="0"/>
          <w:marBottom w:val="0"/>
          <w:divBdr>
            <w:top w:val="none" w:sz="0" w:space="0" w:color="auto"/>
            <w:left w:val="none" w:sz="0" w:space="0" w:color="auto"/>
            <w:bottom w:val="none" w:sz="0" w:space="0" w:color="auto"/>
            <w:right w:val="none" w:sz="0" w:space="0" w:color="auto"/>
          </w:divBdr>
        </w:div>
      </w:divsChild>
    </w:div>
    <w:div w:id="2119910321">
      <w:marLeft w:val="0"/>
      <w:marRight w:val="0"/>
      <w:marTop w:val="160"/>
      <w:marBottom w:val="0"/>
      <w:divBdr>
        <w:top w:val="none" w:sz="0" w:space="0" w:color="auto"/>
        <w:left w:val="none" w:sz="0" w:space="0" w:color="auto"/>
        <w:bottom w:val="none" w:sz="0" w:space="0" w:color="auto"/>
        <w:right w:val="none" w:sz="0" w:space="0" w:color="auto"/>
      </w:divBdr>
    </w:div>
    <w:div w:id="2123332829">
      <w:marLeft w:val="0"/>
      <w:marRight w:val="0"/>
      <w:marTop w:val="240"/>
      <w:marBottom w:val="0"/>
      <w:divBdr>
        <w:top w:val="none" w:sz="0" w:space="0" w:color="auto"/>
        <w:left w:val="none" w:sz="0" w:space="0" w:color="auto"/>
        <w:bottom w:val="none" w:sz="0" w:space="0" w:color="auto"/>
        <w:right w:val="none" w:sz="0" w:space="0" w:color="auto"/>
      </w:divBdr>
    </w:div>
    <w:div w:id="2123642505">
      <w:marLeft w:val="0"/>
      <w:marRight w:val="0"/>
      <w:marTop w:val="180"/>
      <w:marBottom w:val="0"/>
      <w:divBdr>
        <w:top w:val="none" w:sz="0" w:space="0" w:color="auto"/>
        <w:left w:val="none" w:sz="0" w:space="0" w:color="auto"/>
        <w:bottom w:val="none" w:sz="0" w:space="0" w:color="auto"/>
        <w:right w:val="none" w:sz="0" w:space="0" w:color="auto"/>
      </w:divBdr>
    </w:div>
    <w:div w:id="2135638032">
      <w:marLeft w:val="0"/>
      <w:marRight w:val="0"/>
      <w:marTop w:val="180"/>
      <w:marBottom w:val="0"/>
      <w:divBdr>
        <w:top w:val="none" w:sz="0" w:space="0" w:color="auto"/>
        <w:left w:val="none" w:sz="0" w:space="0" w:color="auto"/>
        <w:bottom w:val="none" w:sz="0" w:space="0" w:color="auto"/>
        <w:right w:val="none" w:sz="0" w:space="0" w:color="auto"/>
      </w:divBdr>
    </w:div>
    <w:div w:id="2139494473">
      <w:marLeft w:val="0"/>
      <w:marRight w:val="0"/>
      <w:marTop w:val="0"/>
      <w:marBottom w:val="0"/>
      <w:divBdr>
        <w:top w:val="none" w:sz="0" w:space="0" w:color="auto"/>
        <w:left w:val="none" w:sz="0" w:space="0" w:color="auto"/>
        <w:bottom w:val="none" w:sz="0" w:space="0" w:color="auto"/>
        <w:right w:val="none" w:sz="0" w:space="0" w:color="auto"/>
      </w:divBdr>
      <w:divsChild>
        <w:div w:id="379285388">
          <w:marLeft w:val="0"/>
          <w:marRight w:val="0"/>
          <w:marTop w:val="180"/>
          <w:marBottom w:val="180"/>
          <w:divBdr>
            <w:top w:val="none" w:sz="0" w:space="0" w:color="auto"/>
            <w:left w:val="none" w:sz="0" w:space="0" w:color="auto"/>
            <w:bottom w:val="none" w:sz="0" w:space="0" w:color="auto"/>
            <w:right w:val="none" w:sz="0" w:space="0" w:color="auto"/>
          </w:divBdr>
        </w:div>
      </w:divsChild>
    </w:div>
    <w:div w:id="2145459580">
      <w:marLeft w:val="0"/>
      <w:marRight w:val="0"/>
      <w:marTop w:val="180"/>
      <w:marBottom w:val="0"/>
      <w:divBdr>
        <w:top w:val="none" w:sz="0" w:space="0" w:color="auto"/>
        <w:left w:val="none" w:sz="0" w:space="0" w:color="auto"/>
        <w:bottom w:val="none" w:sz="0" w:space="0" w:color="auto"/>
        <w:right w:val="none" w:sz="0" w:space="0" w:color="auto"/>
      </w:divBdr>
    </w:div>
    <w:div w:id="2147383600">
      <w:marLeft w:val="0"/>
      <w:marRight w:val="0"/>
      <w:marTop w:val="0"/>
      <w:marBottom w:val="0"/>
      <w:divBdr>
        <w:top w:val="none" w:sz="0" w:space="0" w:color="auto"/>
        <w:left w:val="none" w:sz="0" w:space="0" w:color="auto"/>
        <w:bottom w:val="none" w:sz="0" w:space="0" w:color="auto"/>
        <w:right w:val="none" w:sz="0" w:space="0" w:color="auto"/>
      </w:divBdr>
      <w:divsChild>
        <w:div w:id="1646739984">
          <w:marLeft w:val="0"/>
          <w:marRight w:val="0"/>
          <w:marTop w:val="180"/>
          <w:marBottom w:val="18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projects\LLMs\new_data_collection\data_new\htm\ABM%20INDUSTRIES%20INC%20DE\abm-20200731_g5.jpg" TargetMode="External"/><Relationship Id="rId13" Type="http://schemas.openxmlformats.org/officeDocument/2006/relationships/hyperlink" Target="abm7312020ex311.htm" TargetMode="External"/><Relationship Id="rId3" Type="http://schemas.openxmlformats.org/officeDocument/2006/relationships/webSettings" Target="webSettings.xml"/><Relationship Id="rId7" Type="http://schemas.openxmlformats.org/officeDocument/2006/relationships/image" Target="file:///E:\projects\LLMs\new_data_collection\data_new\htm\ABM%20INDUSTRIES%20INC%20DE\abm-20200731_g4.jpg" TargetMode="External"/><Relationship Id="rId12" Type="http://schemas.openxmlformats.org/officeDocument/2006/relationships/hyperlink" Target="https://www.sec.gov/Archives/edgar/data/771497/000162828020009677/abm4302020ex101.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E:\projects\LLMs\new_data_collection\data_new\htm\ABM%20INDUSTRIES%20INC%20DE\abm-20200731_g3.jpg" TargetMode="External"/><Relationship Id="rId11" Type="http://schemas.openxmlformats.org/officeDocument/2006/relationships/image" Target="file:///E:\projects\LLMs\new_data_collection\data_new\htm\ABM%20INDUSTRIES%20INC%20DE\abm-20200731_g8.jpg" TargetMode="External"/><Relationship Id="rId5" Type="http://schemas.openxmlformats.org/officeDocument/2006/relationships/image" Target="file:///E:\projects\LLMs\new_data_collection\data_new\htm\ABM%20INDUSTRIES%20INC%20DE\abm-20200731_g2.jpg" TargetMode="External"/><Relationship Id="rId15" Type="http://schemas.openxmlformats.org/officeDocument/2006/relationships/hyperlink" Target="abm7312020ex32.htm" TargetMode="External"/><Relationship Id="rId10" Type="http://schemas.openxmlformats.org/officeDocument/2006/relationships/image" Target="file:///E:\projects\LLMs\new_data_collection\data_new\htm\ABM%20INDUSTRIES%20INC%20DE\abm-20200731_g7.jpg" TargetMode="External"/><Relationship Id="rId4" Type="http://schemas.openxmlformats.org/officeDocument/2006/relationships/image" Target="file:///E:\projects\LLMs\new_data_collection\data_new\htm\ABM%20INDUSTRIES%20INC%20DE\abm-20200731_g1.jpg" TargetMode="External"/><Relationship Id="rId9" Type="http://schemas.openxmlformats.org/officeDocument/2006/relationships/image" Target="file:///E:\projects\LLMs\new_data_collection\data_new\htm\ABM%20INDUSTRIES%20INC%20DE\abm-20200731_g6.jpg" TargetMode="External"/><Relationship Id="rId14" Type="http://schemas.openxmlformats.org/officeDocument/2006/relationships/hyperlink" Target="abm7312020ex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31731</Words>
  <Characters>180867</Characters>
  <Application>Microsoft Office Word</Application>
  <DocSecurity>0</DocSecurity>
  <Lines>1507</Lines>
  <Paragraphs>424</Paragraphs>
  <ScaleCrop>false</ScaleCrop>
  <Company/>
  <LinksUpToDate>false</LinksUpToDate>
  <CharactersWithSpaces>212174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abm-20200731</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