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4746" w14:textId="77777777" w:rsidR="00000000" w:rsidRDefault="00F30324">
      <w:pPr>
        <w:divId w:val="135143423"/>
        <w:rPr>
          <w:rFonts w:eastAsia="Times New Roman"/>
          <w:vanish/>
        </w:rPr>
      </w:pPr>
      <w:r>
        <w:rPr>
          <w:rFonts w:eastAsia="Times New Roman"/>
          <w:vanish/>
        </w:rPr>
        <w:t>000077149710/312022Q1FALSE00007714972021-11-012022-01-3100007714972022-03-08xbrli:shares00007714972022-01-31iso4217:USD00007714972021-10-31iso4217:USDxbrli:shares00007714972020-11-012021-01-310000771497us-gaap:CommonStockMember2021-10-31</w:t>
      </w:r>
      <w:r>
        <w:rPr>
          <w:rFonts w:eastAsia="Times New Roman"/>
          <w:vanish/>
        </w:rPr>
        <w:t>0000771497us-gaap:CommonStockMember2020-10-310000771497us-gaap:CommonStockMember2021-11-012022-01-310000771497us-gaap:CommonStockMember2020-11-012021-01-310000771497us-gaap:CommonStockMember2022-01-310000771497us-gaap:CommonStockMember2021-01-310000771497u</w:t>
      </w:r>
      <w:r>
        <w:rPr>
          <w:rFonts w:eastAsia="Times New Roman"/>
          <w:vanish/>
        </w:rPr>
        <w:t>s-gaap:AdditionalPaidInCapitalMember2021-10-310000771497us-gaap:AdditionalPaidInCapitalMember2020-10-310000771497us-gaap:AdditionalPaidInCapitalMember2021-11-012022-01-310000771497us-gaap:AdditionalPaidInCapitalMember2020-11-012021-01-310000771497us-gaap:A</w:t>
      </w:r>
      <w:r>
        <w:rPr>
          <w:rFonts w:eastAsia="Times New Roman"/>
          <w:vanish/>
        </w:rPr>
        <w:t>dditionalPaidInCapitalMember2022-01-310000771497us-gaap:AdditionalPaidInCapitalMember2021-01-310000771497us-gaap:AccumulatedOtherComprehensiveIncomeMember2021-10-310000771497us-gaap:AccumulatedOtherComprehensiveIncomeMember2020-10-310000771497us-gaap:Accum</w:t>
      </w:r>
      <w:r>
        <w:rPr>
          <w:rFonts w:eastAsia="Times New Roman"/>
          <w:vanish/>
        </w:rPr>
        <w:t>ulatedOtherComprehensiveIncomeMember2021-11-012022-01-310000771497us-gaap:AccumulatedOtherComprehensiveIncomeMember2020-11-012021-01-310000771497us-gaap:AccumulatedOtherComprehensiveIncomeMember2022-01-310000771497us-gaap:AccumulatedOtherComprehensiveIncom</w:t>
      </w:r>
      <w:r>
        <w:rPr>
          <w:rFonts w:eastAsia="Times New Roman"/>
          <w:vanish/>
        </w:rPr>
        <w:t>eMember2021-01-310000771497us-gaap:RetainedEarningsMember2021-10-310000771497us-gaap:RetainedEarningsMember2020-10-310000771497us-gaap:RetainedEarningsMember2021-11-012022-01-310000771497us-gaap:RetainedEarningsMember2020-11-012021-01-310000771497us-gaap:R</w:t>
      </w:r>
      <w:r>
        <w:rPr>
          <w:rFonts w:eastAsia="Times New Roman"/>
          <w:vanish/>
        </w:rPr>
        <w:t>etainedEarningsMember2022-01-310000771497us-gaap:RetainedEarningsMember2021-01-3100007714972021-01-3100007714972020-10-31abm:industryGroupabm:segment0000771497abm:BusinessandIndustryMemberabm:ManagementReimbursementRevenueMember2021-11-012022-01-3100007714</w:t>
      </w:r>
      <w:r>
        <w:rPr>
          <w:rFonts w:eastAsia="Times New Roman"/>
          <w:vanish/>
        </w:rPr>
        <w:t>97abm:BusinessandIndustryMemberabm:ManagementReimbursementRevenueMember2020-11-012021-01-310000771497abm:ManagementReimbursementRevenueMemberabm:AviationMember2021-11-012022-01-310000771497abm:ManagementReimbursementRevenueMemberabm:AviationMember2020-11-0</w:t>
      </w:r>
      <w:r>
        <w:rPr>
          <w:rFonts w:eastAsia="Times New Roman"/>
          <w:vanish/>
        </w:rPr>
        <w:t>12021-01-310000771497abm:ManagementReimbursementRevenueMember2021-11-012022-01-310000771497abm:ManagementReimbursementRevenueMember2020-11-012021-01-310000771497abm:AbleMember2021-09-302021-09-300000771497abm:AbleMember2021-09-300000771497abm:AbleMember202</w:t>
      </w:r>
      <w:r>
        <w:rPr>
          <w:rFonts w:eastAsia="Times New Roman"/>
          <w:vanish/>
        </w:rPr>
        <w:t>2-01-310000771497abm:AbleMember2021-09-302022-01-310000771497abm:AbleMemberus-gaap:CustomerRelationshipsMember2021-09-300000771497abm:AbleMemberus-gaap:CustomerRelationshipsMember2022-01-310000771497abm:AbleMemberus-gaap:TradeNamesMember2021-09-30000077149</w:t>
      </w:r>
      <w:r>
        <w:rPr>
          <w:rFonts w:eastAsia="Times New Roman"/>
          <w:vanish/>
        </w:rPr>
        <w:t>7abm:AbleMemberus-gaap:TradeNamesMember2022-01-310000771497abm:AbleMemberus-gaap:CustomerRelationshipsMember2021-09-302021-09-300000771497abm:AbleMemberus-gaap:TradeNamesMember2021-09-302021-09-300000771497abm:AbleMember2021-11-012022-01-31xbrli:pure000077</w:t>
      </w:r>
      <w:r>
        <w:rPr>
          <w:rFonts w:eastAsia="Times New Roman"/>
          <w:vanish/>
        </w:rPr>
        <w:t>1497abm:AbleMember2021-10-310000771497srt:MinimumMemberabm:AbleLegalMattersMember2022-01-310000771497srt:MaximumMemberabm:AbleLegalMattersMember2022-01-310000771497abm:TechnicalSolutionsMemberabm:CustomerContractsForHealthcareTechnologyManagementMemberus-g</w:t>
      </w:r>
      <w:r>
        <w:rPr>
          <w:rFonts w:eastAsia="Times New Roman"/>
          <w:vanish/>
        </w:rPr>
        <w:t>aap:DisposalGroupDisposedOfBySaleNotDiscontinuedOperationsMember2022-01-310000771497abm:TechnicalSolutionsMemberabm:CustomerContractsForHealthcareTechnologyManagementMemberus-gaap:DisposalGroupDisposedOfBySaleNotDiscontinuedOperationsMember2021-11-012022-0</w:t>
      </w:r>
      <w:r>
        <w:rPr>
          <w:rFonts w:eastAsia="Times New Roman"/>
          <w:vanish/>
        </w:rPr>
        <w:t>1-310000771497abm:BusinessandIndustryMemberabm:JanitorialMemberus-gaap:OperatingSegmentsMember2021-11-012022-01-310000771497abm:JanitorialMemberus-gaap:OperatingSegmentsMemberabm:ManufacturingAndDistributionMember2021-11-012022-01-310000771497abm:Janitoria</w:t>
      </w:r>
      <w:r>
        <w:rPr>
          <w:rFonts w:eastAsia="Times New Roman"/>
          <w:vanish/>
        </w:rPr>
        <w:t>lMemberus-gaap:OperatingSegmentsMemberabm:EducationMember2021-11-012022-01-310000771497abm:JanitorialMemberus-gaap:OperatingSegmentsMemberabm:AviationMember2021-11-012022-01-310000771497abm:TechnicalSolutionsMemberabm:JanitorialMemberus-gaap:OperatingSegme</w:t>
      </w:r>
      <w:r>
        <w:rPr>
          <w:rFonts w:eastAsia="Times New Roman"/>
          <w:vanish/>
        </w:rPr>
        <w:t>ntsMember2021-11-012022-01-310000771497abm:JanitorialMemberus-gaap:OperatingSegmentsMember2021-11-012022-01-310000771497abm:BusinessandIndustryMemberus-gaap:ParkingMemberus-gaap:OperatingSegmentsMember2021-11-012022-01-310000771497us-gaap:ParkingMemberus-g</w:t>
      </w:r>
      <w:r>
        <w:rPr>
          <w:rFonts w:eastAsia="Times New Roman"/>
          <w:vanish/>
        </w:rPr>
        <w:t>aap:OperatingSegmentsMemberabm:ManufacturingAndDistributionMember2021-11-012022-01-310000771497us-gaap:ParkingMemberus-gaap:OperatingSegmentsMemberabm:EducationMember2021-11-012022-01-310000771497us-gaap:ParkingMemberus-gaap:OperatingSegmentsMemberabm:Avia</w:t>
      </w:r>
      <w:r>
        <w:rPr>
          <w:rFonts w:eastAsia="Times New Roman"/>
          <w:vanish/>
        </w:rPr>
        <w:t>tionMember2021-11-012022-01-310000771497us-gaap:ParkingMemberabm:TechnicalSolutionsMemberus-gaap:OperatingSegmentsMember2021-11-012022-01-310000771497us-gaap:ParkingMemberus-gaap:OperatingSegmentsMember2021-11-012022-01-310000771497abm:BusinessandIndustryM</w:t>
      </w:r>
      <w:r>
        <w:rPr>
          <w:rFonts w:eastAsia="Times New Roman"/>
          <w:vanish/>
        </w:rPr>
        <w:t>emberabm:FacilityServicesMemberus-gaap:OperatingSegmentsMember2021-11-012022-01-310000771497abm:FacilityServicesMemberus-gaap:OperatingSegmentsMemberabm:ManufacturingAndDistributionMember2021-11-012022-01-310000771497abm:FacilityServicesMemberus-gaap:Opera</w:t>
      </w:r>
      <w:r>
        <w:rPr>
          <w:rFonts w:eastAsia="Times New Roman"/>
          <w:vanish/>
        </w:rPr>
        <w:t>tingSegmentsMemberabm:EducationMember2021-11-012022-01-310000771497abm:FacilityServicesMemberus-gaap:OperatingSegmentsMemberabm:AviationMember2021-11-012022-01-310000771497abm:TechnicalSolutionsMemberabm:FacilityServicesMemberus-gaap:OperatingSegmentsMembe</w:t>
      </w:r>
      <w:r>
        <w:rPr>
          <w:rFonts w:eastAsia="Times New Roman"/>
          <w:vanish/>
        </w:rPr>
        <w:t>r2021-11-012022-01-310000771497abm:FacilityServicesMemberus-gaap:OperatingSegmentsMember2021-11-012022-01-310000771497abm:BusinessandIndustryMemberabm:BuildingEnergySolutionsMemberus-gaap:OperatingSegmentsMember2021-11-012022-01-310000771497abm:BuildingEne</w:t>
      </w:r>
      <w:r>
        <w:rPr>
          <w:rFonts w:eastAsia="Times New Roman"/>
          <w:vanish/>
        </w:rPr>
        <w:t>rgySolutionsMemberus-gaap:OperatingSegmentsMemberabm:ManufacturingAndDistributionMember2021-11-012022-01-310000771497abm:BuildingEnergySolutionsMemberus-gaap:OperatingSegmentsMemberabm:EducationMember2021-11-012022-01-310000771497abm:BuildingEnergySolution</w:t>
      </w:r>
      <w:r>
        <w:rPr>
          <w:rFonts w:eastAsia="Times New Roman"/>
          <w:vanish/>
        </w:rPr>
        <w:t>sMemberus-gaap:OperatingSegmentsMemberabm:AviationMember2021-11-012022-01-310000771497abm:TechnicalSolutionsMemberabm:BuildingEnergySolutionsMemberus-gaap:OperatingSegmentsMember2021-11-012022-01-310000771497abm:BuildingEnergySolutionsMemberus-gaap:Operati</w:t>
      </w:r>
      <w:r>
        <w:rPr>
          <w:rFonts w:eastAsia="Times New Roman"/>
          <w:vanish/>
        </w:rPr>
        <w:t>ngSegmentsMember2021-11-012022-01-310000771497abm:BusinessandIndustryMemberabm:AirlineServicesMemberus-gaap:OperatingSegmentsMember2021-11-012022-01-310000771497abm:AirlineServicesMemberus-gaap:OperatingSegmentsMemberabm:ManufacturingAndDistributionMember2</w:t>
      </w:r>
      <w:r>
        <w:rPr>
          <w:rFonts w:eastAsia="Times New Roman"/>
          <w:vanish/>
        </w:rPr>
        <w:t>021-11-012022-01-310000771497abm:AirlineServicesMemberus-gaap:OperatingSegmentsMemberabm:EducationMember2021-11-012022-01-310000771497abm:AirlineServicesMemberus-gaap:OperatingSegmentsMemberabm:AviationMember2021-11-012022-01-310000771497abm:TechnicalSolut</w:t>
      </w:r>
      <w:r>
        <w:rPr>
          <w:rFonts w:eastAsia="Times New Roman"/>
          <w:vanish/>
        </w:rPr>
        <w:t>ionsMemberabm:AirlineServicesMemberus-gaap:OperatingSegmentsMember2021-11-012022-01-310000771497abm:AirlineServicesMemberus-gaap:OperatingSegmentsMember2021-11-012022-01-310000771497abm:BusinessandIndustryMemberus-gaap:OperatingSegmentsMember2021-11-012022</w:t>
      </w:r>
      <w:r>
        <w:rPr>
          <w:rFonts w:eastAsia="Times New Roman"/>
          <w:vanish/>
        </w:rPr>
        <w:t>-01-310000771497us-gaap:OperatingSegmentsMemberabm:ManufacturingAndDistributionMember2021-11-012022-01-310000771497us-gaap:OperatingSegmentsMemberabm:EducationMember2021-11-012022-01-310000771497us-gaap:OperatingSegmentsMemberabm:AviationMember2021-11-0120</w:t>
      </w:r>
      <w:r>
        <w:rPr>
          <w:rFonts w:eastAsia="Times New Roman"/>
          <w:vanish/>
        </w:rPr>
        <w:t>22-01-310000771497abm:TechnicalSolutionsMemberus-gaap:OperatingSegmentsMember2021-11-012022-01-310000771497us-gaap:OperatingSegmentsMember2021-11-012022-01-310000771497abm:BusinessandIndustryMemberabm:JanitorialMemberus-gaap:OperatingSegmentsMember2020-11-</w:t>
      </w:r>
      <w:r>
        <w:rPr>
          <w:rFonts w:eastAsia="Times New Roman"/>
          <w:vanish/>
        </w:rPr>
        <w:t>012021-01-310000771497abm:JanitorialMemberus-gaap:OperatingSegmentsMemberabm:ManufacturingAndDistributionMember2020-11-012021-01-310000771497abm:JanitorialMemberus-gaap:OperatingSegmentsMemberabm:EducationMember2020-11-012021-01-310000771497abm:JanitorialM</w:t>
      </w:r>
      <w:r>
        <w:rPr>
          <w:rFonts w:eastAsia="Times New Roman"/>
          <w:vanish/>
        </w:rPr>
        <w:t>emberus-gaap:OperatingSegmentsMemberabm:AviationMember2020-11-012021-01-310000771497abm:TechnicalSolutionsMemberabm:JanitorialMemberus-gaap:OperatingSegmentsMember2020-11-012021-01-310000771497abm:JanitorialMemberus-gaap:OperatingSegmentsMember2020-11-0120</w:t>
      </w:r>
      <w:r>
        <w:rPr>
          <w:rFonts w:eastAsia="Times New Roman"/>
          <w:vanish/>
        </w:rPr>
        <w:t>21-01-310000771497abm:BusinessandIndustryMemberus-gaap:ParkingMemberus-gaap:OperatingSegmentsMember2020-11-012021-01-310000771497us-gaap:ParkingMemberus-gaap:OperatingSegmentsMemberabm:ManufacturingAndDistributionMember2020-11-012021-01-310000771497us-gaap</w:t>
      </w:r>
      <w:r>
        <w:rPr>
          <w:rFonts w:eastAsia="Times New Roman"/>
          <w:vanish/>
        </w:rPr>
        <w:t>:ParkingMemberus-gaap:OperatingSegmentsMemberabm:EducationMember2020-11-012021-01-310000771497us-gaap:ParkingMemberus-gaap:OperatingSegmentsMemberabm:AviationMember2020-11-012021-01-310000771497us-gaap:ParkingMemberabm:TechnicalSolutionsMemberus-gaap:Opera</w:t>
      </w:r>
      <w:r>
        <w:rPr>
          <w:rFonts w:eastAsia="Times New Roman"/>
          <w:vanish/>
        </w:rPr>
        <w:t>tingSegmentsMember2020-11-012021-01-310000771497us-gaap:ParkingMemberus-gaap:OperatingSegmentsMember2020-11-012021-01-310000771497abm:BusinessandIndustryMemberabm:FacilityServicesMemberus-gaap:OperatingSegmentsMember2020-11-012021-01-310000771497abm:Facili</w:t>
      </w:r>
      <w:r>
        <w:rPr>
          <w:rFonts w:eastAsia="Times New Roman"/>
          <w:vanish/>
        </w:rPr>
        <w:t>tyServicesMemberus-gaap:OperatingSegmentsMemberabm:ManufacturingAndDistributionMember2020-11-012021-01-310000771497abm:FacilityServicesMemberus-gaap:OperatingSegmentsMemberabm:EducationMember2020-11-012021-01-310000771497abm:FacilityServicesMemberus-gaap:O</w:t>
      </w:r>
      <w:r>
        <w:rPr>
          <w:rFonts w:eastAsia="Times New Roman"/>
          <w:vanish/>
        </w:rPr>
        <w:t>peratingSegmentsMemberabm:AviationMember2020-11-012021-01-310000771497abm:TechnicalSolutionsMemberabm:FacilityServicesMemberus-gaap:OperatingSegmentsMember2020-11-012021-01-310000771497abm:FacilityServicesMemberus-gaap:OperatingSegmentsMember2020-11-012021</w:t>
      </w:r>
      <w:r>
        <w:rPr>
          <w:rFonts w:eastAsia="Times New Roman"/>
          <w:vanish/>
        </w:rPr>
        <w:t>-01-310000771497abm:BusinessandIndustryMemberabm:BuildingEnergySolutionsMemberus-gaap:OperatingSegmentsMember2020-11-012021-01-310000771497abm:BuildingEnergySolutionsMemberus-gaap:OperatingSegmentsMemberabm:ManufacturingAndDistributionMember2020-11-012021-</w:t>
      </w:r>
      <w:r>
        <w:rPr>
          <w:rFonts w:eastAsia="Times New Roman"/>
          <w:vanish/>
        </w:rPr>
        <w:t>01-310000771497abm:BuildingEnergySolutionsMemberus-gaap:OperatingSegmentsMemberabm:EducationMember2020-11-012021-01-310000771497abm:BuildingEnergySolutionsMemberus-gaap:OperatingSegmentsMemberabm:AviationMember2020-11-012021-01-310000771497abm:TechnicalSol</w:t>
      </w:r>
      <w:r>
        <w:rPr>
          <w:rFonts w:eastAsia="Times New Roman"/>
          <w:vanish/>
        </w:rPr>
        <w:t>utionsMemberabm:BuildingEnergySolutionsMemberus-gaap:OperatingSegmentsMember2020-11-012021-01-310000771497abm:BuildingEnergySolutionsMemberus-gaap:OperatingSegmentsMember2020-11-012021-01-310000771497abm:BusinessandIndustryMemberabm:AirlineServicesMemberus</w:t>
      </w:r>
      <w:r>
        <w:rPr>
          <w:rFonts w:eastAsia="Times New Roman"/>
          <w:vanish/>
        </w:rPr>
        <w:t>-gaap:OperatingSegmentsMember2020-11-012021-01-310000771497abm:AirlineServicesMemberus-gaap:OperatingSegmentsMemberabm:ManufacturingAndDistributionMember2020-11-012021-01-310000771497abm:AirlineServicesMemberus-gaap:OperatingSegmentsMemberabm:EducationMemb</w:t>
      </w:r>
      <w:r>
        <w:rPr>
          <w:rFonts w:eastAsia="Times New Roman"/>
          <w:vanish/>
        </w:rPr>
        <w:t>er2020-11-012021-01-310000771497abm:AirlineServicesMemberus-gaap:OperatingSegmentsMemberabm:AviationMember2020-11-012021-01-310000771497abm:TechnicalSolutionsMemberabm:AirlineServicesMemberus-gaap:OperatingSegmentsMember2020-11-012021-01-310000771497abm:Ai</w:t>
      </w:r>
      <w:r>
        <w:rPr>
          <w:rFonts w:eastAsia="Times New Roman"/>
          <w:vanish/>
        </w:rPr>
        <w:t>rlineServicesMemberus-gaap:OperatingSegmentsMember2020-11-012021-01-310000771497abm:BusinessandIndustryMemberus-gaap:OperatingSegmentsMember2020-11-012021-01-310000771497us-gaap:OperatingSegmentsMemberabm:ManufacturingAndDistributionMember2020-11-012021-01</w:t>
      </w:r>
      <w:r>
        <w:rPr>
          <w:rFonts w:eastAsia="Times New Roman"/>
          <w:vanish/>
        </w:rPr>
        <w:t>-310000771497us-gaap:OperatingSegmentsMemberabm:EducationMember2020-11-012021-01-310000771497us-gaap:OperatingSegmentsMemberabm:AviationMember2020-11-012021-01-310000771497abm:TechnicalSolutionsMemberus-gaap:OperatingSegmentsMember2020-11-012021-01-3100007</w:t>
      </w:r>
      <w:r>
        <w:rPr>
          <w:rFonts w:eastAsia="Times New Roman"/>
          <w:vanish/>
        </w:rPr>
        <w:t>71497us-gaap:OperatingSegmentsMember2020-11-012021-01-3100007714972022-02-012022-01-310000771497us-gaap:RestrictedStockUnitsRSUMember2021-11-012022-01-310000771497us-gaap:RestrictedStockUnitsRSUMember2020-11-012021-01-310000771497us-gaap:EmployeeStockOptio</w:t>
      </w:r>
      <w:r>
        <w:rPr>
          <w:rFonts w:eastAsia="Times New Roman"/>
          <w:vanish/>
        </w:rPr>
        <w:t>nMember2021-11-012022-01-310000771497us-gaap:EmployeeStockOptionMember2020-11-012021-01-310000771497us-gaap:PerformanceSharesMember2021-11-012022-01-310000771497us-gaap:PerformanceSharesMember2020-11-012021-01-310000771497us-gaap:FairValueMeasurementsRecur</w:t>
      </w:r>
      <w:r>
        <w:rPr>
          <w:rFonts w:eastAsia="Times New Roman"/>
          <w:vanish/>
        </w:rPr>
        <w:t>ringMemberus-gaap:FairValueInputsLevel1Member2022-01-310000771497us-gaap:FairValueMeasurementsRecurringMemberus-gaap:FairValueInputsLevel1Member2021-10-310000771497us-gaap:FairValueMeasurementsRecurringMemberus-gaap:FairValueInputsLevel2Member2022-01-31000</w:t>
      </w:r>
      <w:r>
        <w:rPr>
          <w:rFonts w:eastAsia="Times New Roman"/>
          <w:vanish/>
        </w:rPr>
        <w:t>0771497us-gaap:FairValueMeasurementsRecurringMemberus-gaap:FairValueInputsLevel2Member2021-10-310000771497us-gaap:FairValueMeasurementsRecurringMemberus-gaap:FairValueInputsLevel3Member2022-01-310000771497us-gaap:FairValueMeasurementsRecurringMemberus-gaap</w:t>
      </w:r>
      <w:r>
        <w:rPr>
          <w:rFonts w:eastAsia="Times New Roman"/>
          <w:vanish/>
        </w:rPr>
        <w:t>:FairValueInputsLevel3Member2021-10-310000771497abm:PrivatelyHeldCompanyMember2022-01-310000771497abm:ReorganizationOfBusinessSegmentsMemberabm:ManufacturingAndDistributionMember2021-11-010000771497abm:ReorganizationOfBusinessSegmentsMemberabm:BusinessandI</w:t>
      </w:r>
      <w:r>
        <w:rPr>
          <w:rFonts w:eastAsia="Times New Roman"/>
          <w:vanish/>
        </w:rPr>
        <w:t>ndustryMember2021-11-010000771497abm:ManufacturingAndDistributionMember2021-11-020000771497abm:ReorganizationOfBusinessSegmentsMemberabm:TechnologyAndManufacturingMember2021-11-020000771497abm:ReorganizationOfBusinessSegmentsMemberabm:ManufacturingAndDistr</w:t>
      </w:r>
      <w:r>
        <w:rPr>
          <w:rFonts w:eastAsia="Times New Roman"/>
          <w:vanish/>
        </w:rPr>
        <w:t>ibutionMember2021-11-020000771497srt:MinimumMember2022-01-310000771497srt:MaximumMember2022-01-310000771497abm:AllOtherClaimTypesExcludingMedicalAndDentalSelfInsuranceProgramMember2022-01-310000771497abm:AllOtherClaimTypesExcludingMedicalAndDentalSelfInsur</w:t>
      </w:r>
      <w:r>
        <w:rPr>
          <w:rFonts w:eastAsia="Times New Roman"/>
          <w:vanish/>
        </w:rPr>
        <w:t>anceProgramMember2021-10-310000771497abm:MedicalAndDentalSelfInsuranceProgramMember2022-01-310000771497abm:MedicalAndDentalSelfInsuranceProgramMember2021-10-310000771497us-gaap:StandbyLettersOfCreditMember2022-01-310000771497us-gaap:StandbyLettersOfCreditM</w:t>
      </w:r>
      <w:r>
        <w:rPr>
          <w:rFonts w:eastAsia="Times New Roman"/>
          <w:vanish/>
        </w:rPr>
        <w:t>ember2021-10-310000771497us-gaap:SuretyBondMember2022-01-310000771497us-gaap:SuretyBondMember2021-10-310000771497us-gaap:DepositsMember2022-01-310000771497us-gaap:DepositsMember2021-10-310000771497us-gaap:LineOfCreditMemberus-gaap:RevolvingCreditFacilityMe</w:t>
      </w:r>
      <w:r>
        <w:rPr>
          <w:rFonts w:eastAsia="Times New Roman"/>
          <w:vanish/>
        </w:rPr>
        <w:t>mberabm:PriorCreditFacilityMember2017-08-310000771497abm:CreditFacilityMember2017-09-012017-09-010000771497us-gaap:LineOfCreditMemberus-gaap:RevolvingCreditFacilityMemberabm:CreditFacilityMember2017-09-010000771497abm:CreditFacilityMemberus-gaap:LoansPayab</w:t>
      </w:r>
      <w:r>
        <w:rPr>
          <w:rFonts w:eastAsia="Times New Roman"/>
          <w:vanish/>
        </w:rPr>
        <w:t>leMember2017-09-010000771497us-gaap:LineOfCreditMemberus-gaap:RevolvingCreditFacilityMemberabm:CreditFacilityMember2018-09-010000771497us-gaap:LineOfCreditMemberus-gaap:RevolvingCreditFacilityMemberabm:CreditFacilityMember2021-06-270000771497us-gaap:LineOf</w:t>
      </w:r>
      <w:r>
        <w:rPr>
          <w:rFonts w:eastAsia="Times New Roman"/>
          <w:vanish/>
        </w:rPr>
        <w:t>CreditMemberus-gaap:RevolvingCreditFacilityMemberabm:AmendedCreditFacilityMember2021-06-280000771497abm:CreditFacilityMemberus-gaap:LoansPayableMember2021-06-270000771497us-gaap:LoansPayableMemberabm:AmendedCreditFacilityMember2021-06-280000771497us-gaap:S</w:t>
      </w:r>
      <w:r>
        <w:rPr>
          <w:rFonts w:eastAsia="Times New Roman"/>
          <w:vanish/>
        </w:rPr>
        <w:t>tandbyLettersOfCreditMemberabm:AmendedCreditFacilityMember2021-06-280000771497abm:SwingLineLoanMemberabm:AmendedCreditFacilityMember2021-06-280000771497srt:MinimumMemberus-gaap:EurodollarMemberabm:AmendedCreditFacilityMember2021-06-282021-06-280000771497sr</w:t>
      </w:r>
      <w:r>
        <w:rPr>
          <w:rFonts w:eastAsia="Times New Roman"/>
          <w:vanish/>
        </w:rPr>
        <w:t>t:MaximumMemberus-gaap:EurodollarMemberabm:AmendedCreditFacilityMember2021-06-282021-06-280000771497srt:MinimumMemberabm:AmendedCreditFacilityMemberus-gaap:BaseRateMember2021-06-282021-06-280000771497srt:MaximumMemberabm:AmendedCreditFacilityMemberus-gaap:</w:t>
      </w:r>
      <w:r>
        <w:rPr>
          <w:rFonts w:eastAsia="Times New Roman"/>
          <w:vanish/>
        </w:rPr>
        <w:t>BaseRateMember2021-06-282021-06-280000771497abm:AmendedCreditFacilityMember2022-01-310000771497us-gaap:RevolvingCreditFacilityMembersrt:MinimumMemberabm:AmendedCreditFacilityMember2021-06-282021-06-280000771497us-gaap:RevolvingCreditFacilityMembersrt:Maxim</w:t>
      </w:r>
      <w:r>
        <w:rPr>
          <w:rFonts w:eastAsia="Times New Roman"/>
          <w:vanish/>
        </w:rPr>
        <w:t>umMemberabm:AmendedCreditFacilityMember2021-06-282021-06-280000771497abm:AmendedCreditFacilityMember2021-06-280000771497abm:AmendedCreditFacilityMemberus-gaap:ScenarioPlanMember2021-06-280000771497abm:CreditFacilityMember2021-06-280000771497abm:CreditFacil</w:t>
      </w:r>
      <w:r>
        <w:rPr>
          <w:rFonts w:eastAsia="Times New Roman"/>
          <w:vanish/>
        </w:rPr>
        <w:t>ityMemberus-gaap:LoansPayableMember2021-06-2800007714972021-06-280000771497us-gaap:LoansPayableMember2021-06-280000771497us-gaap:LineOfCreditMember2021-06-280000771497us-gaap:LoansPayableMember2022-01-310000771497abm:InterestRateSwapMaturity4302022Member20</w:t>
      </w:r>
      <w:r>
        <w:rPr>
          <w:rFonts w:eastAsia="Times New Roman"/>
          <w:vanish/>
        </w:rPr>
        <w:t>18-11-010000771497abm:InterestRateSwapMaturity912022Member2018-11-010000771497us-gaap:AccumulatedGainLossNetCashFlowHedgeParentMember2021-11-012022-01-310000771497us-gaap:AccumulatedGainLossNetCashFlowHedgeParentMember2020-11-012021-10-310000771497us-gaap:</w:t>
      </w:r>
      <w:r>
        <w:rPr>
          <w:rFonts w:eastAsia="Times New Roman"/>
          <w:vanish/>
        </w:rPr>
        <w:t>AccumulatedGainLossNetCashFlowHedgeParentMember2020-11-012021-01-3100007714972019-12-180000771497abm:EnergySavingsContractsMember2022-01-310000771497us-gaap:PendingLitigationMember2022-01-310000771497abm:BucioMember2018-09-202018-09-20abm:subclass000077149</w:t>
      </w:r>
      <w:r>
        <w:rPr>
          <w:rFonts w:eastAsia="Times New Roman"/>
          <w:vanish/>
        </w:rPr>
        <w:t>7us-gaap:SettledLitigationMemberabm:BucioMember2021-07-072021-07-070000771497us-gaap:SettledLitigationMemberus-gaap:SubsequentEventMemberabm:BucioMember2022-02-012022-02-010000771497us-gaap:SettledLitigationMemberabm:BucioMember2022-01-310000771497us-gaap:</w:t>
      </w:r>
      <w:r>
        <w:rPr>
          <w:rFonts w:eastAsia="Times New Roman"/>
          <w:vanish/>
        </w:rPr>
        <w:t>SettledLitigationMemberus-gaap:OtherCurrentLiabilitiesMemberabm:BucioMember2022-01-3100007714972020-12-3100007714972021-12-012021-12-310000771497us-gaap:OperatingSegmentsMemberabm:GovernmentServicesMember2021-11-012022-01-310000771497us-gaap:OperatingSegme</w:t>
      </w:r>
      <w:r>
        <w:rPr>
          <w:rFonts w:eastAsia="Times New Roman"/>
          <w:vanish/>
        </w:rPr>
        <w:t>ntsMemberabm:GovernmentServicesMember2020-11-012021-01-310000771497us-gaap:CorporateNonSegmentMember2021-11-012022-01-310000771497us-gaap:CorporateNonSegmentMember2020-11-012021-01-310000771497us-gaap:MaterialReconcilingItemsMember2021-11-012022-01-3100007</w:t>
      </w:r>
      <w:r>
        <w:rPr>
          <w:rFonts w:eastAsia="Times New Roman"/>
          <w:vanish/>
        </w:rPr>
        <w:t>71497us-gaap:MaterialReconcilingItemsMember2020-11-012021-01-31</w:t>
      </w:r>
    </w:p>
    <w:p w14:paraId="4DA91B72" w14:textId="77777777" w:rsidR="00000000" w:rsidRDefault="00F30324">
      <w:pPr>
        <w:ind w:firstLine="720"/>
        <w:jc w:val="center"/>
        <w:divId w:val="10616959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331E20F4" w14:textId="77777777">
        <w:trPr>
          <w:divId w:val="610550250"/>
          <w:jc w:val="center"/>
        </w:trPr>
        <w:tc>
          <w:tcPr>
            <w:tcW w:w="50" w:type="pct"/>
            <w:vAlign w:val="center"/>
            <w:hideMark/>
          </w:tcPr>
          <w:p w14:paraId="6B8EC080" w14:textId="77777777" w:rsidR="00000000" w:rsidRDefault="00F30324">
            <w:pPr>
              <w:ind w:firstLine="720"/>
              <w:jc w:val="center"/>
              <w:rPr>
                <w:rFonts w:eastAsia="Times New Roman"/>
              </w:rPr>
            </w:pPr>
          </w:p>
        </w:tc>
        <w:tc>
          <w:tcPr>
            <w:tcW w:w="4945" w:type="pct"/>
            <w:vAlign w:val="center"/>
            <w:hideMark/>
          </w:tcPr>
          <w:p w14:paraId="5E7BD167" w14:textId="77777777" w:rsidR="00000000" w:rsidRDefault="00F30324">
            <w:pPr>
              <w:spacing w:after="100"/>
              <w:rPr>
                <w:rFonts w:eastAsia="Times New Roman"/>
                <w:sz w:val="20"/>
                <w:szCs w:val="20"/>
              </w:rPr>
            </w:pPr>
          </w:p>
        </w:tc>
        <w:tc>
          <w:tcPr>
            <w:tcW w:w="5" w:type="pct"/>
            <w:vAlign w:val="center"/>
            <w:hideMark/>
          </w:tcPr>
          <w:p w14:paraId="4F1D53A1" w14:textId="77777777" w:rsidR="00000000" w:rsidRDefault="00F30324">
            <w:pPr>
              <w:spacing w:after="100"/>
              <w:rPr>
                <w:rFonts w:eastAsia="Times New Roman"/>
                <w:sz w:val="20"/>
                <w:szCs w:val="20"/>
              </w:rPr>
            </w:pPr>
          </w:p>
        </w:tc>
      </w:tr>
      <w:tr w:rsidR="00000000" w14:paraId="1163AA60" w14:textId="77777777">
        <w:trPr>
          <w:divId w:val="61055025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25E305D6" w14:textId="77777777" w:rsidR="00000000" w:rsidRDefault="00F30324">
            <w:pPr>
              <w:spacing w:after="100"/>
              <w:rPr>
                <w:rFonts w:eastAsia="Times New Roman"/>
                <w:sz w:val="20"/>
                <w:szCs w:val="20"/>
              </w:rPr>
            </w:pPr>
          </w:p>
        </w:tc>
      </w:tr>
    </w:tbl>
    <w:p w14:paraId="378BF13A" w14:textId="77777777" w:rsidR="00000000" w:rsidRDefault="00F30324">
      <w:pPr>
        <w:jc w:val="center"/>
        <w:rPr>
          <w:rFonts w:eastAsia="Times New Roman"/>
        </w:rPr>
      </w:pPr>
      <w:r>
        <w:rPr>
          <w:rFonts w:ascii="Arial" w:eastAsia="Times New Roman" w:hAnsi="Arial" w:cs="Arial"/>
          <w:b/>
          <w:bCs/>
          <w:color w:val="000000"/>
          <w:sz w:val="36"/>
          <w:szCs w:val="36"/>
        </w:rPr>
        <w:t>UNITED STATES</w:t>
      </w:r>
    </w:p>
    <w:p w14:paraId="0EB21B6F" w14:textId="77777777" w:rsidR="00000000" w:rsidRDefault="00F30324">
      <w:pPr>
        <w:jc w:val="center"/>
        <w:rPr>
          <w:rFonts w:eastAsia="Times New Roman"/>
        </w:rPr>
      </w:pPr>
      <w:r>
        <w:rPr>
          <w:rFonts w:ascii="Arial" w:eastAsia="Times New Roman" w:hAnsi="Arial" w:cs="Arial"/>
          <w:b/>
          <w:bCs/>
          <w:color w:val="000000"/>
          <w:sz w:val="36"/>
          <w:szCs w:val="36"/>
        </w:rPr>
        <w:t>SECURITIES AND EXCHANGE COMMISSION</w:t>
      </w:r>
    </w:p>
    <w:p w14:paraId="61D3313C" w14:textId="77777777" w:rsidR="00000000" w:rsidRDefault="00F30324">
      <w:pPr>
        <w:jc w:val="center"/>
        <w:rPr>
          <w:rFonts w:eastAsia="Times New Roman"/>
        </w:rPr>
      </w:pPr>
      <w:r>
        <w:rPr>
          <w:rFonts w:ascii="Arial" w:eastAsia="Times New Roman" w:hAnsi="Arial" w:cs="Arial"/>
          <w:b/>
          <w:bCs/>
          <w:color w:val="000000"/>
        </w:rPr>
        <w:t>Washington, D.C. 20549</w:t>
      </w:r>
    </w:p>
    <w:p w14:paraId="7E14C8AC" w14:textId="77777777" w:rsidR="00000000" w:rsidRDefault="00F30324">
      <w:pPr>
        <w:jc w:val="center"/>
        <w:rPr>
          <w:rFonts w:eastAsia="Times New Roman"/>
        </w:rPr>
      </w:pPr>
      <w:r>
        <w:rPr>
          <w:rFonts w:ascii="Arial" w:eastAsia="Times New Roman" w:hAnsi="Arial" w:cs="Arial"/>
          <w:color w:val="000000"/>
        </w:rPr>
        <w:t>__________________________</w:t>
      </w:r>
    </w:p>
    <w:p w14:paraId="7E6374AD" w14:textId="77777777" w:rsidR="00000000" w:rsidRDefault="00F30324">
      <w:pPr>
        <w:jc w:val="center"/>
        <w:divId w:val="1168059132"/>
        <w:rPr>
          <w:rFonts w:eastAsia="Times New Roman"/>
        </w:rPr>
      </w:pPr>
      <w:r>
        <w:rPr>
          <w:rFonts w:ascii="Arial" w:eastAsia="Times New Roman" w:hAnsi="Arial" w:cs="Arial"/>
          <w:b/>
          <w:bCs/>
          <w:color w:val="000000"/>
          <w:sz w:val="36"/>
          <w:szCs w:val="36"/>
        </w:rPr>
        <w:t xml:space="preserve">FORM 10-Q </w:t>
      </w:r>
    </w:p>
    <w:p w14:paraId="48801D57" w14:textId="77777777" w:rsidR="00000000" w:rsidRDefault="00F30324">
      <w:pPr>
        <w:divId w:val="737631118"/>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12577521" w14:textId="77777777">
        <w:trPr>
          <w:divId w:val="315762355"/>
        </w:trPr>
        <w:tc>
          <w:tcPr>
            <w:tcW w:w="50" w:type="pct"/>
            <w:vAlign w:val="center"/>
            <w:hideMark/>
          </w:tcPr>
          <w:p w14:paraId="75F25C42" w14:textId="77777777" w:rsidR="00000000" w:rsidRDefault="00F30324">
            <w:pPr>
              <w:rPr>
                <w:rFonts w:eastAsia="Times New Roman"/>
              </w:rPr>
            </w:pPr>
          </w:p>
        </w:tc>
        <w:tc>
          <w:tcPr>
            <w:tcW w:w="237" w:type="pct"/>
            <w:vAlign w:val="center"/>
            <w:hideMark/>
          </w:tcPr>
          <w:p w14:paraId="6DCA3F05" w14:textId="77777777" w:rsidR="00000000" w:rsidRDefault="00F30324">
            <w:pPr>
              <w:spacing w:after="100"/>
              <w:rPr>
                <w:rFonts w:eastAsia="Times New Roman"/>
                <w:sz w:val="20"/>
                <w:szCs w:val="20"/>
              </w:rPr>
            </w:pPr>
          </w:p>
        </w:tc>
        <w:tc>
          <w:tcPr>
            <w:tcW w:w="5" w:type="pct"/>
            <w:vAlign w:val="center"/>
            <w:hideMark/>
          </w:tcPr>
          <w:p w14:paraId="02E08427" w14:textId="77777777" w:rsidR="00000000" w:rsidRDefault="00F30324">
            <w:pPr>
              <w:spacing w:after="100"/>
              <w:rPr>
                <w:rFonts w:eastAsia="Times New Roman"/>
                <w:sz w:val="20"/>
                <w:szCs w:val="20"/>
              </w:rPr>
            </w:pPr>
          </w:p>
        </w:tc>
        <w:tc>
          <w:tcPr>
            <w:tcW w:w="50" w:type="pct"/>
            <w:vAlign w:val="center"/>
            <w:hideMark/>
          </w:tcPr>
          <w:p w14:paraId="7A3A7DD8" w14:textId="77777777" w:rsidR="00000000" w:rsidRDefault="00F30324">
            <w:pPr>
              <w:spacing w:after="100"/>
              <w:rPr>
                <w:rFonts w:eastAsia="Times New Roman"/>
                <w:sz w:val="20"/>
                <w:szCs w:val="20"/>
              </w:rPr>
            </w:pPr>
          </w:p>
        </w:tc>
        <w:tc>
          <w:tcPr>
            <w:tcW w:w="4652" w:type="pct"/>
            <w:vAlign w:val="center"/>
            <w:hideMark/>
          </w:tcPr>
          <w:p w14:paraId="30FAB1B8" w14:textId="77777777" w:rsidR="00000000" w:rsidRDefault="00F30324">
            <w:pPr>
              <w:spacing w:after="100"/>
              <w:rPr>
                <w:rFonts w:eastAsia="Times New Roman"/>
                <w:sz w:val="20"/>
                <w:szCs w:val="20"/>
              </w:rPr>
            </w:pPr>
          </w:p>
        </w:tc>
        <w:tc>
          <w:tcPr>
            <w:tcW w:w="5" w:type="pct"/>
            <w:vAlign w:val="center"/>
            <w:hideMark/>
          </w:tcPr>
          <w:p w14:paraId="1C80C021" w14:textId="77777777" w:rsidR="00000000" w:rsidRDefault="00F30324">
            <w:pPr>
              <w:spacing w:after="100"/>
              <w:rPr>
                <w:rFonts w:eastAsia="Times New Roman"/>
                <w:sz w:val="20"/>
                <w:szCs w:val="20"/>
              </w:rPr>
            </w:pPr>
          </w:p>
        </w:tc>
      </w:tr>
      <w:tr w:rsidR="00000000" w14:paraId="5F89A94D" w14:textId="77777777">
        <w:trPr>
          <w:divId w:val="315762355"/>
        </w:trPr>
        <w:tc>
          <w:tcPr>
            <w:tcW w:w="0" w:type="auto"/>
            <w:gridSpan w:val="3"/>
            <w:tcMar>
              <w:top w:w="30" w:type="dxa"/>
              <w:left w:w="20" w:type="dxa"/>
              <w:bottom w:w="30" w:type="dxa"/>
              <w:right w:w="20" w:type="dxa"/>
            </w:tcMar>
            <w:hideMark/>
          </w:tcPr>
          <w:p w14:paraId="40351CE0" w14:textId="77777777" w:rsidR="00000000" w:rsidRDefault="00F30324">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50A18575" w14:textId="77777777" w:rsidR="00000000" w:rsidRDefault="00F30324">
            <w:pPr>
              <w:spacing w:after="100"/>
              <w:rPr>
                <w:rFonts w:eastAsia="Times New Roman"/>
              </w:rPr>
            </w:pPr>
            <w:r>
              <w:rPr>
                <w:rFonts w:ascii="Arial" w:eastAsia="Times New Roman" w:hAnsi="Arial" w:cs="Arial"/>
                <w:b/>
                <w:bCs/>
                <w:color w:val="000000"/>
              </w:rPr>
              <w:t>QUARTERLY REPORT PURSUANT TO SECTION 13 OR 15(d) OF THE SECURITIES EXCHANGE ACT OF 1934</w:t>
            </w:r>
          </w:p>
        </w:tc>
      </w:tr>
    </w:tbl>
    <w:p w14:paraId="3F30D9F8" w14:textId="77777777" w:rsidR="00000000" w:rsidRDefault="00F30324">
      <w:pPr>
        <w:ind w:firstLine="630"/>
        <w:jc w:val="center"/>
        <w:divId w:val="651300796"/>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January 31, 2022</w:t>
      </w:r>
    </w:p>
    <w:p w14:paraId="5026E79E" w14:textId="77777777" w:rsidR="00000000" w:rsidRDefault="00F30324">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14:paraId="2732F64F" w14:textId="77777777">
        <w:trPr>
          <w:divId w:val="1928731840"/>
        </w:trPr>
        <w:tc>
          <w:tcPr>
            <w:tcW w:w="50" w:type="pct"/>
            <w:vAlign w:val="center"/>
            <w:hideMark/>
          </w:tcPr>
          <w:p w14:paraId="7F908125" w14:textId="77777777" w:rsidR="00000000" w:rsidRDefault="00F30324">
            <w:pPr>
              <w:jc w:val="center"/>
              <w:rPr>
                <w:rFonts w:eastAsia="Times New Roman"/>
              </w:rPr>
            </w:pPr>
          </w:p>
        </w:tc>
        <w:tc>
          <w:tcPr>
            <w:tcW w:w="237" w:type="pct"/>
            <w:vAlign w:val="center"/>
            <w:hideMark/>
          </w:tcPr>
          <w:p w14:paraId="65B76618" w14:textId="77777777" w:rsidR="00000000" w:rsidRDefault="00F30324">
            <w:pPr>
              <w:spacing w:after="100"/>
              <w:rPr>
                <w:rFonts w:eastAsia="Times New Roman"/>
                <w:sz w:val="20"/>
                <w:szCs w:val="20"/>
              </w:rPr>
            </w:pPr>
          </w:p>
        </w:tc>
        <w:tc>
          <w:tcPr>
            <w:tcW w:w="5" w:type="pct"/>
            <w:vAlign w:val="center"/>
            <w:hideMark/>
          </w:tcPr>
          <w:p w14:paraId="47D49816" w14:textId="77777777" w:rsidR="00000000" w:rsidRDefault="00F30324">
            <w:pPr>
              <w:spacing w:after="100"/>
              <w:rPr>
                <w:rFonts w:eastAsia="Times New Roman"/>
                <w:sz w:val="20"/>
                <w:szCs w:val="20"/>
              </w:rPr>
            </w:pPr>
          </w:p>
        </w:tc>
        <w:tc>
          <w:tcPr>
            <w:tcW w:w="50" w:type="pct"/>
            <w:vAlign w:val="center"/>
            <w:hideMark/>
          </w:tcPr>
          <w:p w14:paraId="41DB5703" w14:textId="77777777" w:rsidR="00000000" w:rsidRDefault="00F30324">
            <w:pPr>
              <w:spacing w:after="100"/>
              <w:rPr>
                <w:rFonts w:eastAsia="Times New Roman"/>
                <w:sz w:val="20"/>
                <w:szCs w:val="20"/>
              </w:rPr>
            </w:pPr>
          </w:p>
        </w:tc>
        <w:tc>
          <w:tcPr>
            <w:tcW w:w="4652" w:type="pct"/>
            <w:vAlign w:val="center"/>
            <w:hideMark/>
          </w:tcPr>
          <w:p w14:paraId="16A5F1D2" w14:textId="77777777" w:rsidR="00000000" w:rsidRDefault="00F30324">
            <w:pPr>
              <w:spacing w:after="100"/>
              <w:rPr>
                <w:rFonts w:eastAsia="Times New Roman"/>
                <w:sz w:val="20"/>
                <w:szCs w:val="20"/>
              </w:rPr>
            </w:pPr>
          </w:p>
        </w:tc>
        <w:tc>
          <w:tcPr>
            <w:tcW w:w="5" w:type="pct"/>
            <w:vAlign w:val="center"/>
            <w:hideMark/>
          </w:tcPr>
          <w:p w14:paraId="773AD60F" w14:textId="77777777" w:rsidR="00000000" w:rsidRDefault="00F30324">
            <w:pPr>
              <w:spacing w:after="100"/>
              <w:rPr>
                <w:rFonts w:eastAsia="Times New Roman"/>
                <w:sz w:val="20"/>
                <w:szCs w:val="20"/>
              </w:rPr>
            </w:pPr>
          </w:p>
        </w:tc>
      </w:tr>
      <w:tr w:rsidR="00000000" w14:paraId="000B5DE3" w14:textId="77777777">
        <w:trPr>
          <w:divId w:val="1928731840"/>
        </w:trPr>
        <w:tc>
          <w:tcPr>
            <w:tcW w:w="0" w:type="auto"/>
            <w:gridSpan w:val="3"/>
            <w:tcMar>
              <w:top w:w="30" w:type="dxa"/>
              <w:left w:w="20" w:type="dxa"/>
              <w:bottom w:w="30" w:type="dxa"/>
              <w:right w:w="20" w:type="dxa"/>
            </w:tcMar>
            <w:hideMark/>
          </w:tcPr>
          <w:p w14:paraId="69200E16" w14:textId="77777777" w:rsidR="00000000" w:rsidRDefault="00F30324">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0DC95696" w14:textId="77777777" w:rsidR="00000000" w:rsidRDefault="00F30324">
            <w:pPr>
              <w:spacing w:after="100"/>
              <w:rPr>
                <w:rFonts w:eastAsia="Times New Roman"/>
              </w:rPr>
            </w:pPr>
            <w:r>
              <w:rPr>
                <w:rFonts w:ascii="Arial" w:eastAsia="Times New Roman" w:hAnsi="Arial" w:cs="Arial"/>
                <w:b/>
                <w:bCs/>
                <w:color w:val="000000"/>
              </w:rPr>
              <w:t>TRANSITION REPORT PURSUANT TO SECTION 13 OR 15(d) OF THE SECURITIES EXCHANGE ACT OF 1934</w:t>
            </w:r>
          </w:p>
        </w:tc>
      </w:tr>
    </w:tbl>
    <w:p w14:paraId="4F1D7314" w14:textId="77777777" w:rsidR="00000000" w:rsidRDefault="00F30324">
      <w:pPr>
        <w:jc w:val="center"/>
        <w:divId w:val="317537850"/>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14:paraId="37D4A726" w14:textId="77777777" w:rsidR="00000000" w:rsidRDefault="00F30324">
      <w:pPr>
        <w:jc w:val="center"/>
        <w:divId w:val="1573273512"/>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14:paraId="741D3EF5" w14:textId="77777777" w:rsidR="00000000" w:rsidRDefault="00F30324">
      <w:pPr>
        <w:jc w:val="center"/>
        <w:divId w:val="448552399"/>
        <w:rPr>
          <w:rFonts w:eastAsia="Times New Roman"/>
        </w:rPr>
      </w:pPr>
      <w:r>
        <w:rPr>
          <w:rFonts w:eastAsia="Times New Roman"/>
          <w:noProof/>
        </w:rPr>
        <w:drawing>
          <wp:inline distT="0" distB="0" distL="0" distR="0" wp14:anchorId="46FBFB0D" wp14:editId="4BDB0C7F">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053B43" w14:textId="77777777" w:rsidR="00000000" w:rsidRDefault="00F30324">
      <w:pPr>
        <w:jc w:val="center"/>
        <w:rPr>
          <w:rFonts w:eastAsia="Times New Roman"/>
        </w:rPr>
      </w:pPr>
      <w:r>
        <w:rPr>
          <w:rFonts w:ascii="Arial" w:eastAsia="Times New Roman" w:hAnsi="Arial" w:cs="Arial"/>
          <w:b/>
          <w:bCs/>
          <w:color w:val="000000"/>
          <w:sz w:val="48"/>
          <w:szCs w:val="48"/>
        </w:rPr>
        <w:t>ABM INDUSTRIES INCORPORATED</w:t>
      </w:r>
    </w:p>
    <w:p w14:paraId="60BF2F5D" w14:textId="77777777" w:rsidR="00000000" w:rsidRDefault="00F30324">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14:paraId="3DCD31F9" w14:textId="77777777">
        <w:trPr>
          <w:divId w:val="1671524076"/>
        </w:trPr>
        <w:tc>
          <w:tcPr>
            <w:tcW w:w="50" w:type="pct"/>
            <w:vAlign w:val="center"/>
            <w:hideMark/>
          </w:tcPr>
          <w:p w14:paraId="2188DB34" w14:textId="77777777" w:rsidR="00000000" w:rsidRDefault="00F30324">
            <w:pPr>
              <w:jc w:val="center"/>
              <w:rPr>
                <w:rFonts w:eastAsia="Times New Roman"/>
              </w:rPr>
            </w:pPr>
          </w:p>
        </w:tc>
        <w:tc>
          <w:tcPr>
            <w:tcW w:w="1317" w:type="pct"/>
            <w:vAlign w:val="center"/>
            <w:hideMark/>
          </w:tcPr>
          <w:p w14:paraId="1A4E1A42" w14:textId="77777777" w:rsidR="00000000" w:rsidRDefault="00F30324">
            <w:pPr>
              <w:spacing w:after="100"/>
              <w:rPr>
                <w:rFonts w:eastAsia="Times New Roman"/>
                <w:sz w:val="20"/>
                <w:szCs w:val="20"/>
              </w:rPr>
            </w:pPr>
          </w:p>
        </w:tc>
        <w:tc>
          <w:tcPr>
            <w:tcW w:w="5" w:type="pct"/>
            <w:vAlign w:val="center"/>
            <w:hideMark/>
          </w:tcPr>
          <w:p w14:paraId="41520A94" w14:textId="77777777" w:rsidR="00000000" w:rsidRDefault="00F30324">
            <w:pPr>
              <w:spacing w:after="100"/>
              <w:rPr>
                <w:rFonts w:eastAsia="Times New Roman"/>
                <w:sz w:val="20"/>
                <w:szCs w:val="20"/>
              </w:rPr>
            </w:pPr>
          </w:p>
        </w:tc>
        <w:tc>
          <w:tcPr>
            <w:tcW w:w="50" w:type="pct"/>
            <w:vAlign w:val="center"/>
            <w:hideMark/>
          </w:tcPr>
          <w:p w14:paraId="036C96E0" w14:textId="77777777" w:rsidR="00000000" w:rsidRDefault="00F30324">
            <w:pPr>
              <w:spacing w:after="100"/>
              <w:rPr>
                <w:rFonts w:eastAsia="Times New Roman"/>
                <w:sz w:val="20"/>
                <w:szCs w:val="20"/>
              </w:rPr>
            </w:pPr>
          </w:p>
        </w:tc>
        <w:tc>
          <w:tcPr>
            <w:tcW w:w="2199" w:type="pct"/>
            <w:vAlign w:val="center"/>
            <w:hideMark/>
          </w:tcPr>
          <w:p w14:paraId="77E4D14F" w14:textId="77777777" w:rsidR="00000000" w:rsidRDefault="00F30324">
            <w:pPr>
              <w:spacing w:after="100"/>
              <w:rPr>
                <w:rFonts w:eastAsia="Times New Roman"/>
                <w:sz w:val="20"/>
                <w:szCs w:val="20"/>
              </w:rPr>
            </w:pPr>
          </w:p>
        </w:tc>
        <w:tc>
          <w:tcPr>
            <w:tcW w:w="5" w:type="pct"/>
            <w:vAlign w:val="center"/>
            <w:hideMark/>
          </w:tcPr>
          <w:p w14:paraId="203EBDE9" w14:textId="77777777" w:rsidR="00000000" w:rsidRDefault="00F30324">
            <w:pPr>
              <w:spacing w:after="100"/>
              <w:rPr>
                <w:rFonts w:eastAsia="Times New Roman"/>
                <w:sz w:val="20"/>
                <w:szCs w:val="20"/>
              </w:rPr>
            </w:pPr>
          </w:p>
        </w:tc>
        <w:tc>
          <w:tcPr>
            <w:tcW w:w="50" w:type="pct"/>
            <w:vAlign w:val="center"/>
            <w:hideMark/>
          </w:tcPr>
          <w:p w14:paraId="22085103" w14:textId="77777777" w:rsidR="00000000" w:rsidRDefault="00F30324">
            <w:pPr>
              <w:spacing w:after="100"/>
              <w:rPr>
                <w:rFonts w:eastAsia="Times New Roman"/>
                <w:sz w:val="20"/>
                <w:szCs w:val="20"/>
              </w:rPr>
            </w:pPr>
          </w:p>
        </w:tc>
        <w:tc>
          <w:tcPr>
            <w:tcW w:w="1318" w:type="pct"/>
            <w:vAlign w:val="center"/>
            <w:hideMark/>
          </w:tcPr>
          <w:p w14:paraId="3418B0DD" w14:textId="77777777" w:rsidR="00000000" w:rsidRDefault="00F30324">
            <w:pPr>
              <w:spacing w:after="100"/>
              <w:rPr>
                <w:rFonts w:eastAsia="Times New Roman"/>
                <w:sz w:val="20"/>
                <w:szCs w:val="20"/>
              </w:rPr>
            </w:pPr>
          </w:p>
        </w:tc>
        <w:tc>
          <w:tcPr>
            <w:tcW w:w="5" w:type="pct"/>
            <w:vAlign w:val="center"/>
            <w:hideMark/>
          </w:tcPr>
          <w:p w14:paraId="3245E0C8" w14:textId="77777777" w:rsidR="00000000" w:rsidRDefault="00F30324">
            <w:pPr>
              <w:spacing w:after="100"/>
              <w:rPr>
                <w:rFonts w:eastAsia="Times New Roman"/>
                <w:sz w:val="20"/>
                <w:szCs w:val="20"/>
              </w:rPr>
            </w:pPr>
          </w:p>
        </w:tc>
      </w:tr>
      <w:tr w:rsidR="00000000" w14:paraId="6D25BDDF" w14:textId="77777777">
        <w:trPr>
          <w:divId w:val="1671524076"/>
          <w:trHeight w:val="700"/>
        </w:trPr>
        <w:tc>
          <w:tcPr>
            <w:tcW w:w="0" w:type="auto"/>
            <w:gridSpan w:val="3"/>
            <w:tcMar>
              <w:top w:w="30" w:type="dxa"/>
              <w:left w:w="20" w:type="dxa"/>
              <w:bottom w:w="30" w:type="dxa"/>
              <w:right w:w="20" w:type="dxa"/>
            </w:tcMar>
            <w:hideMark/>
          </w:tcPr>
          <w:p w14:paraId="0402E4B8" w14:textId="77777777" w:rsidR="00000000" w:rsidRDefault="00F30324">
            <w:pPr>
              <w:spacing w:after="100"/>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14:paraId="7E0D105A" w14:textId="77777777" w:rsidR="00000000" w:rsidRDefault="00F30324">
            <w:pPr>
              <w:spacing w:after="100"/>
              <w:jc w:val="center"/>
              <w:rPr>
                <w:rFonts w:eastAsia="Times New Roman"/>
              </w:rPr>
            </w:pPr>
            <w:r>
              <w:rPr>
                <w:rFonts w:eastAsia="Times New Roman"/>
                <w:noProof/>
              </w:rPr>
              <w:drawing>
                <wp:inline distT="0" distB="0" distL="0" distR="0" wp14:anchorId="2D7B37C2" wp14:editId="6B16DC39">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hideMark/>
          </w:tcPr>
          <w:p w14:paraId="56393EA9" w14:textId="77777777" w:rsidR="00000000" w:rsidRDefault="00F30324">
            <w:pPr>
              <w:spacing w:after="100"/>
              <w:jc w:val="center"/>
              <w:rPr>
                <w:rFonts w:eastAsia="Times New Roman"/>
              </w:rPr>
            </w:pPr>
            <w:r>
              <w:rPr>
                <w:rFonts w:ascii="Arial" w:eastAsia="Times New Roman" w:hAnsi="Arial" w:cs="Arial"/>
                <w:b/>
                <w:bCs/>
                <w:color w:val="000000"/>
                <w:sz w:val="18"/>
                <w:szCs w:val="18"/>
              </w:rPr>
              <w:t>94-13693</w:t>
            </w:r>
            <w:r>
              <w:rPr>
                <w:rFonts w:ascii="Arial" w:eastAsia="Times New Roman" w:hAnsi="Arial" w:cs="Arial"/>
                <w:b/>
                <w:bCs/>
                <w:color w:val="000000"/>
                <w:sz w:val="18"/>
                <w:szCs w:val="18"/>
              </w:rPr>
              <w:t>54</w:t>
            </w:r>
          </w:p>
        </w:tc>
      </w:tr>
      <w:tr w:rsidR="00000000" w14:paraId="39F03D3B" w14:textId="77777777">
        <w:trPr>
          <w:divId w:val="1671524076"/>
          <w:trHeight w:val="700"/>
        </w:trPr>
        <w:tc>
          <w:tcPr>
            <w:tcW w:w="0" w:type="auto"/>
            <w:gridSpan w:val="3"/>
            <w:tcMar>
              <w:top w:w="30" w:type="dxa"/>
              <w:left w:w="20" w:type="dxa"/>
              <w:bottom w:w="30" w:type="dxa"/>
              <w:right w:w="20" w:type="dxa"/>
            </w:tcMar>
            <w:hideMark/>
          </w:tcPr>
          <w:p w14:paraId="5BF2041A" w14:textId="77777777" w:rsidR="00000000" w:rsidRDefault="00F30324">
            <w:pPr>
              <w:spacing w:after="100"/>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14:paraId="6E944F74" w14:textId="77777777" w:rsidR="00000000" w:rsidRDefault="00F30324">
            <w:pPr>
              <w:spacing w:after="100"/>
              <w:rPr>
                <w:rFonts w:eastAsia="Times New Roman"/>
              </w:rPr>
            </w:pPr>
          </w:p>
        </w:tc>
        <w:tc>
          <w:tcPr>
            <w:tcW w:w="0" w:type="auto"/>
            <w:gridSpan w:val="3"/>
            <w:tcMar>
              <w:top w:w="30" w:type="dxa"/>
              <w:left w:w="20" w:type="dxa"/>
              <w:bottom w:w="30" w:type="dxa"/>
              <w:right w:w="20" w:type="dxa"/>
            </w:tcMar>
            <w:hideMark/>
          </w:tcPr>
          <w:p w14:paraId="4AB91891" w14:textId="77777777" w:rsidR="00000000" w:rsidRDefault="00F30324">
            <w:pPr>
              <w:spacing w:after="100"/>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t>Identification No.)</w:t>
            </w:r>
          </w:p>
        </w:tc>
      </w:tr>
    </w:tbl>
    <w:p w14:paraId="5069D002" w14:textId="77777777" w:rsidR="00000000" w:rsidRDefault="00F30324">
      <w:pPr>
        <w:jc w:val="center"/>
        <w:rPr>
          <w:rFonts w:eastAsia="Times New Roman"/>
        </w:rPr>
      </w:pPr>
      <w:r>
        <w:rPr>
          <w:rFonts w:ascii="Arial" w:eastAsia="Times New Roman" w:hAnsi="Arial" w:cs="Arial"/>
          <w:color w:val="000000"/>
          <w:sz w:val="20"/>
          <w:szCs w:val="20"/>
        </w:rPr>
        <w:t>__________________________</w:t>
      </w:r>
    </w:p>
    <w:p w14:paraId="065DB2D3" w14:textId="77777777" w:rsidR="00000000" w:rsidRDefault="00F30324">
      <w:pPr>
        <w:jc w:val="center"/>
        <w:divId w:val="79563404"/>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14:paraId="53A1F0D0" w14:textId="77777777" w:rsidR="00000000" w:rsidRDefault="00F30324">
      <w:pPr>
        <w:jc w:val="center"/>
        <w:divId w:val="733509460"/>
        <w:rPr>
          <w:rFonts w:eastAsia="Times New Roman"/>
        </w:rPr>
      </w:pPr>
      <w:r>
        <w:rPr>
          <w:rFonts w:ascii="Arial" w:eastAsia="Times New Roman" w:hAnsi="Arial" w:cs="Arial"/>
          <w:b/>
          <w:bCs/>
          <w:color w:val="000000"/>
          <w:sz w:val="20"/>
          <w:szCs w:val="20"/>
        </w:rPr>
        <w:t xml:space="preserve">New York, New York 10006 </w:t>
      </w:r>
    </w:p>
    <w:p w14:paraId="06A04331" w14:textId="77777777" w:rsidR="00000000" w:rsidRDefault="00F30324">
      <w:pPr>
        <w:jc w:val="center"/>
        <w:divId w:val="98793879"/>
        <w:rPr>
          <w:rFonts w:eastAsia="Times New Roman"/>
        </w:rPr>
      </w:pPr>
      <w:r>
        <w:rPr>
          <w:rFonts w:ascii="Arial" w:eastAsia="Times New Roman" w:hAnsi="Arial" w:cs="Arial"/>
          <w:color w:val="000000"/>
          <w:sz w:val="20"/>
          <w:szCs w:val="20"/>
        </w:rPr>
        <w:t>(Address of principal executive offices)</w:t>
      </w:r>
    </w:p>
    <w:p w14:paraId="4D3E6A4B" w14:textId="77777777" w:rsidR="00000000" w:rsidRDefault="00F30324">
      <w:pPr>
        <w:jc w:val="center"/>
        <w:rPr>
          <w:rFonts w:eastAsia="Times New Roman"/>
        </w:rPr>
      </w:pPr>
    </w:p>
    <w:p w14:paraId="6E80A1A0" w14:textId="77777777" w:rsidR="00000000" w:rsidRDefault="00F30324">
      <w:pPr>
        <w:jc w:val="center"/>
        <w:divId w:val="935017316"/>
        <w:rPr>
          <w:rFonts w:eastAsia="Times New Roman"/>
        </w:rPr>
      </w:pPr>
      <w:r>
        <w:rPr>
          <w:rFonts w:ascii="Arial" w:eastAsia="Times New Roman" w:hAnsi="Arial" w:cs="Arial"/>
          <w:b/>
          <w:bCs/>
          <w:color w:val="000000"/>
          <w:sz w:val="20"/>
          <w:szCs w:val="20"/>
          <w:u w:val="single"/>
        </w:rPr>
        <w:t>(212) 297-0200</w:t>
      </w:r>
    </w:p>
    <w:p w14:paraId="57C563EB" w14:textId="77777777" w:rsidR="00000000" w:rsidRDefault="00F30324">
      <w:pPr>
        <w:jc w:val="center"/>
        <w:divId w:val="1940209808"/>
        <w:rPr>
          <w:rFonts w:eastAsia="Times New Roman"/>
        </w:rPr>
      </w:pPr>
      <w:r>
        <w:rPr>
          <w:rFonts w:ascii="Arial" w:eastAsia="Times New Roman" w:hAnsi="Arial" w:cs="Arial"/>
          <w:color w:val="000000"/>
          <w:sz w:val="20"/>
          <w:szCs w:val="20"/>
        </w:rPr>
        <w:t>(Registrant’s telephone number, including area code)</w:t>
      </w:r>
    </w:p>
    <w:p w14:paraId="4A9724AF" w14:textId="77777777" w:rsidR="00000000" w:rsidRDefault="00F30324">
      <w:pPr>
        <w:jc w:val="center"/>
        <w:divId w:val="1846508736"/>
        <w:rPr>
          <w:rFonts w:eastAsia="Times New Roman"/>
        </w:rPr>
      </w:pPr>
      <w:r>
        <w:rPr>
          <w:rFonts w:ascii="Arial" w:eastAsia="Times New Roman" w:hAnsi="Arial" w:cs="Arial"/>
          <w:b/>
          <w:bCs/>
          <w:color w:val="000000"/>
          <w:sz w:val="20"/>
          <w:szCs w:val="20"/>
        </w:rPr>
        <w:t>None</w:t>
      </w:r>
    </w:p>
    <w:p w14:paraId="23672026" w14:textId="77777777" w:rsidR="00000000" w:rsidRDefault="00F30324">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14:paraId="46490BB9" w14:textId="77777777" w:rsidR="00000000" w:rsidRDefault="00F30324">
      <w:pPr>
        <w:jc w:val="center"/>
        <w:rPr>
          <w:rFonts w:eastAsia="Times New Roman"/>
        </w:rPr>
      </w:pPr>
      <w:r>
        <w:rPr>
          <w:rFonts w:ascii="Arial" w:eastAsia="Times New Roman" w:hAnsi="Arial" w:cs="Arial"/>
          <w:color w:val="000000"/>
          <w:sz w:val="20"/>
          <w:szCs w:val="20"/>
        </w:rPr>
        <w:t>__________________________</w:t>
      </w:r>
    </w:p>
    <w:p w14:paraId="7B53A1B4" w14:textId="77777777" w:rsidR="00000000" w:rsidRDefault="00F30324">
      <w:pPr>
        <w:jc w:val="center"/>
        <w:divId w:val="227765317"/>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14:paraId="2B40A424" w14:textId="77777777">
        <w:trPr>
          <w:divId w:val="568540284"/>
        </w:trPr>
        <w:tc>
          <w:tcPr>
            <w:tcW w:w="50" w:type="pct"/>
            <w:vAlign w:val="center"/>
            <w:hideMark/>
          </w:tcPr>
          <w:p w14:paraId="526F6D00" w14:textId="77777777" w:rsidR="00000000" w:rsidRDefault="00F30324">
            <w:pPr>
              <w:jc w:val="center"/>
              <w:rPr>
                <w:rFonts w:eastAsia="Times New Roman"/>
              </w:rPr>
            </w:pPr>
          </w:p>
        </w:tc>
        <w:tc>
          <w:tcPr>
            <w:tcW w:w="1594" w:type="pct"/>
            <w:vAlign w:val="center"/>
            <w:hideMark/>
          </w:tcPr>
          <w:p w14:paraId="17B58786" w14:textId="77777777" w:rsidR="00000000" w:rsidRDefault="00F30324">
            <w:pPr>
              <w:spacing w:after="100"/>
              <w:rPr>
                <w:rFonts w:eastAsia="Times New Roman"/>
                <w:sz w:val="20"/>
                <w:szCs w:val="20"/>
              </w:rPr>
            </w:pPr>
          </w:p>
        </w:tc>
        <w:tc>
          <w:tcPr>
            <w:tcW w:w="5" w:type="pct"/>
            <w:vAlign w:val="center"/>
            <w:hideMark/>
          </w:tcPr>
          <w:p w14:paraId="2A1CD016" w14:textId="77777777" w:rsidR="00000000" w:rsidRDefault="00F30324">
            <w:pPr>
              <w:spacing w:after="100"/>
              <w:rPr>
                <w:rFonts w:eastAsia="Times New Roman"/>
                <w:sz w:val="20"/>
                <w:szCs w:val="20"/>
              </w:rPr>
            </w:pPr>
          </w:p>
        </w:tc>
        <w:tc>
          <w:tcPr>
            <w:tcW w:w="5" w:type="pct"/>
            <w:vAlign w:val="center"/>
            <w:hideMark/>
          </w:tcPr>
          <w:p w14:paraId="2E679C82" w14:textId="77777777" w:rsidR="00000000" w:rsidRDefault="00F30324">
            <w:pPr>
              <w:spacing w:after="100"/>
              <w:rPr>
                <w:rFonts w:eastAsia="Times New Roman"/>
                <w:sz w:val="20"/>
                <w:szCs w:val="20"/>
              </w:rPr>
            </w:pPr>
          </w:p>
        </w:tc>
        <w:tc>
          <w:tcPr>
            <w:tcW w:w="19" w:type="pct"/>
            <w:vAlign w:val="center"/>
            <w:hideMark/>
          </w:tcPr>
          <w:p w14:paraId="57EBE9C3" w14:textId="77777777" w:rsidR="00000000" w:rsidRDefault="00F30324">
            <w:pPr>
              <w:spacing w:after="100"/>
              <w:rPr>
                <w:rFonts w:eastAsia="Times New Roman"/>
                <w:sz w:val="20"/>
                <w:szCs w:val="20"/>
              </w:rPr>
            </w:pPr>
          </w:p>
        </w:tc>
        <w:tc>
          <w:tcPr>
            <w:tcW w:w="5" w:type="pct"/>
            <w:vAlign w:val="center"/>
            <w:hideMark/>
          </w:tcPr>
          <w:p w14:paraId="1073C312" w14:textId="77777777" w:rsidR="00000000" w:rsidRDefault="00F30324">
            <w:pPr>
              <w:spacing w:after="100"/>
              <w:rPr>
                <w:rFonts w:eastAsia="Times New Roman"/>
                <w:sz w:val="20"/>
                <w:szCs w:val="20"/>
              </w:rPr>
            </w:pPr>
          </w:p>
        </w:tc>
        <w:tc>
          <w:tcPr>
            <w:tcW w:w="50" w:type="pct"/>
            <w:vAlign w:val="center"/>
            <w:hideMark/>
          </w:tcPr>
          <w:p w14:paraId="440F4C3A" w14:textId="77777777" w:rsidR="00000000" w:rsidRDefault="00F30324">
            <w:pPr>
              <w:spacing w:after="100"/>
              <w:rPr>
                <w:rFonts w:eastAsia="Times New Roman"/>
                <w:sz w:val="20"/>
                <w:szCs w:val="20"/>
              </w:rPr>
            </w:pPr>
          </w:p>
        </w:tc>
        <w:tc>
          <w:tcPr>
            <w:tcW w:w="1195" w:type="pct"/>
            <w:vAlign w:val="center"/>
            <w:hideMark/>
          </w:tcPr>
          <w:p w14:paraId="19EC19E0" w14:textId="77777777" w:rsidR="00000000" w:rsidRDefault="00F30324">
            <w:pPr>
              <w:spacing w:after="100"/>
              <w:rPr>
                <w:rFonts w:eastAsia="Times New Roman"/>
                <w:sz w:val="20"/>
                <w:szCs w:val="20"/>
              </w:rPr>
            </w:pPr>
          </w:p>
        </w:tc>
        <w:tc>
          <w:tcPr>
            <w:tcW w:w="5" w:type="pct"/>
            <w:vAlign w:val="center"/>
            <w:hideMark/>
          </w:tcPr>
          <w:p w14:paraId="11A960D2" w14:textId="77777777" w:rsidR="00000000" w:rsidRDefault="00F30324">
            <w:pPr>
              <w:spacing w:after="100"/>
              <w:rPr>
                <w:rFonts w:eastAsia="Times New Roman"/>
                <w:sz w:val="20"/>
                <w:szCs w:val="20"/>
              </w:rPr>
            </w:pPr>
          </w:p>
        </w:tc>
        <w:tc>
          <w:tcPr>
            <w:tcW w:w="5" w:type="pct"/>
            <w:vAlign w:val="center"/>
            <w:hideMark/>
          </w:tcPr>
          <w:p w14:paraId="29F425D7" w14:textId="77777777" w:rsidR="00000000" w:rsidRDefault="00F30324">
            <w:pPr>
              <w:spacing w:after="100"/>
              <w:rPr>
                <w:rFonts w:eastAsia="Times New Roman"/>
                <w:sz w:val="20"/>
                <w:szCs w:val="20"/>
              </w:rPr>
            </w:pPr>
          </w:p>
        </w:tc>
        <w:tc>
          <w:tcPr>
            <w:tcW w:w="19" w:type="pct"/>
            <w:vAlign w:val="center"/>
            <w:hideMark/>
          </w:tcPr>
          <w:p w14:paraId="165C82DF" w14:textId="77777777" w:rsidR="00000000" w:rsidRDefault="00F30324">
            <w:pPr>
              <w:spacing w:after="100"/>
              <w:rPr>
                <w:rFonts w:eastAsia="Times New Roman"/>
                <w:sz w:val="20"/>
                <w:szCs w:val="20"/>
              </w:rPr>
            </w:pPr>
          </w:p>
        </w:tc>
        <w:tc>
          <w:tcPr>
            <w:tcW w:w="5" w:type="pct"/>
            <w:vAlign w:val="center"/>
            <w:hideMark/>
          </w:tcPr>
          <w:p w14:paraId="76156FB6" w14:textId="77777777" w:rsidR="00000000" w:rsidRDefault="00F30324">
            <w:pPr>
              <w:spacing w:after="100"/>
              <w:rPr>
                <w:rFonts w:eastAsia="Times New Roman"/>
                <w:sz w:val="20"/>
                <w:szCs w:val="20"/>
              </w:rPr>
            </w:pPr>
          </w:p>
        </w:tc>
        <w:tc>
          <w:tcPr>
            <w:tcW w:w="50" w:type="pct"/>
            <w:vAlign w:val="center"/>
            <w:hideMark/>
          </w:tcPr>
          <w:p w14:paraId="2F6B9CFE" w14:textId="77777777" w:rsidR="00000000" w:rsidRDefault="00F30324">
            <w:pPr>
              <w:spacing w:after="100"/>
              <w:rPr>
                <w:rFonts w:eastAsia="Times New Roman"/>
                <w:sz w:val="20"/>
                <w:szCs w:val="20"/>
              </w:rPr>
            </w:pPr>
          </w:p>
        </w:tc>
        <w:tc>
          <w:tcPr>
            <w:tcW w:w="1986" w:type="pct"/>
            <w:vAlign w:val="center"/>
            <w:hideMark/>
          </w:tcPr>
          <w:p w14:paraId="4E728A20" w14:textId="77777777" w:rsidR="00000000" w:rsidRDefault="00F30324">
            <w:pPr>
              <w:spacing w:after="100"/>
              <w:rPr>
                <w:rFonts w:eastAsia="Times New Roman"/>
                <w:sz w:val="20"/>
                <w:szCs w:val="20"/>
              </w:rPr>
            </w:pPr>
          </w:p>
        </w:tc>
        <w:tc>
          <w:tcPr>
            <w:tcW w:w="5" w:type="pct"/>
            <w:vAlign w:val="center"/>
            <w:hideMark/>
          </w:tcPr>
          <w:p w14:paraId="1B29BCE7" w14:textId="77777777" w:rsidR="00000000" w:rsidRDefault="00F30324">
            <w:pPr>
              <w:spacing w:after="100"/>
              <w:rPr>
                <w:rFonts w:eastAsia="Times New Roman"/>
                <w:sz w:val="20"/>
                <w:szCs w:val="20"/>
              </w:rPr>
            </w:pPr>
          </w:p>
        </w:tc>
      </w:tr>
      <w:tr w:rsidR="00000000" w14:paraId="6BC90502" w14:textId="77777777">
        <w:trPr>
          <w:divId w:val="568540284"/>
        </w:trPr>
        <w:tc>
          <w:tcPr>
            <w:tcW w:w="0" w:type="auto"/>
            <w:gridSpan w:val="3"/>
            <w:tcMar>
              <w:top w:w="30" w:type="dxa"/>
              <w:left w:w="20" w:type="dxa"/>
              <w:bottom w:w="30" w:type="dxa"/>
              <w:right w:w="20" w:type="dxa"/>
            </w:tcMar>
            <w:vAlign w:val="bottom"/>
            <w:hideMark/>
          </w:tcPr>
          <w:p w14:paraId="69E5B1B9" w14:textId="77777777" w:rsidR="00000000" w:rsidRDefault="00F30324">
            <w:pPr>
              <w:spacing w:after="100"/>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14:paraId="2BDFEC56"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7A68D2" w14:textId="77777777" w:rsidR="00000000" w:rsidRDefault="00F30324">
            <w:pPr>
              <w:spacing w:after="100"/>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14:paraId="1B14285E"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5D5D16" w14:textId="77777777" w:rsidR="00000000" w:rsidRDefault="00F30324">
            <w:pPr>
              <w:spacing w:after="100"/>
              <w:jc w:val="center"/>
              <w:rPr>
                <w:rFonts w:eastAsia="Times New Roman"/>
              </w:rPr>
            </w:pPr>
            <w:r>
              <w:rPr>
                <w:rFonts w:ascii="Arial" w:eastAsia="Times New Roman" w:hAnsi="Arial" w:cs="Arial"/>
                <w:color w:val="000000"/>
                <w:sz w:val="18"/>
                <w:szCs w:val="18"/>
              </w:rPr>
              <w:t>Name of each exchange on which registered</w:t>
            </w:r>
          </w:p>
        </w:tc>
      </w:tr>
      <w:tr w:rsidR="00000000" w14:paraId="643092E9" w14:textId="77777777">
        <w:trPr>
          <w:divId w:val="568540284"/>
        </w:trPr>
        <w:tc>
          <w:tcPr>
            <w:tcW w:w="0" w:type="auto"/>
            <w:gridSpan w:val="3"/>
            <w:tcBorders>
              <w:top w:val="single" w:sz="8" w:space="0" w:color="000000"/>
            </w:tcBorders>
            <w:tcMar>
              <w:top w:w="30" w:type="dxa"/>
              <w:left w:w="20" w:type="dxa"/>
              <w:bottom w:w="30" w:type="dxa"/>
              <w:right w:w="20" w:type="dxa"/>
            </w:tcMar>
            <w:vAlign w:val="bottom"/>
            <w:hideMark/>
          </w:tcPr>
          <w:p w14:paraId="19D20CD9" w14:textId="77777777" w:rsidR="00000000" w:rsidRDefault="00F30324">
            <w:pPr>
              <w:spacing w:after="100"/>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14:paraId="2A43A2B2"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C55389" w14:textId="77777777" w:rsidR="00000000" w:rsidRDefault="00F30324">
            <w:pPr>
              <w:spacing w:after="100"/>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14:paraId="5022BCE8"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B60026" w14:textId="77777777" w:rsidR="00000000" w:rsidRDefault="00F30324">
            <w:pPr>
              <w:spacing w:after="100"/>
              <w:jc w:val="center"/>
              <w:rPr>
                <w:rFonts w:eastAsia="Times New Roman"/>
              </w:rPr>
            </w:pPr>
            <w:r>
              <w:rPr>
                <w:rFonts w:ascii="Arial" w:eastAsia="Times New Roman" w:hAnsi="Arial" w:cs="Arial"/>
                <w:b/>
                <w:bCs/>
                <w:color w:val="000000"/>
                <w:sz w:val="18"/>
                <w:szCs w:val="18"/>
              </w:rPr>
              <w:t>New York Stock Exchange</w:t>
            </w:r>
          </w:p>
        </w:tc>
      </w:tr>
    </w:tbl>
    <w:p w14:paraId="3680DE12" w14:textId="77777777" w:rsidR="00000000" w:rsidRDefault="00F30324">
      <w:pPr>
        <w:divId w:val="2002856023"/>
        <w:rPr>
          <w:rFonts w:eastAsia="Times New Roman"/>
        </w:rPr>
      </w:pPr>
    </w:p>
    <w:p w14:paraId="08D421D3" w14:textId="77777777" w:rsidR="00000000" w:rsidRDefault="00F30324">
      <w:pPr>
        <w:rPr>
          <w:rFonts w:eastAsia="Times New Roman"/>
        </w:rPr>
      </w:pPr>
      <w:r>
        <w:rPr>
          <w:rFonts w:eastAsia="Times New Roman"/>
        </w:rPr>
        <w:pict w14:anchorId="670B733C">
          <v:rect id="_x0000_i1027" style="width:0;height:1.5pt" o:hralign="center" o:hrstd="t" o:hr="t" fillcolor="#a0a0a0" stroked="f"/>
        </w:pict>
      </w:r>
    </w:p>
    <w:p w14:paraId="4D22417E" w14:textId="77777777" w:rsidR="00000000" w:rsidRDefault="00F30324">
      <w:pPr>
        <w:divId w:val="1269005857"/>
        <w:rPr>
          <w:rFonts w:eastAsia="Times New Roman"/>
        </w:rPr>
      </w:pPr>
    </w:p>
    <w:p w14:paraId="36374E33" w14:textId="77777777" w:rsidR="00000000" w:rsidRDefault="00F30324">
      <w:pPr>
        <w:jc w:val="both"/>
        <w:divId w:val="1882668665"/>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eastAsia="Times New Roman" w:hAnsi="Arial" w:cs="Arial"/>
          <w:color w:val="000000"/>
          <w:sz w:val="20"/>
          <w:szCs w:val="20"/>
        </w:rPr>
        <w:t xml:space="preserve">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14:paraId="02BFC2B0" w14:textId="77777777" w:rsidR="00000000" w:rsidRDefault="00F30324">
      <w:pPr>
        <w:jc w:val="both"/>
        <w:divId w:val="1378159601"/>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w:t>
      </w:r>
      <w:r>
        <w:rPr>
          <w:rFonts w:ascii="Arial" w:eastAsia="Times New Roman" w:hAnsi="Arial" w:cs="Arial"/>
          <w:color w:val="000000"/>
          <w:sz w:val="20"/>
          <w:szCs w:val="20"/>
        </w:rPr>
        <w:t>ed 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14:paraId="119C8A58" w14:textId="77777777" w:rsidR="00000000" w:rsidRDefault="00F30324">
      <w:pPr>
        <w:jc w:val="both"/>
        <w:divId w:val="383263577"/>
        <w:rPr>
          <w:rFonts w:eastAsia="Times New Roman"/>
        </w:rPr>
      </w:pPr>
      <w:r>
        <w:rPr>
          <w:rFonts w:ascii="Arial" w:eastAsia="Times New Roman" w:hAnsi="Arial" w:cs="Arial"/>
          <w:color w:val="000000"/>
          <w:sz w:val="20"/>
          <w:szCs w:val="20"/>
        </w:rPr>
        <w:t xml:space="preserve">Indicate by check mark whether the </w:t>
      </w:r>
      <w:r>
        <w:rPr>
          <w:rFonts w:ascii="Arial" w:eastAsia="Times New Roman" w:hAnsi="Arial" w:cs="Arial"/>
          <w:color w:val="000000"/>
          <w:sz w:val="20"/>
          <w:szCs w:val="20"/>
        </w:rPr>
        <w:t>registrant is a large accelerated filer, an accelerated filer, a non-accelerated filer, a smaller reporting company, or an emerging growth company. See the definitions of “large accelerated filer,” “accelerated filer,” “smaller reporting company,” and “eme</w:t>
      </w:r>
      <w:r>
        <w:rPr>
          <w:rFonts w:ascii="Arial" w:eastAsia="Times New Roman" w:hAnsi="Arial" w:cs="Arial"/>
          <w:color w:val="000000"/>
          <w:sz w:val="20"/>
          <w:szCs w:val="20"/>
        </w:rPr>
        <w:t>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14:paraId="32DFF414" w14:textId="77777777">
        <w:trPr>
          <w:divId w:val="1706174552"/>
          <w:jc w:val="center"/>
        </w:trPr>
        <w:tc>
          <w:tcPr>
            <w:tcW w:w="50" w:type="pct"/>
            <w:vAlign w:val="center"/>
            <w:hideMark/>
          </w:tcPr>
          <w:p w14:paraId="3D74127C" w14:textId="77777777" w:rsidR="00000000" w:rsidRDefault="00F30324">
            <w:pPr>
              <w:jc w:val="both"/>
              <w:rPr>
                <w:rFonts w:eastAsia="Times New Roman"/>
              </w:rPr>
            </w:pPr>
          </w:p>
        </w:tc>
        <w:tc>
          <w:tcPr>
            <w:tcW w:w="828" w:type="pct"/>
            <w:vAlign w:val="center"/>
            <w:hideMark/>
          </w:tcPr>
          <w:p w14:paraId="28F5F897" w14:textId="77777777" w:rsidR="00000000" w:rsidRDefault="00F30324">
            <w:pPr>
              <w:spacing w:after="100"/>
              <w:rPr>
                <w:rFonts w:eastAsia="Times New Roman"/>
                <w:sz w:val="20"/>
                <w:szCs w:val="20"/>
              </w:rPr>
            </w:pPr>
          </w:p>
        </w:tc>
        <w:tc>
          <w:tcPr>
            <w:tcW w:w="5" w:type="pct"/>
            <w:vAlign w:val="center"/>
            <w:hideMark/>
          </w:tcPr>
          <w:p w14:paraId="7F4E6EA7" w14:textId="77777777" w:rsidR="00000000" w:rsidRDefault="00F30324">
            <w:pPr>
              <w:spacing w:after="100"/>
              <w:rPr>
                <w:rFonts w:eastAsia="Times New Roman"/>
                <w:sz w:val="20"/>
                <w:szCs w:val="20"/>
              </w:rPr>
            </w:pPr>
          </w:p>
        </w:tc>
        <w:tc>
          <w:tcPr>
            <w:tcW w:w="5" w:type="pct"/>
            <w:vAlign w:val="center"/>
            <w:hideMark/>
          </w:tcPr>
          <w:p w14:paraId="7EF7E68A" w14:textId="77777777" w:rsidR="00000000" w:rsidRDefault="00F30324">
            <w:pPr>
              <w:spacing w:after="100"/>
              <w:rPr>
                <w:rFonts w:eastAsia="Times New Roman"/>
                <w:sz w:val="20"/>
                <w:szCs w:val="20"/>
              </w:rPr>
            </w:pPr>
          </w:p>
        </w:tc>
        <w:tc>
          <w:tcPr>
            <w:tcW w:w="129" w:type="pct"/>
            <w:vAlign w:val="center"/>
            <w:hideMark/>
          </w:tcPr>
          <w:p w14:paraId="07542F4D" w14:textId="77777777" w:rsidR="00000000" w:rsidRDefault="00F30324">
            <w:pPr>
              <w:spacing w:after="100"/>
              <w:rPr>
                <w:rFonts w:eastAsia="Times New Roman"/>
                <w:sz w:val="20"/>
                <w:szCs w:val="20"/>
              </w:rPr>
            </w:pPr>
          </w:p>
        </w:tc>
        <w:tc>
          <w:tcPr>
            <w:tcW w:w="5" w:type="pct"/>
            <w:vAlign w:val="center"/>
            <w:hideMark/>
          </w:tcPr>
          <w:p w14:paraId="43A7577E" w14:textId="77777777" w:rsidR="00000000" w:rsidRDefault="00F30324">
            <w:pPr>
              <w:spacing w:after="100"/>
              <w:rPr>
                <w:rFonts w:eastAsia="Times New Roman"/>
                <w:sz w:val="20"/>
                <w:szCs w:val="20"/>
              </w:rPr>
            </w:pPr>
          </w:p>
        </w:tc>
        <w:tc>
          <w:tcPr>
            <w:tcW w:w="50" w:type="pct"/>
            <w:vAlign w:val="center"/>
            <w:hideMark/>
          </w:tcPr>
          <w:p w14:paraId="05D4514C" w14:textId="77777777" w:rsidR="00000000" w:rsidRDefault="00F30324">
            <w:pPr>
              <w:spacing w:after="100"/>
              <w:rPr>
                <w:rFonts w:eastAsia="Times New Roman"/>
                <w:sz w:val="20"/>
                <w:szCs w:val="20"/>
              </w:rPr>
            </w:pPr>
          </w:p>
        </w:tc>
        <w:tc>
          <w:tcPr>
            <w:tcW w:w="585" w:type="pct"/>
            <w:vAlign w:val="center"/>
            <w:hideMark/>
          </w:tcPr>
          <w:p w14:paraId="3D3F7FE4" w14:textId="77777777" w:rsidR="00000000" w:rsidRDefault="00F30324">
            <w:pPr>
              <w:spacing w:after="100"/>
              <w:rPr>
                <w:rFonts w:eastAsia="Times New Roman"/>
                <w:sz w:val="20"/>
                <w:szCs w:val="20"/>
              </w:rPr>
            </w:pPr>
          </w:p>
        </w:tc>
        <w:tc>
          <w:tcPr>
            <w:tcW w:w="5" w:type="pct"/>
            <w:vAlign w:val="center"/>
            <w:hideMark/>
          </w:tcPr>
          <w:p w14:paraId="481A18E8" w14:textId="77777777" w:rsidR="00000000" w:rsidRDefault="00F30324">
            <w:pPr>
              <w:spacing w:after="100"/>
              <w:rPr>
                <w:rFonts w:eastAsia="Times New Roman"/>
                <w:sz w:val="20"/>
                <w:szCs w:val="20"/>
              </w:rPr>
            </w:pPr>
          </w:p>
        </w:tc>
        <w:tc>
          <w:tcPr>
            <w:tcW w:w="5" w:type="pct"/>
            <w:vAlign w:val="center"/>
            <w:hideMark/>
          </w:tcPr>
          <w:p w14:paraId="2C3A5646" w14:textId="77777777" w:rsidR="00000000" w:rsidRDefault="00F30324">
            <w:pPr>
              <w:spacing w:after="100"/>
              <w:rPr>
                <w:rFonts w:eastAsia="Times New Roman"/>
                <w:sz w:val="20"/>
                <w:szCs w:val="20"/>
              </w:rPr>
            </w:pPr>
          </w:p>
        </w:tc>
        <w:tc>
          <w:tcPr>
            <w:tcW w:w="129" w:type="pct"/>
            <w:vAlign w:val="center"/>
            <w:hideMark/>
          </w:tcPr>
          <w:p w14:paraId="550C74AD" w14:textId="77777777" w:rsidR="00000000" w:rsidRDefault="00F30324">
            <w:pPr>
              <w:spacing w:after="100"/>
              <w:rPr>
                <w:rFonts w:eastAsia="Times New Roman"/>
                <w:sz w:val="20"/>
                <w:szCs w:val="20"/>
              </w:rPr>
            </w:pPr>
          </w:p>
        </w:tc>
        <w:tc>
          <w:tcPr>
            <w:tcW w:w="5" w:type="pct"/>
            <w:vAlign w:val="center"/>
            <w:hideMark/>
          </w:tcPr>
          <w:p w14:paraId="59E4E1FE" w14:textId="77777777" w:rsidR="00000000" w:rsidRDefault="00F30324">
            <w:pPr>
              <w:spacing w:after="100"/>
              <w:rPr>
                <w:rFonts w:eastAsia="Times New Roman"/>
                <w:sz w:val="20"/>
                <w:szCs w:val="20"/>
              </w:rPr>
            </w:pPr>
          </w:p>
        </w:tc>
        <w:tc>
          <w:tcPr>
            <w:tcW w:w="50" w:type="pct"/>
            <w:vAlign w:val="center"/>
            <w:hideMark/>
          </w:tcPr>
          <w:p w14:paraId="3CBEC29D" w14:textId="77777777" w:rsidR="00000000" w:rsidRDefault="00F30324">
            <w:pPr>
              <w:spacing w:after="100"/>
              <w:rPr>
                <w:rFonts w:eastAsia="Times New Roman"/>
                <w:sz w:val="20"/>
                <w:szCs w:val="20"/>
              </w:rPr>
            </w:pPr>
          </w:p>
        </w:tc>
        <w:tc>
          <w:tcPr>
            <w:tcW w:w="732" w:type="pct"/>
            <w:vAlign w:val="center"/>
            <w:hideMark/>
          </w:tcPr>
          <w:p w14:paraId="7D3CC5BE" w14:textId="77777777" w:rsidR="00000000" w:rsidRDefault="00F30324">
            <w:pPr>
              <w:spacing w:after="100"/>
              <w:rPr>
                <w:rFonts w:eastAsia="Times New Roman"/>
                <w:sz w:val="20"/>
                <w:szCs w:val="20"/>
              </w:rPr>
            </w:pPr>
          </w:p>
        </w:tc>
        <w:tc>
          <w:tcPr>
            <w:tcW w:w="5" w:type="pct"/>
            <w:vAlign w:val="center"/>
            <w:hideMark/>
          </w:tcPr>
          <w:p w14:paraId="1F7AF985" w14:textId="77777777" w:rsidR="00000000" w:rsidRDefault="00F30324">
            <w:pPr>
              <w:spacing w:after="100"/>
              <w:rPr>
                <w:rFonts w:eastAsia="Times New Roman"/>
                <w:sz w:val="20"/>
                <w:szCs w:val="20"/>
              </w:rPr>
            </w:pPr>
          </w:p>
        </w:tc>
        <w:tc>
          <w:tcPr>
            <w:tcW w:w="5" w:type="pct"/>
            <w:vAlign w:val="center"/>
            <w:hideMark/>
          </w:tcPr>
          <w:p w14:paraId="4BC32195" w14:textId="77777777" w:rsidR="00000000" w:rsidRDefault="00F30324">
            <w:pPr>
              <w:spacing w:after="100"/>
              <w:rPr>
                <w:rFonts w:eastAsia="Times New Roman"/>
                <w:sz w:val="20"/>
                <w:szCs w:val="20"/>
              </w:rPr>
            </w:pPr>
          </w:p>
        </w:tc>
        <w:tc>
          <w:tcPr>
            <w:tcW w:w="129" w:type="pct"/>
            <w:vAlign w:val="center"/>
            <w:hideMark/>
          </w:tcPr>
          <w:p w14:paraId="17EC28CC" w14:textId="77777777" w:rsidR="00000000" w:rsidRDefault="00F30324">
            <w:pPr>
              <w:spacing w:after="100"/>
              <w:rPr>
                <w:rFonts w:eastAsia="Times New Roman"/>
                <w:sz w:val="20"/>
                <w:szCs w:val="20"/>
              </w:rPr>
            </w:pPr>
          </w:p>
        </w:tc>
        <w:tc>
          <w:tcPr>
            <w:tcW w:w="5" w:type="pct"/>
            <w:vAlign w:val="center"/>
            <w:hideMark/>
          </w:tcPr>
          <w:p w14:paraId="59E5E184" w14:textId="77777777" w:rsidR="00000000" w:rsidRDefault="00F30324">
            <w:pPr>
              <w:spacing w:after="100"/>
              <w:rPr>
                <w:rFonts w:eastAsia="Times New Roman"/>
                <w:sz w:val="20"/>
                <w:szCs w:val="20"/>
              </w:rPr>
            </w:pPr>
          </w:p>
        </w:tc>
        <w:tc>
          <w:tcPr>
            <w:tcW w:w="50" w:type="pct"/>
            <w:vAlign w:val="center"/>
            <w:hideMark/>
          </w:tcPr>
          <w:p w14:paraId="630962C3" w14:textId="77777777" w:rsidR="00000000" w:rsidRDefault="00F30324">
            <w:pPr>
              <w:spacing w:after="100"/>
              <w:rPr>
                <w:rFonts w:eastAsia="Times New Roman"/>
                <w:sz w:val="20"/>
                <w:szCs w:val="20"/>
              </w:rPr>
            </w:pPr>
          </w:p>
        </w:tc>
        <w:tc>
          <w:tcPr>
            <w:tcW w:w="953" w:type="pct"/>
            <w:vAlign w:val="center"/>
            <w:hideMark/>
          </w:tcPr>
          <w:p w14:paraId="7A1EBC8F" w14:textId="77777777" w:rsidR="00000000" w:rsidRDefault="00F30324">
            <w:pPr>
              <w:spacing w:after="100"/>
              <w:rPr>
                <w:rFonts w:eastAsia="Times New Roman"/>
                <w:sz w:val="20"/>
                <w:szCs w:val="20"/>
              </w:rPr>
            </w:pPr>
          </w:p>
        </w:tc>
        <w:tc>
          <w:tcPr>
            <w:tcW w:w="5" w:type="pct"/>
            <w:vAlign w:val="center"/>
            <w:hideMark/>
          </w:tcPr>
          <w:p w14:paraId="0834C578" w14:textId="77777777" w:rsidR="00000000" w:rsidRDefault="00F30324">
            <w:pPr>
              <w:spacing w:after="100"/>
              <w:rPr>
                <w:rFonts w:eastAsia="Times New Roman"/>
                <w:sz w:val="20"/>
                <w:szCs w:val="20"/>
              </w:rPr>
            </w:pPr>
          </w:p>
        </w:tc>
        <w:tc>
          <w:tcPr>
            <w:tcW w:w="5" w:type="pct"/>
            <w:vAlign w:val="center"/>
            <w:hideMark/>
          </w:tcPr>
          <w:p w14:paraId="6B884876" w14:textId="77777777" w:rsidR="00000000" w:rsidRDefault="00F30324">
            <w:pPr>
              <w:spacing w:after="100"/>
              <w:rPr>
                <w:rFonts w:eastAsia="Times New Roman"/>
                <w:sz w:val="20"/>
                <w:szCs w:val="20"/>
              </w:rPr>
            </w:pPr>
          </w:p>
        </w:tc>
        <w:tc>
          <w:tcPr>
            <w:tcW w:w="115" w:type="pct"/>
            <w:vAlign w:val="center"/>
            <w:hideMark/>
          </w:tcPr>
          <w:p w14:paraId="6650B5B9" w14:textId="77777777" w:rsidR="00000000" w:rsidRDefault="00F30324">
            <w:pPr>
              <w:spacing w:after="100"/>
              <w:rPr>
                <w:rFonts w:eastAsia="Times New Roman"/>
                <w:sz w:val="20"/>
                <w:szCs w:val="20"/>
              </w:rPr>
            </w:pPr>
          </w:p>
        </w:tc>
        <w:tc>
          <w:tcPr>
            <w:tcW w:w="5" w:type="pct"/>
            <w:vAlign w:val="center"/>
            <w:hideMark/>
          </w:tcPr>
          <w:p w14:paraId="415878E9" w14:textId="77777777" w:rsidR="00000000" w:rsidRDefault="00F30324">
            <w:pPr>
              <w:spacing w:after="100"/>
              <w:rPr>
                <w:rFonts w:eastAsia="Times New Roman"/>
                <w:sz w:val="20"/>
                <w:szCs w:val="20"/>
              </w:rPr>
            </w:pPr>
          </w:p>
        </w:tc>
        <w:tc>
          <w:tcPr>
            <w:tcW w:w="50" w:type="pct"/>
            <w:vAlign w:val="center"/>
            <w:hideMark/>
          </w:tcPr>
          <w:p w14:paraId="7A236266" w14:textId="77777777" w:rsidR="00000000" w:rsidRDefault="00F30324">
            <w:pPr>
              <w:spacing w:after="100"/>
              <w:rPr>
                <w:rFonts w:eastAsia="Times New Roman"/>
                <w:sz w:val="20"/>
                <w:szCs w:val="20"/>
              </w:rPr>
            </w:pPr>
          </w:p>
        </w:tc>
        <w:tc>
          <w:tcPr>
            <w:tcW w:w="939" w:type="pct"/>
            <w:vAlign w:val="center"/>
            <w:hideMark/>
          </w:tcPr>
          <w:p w14:paraId="3A82E881" w14:textId="77777777" w:rsidR="00000000" w:rsidRDefault="00F30324">
            <w:pPr>
              <w:spacing w:after="100"/>
              <w:rPr>
                <w:rFonts w:eastAsia="Times New Roman"/>
                <w:sz w:val="20"/>
                <w:szCs w:val="20"/>
              </w:rPr>
            </w:pPr>
          </w:p>
        </w:tc>
        <w:tc>
          <w:tcPr>
            <w:tcW w:w="5" w:type="pct"/>
            <w:vAlign w:val="center"/>
            <w:hideMark/>
          </w:tcPr>
          <w:p w14:paraId="4B1E63AC" w14:textId="77777777" w:rsidR="00000000" w:rsidRDefault="00F30324">
            <w:pPr>
              <w:spacing w:after="100"/>
              <w:rPr>
                <w:rFonts w:eastAsia="Times New Roman"/>
                <w:sz w:val="20"/>
                <w:szCs w:val="20"/>
              </w:rPr>
            </w:pPr>
          </w:p>
        </w:tc>
        <w:tc>
          <w:tcPr>
            <w:tcW w:w="5" w:type="pct"/>
            <w:vAlign w:val="center"/>
            <w:hideMark/>
          </w:tcPr>
          <w:p w14:paraId="67E289E9" w14:textId="77777777" w:rsidR="00000000" w:rsidRDefault="00F30324">
            <w:pPr>
              <w:spacing w:after="100"/>
              <w:rPr>
                <w:rFonts w:eastAsia="Times New Roman"/>
                <w:sz w:val="20"/>
                <w:szCs w:val="20"/>
              </w:rPr>
            </w:pPr>
          </w:p>
        </w:tc>
        <w:tc>
          <w:tcPr>
            <w:tcW w:w="130" w:type="pct"/>
            <w:vAlign w:val="center"/>
            <w:hideMark/>
          </w:tcPr>
          <w:p w14:paraId="78D193F8" w14:textId="77777777" w:rsidR="00000000" w:rsidRDefault="00F30324">
            <w:pPr>
              <w:spacing w:after="100"/>
              <w:rPr>
                <w:rFonts w:eastAsia="Times New Roman"/>
                <w:sz w:val="20"/>
                <w:szCs w:val="20"/>
              </w:rPr>
            </w:pPr>
          </w:p>
        </w:tc>
        <w:tc>
          <w:tcPr>
            <w:tcW w:w="5" w:type="pct"/>
            <w:vAlign w:val="center"/>
            <w:hideMark/>
          </w:tcPr>
          <w:p w14:paraId="1B26999E" w14:textId="77777777" w:rsidR="00000000" w:rsidRDefault="00F30324">
            <w:pPr>
              <w:spacing w:after="100"/>
              <w:rPr>
                <w:rFonts w:eastAsia="Times New Roman"/>
                <w:sz w:val="20"/>
                <w:szCs w:val="20"/>
              </w:rPr>
            </w:pPr>
          </w:p>
        </w:tc>
      </w:tr>
      <w:tr w:rsidR="00000000" w14:paraId="7AB55D2F" w14:textId="77777777">
        <w:trPr>
          <w:divId w:val="1706174552"/>
          <w:jc w:val="center"/>
        </w:trPr>
        <w:tc>
          <w:tcPr>
            <w:tcW w:w="0" w:type="auto"/>
            <w:gridSpan w:val="3"/>
            <w:tcMar>
              <w:top w:w="30" w:type="dxa"/>
              <w:left w:w="20" w:type="dxa"/>
              <w:bottom w:w="30" w:type="dxa"/>
              <w:right w:w="20" w:type="dxa"/>
            </w:tcMar>
            <w:vAlign w:val="bottom"/>
            <w:hideMark/>
          </w:tcPr>
          <w:p w14:paraId="54A36726" w14:textId="77777777" w:rsidR="00000000" w:rsidRDefault="00F30324">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14:paraId="1BB90C60" w14:textId="77777777" w:rsidR="00000000" w:rsidRDefault="00F30324">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251C841C" w14:textId="77777777" w:rsidR="00000000" w:rsidRDefault="00F30324">
            <w:pPr>
              <w:spacing w:after="100"/>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14:paraId="5204F9B7" w14:textId="77777777" w:rsidR="00000000" w:rsidRDefault="00F30324">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23ECCFA1" w14:textId="77777777" w:rsidR="00000000" w:rsidRDefault="00F30324">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14:paraId="4EE6076A" w14:textId="77777777" w:rsidR="00000000" w:rsidRDefault="00F30324">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69B742A0" w14:textId="77777777" w:rsidR="00000000" w:rsidRDefault="00F30324">
            <w:pPr>
              <w:spacing w:after="100"/>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14:paraId="3683DB27" w14:textId="77777777" w:rsidR="00000000" w:rsidRDefault="00F30324">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7B7B37A3" w14:textId="77777777" w:rsidR="00000000" w:rsidRDefault="00F30324">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14:paraId="41126B90" w14:textId="77777777" w:rsidR="00000000" w:rsidRDefault="00F30324">
            <w:pPr>
              <w:spacing w:after="100"/>
              <w:jc w:val="center"/>
              <w:rPr>
                <w:rFonts w:eastAsia="Times New Roman"/>
              </w:rPr>
            </w:pPr>
            <w:r>
              <w:rPr>
                <w:rFonts w:ascii="Segoe UI Symbol" w:eastAsia="Times New Roman" w:hAnsi="Segoe UI Symbol" w:cs="Segoe UI Symbol"/>
                <w:color w:val="000000"/>
                <w:sz w:val="20"/>
                <w:szCs w:val="20"/>
              </w:rPr>
              <w:t>☐</w:t>
            </w:r>
          </w:p>
        </w:tc>
      </w:tr>
    </w:tbl>
    <w:p w14:paraId="1AC4C72B" w14:textId="77777777" w:rsidR="00000000" w:rsidRDefault="00F30324">
      <w:pPr>
        <w:jc w:val="both"/>
        <w:divId w:val="1562057212"/>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0A19701A" w14:textId="77777777" w:rsidR="00000000" w:rsidRDefault="00F30324">
      <w:pPr>
        <w:divId w:val="1825275314"/>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14:paraId="0CEE40C2" w14:textId="77777777" w:rsidR="00000000" w:rsidRDefault="00F30324">
      <w:pPr>
        <w:jc w:val="center"/>
        <w:divId w:val="831331623"/>
        <w:rPr>
          <w:rFonts w:eastAsia="Times New Roman"/>
        </w:rPr>
      </w:pPr>
      <w:r>
        <w:rPr>
          <w:rFonts w:ascii="Arial" w:eastAsia="Times New Roman" w:hAnsi="Arial" w:cs="Arial"/>
          <w:color w:val="000000"/>
          <w:sz w:val="20"/>
          <w:szCs w:val="20"/>
        </w:rPr>
        <w:t>Number of shares of the registrant’s common stock outstanding as of March 8, 2022: 66,869,057</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F391839" w14:textId="77777777">
        <w:trPr>
          <w:divId w:val="469051803"/>
          <w:jc w:val="center"/>
        </w:trPr>
        <w:tc>
          <w:tcPr>
            <w:tcW w:w="50" w:type="pct"/>
            <w:vAlign w:val="center"/>
            <w:hideMark/>
          </w:tcPr>
          <w:p w14:paraId="2B370581" w14:textId="77777777" w:rsidR="00000000" w:rsidRDefault="00F30324">
            <w:pPr>
              <w:jc w:val="center"/>
              <w:rPr>
                <w:rFonts w:eastAsia="Times New Roman"/>
              </w:rPr>
            </w:pPr>
          </w:p>
        </w:tc>
        <w:tc>
          <w:tcPr>
            <w:tcW w:w="4945" w:type="pct"/>
            <w:vAlign w:val="center"/>
            <w:hideMark/>
          </w:tcPr>
          <w:p w14:paraId="78DAF416" w14:textId="77777777" w:rsidR="00000000" w:rsidRDefault="00F30324">
            <w:pPr>
              <w:spacing w:after="100"/>
              <w:rPr>
                <w:rFonts w:eastAsia="Times New Roman"/>
                <w:sz w:val="20"/>
                <w:szCs w:val="20"/>
              </w:rPr>
            </w:pPr>
          </w:p>
        </w:tc>
        <w:tc>
          <w:tcPr>
            <w:tcW w:w="5" w:type="pct"/>
            <w:vAlign w:val="center"/>
            <w:hideMark/>
          </w:tcPr>
          <w:p w14:paraId="02D2E21D" w14:textId="77777777" w:rsidR="00000000" w:rsidRDefault="00F30324">
            <w:pPr>
              <w:spacing w:after="100"/>
              <w:rPr>
                <w:rFonts w:eastAsia="Times New Roman"/>
                <w:sz w:val="20"/>
                <w:szCs w:val="20"/>
              </w:rPr>
            </w:pPr>
          </w:p>
        </w:tc>
      </w:tr>
      <w:tr w:rsidR="00000000" w14:paraId="0364976E" w14:textId="77777777">
        <w:trPr>
          <w:divId w:val="469051803"/>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7C632A8E" w14:textId="77777777" w:rsidR="00000000" w:rsidRDefault="00F30324">
            <w:pPr>
              <w:spacing w:after="100"/>
              <w:rPr>
                <w:rFonts w:eastAsia="Times New Roman"/>
                <w:sz w:val="20"/>
                <w:szCs w:val="20"/>
              </w:rPr>
            </w:pPr>
          </w:p>
        </w:tc>
      </w:tr>
    </w:tbl>
    <w:p w14:paraId="45120498" w14:textId="77777777" w:rsidR="00000000" w:rsidRDefault="00F30324">
      <w:pPr>
        <w:jc w:val="center"/>
        <w:divId w:val="830557569"/>
        <w:rPr>
          <w:rFonts w:eastAsia="Times New Roman"/>
        </w:rPr>
      </w:pPr>
    </w:p>
    <w:p w14:paraId="5F470672" w14:textId="77777777" w:rsidR="00000000" w:rsidRDefault="00F30324">
      <w:pPr>
        <w:rPr>
          <w:rFonts w:eastAsia="Times New Roman"/>
        </w:rPr>
      </w:pPr>
      <w:r>
        <w:rPr>
          <w:rFonts w:eastAsia="Times New Roman"/>
        </w:rPr>
        <w:pict w14:anchorId="3D50C0CE">
          <v:rect id="_x0000_i1028" style="width:0;height:1.5pt" o:hralign="center" o:hrstd="t" o:hr="t" fillcolor="#a0a0a0" stroked="f"/>
        </w:pict>
      </w:r>
    </w:p>
    <w:p w14:paraId="42CF2B57" w14:textId="77777777" w:rsidR="00000000" w:rsidRDefault="00F30324">
      <w:pPr>
        <w:divId w:val="1043335390"/>
        <w:rPr>
          <w:rFonts w:eastAsia="Times New Roman"/>
        </w:rPr>
      </w:pPr>
    </w:p>
    <w:p w14:paraId="20BE7FF9" w14:textId="77777777" w:rsidR="00000000" w:rsidRDefault="00F30324">
      <w:pPr>
        <w:jc w:val="center"/>
        <w:divId w:val="1335111364"/>
        <w:rPr>
          <w:rFonts w:eastAsia="Times New Roman"/>
        </w:rPr>
      </w:pPr>
      <w:r>
        <w:rPr>
          <w:rFonts w:ascii="Arial" w:eastAsia="Times New Roman" w:hAnsi="Arial" w:cs="Arial"/>
          <w:b/>
          <w:bCs/>
          <w:color w:val="000000"/>
          <w:sz w:val="20"/>
          <w:szCs w:val="20"/>
        </w:rPr>
        <w:t>ABM INDUSTRIES INCORPORATED AND SUBSIDIARIES</w:t>
      </w:r>
    </w:p>
    <w:p w14:paraId="4740455B" w14:textId="77777777" w:rsidR="00000000" w:rsidRDefault="00F30324">
      <w:pPr>
        <w:jc w:val="center"/>
        <w:divId w:val="502932876"/>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14:paraId="47935ECB" w14:textId="77777777">
        <w:trPr>
          <w:divId w:val="1552304803"/>
        </w:trPr>
        <w:tc>
          <w:tcPr>
            <w:tcW w:w="50" w:type="pct"/>
            <w:vAlign w:val="center"/>
            <w:hideMark/>
          </w:tcPr>
          <w:p w14:paraId="07B17BFE" w14:textId="77777777" w:rsidR="00000000" w:rsidRDefault="00F30324">
            <w:pPr>
              <w:jc w:val="center"/>
              <w:rPr>
                <w:rFonts w:eastAsia="Times New Roman"/>
              </w:rPr>
            </w:pPr>
          </w:p>
        </w:tc>
        <w:tc>
          <w:tcPr>
            <w:tcW w:w="4672" w:type="pct"/>
            <w:vAlign w:val="center"/>
            <w:hideMark/>
          </w:tcPr>
          <w:p w14:paraId="3EEE8123" w14:textId="77777777" w:rsidR="00000000" w:rsidRDefault="00F30324">
            <w:pPr>
              <w:spacing w:after="100"/>
              <w:rPr>
                <w:rFonts w:eastAsia="Times New Roman"/>
                <w:sz w:val="20"/>
                <w:szCs w:val="20"/>
              </w:rPr>
            </w:pPr>
          </w:p>
        </w:tc>
        <w:tc>
          <w:tcPr>
            <w:tcW w:w="5" w:type="pct"/>
            <w:vAlign w:val="center"/>
            <w:hideMark/>
          </w:tcPr>
          <w:p w14:paraId="5EDCE897" w14:textId="77777777" w:rsidR="00000000" w:rsidRDefault="00F30324">
            <w:pPr>
              <w:spacing w:after="100"/>
              <w:rPr>
                <w:rFonts w:eastAsia="Times New Roman"/>
                <w:sz w:val="20"/>
                <w:szCs w:val="20"/>
              </w:rPr>
            </w:pPr>
          </w:p>
        </w:tc>
        <w:tc>
          <w:tcPr>
            <w:tcW w:w="50" w:type="pct"/>
            <w:vAlign w:val="center"/>
            <w:hideMark/>
          </w:tcPr>
          <w:p w14:paraId="5BD3D0A1" w14:textId="77777777" w:rsidR="00000000" w:rsidRDefault="00F30324">
            <w:pPr>
              <w:spacing w:after="100"/>
              <w:rPr>
                <w:rFonts w:eastAsia="Times New Roman"/>
                <w:sz w:val="20"/>
                <w:szCs w:val="20"/>
              </w:rPr>
            </w:pPr>
          </w:p>
        </w:tc>
        <w:tc>
          <w:tcPr>
            <w:tcW w:w="217" w:type="pct"/>
            <w:vAlign w:val="center"/>
            <w:hideMark/>
          </w:tcPr>
          <w:p w14:paraId="67F7A047" w14:textId="77777777" w:rsidR="00000000" w:rsidRDefault="00F30324">
            <w:pPr>
              <w:spacing w:after="100"/>
              <w:rPr>
                <w:rFonts w:eastAsia="Times New Roman"/>
                <w:sz w:val="20"/>
                <w:szCs w:val="20"/>
              </w:rPr>
            </w:pPr>
          </w:p>
        </w:tc>
        <w:tc>
          <w:tcPr>
            <w:tcW w:w="5" w:type="pct"/>
            <w:vAlign w:val="center"/>
            <w:hideMark/>
          </w:tcPr>
          <w:p w14:paraId="21CCC44C" w14:textId="77777777" w:rsidR="00000000" w:rsidRDefault="00F30324">
            <w:pPr>
              <w:spacing w:after="100"/>
              <w:rPr>
                <w:rFonts w:eastAsia="Times New Roman"/>
                <w:sz w:val="20"/>
                <w:szCs w:val="20"/>
              </w:rPr>
            </w:pPr>
          </w:p>
        </w:tc>
      </w:tr>
      <w:tr w:rsidR="00000000" w14:paraId="1D3F485C" w14:textId="77777777">
        <w:trPr>
          <w:divId w:val="1552304803"/>
        </w:trPr>
        <w:tc>
          <w:tcPr>
            <w:tcW w:w="0" w:type="auto"/>
            <w:gridSpan w:val="3"/>
            <w:tcMar>
              <w:top w:w="30" w:type="dxa"/>
              <w:left w:w="20" w:type="dxa"/>
              <w:bottom w:w="30" w:type="dxa"/>
              <w:right w:w="20" w:type="dxa"/>
            </w:tcMar>
            <w:vAlign w:val="bottom"/>
            <w:hideMark/>
          </w:tcPr>
          <w:p w14:paraId="7BA85AA6" w14:textId="77777777" w:rsidR="00000000" w:rsidRDefault="00F30324">
            <w:pPr>
              <w:spacing w:after="100"/>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14:paraId="04AA8865" w14:textId="77777777" w:rsidR="00000000" w:rsidRDefault="00F30324">
            <w:pPr>
              <w:spacing w:after="100"/>
              <w:jc w:val="right"/>
              <w:rPr>
                <w:rFonts w:eastAsia="Times New Roman"/>
              </w:rPr>
            </w:pPr>
            <w:hyperlink w:anchor="i3467933390c5419c8e2fbdf1d538f132_10" w:history="1">
              <w:r>
                <w:rPr>
                  <w:rStyle w:val="a3"/>
                  <w:rFonts w:ascii="Arial" w:eastAsia="Times New Roman" w:hAnsi="Arial" w:cs="Arial"/>
                  <w:sz w:val="17"/>
                  <w:szCs w:val="17"/>
                </w:rPr>
                <w:t>1</w:t>
              </w:r>
            </w:hyperlink>
          </w:p>
        </w:tc>
      </w:tr>
      <w:tr w:rsidR="00000000" w14:paraId="52F6A604" w14:textId="77777777">
        <w:trPr>
          <w:divId w:val="1552304803"/>
        </w:trPr>
        <w:tc>
          <w:tcPr>
            <w:tcW w:w="0" w:type="auto"/>
            <w:gridSpan w:val="3"/>
            <w:tcMar>
              <w:top w:w="30" w:type="dxa"/>
              <w:left w:w="20" w:type="dxa"/>
              <w:bottom w:w="30" w:type="dxa"/>
              <w:right w:w="20" w:type="dxa"/>
            </w:tcMar>
            <w:vAlign w:val="bottom"/>
            <w:hideMark/>
          </w:tcPr>
          <w:p w14:paraId="1FC7B7B5" w14:textId="77777777" w:rsidR="00000000" w:rsidRDefault="00F30324">
            <w:pPr>
              <w:spacing w:after="100"/>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14:paraId="4BDF5CC4" w14:textId="77777777" w:rsidR="00000000" w:rsidRDefault="00F30324">
            <w:pPr>
              <w:spacing w:after="100"/>
              <w:jc w:val="right"/>
              <w:rPr>
                <w:rFonts w:eastAsia="Times New Roman"/>
              </w:rPr>
            </w:pPr>
            <w:hyperlink w:anchor="i3467933390c5419c8e2fbdf1d538f132_13" w:history="1">
              <w:r>
                <w:rPr>
                  <w:rStyle w:val="a3"/>
                  <w:rFonts w:ascii="Arial" w:eastAsia="Times New Roman" w:hAnsi="Arial" w:cs="Arial"/>
                  <w:sz w:val="17"/>
                  <w:szCs w:val="17"/>
                </w:rPr>
                <w:t>3</w:t>
              </w:r>
            </w:hyperlink>
          </w:p>
        </w:tc>
      </w:tr>
      <w:tr w:rsidR="00000000" w14:paraId="5CE01F73" w14:textId="77777777">
        <w:trPr>
          <w:divId w:val="1552304803"/>
        </w:trPr>
        <w:tc>
          <w:tcPr>
            <w:tcW w:w="0" w:type="auto"/>
            <w:gridSpan w:val="3"/>
            <w:tcMar>
              <w:top w:w="30" w:type="dxa"/>
              <w:left w:w="20" w:type="dxa"/>
              <w:bottom w:w="30" w:type="dxa"/>
              <w:right w:w="20" w:type="dxa"/>
            </w:tcMar>
            <w:vAlign w:val="bottom"/>
            <w:hideMark/>
          </w:tcPr>
          <w:p w14:paraId="5B4BC6FC" w14:textId="77777777" w:rsidR="00000000" w:rsidRDefault="00F30324">
            <w:pPr>
              <w:spacing w:after="100"/>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14:paraId="051DA218" w14:textId="77777777" w:rsidR="00000000" w:rsidRDefault="00F30324">
            <w:pPr>
              <w:spacing w:after="100"/>
              <w:jc w:val="right"/>
              <w:rPr>
                <w:rFonts w:eastAsia="Times New Roman"/>
              </w:rPr>
            </w:pPr>
            <w:hyperlink w:anchor="i3467933390c5419c8e2fbdf1d538f132_13" w:history="1">
              <w:r>
                <w:rPr>
                  <w:rStyle w:val="a3"/>
                  <w:rFonts w:ascii="Arial" w:eastAsia="Times New Roman" w:hAnsi="Arial" w:cs="Arial"/>
                  <w:sz w:val="17"/>
                  <w:szCs w:val="17"/>
                </w:rPr>
                <w:t>3</w:t>
              </w:r>
            </w:hyperlink>
          </w:p>
        </w:tc>
      </w:tr>
      <w:tr w:rsidR="00000000" w14:paraId="6EC6D853" w14:textId="77777777">
        <w:trPr>
          <w:divId w:val="1552304803"/>
        </w:trPr>
        <w:tc>
          <w:tcPr>
            <w:tcW w:w="0" w:type="auto"/>
            <w:gridSpan w:val="3"/>
            <w:vAlign w:val="center"/>
            <w:hideMark/>
          </w:tcPr>
          <w:p w14:paraId="1D23697A" w14:textId="77777777" w:rsidR="00000000" w:rsidRDefault="00F30324">
            <w:pPr>
              <w:spacing w:after="100"/>
              <w:jc w:val="right"/>
              <w:rPr>
                <w:rFonts w:eastAsia="Times New Roman"/>
              </w:rPr>
            </w:pPr>
          </w:p>
        </w:tc>
        <w:tc>
          <w:tcPr>
            <w:tcW w:w="0" w:type="auto"/>
            <w:gridSpan w:val="3"/>
            <w:vAlign w:val="center"/>
            <w:hideMark/>
          </w:tcPr>
          <w:p w14:paraId="729239F8" w14:textId="77777777" w:rsidR="00000000" w:rsidRDefault="00F30324">
            <w:pPr>
              <w:spacing w:after="100"/>
              <w:rPr>
                <w:rFonts w:eastAsia="Times New Roman"/>
                <w:sz w:val="20"/>
                <w:szCs w:val="20"/>
              </w:rPr>
            </w:pPr>
          </w:p>
        </w:tc>
      </w:tr>
      <w:tr w:rsidR="00000000" w14:paraId="23FD88E2" w14:textId="77777777">
        <w:trPr>
          <w:divId w:val="1552304803"/>
        </w:trPr>
        <w:tc>
          <w:tcPr>
            <w:tcW w:w="0" w:type="auto"/>
            <w:gridSpan w:val="3"/>
            <w:vAlign w:val="center"/>
            <w:hideMark/>
          </w:tcPr>
          <w:p w14:paraId="5D65E475" w14:textId="77777777" w:rsidR="00000000" w:rsidRDefault="00F30324">
            <w:pPr>
              <w:spacing w:after="100"/>
              <w:rPr>
                <w:rFonts w:eastAsia="Times New Roman"/>
                <w:sz w:val="20"/>
                <w:szCs w:val="20"/>
              </w:rPr>
            </w:pPr>
          </w:p>
        </w:tc>
        <w:tc>
          <w:tcPr>
            <w:tcW w:w="0" w:type="auto"/>
            <w:gridSpan w:val="3"/>
            <w:vAlign w:val="center"/>
            <w:hideMark/>
          </w:tcPr>
          <w:p w14:paraId="28FA4388" w14:textId="77777777" w:rsidR="00000000" w:rsidRDefault="00F30324">
            <w:pPr>
              <w:spacing w:after="100"/>
              <w:rPr>
                <w:rFonts w:eastAsia="Times New Roman"/>
                <w:sz w:val="20"/>
                <w:szCs w:val="20"/>
              </w:rPr>
            </w:pPr>
          </w:p>
        </w:tc>
      </w:tr>
      <w:tr w:rsidR="00000000" w14:paraId="060C257D" w14:textId="77777777">
        <w:trPr>
          <w:divId w:val="1552304803"/>
        </w:trPr>
        <w:tc>
          <w:tcPr>
            <w:tcW w:w="0" w:type="auto"/>
            <w:gridSpan w:val="3"/>
            <w:vAlign w:val="center"/>
            <w:hideMark/>
          </w:tcPr>
          <w:p w14:paraId="5078FCB9" w14:textId="77777777" w:rsidR="00000000" w:rsidRDefault="00F30324">
            <w:pPr>
              <w:spacing w:after="100"/>
              <w:rPr>
                <w:rFonts w:eastAsia="Times New Roman"/>
                <w:sz w:val="20"/>
                <w:szCs w:val="20"/>
              </w:rPr>
            </w:pPr>
          </w:p>
        </w:tc>
        <w:tc>
          <w:tcPr>
            <w:tcW w:w="0" w:type="auto"/>
            <w:gridSpan w:val="3"/>
            <w:vAlign w:val="center"/>
            <w:hideMark/>
          </w:tcPr>
          <w:p w14:paraId="4C842F01" w14:textId="77777777" w:rsidR="00000000" w:rsidRDefault="00F30324">
            <w:pPr>
              <w:spacing w:after="100"/>
              <w:rPr>
                <w:rFonts w:eastAsia="Times New Roman"/>
                <w:sz w:val="20"/>
                <w:szCs w:val="20"/>
              </w:rPr>
            </w:pPr>
          </w:p>
        </w:tc>
      </w:tr>
      <w:tr w:rsidR="00000000" w14:paraId="4C02AD17" w14:textId="77777777">
        <w:trPr>
          <w:divId w:val="1552304803"/>
        </w:trPr>
        <w:tc>
          <w:tcPr>
            <w:tcW w:w="0" w:type="auto"/>
            <w:gridSpan w:val="3"/>
            <w:vAlign w:val="center"/>
            <w:hideMark/>
          </w:tcPr>
          <w:p w14:paraId="1B06E402" w14:textId="77777777" w:rsidR="00000000" w:rsidRDefault="00F30324">
            <w:pPr>
              <w:spacing w:after="100"/>
              <w:rPr>
                <w:rFonts w:eastAsia="Times New Roman"/>
                <w:sz w:val="20"/>
                <w:szCs w:val="20"/>
              </w:rPr>
            </w:pPr>
          </w:p>
        </w:tc>
        <w:tc>
          <w:tcPr>
            <w:tcW w:w="0" w:type="auto"/>
            <w:gridSpan w:val="3"/>
            <w:vAlign w:val="center"/>
            <w:hideMark/>
          </w:tcPr>
          <w:p w14:paraId="7265F205" w14:textId="77777777" w:rsidR="00000000" w:rsidRDefault="00F30324">
            <w:pPr>
              <w:spacing w:after="100"/>
              <w:rPr>
                <w:rFonts w:eastAsia="Times New Roman"/>
                <w:sz w:val="20"/>
                <w:szCs w:val="20"/>
              </w:rPr>
            </w:pPr>
          </w:p>
        </w:tc>
      </w:tr>
      <w:tr w:rsidR="00000000" w14:paraId="4C664E03" w14:textId="77777777">
        <w:trPr>
          <w:divId w:val="1552304803"/>
        </w:trPr>
        <w:tc>
          <w:tcPr>
            <w:tcW w:w="0" w:type="auto"/>
            <w:gridSpan w:val="3"/>
            <w:tcMar>
              <w:top w:w="30" w:type="dxa"/>
              <w:left w:w="20" w:type="dxa"/>
              <w:bottom w:w="30" w:type="dxa"/>
              <w:right w:w="20" w:type="dxa"/>
            </w:tcMar>
            <w:vAlign w:val="bottom"/>
            <w:hideMark/>
          </w:tcPr>
          <w:p w14:paraId="1DB72E30" w14:textId="77777777" w:rsidR="00000000" w:rsidRDefault="00F30324">
            <w:pPr>
              <w:spacing w:after="100"/>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14:paraId="1773B152" w14:textId="77777777" w:rsidR="00000000" w:rsidRDefault="00F30324">
            <w:pPr>
              <w:spacing w:after="100"/>
              <w:jc w:val="right"/>
              <w:rPr>
                <w:rFonts w:eastAsia="Times New Roman"/>
              </w:rPr>
            </w:pPr>
            <w:hyperlink w:anchor="i3467933390c5419c8e2fbdf1d538f132_82" w:history="1">
              <w:r>
                <w:rPr>
                  <w:rStyle w:val="a3"/>
                  <w:rFonts w:ascii="Arial" w:eastAsia="Times New Roman" w:hAnsi="Arial" w:cs="Arial"/>
                  <w:sz w:val="17"/>
                  <w:szCs w:val="17"/>
                </w:rPr>
                <w:t>24</w:t>
              </w:r>
            </w:hyperlink>
          </w:p>
        </w:tc>
      </w:tr>
      <w:tr w:rsidR="00000000" w14:paraId="49257911" w14:textId="77777777">
        <w:trPr>
          <w:divId w:val="1552304803"/>
        </w:trPr>
        <w:tc>
          <w:tcPr>
            <w:tcW w:w="0" w:type="auto"/>
            <w:gridSpan w:val="3"/>
            <w:tcMar>
              <w:top w:w="30" w:type="dxa"/>
              <w:left w:w="20" w:type="dxa"/>
              <w:bottom w:w="30" w:type="dxa"/>
              <w:right w:w="20" w:type="dxa"/>
            </w:tcMar>
            <w:vAlign w:val="bottom"/>
            <w:hideMark/>
          </w:tcPr>
          <w:p w14:paraId="0BCB9DEA" w14:textId="77777777" w:rsidR="00000000" w:rsidRDefault="00F30324">
            <w:pPr>
              <w:spacing w:after="100"/>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14:paraId="1D75BECD" w14:textId="77777777" w:rsidR="00000000" w:rsidRDefault="00F30324">
            <w:pPr>
              <w:spacing w:after="100"/>
              <w:jc w:val="right"/>
              <w:rPr>
                <w:rFonts w:eastAsia="Times New Roman"/>
              </w:rPr>
            </w:pPr>
            <w:hyperlink w:anchor="i3467933390c5419c8e2fbdf1d538f132_112" w:history="1">
              <w:r>
                <w:rPr>
                  <w:rStyle w:val="a3"/>
                  <w:rFonts w:ascii="Arial" w:eastAsia="Times New Roman" w:hAnsi="Arial" w:cs="Arial"/>
                  <w:sz w:val="17"/>
                  <w:szCs w:val="17"/>
                </w:rPr>
                <w:t>36</w:t>
              </w:r>
            </w:hyperlink>
          </w:p>
        </w:tc>
      </w:tr>
      <w:tr w:rsidR="00000000" w14:paraId="0D89109D" w14:textId="77777777">
        <w:trPr>
          <w:divId w:val="1552304803"/>
        </w:trPr>
        <w:tc>
          <w:tcPr>
            <w:tcW w:w="0" w:type="auto"/>
            <w:gridSpan w:val="3"/>
            <w:tcMar>
              <w:top w:w="30" w:type="dxa"/>
              <w:left w:w="20" w:type="dxa"/>
              <w:bottom w:w="30" w:type="dxa"/>
              <w:right w:w="20" w:type="dxa"/>
            </w:tcMar>
            <w:vAlign w:val="bottom"/>
            <w:hideMark/>
          </w:tcPr>
          <w:p w14:paraId="3DA25CAA" w14:textId="77777777" w:rsidR="00000000" w:rsidRDefault="00F30324">
            <w:pPr>
              <w:spacing w:after="100"/>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14:paraId="18C9B748" w14:textId="77777777" w:rsidR="00000000" w:rsidRDefault="00F30324">
            <w:pPr>
              <w:spacing w:after="100"/>
              <w:jc w:val="right"/>
              <w:rPr>
                <w:rFonts w:eastAsia="Times New Roman"/>
              </w:rPr>
            </w:pPr>
            <w:hyperlink w:anchor="i3467933390c5419c8e2fbdf1d538f132_115" w:history="1">
              <w:r>
                <w:rPr>
                  <w:rStyle w:val="a3"/>
                  <w:rFonts w:ascii="Arial" w:eastAsia="Times New Roman" w:hAnsi="Arial" w:cs="Arial"/>
                  <w:sz w:val="17"/>
                  <w:szCs w:val="17"/>
                </w:rPr>
                <w:t>36</w:t>
              </w:r>
            </w:hyperlink>
          </w:p>
        </w:tc>
      </w:tr>
      <w:tr w:rsidR="00000000" w14:paraId="4102E7A6" w14:textId="77777777">
        <w:trPr>
          <w:divId w:val="1552304803"/>
        </w:trPr>
        <w:tc>
          <w:tcPr>
            <w:tcW w:w="0" w:type="auto"/>
            <w:gridSpan w:val="3"/>
            <w:tcMar>
              <w:top w:w="30" w:type="dxa"/>
              <w:left w:w="20" w:type="dxa"/>
              <w:bottom w:w="30" w:type="dxa"/>
              <w:right w:w="20" w:type="dxa"/>
            </w:tcMar>
            <w:vAlign w:val="bottom"/>
            <w:hideMark/>
          </w:tcPr>
          <w:p w14:paraId="5E4F0723" w14:textId="77777777" w:rsidR="00000000" w:rsidRDefault="00F30324">
            <w:pPr>
              <w:spacing w:after="100"/>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14:paraId="18D1BB16" w14:textId="77777777" w:rsidR="00000000" w:rsidRDefault="00F30324">
            <w:pPr>
              <w:spacing w:after="100"/>
              <w:jc w:val="right"/>
              <w:rPr>
                <w:rFonts w:eastAsia="Times New Roman"/>
              </w:rPr>
            </w:pPr>
            <w:hyperlink w:anchor="i3467933390c5419c8e2fbdf1d538f132_118" w:history="1">
              <w:r>
                <w:rPr>
                  <w:rStyle w:val="a3"/>
                  <w:rFonts w:ascii="Arial" w:eastAsia="Times New Roman" w:hAnsi="Arial" w:cs="Arial"/>
                  <w:sz w:val="17"/>
                  <w:szCs w:val="17"/>
                </w:rPr>
                <w:t>3</w:t>
              </w:r>
              <w:r>
                <w:rPr>
                  <w:rStyle w:val="a3"/>
                  <w:rFonts w:ascii="Arial" w:eastAsia="Times New Roman" w:hAnsi="Arial" w:cs="Arial"/>
                  <w:sz w:val="17"/>
                  <w:szCs w:val="17"/>
                </w:rPr>
                <w:t>6</w:t>
              </w:r>
            </w:hyperlink>
          </w:p>
        </w:tc>
      </w:tr>
      <w:tr w:rsidR="00000000" w14:paraId="6651217D" w14:textId="77777777">
        <w:trPr>
          <w:divId w:val="1552304803"/>
        </w:trPr>
        <w:tc>
          <w:tcPr>
            <w:tcW w:w="0" w:type="auto"/>
            <w:gridSpan w:val="3"/>
            <w:tcMar>
              <w:top w:w="30" w:type="dxa"/>
              <w:left w:w="20" w:type="dxa"/>
              <w:bottom w:w="30" w:type="dxa"/>
              <w:right w:w="20" w:type="dxa"/>
            </w:tcMar>
            <w:vAlign w:val="bottom"/>
            <w:hideMark/>
          </w:tcPr>
          <w:p w14:paraId="277DAF09" w14:textId="77777777" w:rsidR="00000000" w:rsidRDefault="00F30324">
            <w:pPr>
              <w:spacing w:after="100"/>
              <w:rPr>
                <w:rFonts w:eastAsia="Times New Roman"/>
              </w:rPr>
            </w:pPr>
            <w:r>
              <w:rPr>
                <w:rFonts w:ascii="Arial" w:eastAsia="Times New Roman" w:hAnsi="Arial" w:cs="Arial"/>
                <w:color w:val="000000"/>
                <w:sz w:val="16"/>
                <w:szCs w:val="16"/>
              </w:rPr>
              <w:lastRenderedPageBreak/>
              <w:t>Item 1. Legal Proceedings</w:t>
            </w:r>
          </w:p>
        </w:tc>
        <w:tc>
          <w:tcPr>
            <w:tcW w:w="0" w:type="auto"/>
            <w:gridSpan w:val="3"/>
            <w:tcMar>
              <w:top w:w="30" w:type="dxa"/>
              <w:left w:w="20" w:type="dxa"/>
              <w:bottom w:w="30" w:type="dxa"/>
              <w:right w:w="20" w:type="dxa"/>
            </w:tcMar>
            <w:vAlign w:val="bottom"/>
            <w:hideMark/>
          </w:tcPr>
          <w:p w14:paraId="1BB0BD0B" w14:textId="77777777" w:rsidR="00000000" w:rsidRDefault="00F30324">
            <w:pPr>
              <w:spacing w:after="100"/>
              <w:jc w:val="right"/>
              <w:rPr>
                <w:rFonts w:eastAsia="Times New Roman"/>
              </w:rPr>
            </w:pPr>
            <w:hyperlink w:anchor="i3467933390c5419c8e2fbdf1d538f132_121" w:history="1">
              <w:r>
                <w:rPr>
                  <w:rStyle w:val="a3"/>
                  <w:rFonts w:ascii="Arial" w:eastAsia="Times New Roman" w:hAnsi="Arial" w:cs="Arial"/>
                  <w:sz w:val="17"/>
                  <w:szCs w:val="17"/>
                </w:rPr>
                <w:t>36</w:t>
              </w:r>
            </w:hyperlink>
          </w:p>
        </w:tc>
      </w:tr>
      <w:tr w:rsidR="00000000" w14:paraId="2AD583E9" w14:textId="77777777">
        <w:trPr>
          <w:divId w:val="1552304803"/>
        </w:trPr>
        <w:tc>
          <w:tcPr>
            <w:tcW w:w="0" w:type="auto"/>
            <w:gridSpan w:val="3"/>
            <w:tcMar>
              <w:top w:w="30" w:type="dxa"/>
              <w:left w:w="20" w:type="dxa"/>
              <w:bottom w:w="30" w:type="dxa"/>
              <w:right w:w="20" w:type="dxa"/>
            </w:tcMar>
            <w:vAlign w:val="bottom"/>
            <w:hideMark/>
          </w:tcPr>
          <w:p w14:paraId="517EB816" w14:textId="77777777" w:rsidR="00000000" w:rsidRDefault="00F30324">
            <w:pPr>
              <w:spacing w:after="100"/>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14:paraId="0569119E" w14:textId="77777777" w:rsidR="00000000" w:rsidRDefault="00F30324">
            <w:pPr>
              <w:spacing w:after="100"/>
              <w:jc w:val="right"/>
              <w:rPr>
                <w:rFonts w:eastAsia="Times New Roman"/>
              </w:rPr>
            </w:pPr>
            <w:hyperlink w:anchor="i3467933390c5419c8e2fbdf1d538f132_124" w:history="1">
              <w:r>
                <w:rPr>
                  <w:rStyle w:val="a3"/>
                  <w:rFonts w:ascii="Arial" w:eastAsia="Times New Roman" w:hAnsi="Arial" w:cs="Arial"/>
                  <w:sz w:val="17"/>
                  <w:szCs w:val="17"/>
                </w:rPr>
                <w:t>36</w:t>
              </w:r>
            </w:hyperlink>
          </w:p>
        </w:tc>
      </w:tr>
      <w:tr w:rsidR="00000000" w14:paraId="3C2A5602" w14:textId="77777777">
        <w:trPr>
          <w:divId w:val="1552304803"/>
        </w:trPr>
        <w:tc>
          <w:tcPr>
            <w:tcW w:w="0" w:type="auto"/>
            <w:gridSpan w:val="3"/>
            <w:tcMar>
              <w:top w:w="30" w:type="dxa"/>
              <w:left w:w="20" w:type="dxa"/>
              <w:bottom w:w="30" w:type="dxa"/>
              <w:right w:w="20" w:type="dxa"/>
            </w:tcMar>
            <w:vAlign w:val="bottom"/>
            <w:hideMark/>
          </w:tcPr>
          <w:p w14:paraId="5C324D3F" w14:textId="77777777" w:rsidR="00000000" w:rsidRDefault="00F30324">
            <w:pPr>
              <w:spacing w:after="100"/>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14:paraId="10CA4E4B" w14:textId="77777777" w:rsidR="00000000" w:rsidRDefault="00F30324">
            <w:pPr>
              <w:spacing w:after="100"/>
              <w:jc w:val="right"/>
              <w:rPr>
                <w:rFonts w:eastAsia="Times New Roman"/>
              </w:rPr>
            </w:pPr>
            <w:hyperlink w:anchor="i3467933390c5419c8e2fbdf1d538f132_127" w:history="1">
              <w:r>
                <w:rPr>
                  <w:rStyle w:val="a3"/>
                  <w:rFonts w:ascii="Arial" w:eastAsia="Times New Roman" w:hAnsi="Arial" w:cs="Arial"/>
                  <w:sz w:val="17"/>
                  <w:szCs w:val="17"/>
                </w:rPr>
                <w:t>36</w:t>
              </w:r>
            </w:hyperlink>
          </w:p>
        </w:tc>
      </w:tr>
      <w:tr w:rsidR="00000000" w14:paraId="218C0E94" w14:textId="77777777">
        <w:trPr>
          <w:divId w:val="1552304803"/>
        </w:trPr>
        <w:tc>
          <w:tcPr>
            <w:tcW w:w="0" w:type="auto"/>
            <w:gridSpan w:val="3"/>
            <w:tcMar>
              <w:top w:w="30" w:type="dxa"/>
              <w:left w:w="20" w:type="dxa"/>
              <w:bottom w:w="30" w:type="dxa"/>
              <w:right w:w="20" w:type="dxa"/>
            </w:tcMar>
            <w:vAlign w:val="bottom"/>
            <w:hideMark/>
          </w:tcPr>
          <w:p w14:paraId="3F325E7F" w14:textId="77777777" w:rsidR="00000000" w:rsidRDefault="00F30324">
            <w:pPr>
              <w:spacing w:after="100"/>
              <w:rPr>
                <w:rFonts w:eastAsia="Times New Roman"/>
              </w:rPr>
            </w:pPr>
            <w:r>
              <w:rPr>
                <w:rFonts w:ascii="Arial" w:eastAsia="Times New Roman" w:hAnsi="Arial" w:cs="Arial"/>
                <w:color w:val="000000"/>
                <w:sz w:val="16"/>
                <w:szCs w:val="16"/>
              </w:rPr>
              <w:t>Item 3. Defaults Upon Senior Securities</w:t>
            </w:r>
          </w:p>
        </w:tc>
        <w:tc>
          <w:tcPr>
            <w:tcW w:w="0" w:type="auto"/>
            <w:gridSpan w:val="3"/>
            <w:tcMar>
              <w:top w:w="30" w:type="dxa"/>
              <w:left w:w="20" w:type="dxa"/>
              <w:bottom w:w="30" w:type="dxa"/>
              <w:right w:w="20" w:type="dxa"/>
            </w:tcMar>
            <w:vAlign w:val="bottom"/>
            <w:hideMark/>
          </w:tcPr>
          <w:p w14:paraId="0A600AD4" w14:textId="77777777" w:rsidR="00000000" w:rsidRDefault="00F30324">
            <w:pPr>
              <w:spacing w:after="100"/>
              <w:jc w:val="right"/>
              <w:rPr>
                <w:rFonts w:eastAsia="Times New Roman"/>
              </w:rPr>
            </w:pPr>
            <w:hyperlink w:anchor="i3467933390c5419c8e2fbdf1d538f132_130" w:history="1">
              <w:r>
                <w:rPr>
                  <w:rStyle w:val="a3"/>
                  <w:rFonts w:ascii="Arial" w:eastAsia="Times New Roman" w:hAnsi="Arial" w:cs="Arial"/>
                  <w:sz w:val="17"/>
                  <w:szCs w:val="17"/>
                </w:rPr>
                <w:t>37</w:t>
              </w:r>
            </w:hyperlink>
          </w:p>
        </w:tc>
      </w:tr>
      <w:tr w:rsidR="00000000" w14:paraId="24105FD3" w14:textId="77777777">
        <w:trPr>
          <w:divId w:val="1552304803"/>
        </w:trPr>
        <w:tc>
          <w:tcPr>
            <w:tcW w:w="0" w:type="auto"/>
            <w:gridSpan w:val="3"/>
            <w:tcMar>
              <w:top w:w="30" w:type="dxa"/>
              <w:left w:w="20" w:type="dxa"/>
              <w:bottom w:w="30" w:type="dxa"/>
              <w:right w:w="20" w:type="dxa"/>
            </w:tcMar>
            <w:vAlign w:val="bottom"/>
            <w:hideMark/>
          </w:tcPr>
          <w:p w14:paraId="15181A03" w14:textId="77777777" w:rsidR="00000000" w:rsidRDefault="00F30324">
            <w:pPr>
              <w:spacing w:after="100"/>
              <w:rPr>
                <w:rFonts w:eastAsia="Times New Roman"/>
              </w:rPr>
            </w:pPr>
            <w:r>
              <w:rPr>
                <w:rFonts w:ascii="Arial" w:eastAsia="Times New Roman" w:hAnsi="Arial" w:cs="Arial"/>
                <w:color w:val="000000"/>
                <w:sz w:val="16"/>
                <w:szCs w:val="16"/>
              </w:rPr>
              <w:t>Item </w:t>
            </w:r>
            <w:r>
              <w:rPr>
                <w:rFonts w:ascii="Arial" w:eastAsia="Times New Roman" w:hAnsi="Arial" w:cs="Arial"/>
                <w:color w:val="000000"/>
                <w:sz w:val="16"/>
                <w:szCs w:val="16"/>
              </w:rPr>
              <w:t>4. Mine Safety Disclosures</w:t>
            </w:r>
          </w:p>
        </w:tc>
        <w:tc>
          <w:tcPr>
            <w:tcW w:w="0" w:type="auto"/>
            <w:gridSpan w:val="3"/>
            <w:tcMar>
              <w:top w:w="30" w:type="dxa"/>
              <w:left w:w="20" w:type="dxa"/>
              <w:bottom w:w="30" w:type="dxa"/>
              <w:right w:w="20" w:type="dxa"/>
            </w:tcMar>
            <w:vAlign w:val="bottom"/>
            <w:hideMark/>
          </w:tcPr>
          <w:p w14:paraId="58AA9B30" w14:textId="77777777" w:rsidR="00000000" w:rsidRDefault="00F30324">
            <w:pPr>
              <w:spacing w:after="100"/>
              <w:jc w:val="right"/>
              <w:rPr>
                <w:rFonts w:eastAsia="Times New Roman"/>
              </w:rPr>
            </w:pPr>
            <w:hyperlink w:anchor="i3467933390c5419c8e2fbdf1d538f132_133" w:history="1">
              <w:r>
                <w:rPr>
                  <w:rStyle w:val="a3"/>
                  <w:rFonts w:ascii="Arial" w:eastAsia="Times New Roman" w:hAnsi="Arial" w:cs="Arial"/>
                  <w:sz w:val="17"/>
                  <w:szCs w:val="17"/>
                </w:rPr>
                <w:t>37</w:t>
              </w:r>
            </w:hyperlink>
          </w:p>
        </w:tc>
      </w:tr>
      <w:tr w:rsidR="00000000" w14:paraId="019AA5FF" w14:textId="77777777">
        <w:trPr>
          <w:divId w:val="1552304803"/>
        </w:trPr>
        <w:tc>
          <w:tcPr>
            <w:tcW w:w="0" w:type="auto"/>
            <w:gridSpan w:val="3"/>
            <w:tcMar>
              <w:top w:w="30" w:type="dxa"/>
              <w:left w:w="20" w:type="dxa"/>
              <w:bottom w:w="30" w:type="dxa"/>
              <w:right w:w="20" w:type="dxa"/>
            </w:tcMar>
            <w:vAlign w:val="bottom"/>
            <w:hideMark/>
          </w:tcPr>
          <w:p w14:paraId="2338DDE6" w14:textId="77777777" w:rsidR="00000000" w:rsidRDefault="00F30324">
            <w:pPr>
              <w:spacing w:after="100"/>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14:paraId="57A57587" w14:textId="77777777" w:rsidR="00000000" w:rsidRDefault="00F30324">
            <w:pPr>
              <w:spacing w:after="100"/>
              <w:jc w:val="right"/>
              <w:rPr>
                <w:rFonts w:eastAsia="Times New Roman"/>
              </w:rPr>
            </w:pPr>
            <w:hyperlink w:anchor="i3467933390c5419c8e2fbdf1d538f132_136" w:history="1">
              <w:r>
                <w:rPr>
                  <w:rStyle w:val="a3"/>
                  <w:rFonts w:ascii="Arial" w:eastAsia="Times New Roman" w:hAnsi="Arial" w:cs="Arial"/>
                  <w:sz w:val="17"/>
                  <w:szCs w:val="17"/>
                </w:rPr>
                <w:t>37</w:t>
              </w:r>
            </w:hyperlink>
          </w:p>
        </w:tc>
      </w:tr>
      <w:tr w:rsidR="00000000" w14:paraId="09A8201D" w14:textId="77777777">
        <w:trPr>
          <w:divId w:val="1552304803"/>
        </w:trPr>
        <w:tc>
          <w:tcPr>
            <w:tcW w:w="0" w:type="auto"/>
            <w:gridSpan w:val="3"/>
            <w:tcMar>
              <w:top w:w="30" w:type="dxa"/>
              <w:left w:w="20" w:type="dxa"/>
              <w:bottom w:w="30" w:type="dxa"/>
              <w:right w:w="20" w:type="dxa"/>
            </w:tcMar>
            <w:vAlign w:val="bottom"/>
            <w:hideMark/>
          </w:tcPr>
          <w:p w14:paraId="24DED4F8" w14:textId="77777777" w:rsidR="00000000" w:rsidRDefault="00F30324">
            <w:pPr>
              <w:spacing w:after="100"/>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14:paraId="139D03D1" w14:textId="77777777" w:rsidR="00000000" w:rsidRDefault="00F30324">
            <w:pPr>
              <w:spacing w:after="100"/>
              <w:jc w:val="right"/>
              <w:rPr>
                <w:rFonts w:eastAsia="Times New Roman"/>
              </w:rPr>
            </w:pPr>
            <w:hyperlink w:anchor="i3467933390c5419c8e2fbdf1d538f132_139" w:history="1">
              <w:r>
                <w:rPr>
                  <w:rStyle w:val="a3"/>
                  <w:rFonts w:ascii="Arial" w:eastAsia="Times New Roman" w:hAnsi="Arial" w:cs="Arial"/>
                  <w:sz w:val="17"/>
                  <w:szCs w:val="17"/>
                </w:rPr>
                <w:t>38</w:t>
              </w:r>
            </w:hyperlink>
          </w:p>
        </w:tc>
      </w:tr>
      <w:tr w:rsidR="00000000" w14:paraId="7CCCC3A5" w14:textId="77777777">
        <w:trPr>
          <w:divId w:val="1552304803"/>
        </w:trPr>
        <w:tc>
          <w:tcPr>
            <w:tcW w:w="0" w:type="auto"/>
            <w:gridSpan w:val="3"/>
            <w:tcMar>
              <w:top w:w="30" w:type="dxa"/>
              <w:left w:w="20" w:type="dxa"/>
              <w:bottom w:w="30" w:type="dxa"/>
              <w:right w:w="20" w:type="dxa"/>
            </w:tcMar>
            <w:vAlign w:val="bottom"/>
            <w:hideMark/>
          </w:tcPr>
          <w:p w14:paraId="11E4B6B1" w14:textId="77777777" w:rsidR="00000000" w:rsidRDefault="00F30324">
            <w:pPr>
              <w:spacing w:after="100"/>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14:paraId="0E415E56" w14:textId="77777777" w:rsidR="00000000" w:rsidRDefault="00F30324">
            <w:pPr>
              <w:spacing w:after="100"/>
              <w:jc w:val="right"/>
              <w:rPr>
                <w:rFonts w:eastAsia="Times New Roman"/>
              </w:rPr>
            </w:pPr>
            <w:hyperlink w:anchor="i3467933390c5419c8e2fbdf1d538f132_142" w:history="1">
              <w:r>
                <w:rPr>
                  <w:rStyle w:val="a3"/>
                  <w:rFonts w:ascii="Arial" w:eastAsia="Times New Roman" w:hAnsi="Arial" w:cs="Arial"/>
                  <w:sz w:val="17"/>
                  <w:szCs w:val="17"/>
                </w:rPr>
                <w:t>39</w:t>
              </w:r>
            </w:hyperlink>
          </w:p>
        </w:tc>
      </w:tr>
    </w:tbl>
    <w:p w14:paraId="567A948D" w14:textId="77777777" w:rsidR="00000000" w:rsidRDefault="00F30324">
      <w:pPr>
        <w:jc w:val="center"/>
        <w:divId w:val="1528374359"/>
        <w:rPr>
          <w:rFonts w:eastAsia="Times New Roman"/>
        </w:rPr>
      </w:pPr>
    </w:p>
    <w:p w14:paraId="37A1D458" w14:textId="77777777" w:rsidR="00000000" w:rsidRDefault="00F30324">
      <w:pPr>
        <w:rPr>
          <w:rFonts w:eastAsia="Times New Roman"/>
        </w:rPr>
      </w:pPr>
      <w:r>
        <w:rPr>
          <w:rFonts w:eastAsia="Times New Roman"/>
        </w:rPr>
        <w:pict w14:anchorId="5E0169EA">
          <v:rect id="_x0000_i1029" style="width:0;height:1.5pt" o:hralign="center" o:hrstd="t" o:hr="t" fillcolor="#a0a0a0" stroked="f"/>
        </w:pict>
      </w:r>
    </w:p>
    <w:p w14:paraId="565BF5C1" w14:textId="77777777" w:rsidR="00000000" w:rsidRDefault="00F30324">
      <w:pPr>
        <w:divId w:val="1738896026"/>
        <w:rPr>
          <w:rFonts w:eastAsia="Times New Roman"/>
        </w:rPr>
      </w:pPr>
    </w:p>
    <w:p w14:paraId="20EFD963" w14:textId="77777777" w:rsidR="00000000" w:rsidRDefault="00F30324">
      <w:pPr>
        <w:divId w:val="515271816"/>
        <w:rPr>
          <w:rFonts w:eastAsia="Times New Roman"/>
        </w:rPr>
      </w:pPr>
      <w:r>
        <w:rPr>
          <w:rFonts w:ascii="Arial" w:eastAsia="Times New Roman" w:hAnsi="Arial" w:cs="Arial"/>
          <w:b/>
          <w:bCs/>
          <w:color w:val="0046AD"/>
          <w:sz w:val="20"/>
          <w:szCs w:val="20"/>
        </w:rPr>
        <w:t>FORWARD-LOOKING STATEMENTS</w:t>
      </w:r>
    </w:p>
    <w:p w14:paraId="2C737080" w14:textId="77777777" w:rsidR="00000000" w:rsidRDefault="00F30324">
      <w:pPr>
        <w:ind w:firstLine="720"/>
        <w:jc w:val="both"/>
        <w:divId w:val="925697361"/>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t>
      </w:r>
      <w:r>
        <w:rPr>
          <w:rFonts w:ascii="Arial" w:eastAsia="Times New Roman" w:hAnsi="Arial" w:cs="Arial"/>
          <w:color w:val="000000"/>
          <w:sz w:val="20"/>
          <w:szCs w:val="20"/>
        </w:rPr>
        <w:t>ward-looking statements related to future expectations, estimates, and projections that are uncertain and often contain words such as “anticipate,” “believe,” “could,” “estimate,” “expect,” “forecast,” “intend,” “likely,” “may,” “outlook,” “plan,” “predict</w:t>
      </w:r>
      <w:r>
        <w:rPr>
          <w:rFonts w:ascii="Arial" w:eastAsia="Times New Roman" w:hAnsi="Arial" w:cs="Arial"/>
          <w:color w:val="000000"/>
          <w:sz w:val="20"/>
          <w:szCs w:val="20"/>
        </w:rPr>
        <w:t>,” “should,” “target,” or other similar words or phrases. These statements are not guarantees of future performance and are subject to known and unknown risks, uncertainties, and assumptions that are difficult to predict. Particular risks and uncertainties</w:t>
      </w:r>
      <w:r>
        <w:rPr>
          <w:rFonts w:ascii="Arial" w:eastAsia="Times New Roman" w:hAnsi="Arial" w:cs="Arial"/>
          <w:color w:val="000000"/>
          <w:sz w:val="20"/>
          <w:szCs w:val="20"/>
        </w:rPr>
        <w:t xml:space="preserve"> that could cause our actual results to be materially different from those expressed in our forward-looking statements include those listed below. </w:t>
      </w:r>
    </w:p>
    <w:p w14:paraId="63AFA78E" w14:textId="77777777" w:rsidR="00000000" w:rsidRDefault="00F30324">
      <w:pPr>
        <w:ind w:hanging="360"/>
        <w:jc w:val="both"/>
        <w:divId w:val="203951482"/>
        <w:rPr>
          <w:rFonts w:eastAsia="Times New Roman"/>
        </w:rPr>
      </w:pPr>
      <w:r>
        <w:rPr>
          <w:rFonts w:ascii="Arial" w:eastAsia="Times New Roman" w:hAnsi="Arial" w:cs="Arial"/>
          <w:color w:val="000000"/>
          <w:sz w:val="20"/>
          <w:szCs w:val="20"/>
        </w:rPr>
        <w:t>•The novel coronavirus (“COVID-19”) pandemic (the “Pandemic”) has had and is expected to continue having a n</w:t>
      </w:r>
      <w:r>
        <w:rPr>
          <w:rFonts w:ascii="Arial" w:eastAsia="Times New Roman" w:hAnsi="Arial" w:cs="Arial"/>
          <w:color w:val="000000"/>
          <w:sz w:val="20"/>
          <w:szCs w:val="20"/>
        </w:rPr>
        <w:t>egative effect on the global economy and the U.S. economy. It has disrupted and is expected to continue disrupting our operations and our clients’ operations, which may adversely affect our business, results of operations, cash flows, and financial conditi</w:t>
      </w:r>
      <w:r>
        <w:rPr>
          <w:rFonts w:ascii="Arial" w:eastAsia="Times New Roman" w:hAnsi="Arial" w:cs="Arial"/>
          <w:color w:val="000000"/>
          <w:sz w:val="20"/>
          <w:szCs w:val="20"/>
        </w:rPr>
        <w:t>on.</w:t>
      </w:r>
    </w:p>
    <w:p w14:paraId="64BBD03F" w14:textId="77777777" w:rsidR="00000000" w:rsidRDefault="00F30324">
      <w:pPr>
        <w:ind w:hanging="360"/>
        <w:jc w:val="both"/>
        <w:divId w:val="320812375"/>
        <w:rPr>
          <w:rFonts w:eastAsia="Times New Roman"/>
        </w:rPr>
      </w:pPr>
      <w:r>
        <w:rPr>
          <w:rFonts w:ascii="Arial" w:eastAsia="Times New Roman" w:hAnsi="Arial" w:cs="Arial"/>
          <w:color w:val="000000"/>
          <w:sz w:val="20"/>
          <w:szCs w:val="20"/>
        </w:rPr>
        <w:t>•Our success depends on our ability to gain profitable business despite competitive market pressures.</w:t>
      </w:r>
    </w:p>
    <w:p w14:paraId="1430DCAD" w14:textId="77777777" w:rsidR="00000000" w:rsidRDefault="00F30324">
      <w:pPr>
        <w:ind w:hanging="360"/>
        <w:jc w:val="both"/>
        <w:divId w:val="1714233979"/>
        <w:rPr>
          <w:rFonts w:eastAsia="Times New Roman"/>
        </w:rPr>
      </w:pPr>
      <w:r>
        <w:rPr>
          <w:rFonts w:ascii="Arial" w:eastAsia="Times New Roman" w:hAnsi="Arial" w:cs="Arial"/>
          <w:color w:val="000000"/>
          <w:sz w:val="20"/>
          <w:szCs w:val="20"/>
        </w:rPr>
        <w:t>•Our business success depends on our ability to attract and retain qualified personnel and senior management and to manage labor costs.</w:t>
      </w:r>
    </w:p>
    <w:p w14:paraId="318E9FE2" w14:textId="77777777" w:rsidR="00000000" w:rsidRDefault="00F30324">
      <w:pPr>
        <w:ind w:hanging="360"/>
        <w:jc w:val="both"/>
        <w:divId w:val="1687562408"/>
        <w:rPr>
          <w:rFonts w:eastAsia="Times New Roman"/>
        </w:rPr>
      </w:pPr>
      <w:r>
        <w:rPr>
          <w:rFonts w:ascii="Arial" w:eastAsia="Times New Roman" w:hAnsi="Arial" w:cs="Arial"/>
          <w:color w:val="000000"/>
          <w:sz w:val="20"/>
          <w:szCs w:val="20"/>
        </w:rPr>
        <w:t>•Investments i</w:t>
      </w:r>
      <w:r>
        <w:rPr>
          <w:rFonts w:ascii="Arial" w:eastAsia="Times New Roman" w:hAnsi="Arial" w:cs="Arial"/>
          <w:color w:val="000000"/>
          <w:sz w:val="20"/>
          <w:szCs w:val="20"/>
        </w:rPr>
        <w:t>n and changes to our businesses, operating structure, financial reporting structure, or personnel relating to our multiyear strategic plan (“</w:t>
      </w:r>
      <w:r>
        <w:rPr>
          <w:rFonts w:ascii="Arial" w:eastAsia="Times New Roman" w:hAnsi="Arial" w:cs="Arial"/>
          <w:b/>
          <w:bCs/>
          <w:color w:val="E98300"/>
          <w:sz w:val="20"/>
          <w:szCs w:val="20"/>
        </w:rPr>
        <w:t>ELEVATE</w:t>
      </w:r>
      <w:r>
        <w:rPr>
          <w:rFonts w:ascii="Arial" w:eastAsia="Times New Roman" w:hAnsi="Arial" w:cs="Arial"/>
          <w:color w:val="000000"/>
          <w:sz w:val="20"/>
          <w:szCs w:val="20"/>
        </w:rPr>
        <w:t>”), including the implementation of strategic transformations, enhanced business processes, and technology i</w:t>
      </w:r>
      <w:r>
        <w:rPr>
          <w:rFonts w:ascii="Arial" w:eastAsia="Times New Roman" w:hAnsi="Arial" w:cs="Arial"/>
          <w:color w:val="000000"/>
          <w:sz w:val="20"/>
          <w:szCs w:val="20"/>
        </w:rPr>
        <w:t>nitiatives, may not have the desired effects on our financial condition and results of operations.</w:t>
      </w:r>
    </w:p>
    <w:p w14:paraId="47985C12" w14:textId="77777777" w:rsidR="00000000" w:rsidRDefault="00F30324">
      <w:pPr>
        <w:ind w:hanging="360"/>
        <w:jc w:val="both"/>
        <w:divId w:val="126715782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preserve long-term client relationships is essential to our continued success.</w:t>
      </w:r>
    </w:p>
    <w:p w14:paraId="3B10F681" w14:textId="77777777" w:rsidR="00000000" w:rsidRDefault="00F30324">
      <w:pPr>
        <w:ind w:hanging="360"/>
        <w:jc w:val="both"/>
        <w:divId w:val="1353218629"/>
        <w:rPr>
          <w:rFonts w:eastAsia="Times New Roman"/>
        </w:rPr>
      </w:pPr>
      <w:r>
        <w:rPr>
          <w:rFonts w:ascii="Arial" w:eastAsia="Times New Roman" w:hAnsi="Arial" w:cs="Arial"/>
          <w:color w:val="000000"/>
          <w:sz w:val="20"/>
          <w:szCs w:val="20"/>
        </w:rPr>
        <w:t xml:space="preserve">•Our international business involves risks different from those we face in the United States that could have an effect on our results of operations and financial </w:t>
      </w:r>
      <w:r>
        <w:rPr>
          <w:rFonts w:ascii="Arial" w:eastAsia="Times New Roman" w:hAnsi="Arial" w:cs="Arial"/>
          <w:color w:val="000000"/>
          <w:sz w:val="20"/>
          <w:szCs w:val="20"/>
        </w:rPr>
        <w:t>condition.</w:t>
      </w:r>
    </w:p>
    <w:p w14:paraId="14CD9625" w14:textId="77777777" w:rsidR="00000000" w:rsidRDefault="00F30324">
      <w:pPr>
        <w:ind w:hanging="360"/>
        <w:jc w:val="both"/>
        <w:divId w:val="1469124721"/>
        <w:rPr>
          <w:rFonts w:eastAsia="Times New Roman"/>
        </w:rPr>
      </w:pPr>
      <w:r>
        <w:rPr>
          <w:rFonts w:ascii="Arial" w:eastAsia="Times New Roman" w:hAnsi="Arial" w:cs="Arial"/>
          <w:color w:val="000000"/>
          <w:sz w:val="20"/>
          <w:szCs w:val="20"/>
        </w:rPr>
        <w:t>•Our use of subcontractors or joint venture partners to perform work under customer contracts exposes us to liability and financial risk.</w:t>
      </w:r>
    </w:p>
    <w:p w14:paraId="2E05D6C5" w14:textId="77777777" w:rsidR="00000000" w:rsidRDefault="00F30324">
      <w:pPr>
        <w:ind w:hanging="360"/>
        <w:jc w:val="both"/>
        <w:divId w:val="1563641503"/>
        <w:rPr>
          <w:rFonts w:eastAsia="Times New Roman"/>
        </w:rPr>
      </w:pPr>
      <w:r>
        <w:rPr>
          <w:rFonts w:ascii="Arial" w:eastAsia="Times New Roman" w:hAnsi="Arial" w:cs="Arial"/>
          <w:color w:val="000000"/>
          <w:sz w:val="20"/>
          <w:szCs w:val="20"/>
        </w:rPr>
        <w:t xml:space="preserve">•Acquisitions, divestitures, and other strategic transactions could fail to achieve financial or strategic </w:t>
      </w:r>
      <w:r>
        <w:rPr>
          <w:rFonts w:ascii="Arial" w:eastAsia="Times New Roman" w:hAnsi="Arial" w:cs="Arial"/>
          <w:color w:val="000000"/>
          <w:sz w:val="20"/>
          <w:szCs w:val="20"/>
        </w:rPr>
        <w:t>objectives, disrupt our ongoing business, and adversely impact our results of operations.</w:t>
      </w:r>
    </w:p>
    <w:p w14:paraId="310D086D" w14:textId="77777777" w:rsidR="00000000" w:rsidRDefault="00F30324">
      <w:pPr>
        <w:ind w:hanging="360"/>
        <w:jc w:val="both"/>
        <w:divId w:val="1706520896"/>
        <w:rPr>
          <w:rFonts w:eastAsia="Times New Roman"/>
        </w:rPr>
      </w:pPr>
      <w:r>
        <w:rPr>
          <w:rFonts w:ascii="Arial" w:eastAsia="Times New Roman" w:hAnsi="Arial" w:cs="Arial"/>
          <w:color w:val="000000"/>
          <w:sz w:val="20"/>
          <w:szCs w:val="20"/>
        </w:rPr>
        <w:t>•We may experience difficulties integrating our acquisition of Crown Building Maintenance Co. and Crown Energy Services, Inc. (collectively, “Able”) and may not reali</w:t>
      </w:r>
      <w:r>
        <w:rPr>
          <w:rFonts w:ascii="Arial" w:eastAsia="Times New Roman" w:hAnsi="Arial" w:cs="Arial"/>
          <w:color w:val="000000"/>
          <w:sz w:val="20"/>
          <w:szCs w:val="20"/>
        </w:rPr>
        <w:t xml:space="preserve">ze the growth opportunities and cost synergies that are anticipated from the acquisition of Able. </w:t>
      </w:r>
    </w:p>
    <w:p w14:paraId="5C0914AA" w14:textId="77777777" w:rsidR="00000000" w:rsidRDefault="00F30324">
      <w:pPr>
        <w:ind w:hanging="360"/>
        <w:jc w:val="both"/>
        <w:divId w:val="1314681695"/>
        <w:rPr>
          <w:rFonts w:eastAsia="Times New Roman"/>
        </w:rPr>
      </w:pPr>
      <w:r>
        <w:rPr>
          <w:rFonts w:ascii="Arial" w:eastAsia="Times New Roman" w:hAnsi="Arial" w:cs="Arial"/>
          <w:color w:val="000000"/>
          <w:sz w:val="20"/>
          <w:szCs w:val="20"/>
        </w:rPr>
        <w:t>•We manage our insurable risks through a combination of third-party purchased policies and self-insurance, and we retain a substantial portion of the risk as</w:t>
      </w:r>
      <w:r>
        <w:rPr>
          <w:rFonts w:ascii="Arial" w:eastAsia="Times New Roman" w:hAnsi="Arial" w:cs="Arial"/>
          <w:color w:val="000000"/>
          <w:sz w:val="20"/>
          <w:szCs w:val="20"/>
        </w:rPr>
        <w:t>sociated with expected losses under these programs, which exposes us to volatility associated with those risks, including the possibility that changes in estimates to our ultimate insurance loss reserves could result in material charges against our earning</w:t>
      </w:r>
      <w:r>
        <w:rPr>
          <w:rFonts w:ascii="Arial" w:eastAsia="Times New Roman" w:hAnsi="Arial" w:cs="Arial"/>
          <w:color w:val="000000"/>
          <w:sz w:val="20"/>
          <w:szCs w:val="20"/>
        </w:rPr>
        <w:t>s.</w:t>
      </w:r>
    </w:p>
    <w:p w14:paraId="636A9A24" w14:textId="77777777" w:rsidR="00000000" w:rsidRDefault="00F30324">
      <w:pPr>
        <w:ind w:hanging="360"/>
        <w:jc w:val="both"/>
        <w:divId w:val="491289238"/>
        <w:rPr>
          <w:rFonts w:eastAsia="Times New Roman"/>
        </w:rPr>
      </w:pPr>
      <w:r>
        <w:rPr>
          <w:rFonts w:ascii="Arial" w:eastAsia="Times New Roman" w:hAnsi="Arial" w:cs="Arial"/>
          <w:color w:val="000000"/>
          <w:sz w:val="20"/>
          <w:szCs w:val="20"/>
        </w:rPr>
        <w:lastRenderedPageBreak/>
        <w:t>•Our risk management and safety programs may not have the intended effect of reducing our liability for personal injury or property loss.</w:t>
      </w:r>
    </w:p>
    <w:p w14:paraId="0BA855DC" w14:textId="77777777" w:rsidR="00000000" w:rsidRDefault="00F30324">
      <w:pPr>
        <w:ind w:hanging="360"/>
        <w:jc w:val="both"/>
        <w:divId w:val="193528333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We may experience breaches of, or disruptions to, our information technology systems or those of our third-party providers or clients, or other compromises of our data that could adversely affect our business.</w:t>
      </w:r>
    </w:p>
    <w:p w14:paraId="53F29949" w14:textId="77777777" w:rsidR="00000000" w:rsidRDefault="00F30324">
      <w:pPr>
        <w:ind w:hanging="360"/>
        <w:jc w:val="both"/>
        <w:divId w:val="307705425"/>
        <w:rPr>
          <w:rFonts w:eastAsia="Times New Roman"/>
        </w:rPr>
      </w:pPr>
      <w:r>
        <w:rPr>
          <w:rFonts w:ascii="Arial" w:eastAsia="Times New Roman" w:hAnsi="Arial" w:cs="Arial"/>
          <w:color w:val="000000"/>
          <w:sz w:val="20"/>
          <w:szCs w:val="20"/>
        </w:rPr>
        <w:t>•Unfavorable developments in our class and rep</w:t>
      </w:r>
      <w:r>
        <w:rPr>
          <w:rFonts w:ascii="Arial" w:eastAsia="Times New Roman" w:hAnsi="Arial" w:cs="Arial"/>
          <w:color w:val="000000"/>
          <w:sz w:val="20"/>
          <w:szCs w:val="20"/>
        </w:rPr>
        <w:t>resentative actions and other lawsuits alleging various claims could cause us to incur substantial liabilities.</w:t>
      </w:r>
    </w:p>
    <w:p w14:paraId="1CEF607C" w14:textId="77777777" w:rsidR="00000000" w:rsidRDefault="00F30324">
      <w:pPr>
        <w:ind w:hanging="360"/>
        <w:jc w:val="both"/>
        <w:divId w:val="1522091305"/>
        <w:rPr>
          <w:rFonts w:eastAsia="Times New Roman"/>
        </w:rPr>
      </w:pPr>
      <w:r>
        <w:rPr>
          <w:rFonts w:ascii="Arial" w:eastAsia="Times New Roman" w:hAnsi="Arial" w:cs="Arial"/>
          <w:color w:val="000000"/>
          <w:sz w:val="20"/>
          <w:szCs w:val="20"/>
        </w:rPr>
        <w:t>•A significant number of our employees are covered by collective bargaining agreements that could expose us to potential liabilities in relation</w:t>
      </w:r>
      <w:r>
        <w:rPr>
          <w:rFonts w:ascii="Arial" w:eastAsia="Times New Roman" w:hAnsi="Arial" w:cs="Arial"/>
          <w:color w:val="000000"/>
          <w:sz w:val="20"/>
          <w:szCs w:val="20"/>
        </w:rPr>
        <w:t xml:space="preserve"> to our participation in multiemployer pension plans, requirements to make contributions to other benefit plans, and the potential for strikes, work slowdowns or similar activities, and union organizing drives.</w:t>
      </w:r>
    </w:p>
    <w:p w14:paraId="26553C28" w14:textId="77777777" w:rsidR="00000000" w:rsidRDefault="00F30324">
      <w:pPr>
        <w:ind w:hanging="360"/>
        <w:jc w:val="both"/>
        <w:divId w:val="1682779975"/>
        <w:rPr>
          <w:rFonts w:eastAsia="Times New Roman"/>
        </w:rPr>
      </w:pPr>
      <w:r>
        <w:rPr>
          <w:rFonts w:ascii="Arial" w:eastAsia="Times New Roman" w:hAnsi="Arial" w:cs="Arial"/>
          <w:color w:val="000000"/>
          <w:sz w:val="20"/>
          <w:szCs w:val="20"/>
        </w:rPr>
        <w:t>•Our business may be materially affected by c</w:t>
      </w:r>
      <w:r>
        <w:rPr>
          <w:rFonts w:ascii="Arial" w:eastAsia="Times New Roman" w:hAnsi="Arial" w:cs="Arial"/>
          <w:color w:val="000000"/>
          <w:sz w:val="20"/>
          <w:szCs w:val="20"/>
        </w:rPr>
        <w:t>hanges to fiscal and tax policies. Negative or unexpected tax consequences could adversely affect our results of operations.</w:t>
      </w:r>
    </w:p>
    <w:p w14:paraId="2EF18C78" w14:textId="77777777" w:rsidR="00000000" w:rsidRDefault="00F30324">
      <w:pPr>
        <w:ind w:hanging="360"/>
        <w:jc w:val="both"/>
        <w:divId w:val="1608073214"/>
        <w:rPr>
          <w:rFonts w:eastAsia="Times New Roman"/>
        </w:rPr>
      </w:pPr>
      <w:r>
        <w:rPr>
          <w:rFonts w:ascii="Arial" w:eastAsia="Times New Roman" w:hAnsi="Arial" w:cs="Arial"/>
          <w:color w:val="000000"/>
          <w:sz w:val="20"/>
          <w:szCs w:val="20"/>
        </w:rPr>
        <w:t>•Changes in general economic conditions, such as changes in energy prices, government regulations, or consumer preferences, could r</w:t>
      </w:r>
      <w:r>
        <w:rPr>
          <w:rFonts w:ascii="Arial" w:eastAsia="Times New Roman" w:hAnsi="Arial" w:cs="Arial"/>
          <w:color w:val="000000"/>
          <w:sz w:val="20"/>
          <w:szCs w:val="20"/>
        </w:rPr>
        <w:t>educe the demand for facility services and, as a result, reduce our earnings and adversely affect our financial condition.</w:t>
      </w:r>
    </w:p>
    <w:p w14:paraId="03A6AB71" w14:textId="77777777" w:rsidR="00000000" w:rsidRDefault="00F30324">
      <w:pPr>
        <w:ind w:hanging="360"/>
        <w:jc w:val="both"/>
        <w:divId w:val="150219567"/>
        <w:rPr>
          <w:rFonts w:eastAsia="Times New Roman"/>
        </w:rPr>
      </w:pPr>
      <w:r>
        <w:rPr>
          <w:rFonts w:ascii="Arial" w:eastAsia="Times New Roman" w:hAnsi="Arial" w:cs="Arial"/>
          <w:color w:val="000000"/>
          <w:sz w:val="20"/>
          <w:szCs w:val="20"/>
        </w:rPr>
        <w:t>•Future increases in the level of our borrowings or in interest rates could affect our results of operations.</w:t>
      </w:r>
    </w:p>
    <w:p w14:paraId="2C0BCB58" w14:textId="77777777" w:rsidR="00000000" w:rsidRDefault="00F30324">
      <w:pPr>
        <w:ind w:hanging="360"/>
        <w:jc w:val="both"/>
        <w:divId w:val="1030649744"/>
        <w:rPr>
          <w:rFonts w:eastAsia="Times New Roman"/>
        </w:rPr>
      </w:pPr>
      <w:r>
        <w:rPr>
          <w:rFonts w:ascii="Arial" w:eastAsia="Times New Roman" w:hAnsi="Arial" w:cs="Arial"/>
          <w:color w:val="000000"/>
          <w:sz w:val="20"/>
          <w:szCs w:val="20"/>
        </w:rPr>
        <w:t>•Impairment of goodwill</w:t>
      </w:r>
      <w:r>
        <w:rPr>
          <w:rFonts w:ascii="Arial" w:eastAsia="Times New Roman" w:hAnsi="Arial" w:cs="Arial"/>
          <w:color w:val="000000"/>
          <w:sz w:val="20"/>
          <w:szCs w:val="20"/>
        </w:rPr>
        <w:t xml:space="preserve"> and long-lived assets could have a material adverse effect on our financial condition and results of operations.</w:t>
      </w:r>
    </w:p>
    <w:p w14:paraId="5B84B8C6" w14:textId="77777777" w:rsidR="00000000" w:rsidRDefault="00F30324">
      <w:pPr>
        <w:jc w:val="center"/>
        <w:divId w:val="1832256628"/>
        <w:rPr>
          <w:rFonts w:eastAsia="Times New Roman"/>
        </w:rPr>
      </w:pPr>
      <w:r>
        <w:rPr>
          <w:rFonts w:ascii="Arial" w:eastAsia="Times New Roman" w:hAnsi="Arial" w:cs="Arial"/>
          <w:color w:val="000000"/>
          <w:sz w:val="20"/>
          <w:szCs w:val="20"/>
        </w:rPr>
        <w:t>1</w:t>
      </w:r>
    </w:p>
    <w:p w14:paraId="0DB15A8D" w14:textId="77777777" w:rsidR="00000000" w:rsidRDefault="00F30324">
      <w:pPr>
        <w:rPr>
          <w:rFonts w:eastAsia="Times New Roman"/>
        </w:rPr>
      </w:pPr>
      <w:r>
        <w:rPr>
          <w:rFonts w:eastAsia="Times New Roman"/>
        </w:rPr>
        <w:pict w14:anchorId="77490FFE">
          <v:rect id="_x0000_i1030" style="width:0;height:1.5pt" o:hralign="center" o:hrstd="t" o:hr="t" fillcolor="#a0a0a0" stroked="f"/>
        </w:pict>
      </w:r>
    </w:p>
    <w:p w14:paraId="67EB85CC" w14:textId="77777777" w:rsidR="00000000" w:rsidRDefault="00F30324">
      <w:pPr>
        <w:divId w:val="2008702818"/>
        <w:rPr>
          <w:rFonts w:eastAsia="Times New Roman"/>
        </w:rPr>
      </w:pPr>
    </w:p>
    <w:p w14:paraId="5178D440" w14:textId="77777777" w:rsidR="00000000" w:rsidRDefault="00F30324">
      <w:pPr>
        <w:ind w:hanging="360"/>
        <w:jc w:val="both"/>
        <w:divId w:val="1152333026"/>
        <w:rPr>
          <w:rFonts w:eastAsia="Times New Roman"/>
        </w:rPr>
      </w:pPr>
      <w:r>
        <w:rPr>
          <w:rFonts w:ascii="Arial" w:eastAsia="Times New Roman" w:hAnsi="Arial" w:cs="Arial"/>
          <w:color w:val="000000"/>
          <w:sz w:val="20"/>
          <w:szCs w:val="20"/>
        </w:rPr>
        <w:t xml:space="preserve">•If we fail to maintain proper and effective internal control over financial reporting in the future, </w:t>
      </w:r>
      <w:r>
        <w:rPr>
          <w:rFonts w:ascii="Arial" w:eastAsia="Times New Roman" w:hAnsi="Arial" w:cs="Arial"/>
          <w:color w:val="000000"/>
          <w:sz w:val="20"/>
          <w:szCs w:val="20"/>
        </w:rPr>
        <w:t>our ability to produce accurate and timely financial statements could be negatively impacted, which could harm our operating results and investor perceptions of our Company and, as a result, may have a material adverse effect on the value of our common sto</w:t>
      </w:r>
      <w:r>
        <w:rPr>
          <w:rFonts w:ascii="Arial" w:eastAsia="Times New Roman" w:hAnsi="Arial" w:cs="Arial"/>
          <w:color w:val="000000"/>
          <w:sz w:val="20"/>
          <w:szCs w:val="20"/>
        </w:rPr>
        <w:t>ck.</w:t>
      </w:r>
    </w:p>
    <w:p w14:paraId="23737FBB" w14:textId="77777777" w:rsidR="00000000" w:rsidRDefault="00F30324">
      <w:pPr>
        <w:ind w:hanging="360"/>
        <w:jc w:val="both"/>
        <w:divId w:val="1263955384"/>
        <w:rPr>
          <w:rFonts w:eastAsia="Times New Roman"/>
        </w:rPr>
      </w:pPr>
      <w:r>
        <w:rPr>
          <w:rFonts w:ascii="Arial" w:eastAsia="Times New Roman" w:hAnsi="Arial" w:cs="Arial"/>
          <w:color w:val="000000"/>
          <w:sz w:val="20"/>
          <w:szCs w:val="20"/>
        </w:rPr>
        <w:t>•Our business may be negatively impacted by adverse weather conditions.</w:t>
      </w:r>
    </w:p>
    <w:p w14:paraId="20F7F2AA" w14:textId="77777777" w:rsidR="00000000" w:rsidRDefault="00F30324">
      <w:pPr>
        <w:ind w:hanging="360"/>
        <w:jc w:val="both"/>
        <w:divId w:val="1317300281"/>
        <w:rPr>
          <w:rFonts w:eastAsia="Times New Roman"/>
        </w:rPr>
      </w:pPr>
      <w:r>
        <w:rPr>
          <w:rFonts w:ascii="Arial" w:eastAsia="Times New Roman" w:hAnsi="Arial" w:cs="Arial"/>
          <w:color w:val="000000"/>
          <w:sz w:val="20"/>
          <w:szCs w:val="20"/>
        </w:rPr>
        <w:t>•Catastrophic events, disasters, and terrorist attacks could disrupt our services.</w:t>
      </w:r>
    </w:p>
    <w:p w14:paraId="63253368" w14:textId="77777777" w:rsidR="00000000" w:rsidRDefault="00F30324">
      <w:pPr>
        <w:ind w:hanging="360"/>
        <w:jc w:val="both"/>
        <w:divId w:val="2048554992"/>
        <w:rPr>
          <w:rFonts w:eastAsia="Times New Roman"/>
        </w:rPr>
      </w:pPr>
      <w:r>
        <w:rPr>
          <w:rFonts w:ascii="Arial" w:eastAsia="Times New Roman" w:hAnsi="Arial" w:cs="Arial"/>
          <w:color w:val="000000"/>
          <w:sz w:val="20"/>
          <w:szCs w:val="20"/>
        </w:rPr>
        <w:t>•Actions of activist investors could disrupt our business.</w:t>
      </w:r>
    </w:p>
    <w:p w14:paraId="2531F9D8" w14:textId="77777777" w:rsidR="00000000" w:rsidRDefault="00F30324">
      <w:pPr>
        <w:ind w:firstLine="720"/>
        <w:jc w:val="both"/>
        <w:divId w:val="1397586202"/>
        <w:rPr>
          <w:rFonts w:eastAsia="Times New Roman"/>
        </w:rPr>
      </w:pPr>
      <w:r>
        <w:rPr>
          <w:rFonts w:ascii="Arial" w:eastAsia="Times New Roman" w:hAnsi="Arial" w:cs="Arial"/>
          <w:color w:val="000000"/>
          <w:sz w:val="20"/>
          <w:szCs w:val="20"/>
        </w:rPr>
        <w:t>The list of factors above is illustrat</w:t>
      </w:r>
      <w:r>
        <w:rPr>
          <w:rFonts w:ascii="Arial" w:eastAsia="Times New Roman" w:hAnsi="Arial" w:cs="Arial"/>
          <w:color w:val="000000"/>
          <w:sz w:val="20"/>
          <w:szCs w:val="20"/>
        </w:rPr>
        <w:t>ive and by no means exhaustive. Additional information regarding these and other risks and uncertainties we face is contained in our Annual Report on Form 10-K for the year ended October 31, 2021, and in other reports (including all amendments to those rep</w:t>
      </w:r>
      <w:r>
        <w:rPr>
          <w:rFonts w:ascii="Arial" w:eastAsia="Times New Roman" w:hAnsi="Arial" w:cs="Arial"/>
          <w:color w:val="000000"/>
          <w:sz w:val="20"/>
          <w:szCs w:val="20"/>
        </w:rPr>
        <w:t xml:space="preserve">orts) we file from time to time with the Securities and Exchange Commission (“SEC”). </w:t>
      </w:r>
    </w:p>
    <w:p w14:paraId="094A9DE0" w14:textId="77777777" w:rsidR="00000000" w:rsidRDefault="00F30324">
      <w:pPr>
        <w:ind w:firstLine="720"/>
        <w:jc w:val="both"/>
        <w:divId w:val="364524949"/>
        <w:rPr>
          <w:rFonts w:eastAsia="Times New Roman"/>
        </w:rPr>
      </w:pPr>
      <w:r>
        <w:rPr>
          <w:rFonts w:ascii="Arial" w:eastAsia="Times New Roman" w:hAnsi="Arial" w:cs="Arial"/>
          <w:color w:val="000000"/>
          <w:sz w:val="20"/>
          <w:szCs w:val="20"/>
        </w:rPr>
        <w:t>We urge readers to consider these risks and uncertainties in evaluating our forward-looking statements. We caution readers not to place undue reliance upon any such forwa</w:t>
      </w:r>
      <w:r>
        <w:rPr>
          <w:rFonts w:ascii="Arial" w:eastAsia="Times New Roman" w:hAnsi="Arial" w:cs="Arial"/>
          <w:color w:val="000000"/>
          <w:sz w:val="20"/>
          <w:szCs w:val="20"/>
        </w:rPr>
        <w:t xml:space="preserve">rd-looking statements, which speak only as of the date made. We undertake no obligation to publicly update any forward-looking statements, whether as a result of new information, future events, or otherwise, except as required by law. </w:t>
      </w:r>
    </w:p>
    <w:p w14:paraId="0E975C04" w14:textId="77777777" w:rsidR="00000000" w:rsidRDefault="00F30324">
      <w:pPr>
        <w:jc w:val="center"/>
        <w:divId w:val="1054814700"/>
        <w:rPr>
          <w:rFonts w:eastAsia="Times New Roman"/>
        </w:rPr>
      </w:pPr>
      <w:r>
        <w:rPr>
          <w:rFonts w:ascii="Arial" w:eastAsia="Times New Roman" w:hAnsi="Arial" w:cs="Arial"/>
          <w:color w:val="000000"/>
          <w:sz w:val="20"/>
          <w:szCs w:val="20"/>
        </w:rPr>
        <w:t>2</w:t>
      </w:r>
    </w:p>
    <w:p w14:paraId="5FB1BD6C" w14:textId="77777777" w:rsidR="00000000" w:rsidRDefault="00F30324">
      <w:pPr>
        <w:rPr>
          <w:rFonts w:eastAsia="Times New Roman"/>
        </w:rPr>
      </w:pPr>
      <w:r>
        <w:rPr>
          <w:rFonts w:eastAsia="Times New Roman"/>
        </w:rPr>
        <w:pict w14:anchorId="48F7893F">
          <v:rect id="_x0000_i1031" style="width:0;height:1.5pt" o:hralign="center" o:hrstd="t" o:hr="t" fillcolor="#a0a0a0" stroked="f"/>
        </w:pict>
      </w:r>
    </w:p>
    <w:p w14:paraId="40BCCC60" w14:textId="77777777" w:rsidR="00000000" w:rsidRDefault="00F30324">
      <w:pPr>
        <w:jc w:val="both"/>
        <w:divId w:val="1596135056"/>
        <w:rPr>
          <w:rFonts w:eastAsia="Times New Roman"/>
        </w:rPr>
      </w:pPr>
    </w:p>
    <w:p w14:paraId="25F9472F" w14:textId="77777777" w:rsidR="00000000" w:rsidRDefault="00F30324">
      <w:pPr>
        <w:jc w:val="both"/>
        <w:divId w:val="1088388528"/>
        <w:rPr>
          <w:rFonts w:eastAsia="Times New Roman"/>
        </w:rPr>
      </w:pPr>
      <w:r>
        <w:rPr>
          <w:rFonts w:ascii="Arial" w:eastAsia="Times New Roman" w:hAnsi="Arial" w:cs="Arial"/>
          <w:b/>
          <w:bCs/>
          <w:color w:val="0046AD"/>
          <w:sz w:val="20"/>
          <w:szCs w:val="20"/>
        </w:rPr>
        <w:t>PART I. FINANCIAL INFORMATION</w:t>
      </w:r>
    </w:p>
    <w:p w14:paraId="672C946A" w14:textId="77777777" w:rsidR="00000000" w:rsidRDefault="00F30324">
      <w:pPr>
        <w:jc w:val="both"/>
        <w:divId w:val="1890262960"/>
        <w:rPr>
          <w:rFonts w:eastAsia="Times New Roman"/>
        </w:rPr>
      </w:pPr>
      <w:r>
        <w:rPr>
          <w:rFonts w:ascii="Arial" w:eastAsia="Times New Roman" w:hAnsi="Arial" w:cs="Arial"/>
          <w:b/>
          <w:bCs/>
          <w:color w:val="0046AD"/>
          <w:sz w:val="20"/>
          <w:szCs w:val="20"/>
        </w:rPr>
        <w:t xml:space="preserve">ITEM 1. CONSOLIDATED FINANCIAL STATEMENTS. </w:t>
      </w:r>
    </w:p>
    <w:p w14:paraId="34468525" w14:textId="77777777" w:rsidR="00000000" w:rsidRDefault="00F30324">
      <w:pPr>
        <w:jc w:val="center"/>
        <w:divId w:val="908032161"/>
        <w:rPr>
          <w:rFonts w:eastAsia="Times New Roman"/>
        </w:rPr>
      </w:pPr>
      <w:r>
        <w:rPr>
          <w:rFonts w:ascii="Arial" w:eastAsia="Times New Roman" w:hAnsi="Arial" w:cs="Arial"/>
          <w:b/>
          <w:bCs/>
          <w:color w:val="0046AD"/>
          <w:sz w:val="20"/>
          <w:szCs w:val="20"/>
        </w:rPr>
        <w:t>ABM INDUSTRIES INCORPORATED AND SUBSIDIARIES</w:t>
      </w:r>
    </w:p>
    <w:p w14:paraId="106E9FBB" w14:textId="77777777" w:rsidR="00000000" w:rsidRDefault="00F30324">
      <w:pPr>
        <w:jc w:val="center"/>
        <w:divId w:val="1455178067"/>
        <w:rPr>
          <w:rFonts w:eastAsia="Times New Roman"/>
        </w:rPr>
      </w:pPr>
      <w:r>
        <w:rPr>
          <w:rFonts w:ascii="Arial" w:eastAsia="Times New Roman" w:hAnsi="Arial" w:cs="Arial"/>
          <w:b/>
          <w:bCs/>
          <w:color w:val="0046AD"/>
          <w:sz w:val="20"/>
          <w:szCs w:val="20"/>
        </w:rPr>
        <w:t>CONSOLIDATED BALANCE SHEETS</w:t>
      </w:r>
    </w:p>
    <w:p w14:paraId="7EF280C0" w14:textId="77777777" w:rsidR="00000000" w:rsidRDefault="00F30324">
      <w:pPr>
        <w:jc w:val="center"/>
        <w:divId w:val="867912441"/>
        <w:rPr>
          <w:rFonts w:eastAsia="Times New Roman"/>
        </w:rPr>
      </w:pPr>
      <w:r>
        <w:rPr>
          <w:rFonts w:ascii="Arial" w:eastAsia="Times New Roman" w:hAnsi="Arial" w:cs="Arial"/>
          <w:b/>
          <w:bCs/>
          <w:color w:val="0046AD"/>
          <w:sz w:val="20"/>
          <w:szCs w:val="20"/>
        </w:rPr>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14:paraId="7F9B9B8E" w14:textId="77777777">
        <w:trPr>
          <w:divId w:val="1876189921"/>
          <w:jc w:val="center"/>
        </w:trPr>
        <w:tc>
          <w:tcPr>
            <w:tcW w:w="50" w:type="pct"/>
            <w:vAlign w:val="center"/>
            <w:hideMark/>
          </w:tcPr>
          <w:p w14:paraId="38425251" w14:textId="77777777" w:rsidR="00000000" w:rsidRDefault="00F30324">
            <w:pPr>
              <w:jc w:val="center"/>
              <w:rPr>
                <w:rFonts w:eastAsia="Times New Roman"/>
              </w:rPr>
            </w:pPr>
          </w:p>
        </w:tc>
        <w:tc>
          <w:tcPr>
            <w:tcW w:w="3253" w:type="pct"/>
            <w:vAlign w:val="center"/>
            <w:hideMark/>
          </w:tcPr>
          <w:p w14:paraId="635CBDF9" w14:textId="77777777" w:rsidR="00000000" w:rsidRDefault="00F30324">
            <w:pPr>
              <w:spacing w:after="100"/>
              <w:rPr>
                <w:rFonts w:eastAsia="Times New Roman"/>
                <w:sz w:val="20"/>
                <w:szCs w:val="20"/>
              </w:rPr>
            </w:pPr>
          </w:p>
        </w:tc>
        <w:tc>
          <w:tcPr>
            <w:tcW w:w="5" w:type="pct"/>
            <w:vAlign w:val="center"/>
            <w:hideMark/>
          </w:tcPr>
          <w:p w14:paraId="77F0DD69" w14:textId="77777777" w:rsidR="00000000" w:rsidRDefault="00F30324">
            <w:pPr>
              <w:spacing w:after="100"/>
              <w:rPr>
                <w:rFonts w:eastAsia="Times New Roman"/>
                <w:sz w:val="20"/>
                <w:szCs w:val="20"/>
              </w:rPr>
            </w:pPr>
          </w:p>
        </w:tc>
        <w:tc>
          <w:tcPr>
            <w:tcW w:w="50" w:type="pct"/>
            <w:vAlign w:val="center"/>
            <w:hideMark/>
          </w:tcPr>
          <w:p w14:paraId="6E6AEAD2" w14:textId="77777777" w:rsidR="00000000" w:rsidRDefault="00F30324">
            <w:pPr>
              <w:spacing w:after="100"/>
              <w:rPr>
                <w:rFonts w:eastAsia="Times New Roman"/>
                <w:sz w:val="20"/>
                <w:szCs w:val="20"/>
              </w:rPr>
            </w:pPr>
          </w:p>
        </w:tc>
        <w:tc>
          <w:tcPr>
            <w:tcW w:w="772" w:type="pct"/>
            <w:vAlign w:val="center"/>
            <w:hideMark/>
          </w:tcPr>
          <w:p w14:paraId="16BF66DD" w14:textId="77777777" w:rsidR="00000000" w:rsidRDefault="00F30324">
            <w:pPr>
              <w:spacing w:after="100"/>
              <w:rPr>
                <w:rFonts w:eastAsia="Times New Roman"/>
                <w:sz w:val="20"/>
                <w:szCs w:val="20"/>
              </w:rPr>
            </w:pPr>
          </w:p>
        </w:tc>
        <w:tc>
          <w:tcPr>
            <w:tcW w:w="5" w:type="pct"/>
            <w:vAlign w:val="center"/>
            <w:hideMark/>
          </w:tcPr>
          <w:p w14:paraId="47D9E767" w14:textId="77777777" w:rsidR="00000000" w:rsidRDefault="00F30324">
            <w:pPr>
              <w:spacing w:after="100"/>
              <w:rPr>
                <w:rFonts w:eastAsia="Times New Roman"/>
                <w:sz w:val="20"/>
                <w:szCs w:val="20"/>
              </w:rPr>
            </w:pPr>
          </w:p>
        </w:tc>
        <w:tc>
          <w:tcPr>
            <w:tcW w:w="5" w:type="pct"/>
            <w:vAlign w:val="center"/>
            <w:hideMark/>
          </w:tcPr>
          <w:p w14:paraId="0D8F4053" w14:textId="77777777" w:rsidR="00000000" w:rsidRDefault="00F30324">
            <w:pPr>
              <w:spacing w:after="100"/>
              <w:rPr>
                <w:rFonts w:eastAsia="Times New Roman"/>
                <w:sz w:val="20"/>
                <w:szCs w:val="20"/>
              </w:rPr>
            </w:pPr>
          </w:p>
        </w:tc>
        <w:tc>
          <w:tcPr>
            <w:tcW w:w="26" w:type="pct"/>
            <w:vAlign w:val="center"/>
            <w:hideMark/>
          </w:tcPr>
          <w:p w14:paraId="4BA364D4" w14:textId="77777777" w:rsidR="00000000" w:rsidRDefault="00F30324">
            <w:pPr>
              <w:spacing w:after="100"/>
              <w:rPr>
                <w:rFonts w:eastAsia="Times New Roman"/>
                <w:sz w:val="20"/>
                <w:szCs w:val="20"/>
              </w:rPr>
            </w:pPr>
          </w:p>
        </w:tc>
        <w:tc>
          <w:tcPr>
            <w:tcW w:w="5" w:type="pct"/>
            <w:vAlign w:val="center"/>
            <w:hideMark/>
          </w:tcPr>
          <w:p w14:paraId="565FE717" w14:textId="77777777" w:rsidR="00000000" w:rsidRDefault="00F30324">
            <w:pPr>
              <w:spacing w:after="100"/>
              <w:rPr>
                <w:rFonts w:eastAsia="Times New Roman"/>
                <w:sz w:val="20"/>
                <w:szCs w:val="20"/>
              </w:rPr>
            </w:pPr>
          </w:p>
        </w:tc>
        <w:tc>
          <w:tcPr>
            <w:tcW w:w="50" w:type="pct"/>
            <w:vAlign w:val="center"/>
            <w:hideMark/>
          </w:tcPr>
          <w:p w14:paraId="38314189" w14:textId="77777777" w:rsidR="00000000" w:rsidRDefault="00F30324">
            <w:pPr>
              <w:spacing w:after="100"/>
              <w:rPr>
                <w:rFonts w:eastAsia="Times New Roman"/>
                <w:sz w:val="20"/>
                <w:szCs w:val="20"/>
              </w:rPr>
            </w:pPr>
          </w:p>
        </w:tc>
        <w:tc>
          <w:tcPr>
            <w:tcW w:w="772" w:type="pct"/>
            <w:vAlign w:val="center"/>
            <w:hideMark/>
          </w:tcPr>
          <w:p w14:paraId="54ABF8FD" w14:textId="77777777" w:rsidR="00000000" w:rsidRDefault="00F30324">
            <w:pPr>
              <w:spacing w:after="100"/>
              <w:rPr>
                <w:rFonts w:eastAsia="Times New Roman"/>
                <w:sz w:val="20"/>
                <w:szCs w:val="20"/>
              </w:rPr>
            </w:pPr>
          </w:p>
        </w:tc>
        <w:tc>
          <w:tcPr>
            <w:tcW w:w="5" w:type="pct"/>
            <w:vAlign w:val="center"/>
            <w:hideMark/>
          </w:tcPr>
          <w:p w14:paraId="647BE20B" w14:textId="77777777" w:rsidR="00000000" w:rsidRDefault="00F30324">
            <w:pPr>
              <w:spacing w:after="100"/>
              <w:rPr>
                <w:rFonts w:eastAsia="Times New Roman"/>
                <w:sz w:val="20"/>
                <w:szCs w:val="20"/>
              </w:rPr>
            </w:pPr>
          </w:p>
        </w:tc>
      </w:tr>
      <w:tr w:rsidR="00000000" w14:paraId="2F52DB2D" w14:textId="77777777">
        <w:trPr>
          <w:divId w:val="1876189921"/>
          <w:jc w:val="center"/>
        </w:trPr>
        <w:tc>
          <w:tcPr>
            <w:tcW w:w="0" w:type="auto"/>
            <w:gridSpan w:val="3"/>
            <w:tcMar>
              <w:top w:w="30" w:type="dxa"/>
              <w:left w:w="20" w:type="dxa"/>
              <w:bottom w:w="30" w:type="dxa"/>
              <w:right w:w="20" w:type="dxa"/>
            </w:tcMar>
            <w:hideMark/>
          </w:tcPr>
          <w:p w14:paraId="0FAB9571" w14:textId="77777777" w:rsidR="00000000" w:rsidRDefault="00F30324">
            <w:pPr>
              <w:spacing w:after="100"/>
              <w:rPr>
                <w:rFonts w:eastAsia="Times New Roman"/>
              </w:rPr>
            </w:pPr>
            <w:r>
              <w:rPr>
                <w:rFonts w:eastAsia="Times New Roman"/>
                <w:i/>
                <w:iCs/>
                <w:color w:val="000000"/>
                <w:sz w:val="16"/>
                <w:szCs w:val="16"/>
                <w:u w:val="single"/>
              </w:rPr>
              <w:lastRenderedPageBreak/>
              <w:t>(in millions, except share and per share amounts)</w:t>
            </w:r>
          </w:p>
        </w:tc>
        <w:tc>
          <w:tcPr>
            <w:tcW w:w="0" w:type="auto"/>
            <w:gridSpan w:val="3"/>
            <w:tcMar>
              <w:top w:w="30" w:type="dxa"/>
              <w:left w:w="20" w:type="dxa"/>
              <w:bottom w:w="30" w:type="dxa"/>
              <w:right w:w="20" w:type="dxa"/>
            </w:tcMar>
            <w:vAlign w:val="bottom"/>
            <w:hideMark/>
          </w:tcPr>
          <w:p w14:paraId="4490D775" w14:textId="77777777" w:rsidR="00000000" w:rsidRDefault="00F30324">
            <w:pPr>
              <w:spacing w:after="100"/>
              <w:jc w:val="center"/>
              <w:rPr>
                <w:rFonts w:eastAsia="Times New Roman"/>
              </w:rPr>
            </w:pPr>
            <w:r>
              <w:rPr>
                <w:rFonts w:ascii="Arial" w:eastAsia="Times New Roman" w:hAnsi="Arial" w:cs="Arial"/>
                <w:b/>
                <w:bCs/>
                <w:color w:val="000000"/>
                <w:sz w:val="17"/>
                <w:szCs w:val="17"/>
              </w:rPr>
              <w:t>January 31, 2022</w:t>
            </w:r>
          </w:p>
        </w:tc>
        <w:tc>
          <w:tcPr>
            <w:tcW w:w="0" w:type="auto"/>
            <w:gridSpan w:val="3"/>
            <w:tcMar>
              <w:top w:w="0" w:type="dxa"/>
              <w:left w:w="20" w:type="dxa"/>
              <w:bottom w:w="0" w:type="dxa"/>
              <w:right w:w="20" w:type="dxa"/>
            </w:tcMar>
            <w:vAlign w:val="center"/>
            <w:hideMark/>
          </w:tcPr>
          <w:p w14:paraId="03A68151"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BBC3CA" w14:textId="77777777" w:rsidR="00000000" w:rsidRDefault="00F30324">
            <w:pPr>
              <w:spacing w:after="100"/>
              <w:jc w:val="center"/>
              <w:rPr>
                <w:rFonts w:eastAsia="Times New Roman"/>
              </w:rPr>
            </w:pPr>
            <w:r>
              <w:rPr>
                <w:rFonts w:ascii="Arial" w:eastAsia="Times New Roman" w:hAnsi="Arial" w:cs="Arial"/>
                <w:b/>
                <w:bCs/>
                <w:color w:val="000000"/>
                <w:sz w:val="17"/>
                <w:szCs w:val="17"/>
              </w:rPr>
              <w:t>October 31, 2021</w:t>
            </w:r>
          </w:p>
        </w:tc>
      </w:tr>
      <w:tr w:rsidR="00000000" w14:paraId="55856A8C"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18AF0911" w14:textId="77777777" w:rsidR="00000000" w:rsidRDefault="00F30324">
            <w:pPr>
              <w:spacing w:after="100"/>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DFBA21A"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867985"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6F08E08" w14:textId="77777777" w:rsidR="00000000" w:rsidRDefault="00F30324">
            <w:pPr>
              <w:spacing w:after="100"/>
              <w:rPr>
                <w:rFonts w:eastAsia="Times New Roman"/>
                <w:sz w:val="20"/>
                <w:szCs w:val="20"/>
              </w:rPr>
            </w:pPr>
          </w:p>
        </w:tc>
      </w:tr>
      <w:tr w:rsidR="00000000" w14:paraId="1D1849E4"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7A556C0D" w14:textId="77777777" w:rsidR="00000000" w:rsidRDefault="00F30324">
            <w:pPr>
              <w:spacing w:after="100"/>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14:paraId="3A1F1DD8"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8A954"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4EEC1" w14:textId="77777777" w:rsidR="00000000" w:rsidRDefault="00F30324">
            <w:pPr>
              <w:spacing w:after="100"/>
              <w:rPr>
                <w:rFonts w:eastAsia="Times New Roman"/>
                <w:sz w:val="20"/>
                <w:szCs w:val="20"/>
              </w:rPr>
            </w:pPr>
          </w:p>
        </w:tc>
      </w:tr>
      <w:tr w:rsidR="00000000" w14:paraId="4B1AD0E9"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47D77955" w14:textId="77777777" w:rsidR="00000000" w:rsidRDefault="00F30324">
            <w:pPr>
              <w:spacing w:after="100"/>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14:paraId="305692FD"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14:paraId="0451B6FA" w14:textId="77777777" w:rsidR="00000000" w:rsidRDefault="00F30324">
            <w:pPr>
              <w:spacing w:after="100"/>
              <w:jc w:val="right"/>
              <w:rPr>
                <w:rFonts w:eastAsia="Times New Roman"/>
              </w:rPr>
            </w:pPr>
            <w:r>
              <w:rPr>
                <w:rFonts w:ascii="Arial" w:eastAsia="Times New Roman" w:hAnsi="Arial" w:cs="Arial"/>
                <w:color w:val="000000"/>
                <w:sz w:val="17"/>
                <w:szCs w:val="17"/>
              </w:rPr>
              <w:t>46.6 </w:t>
            </w:r>
          </w:p>
        </w:tc>
        <w:tc>
          <w:tcPr>
            <w:tcW w:w="0" w:type="auto"/>
            <w:shd w:val="clear" w:color="auto" w:fill="DCE2EF"/>
            <w:tcMar>
              <w:top w:w="30" w:type="dxa"/>
              <w:left w:w="0" w:type="dxa"/>
              <w:bottom w:w="30" w:type="dxa"/>
              <w:right w:w="20" w:type="dxa"/>
            </w:tcMar>
            <w:vAlign w:val="bottom"/>
            <w:hideMark/>
          </w:tcPr>
          <w:p w14:paraId="4DE537B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9819DC"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F2502B5"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14:paraId="49E5C846" w14:textId="77777777" w:rsidR="00000000" w:rsidRDefault="00F30324">
            <w:pPr>
              <w:spacing w:after="100"/>
              <w:jc w:val="right"/>
              <w:rPr>
                <w:rFonts w:eastAsia="Times New Roman"/>
              </w:rPr>
            </w:pPr>
            <w:r>
              <w:rPr>
                <w:rFonts w:ascii="Arial" w:eastAsia="Times New Roman" w:hAnsi="Arial" w:cs="Arial"/>
                <w:color w:val="000000"/>
                <w:sz w:val="17"/>
                <w:szCs w:val="17"/>
              </w:rPr>
              <w:t>62.8 </w:t>
            </w:r>
          </w:p>
        </w:tc>
        <w:tc>
          <w:tcPr>
            <w:tcW w:w="0" w:type="auto"/>
            <w:shd w:val="clear" w:color="auto" w:fill="DCE2EF"/>
            <w:tcMar>
              <w:top w:w="30" w:type="dxa"/>
              <w:left w:w="0" w:type="dxa"/>
              <w:bottom w:w="30" w:type="dxa"/>
              <w:right w:w="20" w:type="dxa"/>
            </w:tcMar>
            <w:vAlign w:val="bottom"/>
            <w:hideMark/>
          </w:tcPr>
          <w:p w14:paraId="0F40FC46" w14:textId="77777777" w:rsidR="00000000" w:rsidRDefault="00F30324">
            <w:pPr>
              <w:spacing w:after="100"/>
              <w:jc w:val="right"/>
              <w:rPr>
                <w:rFonts w:eastAsia="Times New Roman"/>
              </w:rPr>
            </w:pPr>
          </w:p>
        </w:tc>
      </w:tr>
      <w:tr w:rsidR="00000000" w14:paraId="5511683E"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5ECD5F6C" w14:textId="77777777" w:rsidR="00000000" w:rsidRDefault="00F30324">
            <w:pPr>
              <w:spacing w:after="100"/>
              <w:divId w:val="1301306605"/>
              <w:rPr>
                <w:rFonts w:eastAsia="Times New Roman"/>
              </w:rPr>
            </w:pPr>
            <w:r>
              <w:rPr>
                <w:rFonts w:ascii="Arial" w:eastAsia="Times New Roman" w:hAnsi="Arial" w:cs="Arial"/>
                <w:color w:val="000000"/>
                <w:sz w:val="17"/>
                <w:szCs w:val="17"/>
              </w:rPr>
              <w:t>Trade accounts receivable, net of allowances of $34.0 and $32.7</w:t>
            </w:r>
          </w:p>
          <w:p w14:paraId="07D297D7" w14:textId="77777777" w:rsidR="00000000" w:rsidRDefault="00F30324">
            <w:pPr>
              <w:spacing w:after="100"/>
              <w:divId w:val="321586996"/>
              <w:rPr>
                <w:rFonts w:eastAsia="Times New Roman"/>
              </w:rPr>
            </w:pPr>
            <w:r>
              <w:rPr>
                <w:rFonts w:ascii="Arial" w:eastAsia="Times New Roman" w:hAnsi="Arial" w:cs="Arial"/>
                <w:color w:val="000000"/>
                <w:sz w:val="17"/>
                <w:szCs w:val="17"/>
              </w:rPr>
              <w:t>   at January 31, 2022 and October 31, 2021, respectively</w:t>
            </w:r>
          </w:p>
        </w:tc>
        <w:tc>
          <w:tcPr>
            <w:tcW w:w="0" w:type="auto"/>
            <w:gridSpan w:val="2"/>
            <w:shd w:val="clear" w:color="auto" w:fill="FFFFFF"/>
            <w:tcMar>
              <w:top w:w="30" w:type="dxa"/>
              <w:left w:w="20" w:type="dxa"/>
              <w:bottom w:w="30" w:type="dxa"/>
              <w:right w:w="0" w:type="dxa"/>
            </w:tcMar>
            <w:vAlign w:val="bottom"/>
            <w:hideMark/>
          </w:tcPr>
          <w:p w14:paraId="3517D245" w14:textId="77777777" w:rsidR="00000000" w:rsidRDefault="00F30324">
            <w:pPr>
              <w:spacing w:after="100"/>
              <w:jc w:val="right"/>
              <w:rPr>
                <w:rFonts w:eastAsia="Times New Roman"/>
              </w:rPr>
            </w:pPr>
            <w:r>
              <w:rPr>
                <w:rFonts w:ascii="Arial" w:eastAsia="Times New Roman" w:hAnsi="Arial" w:cs="Arial"/>
                <w:color w:val="000000"/>
                <w:sz w:val="17"/>
                <w:szCs w:val="17"/>
              </w:rPr>
              <w:t>1,210.0 </w:t>
            </w:r>
          </w:p>
        </w:tc>
        <w:tc>
          <w:tcPr>
            <w:tcW w:w="0" w:type="auto"/>
            <w:shd w:val="clear" w:color="auto" w:fill="FFFFFF"/>
            <w:tcMar>
              <w:top w:w="30" w:type="dxa"/>
              <w:left w:w="0" w:type="dxa"/>
              <w:bottom w:w="30" w:type="dxa"/>
              <w:right w:w="20" w:type="dxa"/>
            </w:tcMar>
            <w:vAlign w:val="bottom"/>
            <w:hideMark/>
          </w:tcPr>
          <w:p w14:paraId="6DEA7FA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EFFCE"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86438" w14:textId="77777777" w:rsidR="00000000" w:rsidRDefault="00F30324">
            <w:pPr>
              <w:spacing w:after="100"/>
              <w:jc w:val="right"/>
              <w:rPr>
                <w:rFonts w:eastAsia="Times New Roman"/>
              </w:rPr>
            </w:pPr>
            <w:r>
              <w:rPr>
                <w:rFonts w:ascii="Arial" w:eastAsia="Times New Roman" w:hAnsi="Arial" w:cs="Arial"/>
                <w:color w:val="000000"/>
                <w:sz w:val="17"/>
                <w:szCs w:val="17"/>
              </w:rPr>
              <w:t>1,137.1 </w:t>
            </w:r>
          </w:p>
        </w:tc>
        <w:tc>
          <w:tcPr>
            <w:tcW w:w="0" w:type="auto"/>
            <w:shd w:val="clear" w:color="auto" w:fill="FFFFFF"/>
            <w:tcMar>
              <w:top w:w="30" w:type="dxa"/>
              <w:left w:w="0" w:type="dxa"/>
              <w:bottom w:w="30" w:type="dxa"/>
              <w:right w:w="20" w:type="dxa"/>
            </w:tcMar>
            <w:vAlign w:val="bottom"/>
            <w:hideMark/>
          </w:tcPr>
          <w:p w14:paraId="28C97EC7" w14:textId="77777777" w:rsidR="00000000" w:rsidRDefault="00F30324">
            <w:pPr>
              <w:spacing w:after="100"/>
              <w:jc w:val="right"/>
              <w:rPr>
                <w:rFonts w:eastAsia="Times New Roman"/>
              </w:rPr>
            </w:pPr>
          </w:p>
        </w:tc>
      </w:tr>
      <w:tr w:rsidR="00000000" w14:paraId="0581DE59"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17D8E519" w14:textId="77777777" w:rsidR="00000000" w:rsidRDefault="00F30324">
            <w:pPr>
              <w:spacing w:after="100"/>
              <w:rPr>
                <w:rFonts w:eastAsia="Times New Roman"/>
              </w:rPr>
            </w:pPr>
            <w:r>
              <w:rPr>
                <w:rFonts w:ascii="Arial" w:eastAsia="Times New Roman" w:hAnsi="Arial" w:cs="Arial"/>
                <w:color w:val="000000"/>
                <w:sz w:val="17"/>
                <w:szCs w:val="17"/>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14:paraId="76D9AA00" w14:textId="77777777" w:rsidR="00000000" w:rsidRDefault="00F30324">
            <w:pPr>
              <w:spacing w:after="100"/>
              <w:jc w:val="right"/>
              <w:rPr>
                <w:rFonts w:eastAsia="Times New Roman"/>
              </w:rPr>
            </w:pPr>
            <w:r>
              <w:rPr>
                <w:rFonts w:ascii="Arial" w:eastAsia="Times New Roman" w:hAnsi="Arial" w:cs="Arial"/>
                <w:color w:val="000000"/>
                <w:sz w:val="17"/>
                <w:szCs w:val="17"/>
              </w:rPr>
              <w:t>69.1 </w:t>
            </w:r>
          </w:p>
        </w:tc>
        <w:tc>
          <w:tcPr>
            <w:tcW w:w="0" w:type="auto"/>
            <w:shd w:val="clear" w:color="auto" w:fill="DCE2EF"/>
            <w:tcMar>
              <w:top w:w="30" w:type="dxa"/>
              <w:left w:w="0" w:type="dxa"/>
              <w:bottom w:w="30" w:type="dxa"/>
              <w:right w:w="20" w:type="dxa"/>
            </w:tcMar>
            <w:vAlign w:val="bottom"/>
            <w:hideMark/>
          </w:tcPr>
          <w:p w14:paraId="175BAB8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CF1DC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B516D5" w14:textId="77777777" w:rsidR="00000000" w:rsidRDefault="00F30324">
            <w:pPr>
              <w:spacing w:after="100"/>
              <w:jc w:val="right"/>
              <w:rPr>
                <w:rFonts w:eastAsia="Times New Roman"/>
              </w:rPr>
            </w:pPr>
            <w:r>
              <w:rPr>
                <w:rFonts w:ascii="Arial" w:eastAsia="Times New Roman" w:hAnsi="Arial" w:cs="Arial"/>
                <w:color w:val="000000"/>
                <w:sz w:val="17"/>
                <w:szCs w:val="17"/>
              </w:rPr>
              <w:t>52.5 </w:t>
            </w:r>
          </w:p>
        </w:tc>
        <w:tc>
          <w:tcPr>
            <w:tcW w:w="0" w:type="auto"/>
            <w:shd w:val="clear" w:color="auto" w:fill="DCE2EF"/>
            <w:tcMar>
              <w:top w:w="30" w:type="dxa"/>
              <w:left w:w="0" w:type="dxa"/>
              <w:bottom w:w="30" w:type="dxa"/>
              <w:right w:w="20" w:type="dxa"/>
            </w:tcMar>
            <w:vAlign w:val="bottom"/>
            <w:hideMark/>
          </w:tcPr>
          <w:p w14:paraId="1439B92E" w14:textId="77777777" w:rsidR="00000000" w:rsidRDefault="00F30324">
            <w:pPr>
              <w:spacing w:after="100"/>
              <w:jc w:val="right"/>
              <w:rPr>
                <w:rFonts w:eastAsia="Times New Roman"/>
              </w:rPr>
            </w:pPr>
          </w:p>
        </w:tc>
      </w:tr>
      <w:tr w:rsidR="00000000" w14:paraId="48ED81BC"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623BBE7E" w14:textId="77777777" w:rsidR="00000000" w:rsidRDefault="00F30324">
            <w:pPr>
              <w:spacing w:after="100"/>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14:paraId="2907D086" w14:textId="77777777" w:rsidR="00000000" w:rsidRDefault="00F30324">
            <w:pPr>
              <w:spacing w:after="100"/>
              <w:jc w:val="right"/>
              <w:rPr>
                <w:rFonts w:eastAsia="Times New Roman"/>
              </w:rPr>
            </w:pPr>
            <w:r>
              <w:rPr>
                <w:rFonts w:ascii="Arial" w:eastAsia="Times New Roman" w:hAnsi="Arial" w:cs="Arial"/>
                <w:color w:val="000000"/>
                <w:sz w:val="17"/>
                <w:szCs w:val="17"/>
              </w:rPr>
              <w:t>88.0 </w:t>
            </w:r>
          </w:p>
        </w:tc>
        <w:tc>
          <w:tcPr>
            <w:tcW w:w="0" w:type="auto"/>
            <w:shd w:val="clear" w:color="auto" w:fill="FFFFFF"/>
            <w:tcMar>
              <w:top w:w="30" w:type="dxa"/>
              <w:left w:w="0" w:type="dxa"/>
              <w:bottom w:w="30" w:type="dxa"/>
              <w:right w:w="20" w:type="dxa"/>
            </w:tcMar>
            <w:vAlign w:val="bottom"/>
            <w:hideMark/>
          </w:tcPr>
          <w:p w14:paraId="2BD77BF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BCA6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500405" w14:textId="77777777" w:rsidR="00000000" w:rsidRDefault="00F30324">
            <w:pPr>
              <w:spacing w:after="100"/>
              <w:jc w:val="right"/>
              <w:rPr>
                <w:rFonts w:eastAsia="Times New Roman"/>
              </w:rPr>
            </w:pPr>
            <w:r>
              <w:rPr>
                <w:rFonts w:ascii="Arial" w:eastAsia="Times New Roman" w:hAnsi="Arial" w:cs="Arial"/>
                <w:color w:val="000000"/>
                <w:sz w:val="17"/>
                <w:szCs w:val="17"/>
              </w:rPr>
              <w:t>88.7 </w:t>
            </w:r>
          </w:p>
        </w:tc>
        <w:tc>
          <w:tcPr>
            <w:tcW w:w="0" w:type="auto"/>
            <w:shd w:val="clear" w:color="auto" w:fill="FFFFFF"/>
            <w:tcMar>
              <w:top w:w="30" w:type="dxa"/>
              <w:left w:w="0" w:type="dxa"/>
              <w:bottom w:w="30" w:type="dxa"/>
              <w:right w:w="20" w:type="dxa"/>
            </w:tcMar>
            <w:vAlign w:val="bottom"/>
            <w:hideMark/>
          </w:tcPr>
          <w:p w14:paraId="1FB6F54E" w14:textId="77777777" w:rsidR="00000000" w:rsidRDefault="00F30324">
            <w:pPr>
              <w:spacing w:after="100"/>
              <w:jc w:val="right"/>
              <w:rPr>
                <w:rFonts w:eastAsia="Times New Roman"/>
              </w:rPr>
            </w:pPr>
          </w:p>
        </w:tc>
      </w:tr>
      <w:tr w:rsidR="00000000" w14:paraId="7D285EC8"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5A96DF50" w14:textId="77777777" w:rsidR="00000000" w:rsidRDefault="00F30324">
            <w:pPr>
              <w:spacing w:after="100"/>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14:paraId="6901EDFB" w14:textId="77777777" w:rsidR="00000000" w:rsidRDefault="00F30324">
            <w:pPr>
              <w:spacing w:after="100"/>
              <w:jc w:val="right"/>
              <w:rPr>
                <w:rFonts w:eastAsia="Times New Roman"/>
              </w:rPr>
            </w:pPr>
            <w:r>
              <w:rPr>
                <w:rFonts w:ascii="Arial" w:eastAsia="Times New Roman" w:hAnsi="Arial" w:cs="Arial"/>
                <w:color w:val="000000"/>
                <w:sz w:val="17"/>
                <w:szCs w:val="17"/>
              </w:rPr>
              <w:t>63.8 </w:t>
            </w:r>
          </w:p>
        </w:tc>
        <w:tc>
          <w:tcPr>
            <w:tcW w:w="0" w:type="auto"/>
            <w:shd w:val="clear" w:color="auto" w:fill="DCE2EF"/>
            <w:tcMar>
              <w:top w:w="30" w:type="dxa"/>
              <w:left w:w="0" w:type="dxa"/>
              <w:bottom w:w="30" w:type="dxa"/>
              <w:right w:w="20" w:type="dxa"/>
            </w:tcMar>
            <w:vAlign w:val="bottom"/>
            <w:hideMark/>
          </w:tcPr>
          <w:p w14:paraId="0A13A1E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3808F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BBEB74" w14:textId="77777777" w:rsidR="00000000" w:rsidRDefault="00F30324">
            <w:pPr>
              <w:spacing w:after="100"/>
              <w:jc w:val="right"/>
              <w:rPr>
                <w:rFonts w:eastAsia="Times New Roman"/>
              </w:rPr>
            </w:pPr>
            <w:r>
              <w:rPr>
                <w:rFonts w:ascii="Arial" w:eastAsia="Times New Roman" w:hAnsi="Arial" w:cs="Arial"/>
                <w:color w:val="000000"/>
                <w:sz w:val="17"/>
                <w:szCs w:val="17"/>
              </w:rPr>
              <w:t>60.0 </w:t>
            </w:r>
          </w:p>
        </w:tc>
        <w:tc>
          <w:tcPr>
            <w:tcW w:w="0" w:type="auto"/>
            <w:shd w:val="clear" w:color="auto" w:fill="DCE2EF"/>
            <w:tcMar>
              <w:top w:w="30" w:type="dxa"/>
              <w:left w:w="0" w:type="dxa"/>
              <w:bottom w:w="30" w:type="dxa"/>
              <w:right w:w="20" w:type="dxa"/>
            </w:tcMar>
            <w:vAlign w:val="bottom"/>
            <w:hideMark/>
          </w:tcPr>
          <w:p w14:paraId="62449C2D" w14:textId="77777777" w:rsidR="00000000" w:rsidRDefault="00F30324">
            <w:pPr>
              <w:spacing w:after="100"/>
              <w:jc w:val="right"/>
              <w:rPr>
                <w:rFonts w:eastAsia="Times New Roman"/>
              </w:rPr>
            </w:pPr>
          </w:p>
        </w:tc>
      </w:tr>
      <w:tr w:rsidR="00000000" w14:paraId="326BA3F4" w14:textId="77777777">
        <w:trPr>
          <w:divId w:val="1876189921"/>
          <w:jc w:val="center"/>
        </w:trPr>
        <w:tc>
          <w:tcPr>
            <w:tcW w:w="0" w:type="auto"/>
            <w:gridSpan w:val="3"/>
            <w:shd w:val="clear" w:color="auto" w:fill="FFFFFF"/>
            <w:tcMar>
              <w:top w:w="30" w:type="dxa"/>
              <w:left w:w="740" w:type="dxa"/>
              <w:bottom w:w="30" w:type="dxa"/>
              <w:right w:w="20" w:type="dxa"/>
            </w:tcMar>
            <w:vAlign w:val="bottom"/>
            <w:hideMark/>
          </w:tcPr>
          <w:p w14:paraId="10C92934" w14:textId="77777777" w:rsidR="00000000" w:rsidRDefault="00F30324">
            <w:pPr>
              <w:spacing w:after="100"/>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3E5DD3" w14:textId="77777777" w:rsidR="00000000" w:rsidRDefault="00F30324">
            <w:pPr>
              <w:spacing w:after="100"/>
              <w:jc w:val="right"/>
              <w:rPr>
                <w:rFonts w:eastAsia="Times New Roman"/>
              </w:rPr>
            </w:pPr>
            <w:r>
              <w:rPr>
                <w:rFonts w:ascii="Arial" w:eastAsia="Times New Roman" w:hAnsi="Arial" w:cs="Arial"/>
                <w:color w:val="000000"/>
                <w:sz w:val="17"/>
                <w:szCs w:val="17"/>
              </w:rPr>
              <w:t>1,477.5 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A2286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45BC5"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716D6F" w14:textId="77777777" w:rsidR="00000000" w:rsidRDefault="00F30324">
            <w:pPr>
              <w:spacing w:after="100"/>
              <w:jc w:val="right"/>
              <w:rPr>
                <w:rFonts w:eastAsia="Times New Roman"/>
              </w:rPr>
            </w:pPr>
            <w:r>
              <w:rPr>
                <w:rFonts w:ascii="Arial" w:eastAsia="Times New Roman" w:hAnsi="Arial" w:cs="Arial"/>
                <w:color w:val="000000"/>
                <w:sz w:val="17"/>
                <w:szCs w:val="17"/>
              </w:rPr>
              <w:t>1,401.2 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7FFF22" w14:textId="77777777" w:rsidR="00000000" w:rsidRDefault="00F30324">
            <w:pPr>
              <w:spacing w:after="100"/>
              <w:jc w:val="right"/>
              <w:rPr>
                <w:rFonts w:eastAsia="Times New Roman"/>
              </w:rPr>
            </w:pPr>
          </w:p>
        </w:tc>
      </w:tr>
      <w:tr w:rsidR="00000000" w14:paraId="67A9EB7A"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667D90FE" w14:textId="77777777" w:rsidR="00000000" w:rsidRDefault="00F30324">
            <w:pPr>
              <w:spacing w:after="100"/>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A3059CE" w14:textId="77777777" w:rsidR="00000000" w:rsidRDefault="00F30324">
            <w:pPr>
              <w:spacing w:after="100"/>
              <w:jc w:val="right"/>
              <w:rPr>
                <w:rFonts w:eastAsia="Times New Roman"/>
              </w:rPr>
            </w:pPr>
            <w:r>
              <w:rPr>
                <w:rFonts w:ascii="Arial" w:eastAsia="Times New Roman" w:hAnsi="Arial" w:cs="Arial"/>
                <w:color w:val="000000"/>
                <w:sz w:val="17"/>
                <w:szCs w:val="17"/>
              </w:rPr>
              <w:t>15.3 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BF2258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958E79"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B876BCF" w14:textId="77777777" w:rsidR="00000000" w:rsidRDefault="00F30324">
            <w:pPr>
              <w:spacing w:after="100"/>
              <w:jc w:val="right"/>
              <w:rPr>
                <w:rFonts w:eastAsia="Times New Roman"/>
              </w:rPr>
            </w:pPr>
            <w:r>
              <w:rPr>
                <w:rFonts w:ascii="Arial" w:eastAsia="Times New Roman" w:hAnsi="Arial" w:cs="Arial"/>
                <w:color w:val="000000"/>
                <w:sz w:val="17"/>
                <w:szCs w:val="17"/>
              </w:rPr>
              <w:t>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53FB25A" w14:textId="77777777" w:rsidR="00000000" w:rsidRDefault="00F30324">
            <w:pPr>
              <w:spacing w:after="100"/>
              <w:jc w:val="right"/>
              <w:rPr>
                <w:rFonts w:eastAsia="Times New Roman"/>
              </w:rPr>
            </w:pPr>
          </w:p>
        </w:tc>
      </w:tr>
      <w:tr w:rsidR="00000000" w14:paraId="1FAA15CD"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7CBB9DC7" w14:textId="77777777" w:rsidR="00000000" w:rsidRDefault="00F30324">
            <w:pPr>
              <w:spacing w:after="100"/>
              <w:ind w:hanging="180"/>
              <w:divId w:val="1341855275"/>
              <w:rPr>
                <w:rFonts w:eastAsia="Times New Roman"/>
              </w:rPr>
            </w:pPr>
            <w:r>
              <w:rPr>
                <w:rFonts w:ascii="Arial" w:eastAsia="Times New Roman" w:hAnsi="Arial" w:cs="Arial"/>
                <w:color w:val="000000"/>
                <w:sz w:val="17"/>
                <w:szCs w:val="17"/>
              </w:rPr>
              <w:t>Property, plant and equipment, net of accumulated depreciation of $283.6 and $274.7</w:t>
            </w:r>
          </w:p>
          <w:p w14:paraId="44A0E22A" w14:textId="77777777" w:rsidR="00000000" w:rsidRDefault="00F30324">
            <w:pPr>
              <w:spacing w:after="100"/>
              <w:ind w:hanging="180"/>
              <w:divId w:val="1846896137"/>
              <w:rPr>
                <w:rFonts w:eastAsia="Times New Roman"/>
              </w:rPr>
            </w:pPr>
            <w:r>
              <w:rPr>
                <w:rFonts w:ascii="Arial" w:eastAsia="Times New Roman" w:hAnsi="Arial" w:cs="Arial"/>
                <w:color w:val="000000"/>
                <w:sz w:val="17"/>
                <w:szCs w:val="17"/>
              </w:rPr>
              <w:t xml:space="preserve">    at January 31, 2022 and October 31, 2021, respectively </w:t>
            </w:r>
          </w:p>
        </w:tc>
        <w:tc>
          <w:tcPr>
            <w:tcW w:w="0" w:type="auto"/>
            <w:gridSpan w:val="2"/>
            <w:shd w:val="clear" w:color="auto" w:fill="FFFFFF"/>
            <w:tcMar>
              <w:top w:w="30" w:type="dxa"/>
              <w:left w:w="20" w:type="dxa"/>
              <w:bottom w:w="30" w:type="dxa"/>
              <w:right w:w="0" w:type="dxa"/>
            </w:tcMar>
            <w:vAlign w:val="bottom"/>
            <w:hideMark/>
          </w:tcPr>
          <w:p w14:paraId="6B113D4C" w14:textId="77777777" w:rsidR="00000000" w:rsidRDefault="00F30324">
            <w:pPr>
              <w:spacing w:after="100"/>
              <w:jc w:val="right"/>
              <w:rPr>
                <w:rFonts w:eastAsia="Times New Roman"/>
              </w:rPr>
            </w:pPr>
            <w:r>
              <w:rPr>
                <w:rFonts w:ascii="Arial" w:eastAsia="Times New Roman" w:hAnsi="Arial" w:cs="Arial"/>
                <w:color w:val="000000"/>
                <w:sz w:val="17"/>
                <w:szCs w:val="17"/>
              </w:rPr>
              <w:t>110.9 </w:t>
            </w:r>
          </w:p>
        </w:tc>
        <w:tc>
          <w:tcPr>
            <w:tcW w:w="0" w:type="auto"/>
            <w:shd w:val="clear" w:color="auto" w:fill="FFFFFF"/>
            <w:tcMar>
              <w:top w:w="30" w:type="dxa"/>
              <w:left w:w="0" w:type="dxa"/>
              <w:bottom w:w="30" w:type="dxa"/>
              <w:right w:w="20" w:type="dxa"/>
            </w:tcMar>
            <w:vAlign w:val="bottom"/>
            <w:hideMark/>
          </w:tcPr>
          <w:p w14:paraId="0F6976D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19F46"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839F7" w14:textId="77777777" w:rsidR="00000000" w:rsidRDefault="00F30324">
            <w:pPr>
              <w:spacing w:after="100"/>
              <w:jc w:val="right"/>
              <w:rPr>
                <w:rFonts w:eastAsia="Times New Roman"/>
              </w:rPr>
            </w:pPr>
            <w:r>
              <w:rPr>
                <w:rFonts w:ascii="Arial" w:eastAsia="Times New Roman" w:hAnsi="Arial" w:cs="Arial"/>
                <w:color w:val="000000"/>
                <w:sz w:val="17"/>
                <w:szCs w:val="17"/>
              </w:rPr>
              <w:t>111.9 </w:t>
            </w:r>
          </w:p>
        </w:tc>
        <w:tc>
          <w:tcPr>
            <w:tcW w:w="0" w:type="auto"/>
            <w:shd w:val="clear" w:color="auto" w:fill="FFFFFF"/>
            <w:tcMar>
              <w:top w:w="30" w:type="dxa"/>
              <w:left w:w="0" w:type="dxa"/>
              <w:bottom w:w="30" w:type="dxa"/>
              <w:right w:w="20" w:type="dxa"/>
            </w:tcMar>
            <w:vAlign w:val="bottom"/>
            <w:hideMark/>
          </w:tcPr>
          <w:p w14:paraId="7EE48408" w14:textId="77777777" w:rsidR="00000000" w:rsidRDefault="00F30324">
            <w:pPr>
              <w:spacing w:after="100"/>
              <w:jc w:val="right"/>
              <w:rPr>
                <w:rFonts w:eastAsia="Times New Roman"/>
              </w:rPr>
            </w:pPr>
          </w:p>
        </w:tc>
      </w:tr>
      <w:tr w:rsidR="00000000" w14:paraId="43D1FD9E"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5B132CB7" w14:textId="77777777" w:rsidR="00000000" w:rsidRDefault="00F30324">
            <w:pPr>
              <w:spacing w:after="100"/>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14:paraId="09A7611E" w14:textId="77777777" w:rsidR="00000000" w:rsidRDefault="00F30324">
            <w:pPr>
              <w:spacing w:after="100"/>
              <w:jc w:val="right"/>
              <w:rPr>
                <w:rFonts w:eastAsia="Times New Roman"/>
              </w:rPr>
            </w:pPr>
            <w:r>
              <w:rPr>
                <w:rFonts w:ascii="Arial" w:eastAsia="Times New Roman" w:hAnsi="Arial" w:cs="Arial"/>
                <w:color w:val="000000"/>
                <w:sz w:val="17"/>
                <w:szCs w:val="17"/>
              </w:rPr>
              <w:t>124.2 </w:t>
            </w:r>
          </w:p>
        </w:tc>
        <w:tc>
          <w:tcPr>
            <w:tcW w:w="0" w:type="auto"/>
            <w:shd w:val="clear" w:color="auto" w:fill="DCE2EF"/>
            <w:tcMar>
              <w:top w:w="30" w:type="dxa"/>
              <w:left w:w="0" w:type="dxa"/>
              <w:bottom w:w="30" w:type="dxa"/>
              <w:right w:w="20" w:type="dxa"/>
            </w:tcMar>
            <w:vAlign w:val="bottom"/>
            <w:hideMark/>
          </w:tcPr>
          <w:p w14:paraId="7545804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582A5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5C5A89" w14:textId="77777777" w:rsidR="00000000" w:rsidRDefault="00F30324">
            <w:pPr>
              <w:spacing w:after="100"/>
              <w:jc w:val="right"/>
              <w:rPr>
                <w:rFonts w:eastAsia="Times New Roman"/>
              </w:rPr>
            </w:pPr>
            <w:r>
              <w:rPr>
                <w:rFonts w:ascii="Arial" w:eastAsia="Times New Roman" w:hAnsi="Arial" w:cs="Arial"/>
                <w:color w:val="000000"/>
                <w:sz w:val="17"/>
                <w:szCs w:val="17"/>
              </w:rPr>
              <w:t>126.5 </w:t>
            </w:r>
          </w:p>
        </w:tc>
        <w:tc>
          <w:tcPr>
            <w:tcW w:w="0" w:type="auto"/>
            <w:shd w:val="clear" w:color="auto" w:fill="DCE2EF"/>
            <w:tcMar>
              <w:top w:w="30" w:type="dxa"/>
              <w:left w:w="0" w:type="dxa"/>
              <w:bottom w:w="30" w:type="dxa"/>
              <w:right w:w="20" w:type="dxa"/>
            </w:tcMar>
            <w:vAlign w:val="bottom"/>
            <w:hideMark/>
          </w:tcPr>
          <w:p w14:paraId="150A364E" w14:textId="77777777" w:rsidR="00000000" w:rsidRDefault="00F30324">
            <w:pPr>
              <w:spacing w:after="100"/>
              <w:jc w:val="right"/>
              <w:rPr>
                <w:rFonts w:eastAsia="Times New Roman"/>
              </w:rPr>
            </w:pPr>
          </w:p>
        </w:tc>
      </w:tr>
      <w:tr w:rsidR="00000000" w14:paraId="43A3238F"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69FB6179" w14:textId="77777777" w:rsidR="00000000" w:rsidRDefault="00F30324">
            <w:pPr>
              <w:spacing w:after="100"/>
              <w:ind w:hanging="180"/>
              <w:divId w:val="307318353"/>
              <w:rPr>
                <w:rFonts w:eastAsia="Times New Roman"/>
              </w:rPr>
            </w:pPr>
            <w:r>
              <w:rPr>
                <w:rFonts w:ascii="Arial" w:eastAsia="Times New Roman" w:hAnsi="Arial" w:cs="Arial"/>
                <w:color w:val="000000"/>
                <w:sz w:val="17"/>
                <w:szCs w:val="17"/>
              </w:rPr>
              <w:t>Other intangible assets, net of accumulated amortization of $406.5 and $389.3</w:t>
            </w:r>
          </w:p>
          <w:p w14:paraId="6BD75F4F" w14:textId="77777777" w:rsidR="00000000" w:rsidRDefault="00F30324">
            <w:pPr>
              <w:spacing w:after="100"/>
              <w:ind w:hanging="180"/>
              <w:divId w:val="600458476"/>
              <w:rPr>
                <w:rFonts w:eastAsia="Times New Roman"/>
              </w:rPr>
            </w:pPr>
            <w:r>
              <w:rPr>
                <w:rFonts w:ascii="Arial" w:eastAsia="Times New Roman" w:hAnsi="Arial" w:cs="Arial"/>
                <w:color w:val="000000"/>
                <w:sz w:val="17"/>
                <w:szCs w:val="17"/>
              </w:rPr>
              <w:t>    at January 31, 2022 and October 31, 2021, respectively</w:t>
            </w:r>
          </w:p>
        </w:tc>
        <w:tc>
          <w:tcPr>
            <w:tcW w:w="0" w:type="auto"/>
            <w:gridSpan w:val="2"/>
            <w:shd w:val="clear" w:color="auto" w:fill="FFFFFF"/>
            <w:tcMar>
              <w:top w:w="30" w:type="dxa"/>
              <w:left w:w="20" w:type="dxa"/>
              <w:bottom w:w="30" w:type="dxa"/>
              <w:right w:w="0" w:type="dxa"/>
            </w:tcMar>
            <w:vAlign w:val="bottom"/>
            <w:hideMark/>
          </w:tcPr>
          <w:p w14:paraId="4070394F" w14:textId="77777777" w:rsidR="00000000" w:rsidRDefault="00F30324">
            <w:pPr>
              <w:spacing w:after="100"/>
              <w:jc w:val="right"/>
              <w:rPr>
                <w:rFonts w:eastAsia="Times New Roman"/>
              </w:rPr>
            </w:pPr>
            <w:r>
              <w:rPr>
                <w:rFonts w:ascii="Arial" w:eastAsia="Times New Roman" w:hAnsi="Arial" w:cs="Arial"/>
                <w:color w:val="000000"/>
                <w:sz w:val="17"/>
                <w:szCs w:val="17"/>
              </w:rPr>
              <w:t>407.3 </w:t>
            </w:r>
          </w:p>
        </w:tc>
        <w:tc>
          <w:tcPr>
            <w:tcW w:w="0" w:type="auto"/>
            <w:shd w:val="clear" w:color="auto" w:fill="FFFFFF"/>
            <w:tcMar>
              <w:top w:w="30" w:type="dxa"/>
              <w:left w:w="0" w:type="dxa"/>
              <w:bottom w:w="30" w:type="dxa"/>
              <w:right w:w="20" w:type="dxa"/>
            </w:tcMar>
            <w:vAlign w:val="bottom"/>
            <w:hideMark/>
          </w:tcPr>
          <w:p w14:paraId="2C535CD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DBFC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42CE9" w14:textId="77777777" w:rsidR="00000000" w:rsidRDefault="00F30324">
            <w:pPr>
              <w:spacing w:after="100"/>
              <w:jc w:val="right"/>
              <w:rPr>
                <w:rFonts w:eastAsia="Times New Roman"/>
              </w:rPr>
            </w:pPr>
            <w:r>
              <w:rPr>
                <w:rFonts w:ascii="Arial" w:eastAsia="Times New Roman" w:hAnsi="Arial" w:cs="Arial"/>
                <w:color w:val="000000"/>
                <w:sz w:val="17"/>
                <w:szCs w:val="17"/>
              </w:rPr>
              <w:t>424.8 </w:t>
            </w:r>
          </w:p>
        </w:tc>
        <w:tc>
          <w:tcPr>
            <w:tcW w:w="0" w:type="auto"/>
            <w:shd w:val="clear" w:color="auto" w:fill="FFFFFF"/>
            <w:tcMar>
              <w:top w:w="30" w:type="dxa"/>
              <w:left w:w="0" w:type="dxa"/>
              <w:bottom w:w="30" w:type="dxa"/>
              <w:right w:w="20" w:type="dxa"/>
            </w:tcMar>
            <w:vAlign w:val="bottom"/>
            <w:hideMark/>
          </w:tcPr>
          <w:p w14:paraId="054BAFC7" w14:textId="77777777" w:rsidR="00000000" w:rsidRDefault="00F30324">
            <w:pPr>
              <w:spacing w:after="100"/>
              <w:jc w:val="right"/>
              <w:rPr>
                <w:rFonts w:eastAsia="Times New Roman"/>
              </w:rPr>
            </w:pPr>
          </w:p>
        </w:tc>
      </w:tr>
      <w:tr w:rsidR="00000000" w14:paraId="6347457E"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6497FC9D" w14:textId="77777777" w:rsidR="00000000" w:rsidRDefault="00F30324">
            <w:pPr>
              <w:spacing w:after="100"/>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14:paraId="35C300CE" w14:textId="77777777" w:rsidR="00000000" w:rsidRDefault="00F30324">
            <w:pPr>
              <w:spacing w:after="100"/>
              <w:jc w:val="right"/>
              <w:rPr>
                <w:rFonts w:eastAsia="Times New Roman"/>
              </w:rPr>
            </w:pPr>
            <w:r>
              <w:rPr>
                <w:rFonts w:ascii="Arial" w:eastAsia="Times New Roman" w:hAnsi="Arial" w:cs="Arial"/>
                <w:color w:val="000000"/>
                <w:sz w:val="17"/>
                <w:szCs w:val="17"/>
              </w:rPr>
              <w:t>2,237.1 </w:t>
            </w:r>
          </w:p>
        </w:tc>
        <w:tc>
          <w:tcPr>
            <w:tcW w:w="0" w:type="auto"/>
            <w:shd w:val="clear" w:color="auto" w:fill="DCE2EF"/>
            <w:tcMar>
              <w:top w:w="30" w:type="dxa"/>
              <w:left w:w="0" w:type="dxa"/>
              <w:bottom w:w="30" w:type="dxa"/>
              <w:right w:w="20" w:type="dxa"/>
            </w:tcMar>
            <w:vAlign w:val="bottom"/>
            <w:hideMark/>
          </w:tcPr>
          <w:p w14:paraId="1502BCA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0BEFA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5F631E9" w14:textId="77777777" w:rsidR="00000000" w:rsidRDefault="00F30324">
            <w:pPr>
              <w:spacing w:after="100"/>
              <w:jc w:val="right"/>
              <w:rPr>
                <w:rFonts w:eastAsia="Times New Roman"/>
              </w:rPr>
            </w:pPr>
            <w:r>
              <w:rPr>
                <w:rFonts w:ascii="Arial" w:eastAsia="Times New Roman" w:hAnsi="Arial" w:cs="Arial"/>
                <w:color w:val="000000"/>
                <w:sz w:val="17"/>
                <w:szCs w:val="17"/>
              </w:rPr>
              <w:t>2,228.9 </w:t>
            </w:r>
          </w:p>
        </w:tc>
        <w:tc>
          <w:tcPr>
            <w:tcW w:w="0" w:type="auto"/>
            <w:shd w:val="clear" w:color="auto" w:fill="DCE2EF"/>
            <w:tcMar>
              <w:top w:w="30" w:type="dxa"/>
              <w:left w:w="0" w:type="dxa"/>
              <w:bottom w:w="30" w:type="dxa"/>
              <w:right w:w="20" w:type="dxa"/>
            </w:tcMar>
            <w:vAlign w:val="bottom"/>
            <w:hideMark/>
          </w:tcPr>
          <w:p w14:paraId="60E599B9" w14:textId="77777777" w:rsidR="00000000" w:rsidRDefault="00F30324">
            <w:pPr>
              <w:spacing w:after="100"/>
              <w:jc w:val="right"/>
              <w:rPr>
                <w:rFonts w:eastAsia="Times New Roman"/>
              </w:rPr>
            </w:pPr>
          </w:p>
        </w:tc>
      </w:tr>
      <w:tr w:rsidR="00000000" w14:paraId="70C98E58" w14:textId="77777777">
        <w:trPr>
          <w:divId w:val="1876189921"/>
          <w:jc w:val="center"/>
        </w:trPr>
        <w:tc>
          <w:tcPr>
            <w:tcW w:w="0" w:type="auto"/>
            <w:gridSpan w:val="3"/>
            <w:vAlign w:val="center"/>
            <w:hideMark/>
          </w:tcPr>
          <w:p w14:paraId="4041D335" w14:textId="77777777" w:rsidR="00000000" w:rsidRDefault="00F30324">
            <w:pPr>
              <w:spacing w:after="100"/>
              <w:jc w:val="right"/>
              <w:rPr>
                <w:rFonts w:eastAsia="Times New Roman"/>
                <w:sz w:val="20"/>
                <w:szCs w:val="20"/>
              </w:rPr>
            </w:pPr>
          </w:p>
        </w:tc>
        <w:tc>
          <w:tcPr>
            <w:tcW w:w="0" w:type="auto"/>
            <w:gridSpan w:val="3"/>
            <w:vAlign w:val="center"/>
            <w:hideMark/>
          </w:tcPr>
          <w:p w14:paraId="38506954" w14:textId="77777777" w:rsidR="00000000" w:rsidRDefault="00F30324">
            <w:pPr>
              <w:spacing w:after="100"/>
              <w:rPr>
                <w:rFonts w:eastAsia="Times New Roman"/>
                <w:sz w:val="20"/>
                <w:szCs w:val="20"/>
              </w:rPr>
            </w:pPr>
          </w:p>
        </w:tc>
        <w:tc>
          <w:tcPr>
            <w:tcW w:w="0" w:type="auto"/>
            <w:gridSpan w:val="3"/>
            <w:vAlign w:val="center"/>
            <w:hideMark/>
          </w:tcPr>
          <w:p w14:paraId="7FE58385" w14:textId="77777777" w:rsidR="00000000" w:rsidRDefault="00F30324">
            <w:pPr>
              <w:spacing w:after="100"/>
              <w:rPr>
                <w:rFonts w:eastAsia="Times New Roman"/>
                <w:sz w:val="20"/>
                <w:szCs w:val="20"/>
              </w:rPr>
            </w:pPr>
          </w:p>
        </w:tc>
        <w:tc>
          <w:tcPr>
            <w:tcW w:w="0" w:type="auto"/>
            <w:gridSpan w:val="3"/>
            <w:vAlign w:val="center"/>
            <w:hideMark/>
          </w:tcPr>
          <w:p w14:paraId="22F37483" w14:textId="77777777" w:rsidR="00000000" w:rsidRDefault="00F30324">
            <w:pPr>
              <w:spacing w:after="100"/>
              <w:rPr>
                <w:rFonts w:eastAsia="Times New Roman"/>
                <w:sz w:val="20"/>
                <w:szCs w:val="20"/>
              </w:rPr>
            </w:pPr>
          </w:p>
        </w:tc>
      </w:tr>
      <w:tr w:rsidR="00000000" w14:paraId="65248E24"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7F66AE1E" w14:textId="77777777" w:rsidR="00000000" w:rsidRDefault="00F30324">
            <w:pPr>
              <w:spacing w:after="100"/>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FFFFFF"/>
            <w:tcMar>
              <w:top w:w="30" w:type="dxa"/>
              <w:left w:w="20" w:type="dxa"/>
              <w:bottom w:w="30" w:type="dxa"/>
              <w:right w:w="0" w:type="dxa"/>
            </w:tcMar>
            <w:vAlign w:val="bottom"/>
            <w:hideMark/>
          </w:tcPr>
          <w:p w14:paraId="2132A152" w14:textId="77777777" w:rsidR="00000000" w:rsidRDefault="00F30324">
            <w:pPr>
              <w:spacing w:after="100"/>
              <w:jc w:val="right"/>
              <w:rPr>
                <w:rFonts w:eastAsia="Times New Roman"/>
              </w:rPr>
            </w:pPr>
            <w:r>
              <w:rPr>
                <w:rFonts w:ascii="Arial" w:eastAsia="Times New Roman" w:hAnsi="Arial" w:cs="Arial"/>
                <w:color w:val="000000"/>
                <w:sz w:val="17"/>
                <w:szCs w:val="17"/>
              </w:rPr>
              <w:t>132.7 </w:t>
            </w:r>
          </w:p>
        </w:tc>
        <w:tc>
          <w:tcPr>
            <w:tcW w:w="0" w:type="auto"/>
            <w:shd w:val="clear" w:color="auto" w:fill="FFFFFF"/>
            <w:tcMar>
              <w:top w:w="30" w:type="dxa"/>
              <w:left w:w="0" w:type="dxa"/>
              <w:bottom w:w="30" w:type="dxa"/>
              <w:right w:w="20" w:type="dxa"/>
            </w:tcMar>
            <w:vAlign w:val="bottom"/>
            <w:hideMark/>
          </w:tcPr>
          <w:p w14:paraId="2E639A5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49D06"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A8C978" w14:textId="77777777" w:rsidR="00000000" w:rsidRDefault="00F30324">
            <w:pPr>
              <w:spacing w:after="100"/>
              <w:jc w:val="right"/>
              <w:rPr>
                <w:rFonts w:eastAsia="Times New Roman"/>
              </w:rPr>
            </w:pPr>
            <w:r>
              <w:rPr>
                <w:rFonts w:ascii="Arial" w:eastAsia="Times New Roman" w:hAnsi="Arial" w:cs="Arial"/>
                <w:color w:val="000000"/>
                <w:sz w:val="17"/>
                <w:szCs w:val="17"/>
              </w:rPr>
              <w:t>131.2 </w:t>
            </w:r>
          </w:p>
        </w:tc>
        <w:tc>
          <w:tcPr>
            <w:tcW w:w="0" w:type="auto"/>
            <w:shd w:val="clear" w:color="auto" w:fill="FFFFFF"/>
            <w:tcMar>
              <w:top w:w="30" w:type="dxa"/>
              <w:left w:w="0" w:type="dxa"/>
              <w:bottom w:w="30" w:type="dxa"/>
              <w:right w:w="20" w:type="dxa"/>
            </w:tcMar>
            <w:vAlign w:val="bottom"/>
            <w:hideMark/>
          </w:tcPr>
          <w:p w14:paraId="6F45D5B6" w14:textId="77777777" w:rsidR="00000000" w:rsidRDefault="00F30324">
            <w:pPr>
              <w:spacing w:after="100"/>
              <w:jc w:val="right"/>
              <w:rPr>
                <w:rFonts w:eastAsia="Times New Roman"/>
              </w:rPr>
            </w:pPr>
          </w:p>
        </w:tc>
      </w:tr>
      <w:tr w:rsidR="00000000" w14:paraId="2D6BEDF3"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466DF1FD" w14:textId="77777777" w:rsidR="00000000" w:rsidRDefault="00F30324">
            <w:pPr>
              <w:spacing w:after="100"/>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2E95ADE"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D4FB5F6" w14:textId="77777777" w:rsidR="00000000" w:rsidRDefault="00F30324">
            <w:pPr>
              <w:spacing w:after="100"/>
              <w:jc w:val="right"/>
              <w:rPr>
                <w:rFonts w:eastAsia="Times New Roman"/>
              </w:rPr>
            </w:pPr>
            <w:r>
              <w:rPr>
                <w:rFonts w:ascii="Arial" w:eastAsia="Times New Roman" w:hAnsi="Arial" w:cs="Arial"/>
                <w:color w:val="000000"/>
                <w:sz w:val="17"/>
                <w:szCs w:val="17"/>
              </w:rPr>
              <w:t>4,504.9 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6048AD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5031B9"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A90868F"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586FBA1" w14:textId="77777777" w:rsidR="00000000" w:rsidRDefault="00F30324">
            <w:pPr>
              <w:spacing w:after="100"/>
              <w:jc w:val="right"/>
              <w:rPr>
                <w:rFonts w:eastAsia="Times New Roman"/>
              </w:rPr>
            </w:pPr>
            <w:r>
              <w:rPr>
                <w:rFonts w:ascii="Arial" w:eastAsia="Times New Roman" w:hAnsi="Arial" w:cs="Arial"/>
                <w:color w:val="000000"/>
                <w:sz w:val="17"/>
                <w:szCs w:val="17"/>
              </w:rPr>
              <w:t>4,436.2 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6704DF7" w14:textId="77777777" w:rsidR="00000000" w:rsidRDefault="00F30324">
            <w:pPr>
              <w:spacing w:after="100"/>
              <w:jc w:val="right"/>
              <w:rPr>
                <w:rFonts w:eastAsia="Times New Roman"/>
              </w:rPr>
            </w:pPr>
          </w:p>
        </w:tc>
      </w:tr>
      <w:tr w:rsidR="00000000" w14:paraId="41A25CFA"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2094485D" w14:textId="77777777" w:rsidR="00000000" w:rsidRDefault="00F30324">
            <w:pPr>
              <w:spacing w:after="100"/>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A8DD64"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23BB7"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F9B504" w14:textId="77777777" w:rsidR="00000000" w:rsidRDefault="00F30324">
            <w:pPr>
              <w:spacing w:after="100"/>
              <w:rPr>
                <w:rFonts w:eastAsia="Times New Roman"/>
                <w:sz w:val="20"/>
                <w:szCs w:val="20"/>
              </w:rPr>
            </w:pPr>
          </w:p>
        </w:tc>
      </w:tr>
      <w:tr w:rsidR="00000000" w14:paraId="731116D6"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0CD5CCD9" w14:textId="77777777" w:rsidR="00000000" w:rsidRDefault="00F30324">
            <w:pPr>
              <w:spacing w:after="100"/>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DCE2EF"/>
            <w:tcMar>
              <w:top w:w="0" w:type="dxa"/>
              <w:left w:w="20" w:type="dxa"/>
              <w:bottom w:w="0" w:type="dxa"/>
              <w:right w:w="20" w:type="dxa"/>
            </w:tcMar>
            <w:vAlign w:val="center"/>
            <w:hideMark/>
          </w:tcPr>
          <w:p w14:paraId="01205523"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6ECAF3"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56C9EB3" w14:textId="77777777" w:rsidR="00000000" w:rsidRDefault="00F30324">
            <w:pPr>
              <w:spacing w:after="100"/>
              <w:rPr>
                <w:rFonts w:eastAsia="Times New Roman"/>
                <w:sz w:val="20"/>
                <w:szCs w:val="20"/>
              </w:rPr>
            </w:pPr>
          </w:p>
        </w:tc>
      </w:tr>
      <w:tr w:rsidR="00000000" w14:paraId="1758345B"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71A5F977" w14:textId="77777777" w:rsidR="00000000" w:rsidRDefault="00F30324">
            <w:pPr>
              <w:spacing w:after="100"/>
              <w:rPr>
                <w:rFonts w:eastAsia="Times New Roman"/>
              </w:rPr>
            </w:pPr>
            <w:r>
              <w:rPr>
                <w:rFonts w:ascii="Arial" w:eastAsia="Times New Roman" w:hAnsi="Arial" w:cs="Arial"/>
                <w:color w:val="000000"/>
                <w:sz w:val="17"/>
                <w:szCs w:val="17"/>
              </w:rPr>
              <w:t>Current portion of long-term debt, net</w:t>
            </w:r>
          </w:p>
        </w:tc>
        <w:tc>
          <w:tcPr>
            <w:tcW w:w="0" w:type="auto"/>
            <w:shd w:val="clear" w:color="auto" w:fill="FFFFFF"/>
            <w:tcMar>
              <w:top w:w="30" w:type="dxa"/>
              <w:left w:w="20" w:type="dxa"/>
              <w:bottom w:w="30" w:type="dxa"/>
              <w:right w:w="0" w:type="dxa"/>
            </w:tcMar>
            <w:vAlign w:val="bottom"/>
            <w:hideMark/>
          </w:tcPr>
          <w:p w14:paraId="07602F76"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14:paraId="100984A2" w14:textId="77777777" w:rsidR="00000000" w:rsidRDefault="00F30324">
            <w:pPr>
              <w:spacing w:after="100"/>
              <w:jc w:val="right"/>
              <w:rPr>
                <w:rFonts w:eastAsia="Times New Roman"/>
              </w:rPr>
            </w:pPr>
            <w:r>
              <w:rPr>
                <w:rFonts w:ascii="Arial" w:eastAsia="Times New Roman" w:hAnsi="Arial" w:cs="Arial"/>
                <w:color w:val="000000"/>
                <w:sz w:val="17"/>
                <w:szCs w:val="17"/>
              </w:rPr>
              <w:t>31.4 </w:t>
            </w:r>
          </w:p>
        </w:tc>
        <w:tc>
          <w:tcPr>
            <w:tcW w:w="0" w:type="auto"/>
            <w:shd w:val="clear" w:color="auto" w:fill="FFFFFF"/>
            <w:tcMar>
              <w:top w:w="30" w:type="dxa"/>
              <w:left w:w="0" w:type="dxa"/>
              <w:bottom w:w="30" w:type="dxa"/>
              <w:right w:w="20" w:type="dxa"/>
            </w:tcMar>
            <w:vAlign w:val="bottom"/>
            <w:hideMark/>
          </w:tcPr>
          <w:p w14:paraId="5831E84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808AB"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612FB0"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14:paraId="656F22D1" w14:textId="77777777" w:rsidR="00000000" w:rsidRDefault="00F30324">
            <w:pPr>
              <w:spacing w:after="100"/>
              <w:jc w:val="right"/>
              <w:rPr>
                <w:rFonts w:eastAsia="Times New Roman"/>
              </w:rPr>
            </w:pPr>
            <w:r>
              <w:rPr>
                <w:rFonts w:ascii="Arial" w:eastAsia="Times New Roman" w:hAnsi="Arial" w:cs="Arial"/>
                <w:color w:val="000000"/>
                <w:sz w:val="17"/>
                <w:szCs w:val="17"/>
              </w:rPr>
              <w:t>31.4 </w:t>
            </w:r>
          </w:p>
        </w:tc>
        <w:tc>
          <w:tcPr>
            <w:tcW w:w="0" w:type="auto"/>
            <w:shd w:val="clear" w:color="auto" w:fill="FFFFFF"/>
            <w:tcMar>
              <w:top w:w="30" w:type="dxa"/>
              <w:left w:w="0" w:type="dxa"/>
              <w:bottom w:w="30" w:type="dxa"/>
              <w:right w:w="20" w:type="dxa"/>
            </w:tcMar>
            <w:vAlign w:val="bottom"/>
            <w:hideMark/>
          </w:tcPr>
          <w:p w14:paraId="73978863" w14:textId="77777777" w:rsidR="00000000" w:rsidRDefault="00F30324">
            <w:pPr>
              <w:spacing w:after="100"/>
              <w:jc w:val="right"/>
              <w:rPr>
                <w:rFonts w:eastAsia="Times New Roman"/>
              </w:rPr>
            </w:pPr>
          </w:p>
        </w:tc>
      </w:tr>
      <w:tr w:rsidR="00000000" w14:paraId="0ED70F03"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2DDD3A3C" w14:textId="77777777" w:rsidR="00000000" w:rsidRDefault="00F30324">
            <w:pPr>
              <w:spacing w:after="100"/>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DCE2EF"/>
            <w:tcMar>
              <w:top w:w="30" w:type="dxa"/>
              <w:left w:w="20" w:type="dxa"/>
              <w:bottom w:w="30" w:type="dxa"/>
              <w:right w:w="0" w:type="dxa"/>
            </w:tcMar>
            <w:vAlign w:val="bottom"/>
            <w:hideMark/>
          </w:tcPr>
          <w:p w14:paraId="1B0FEBF6" w14:textId="77777777" w:rsidR="00000000" w:rsidRDefault="00F30324">
            <w:pPr>
              <w:spacing w:after="100"/>
              <w:jc w:val="right"/>
              <w:rPr>
                <w:rFonts w:eastAsia="Times New Roman"/>
              </w:rPr>
            </w:pPr>
            <w:r>
              <w:rPr>
                <w:rFonts w:ascii="Arial" w:eastAsia="Times New Roman" w:hAnsi="Arial" w:cs="Arial"/>
                <w:color w:val="000000"/>
                <w:sz w:val="17"/>
                <w:szCs w:val="17"/>
              </w:rPr>
              <w:t>261.5 </w:t>
            </w:r>
          </w:p>
        </w:tc>
        <w:tc>
          <w:tcPr>
            <w:tcW w:w="0" w:type="auto"/>
            <w:shd w:val="clear" w:color="auto" w:fill="DCE2EF"/>
            <w:tcMar>
              <w:top w:w="30" w:type="dxa"/>
              <w:left w:w="0" w:type="dxa"/>
              <w:bottom w:w="30" w:type="dxa"/>
              <w:right w:w="20" w:type="dxa"/>
            </w:tcMar>
            <w:vAlign w:val="bottom"/>
            <w:hideMark/>
          </w:tcPr>
          <w:p w14:paraId="4CDBFFE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F42777"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79ADA11" w14:textId="77777777" w:rsidR="00000000" w:rsidRDefault="00F30324">
            <w:pPr>
              <w:spacing w:after="100"/>
              <w:jc w:val="right"/>
              <w:rPr>
                <w:rFonts w:eastAsia="Times New Roman"/>
              </w:rPr>
            </w:pPr>
            <w:r>
              <w:rPr>
                <w:rFonts w:ascii="Arial" w:eastAsia="Times New Roman" w:hAnsi="Arial" w:cs="Arial"/>
                <w:color w:val="000000"/>
                <w:sz w:val="17"/>
                <w:szCs w:val="17"/>
              </w:rPr>
              <w:t>289.4 </w:t>
            </w:r>
          </w:p>
        </w:tc>
        <w:tc>
          <w:tcPr>
            <w:tcW w:w="0" w:type="auto"/>
            <w:shd w:val="clear" w:color="auto" w:fill="DCE2EF"/>
            <w:tcMar>
              <w:top w:w="30" w:type="dxa"/>
              <w:left w:w="0" w:type="dxa"/>
              <w:bottom w:w="30" w:type="dxa"/>
              <w:right w:w="20" w:type="dxa"/>
            </w:tcMar>
            <w:vAlign w:val="bottom"/>
            <w:hideMark/>
          </w:tcPr>
          <w:p w14:paraId="3AACB636" w14:textId="77777777" w:rsidR="00000000" w:rsidRDefault="00F30324">
            <w:pPr>
              <w:spacing w:after="100"/>
              <w:jc w:val="right"/>
              <w:rPr>
                <w:rFonts w:eastAsia="Times New Roman"/>
              </w:rPr>
            </w:pPr>
          </w:p>
        </w:tc>
      </w:tr>
      <w:tr w:rsidR="00000000" w14:paraId="2E68A71D"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6B678DF3" w14:textId="77777777" w:rsidR="00000000" w:rsidRDefault="00F30324">
            <w:pPr>
              <w:spacing w:after="100"/>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FFFFFF"/>
            <w:tcMar>
              <w:top w:w="30" w:type="dxa"/>
              <w:left w:w="20" w:type="dxa"/>
              <w:bottom w:w="30" w:type="dxa"/>
              <w:right w:w="0" w:type="dxa"/>
            </w:tcMar>
            <w:vAlign w:val="bottom"/>
            <w:hideMark/>
          </w:tcPr>
          <w:p w14:paraId="7EBD9564" w14:textId="77777777" w:rsidR="00000000" w:rsidRDefault="00F30324">
            <w:pPr>
              <w:spacing w:after="100"/>
              <w:jc w:val="right"/>
              <w:rPr>
                <w:rFonts w:eastAsia="Times New Roman"/>
              </w:rPr>
            </w:pPr>
            <w:r>
              <w:rPr>
                <w:rFonts w:ascii="Arial" w:eastAsia="Times New Roman" w:hAnsi="Arial" w:cs="Arial"/>
                <w:color w:val="000000"/>
                <w:sz w:val="17"/>
                <w:szCs w:val="17"/>
              </w:rPr>
              <w:t>196.6 </w:t>
            </w:r>
          </w:p>
        </w:tc>
        <w:tc>
          <w:tcPr>
            <w:tcW w:w="0" w:type="auto"/>
            <w:shd w:val="clear" w:color="auto" w:fill="FFFFFF"/>
            <w:tcMar>
              <w:top w:w="30" w:type="dxa"/>
              <w:left w:w="0" w:type="dxa"/>
              <w:bottom w:w="30" w:type="dxa"/>
              <w:right w:w="20" w:type="dxa"/>
            </w:tcMar>
            <w:vAlign w:val="bottom"/>
            <w:hideMark/>
          </w:tcPr>
          <w:p w14:paraId="4A190FB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DD3F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38E8A4" w14:textId="77777777" w:rsidR="00000000" w:rsidRDefault="00F30324">
            <w:pPr>
              <w:spacing w:after="100"/>
              <w:jc w:val="right"/>
              <w:rPr>
                <w:rFonts w:eastAsia="Times New Roman"/>
              </w:rPr>
            </w:pPr>
            <w:r>
              <w:rPr>
                <w:rFonts w:ascii="Arial" w:eastAsia="Times New Roman" w:hAnsi="Arial" w:cs="Arial"/>
                <w:color w:val="000000"/>
                <w:sz w:val="17"/>
                <w:szCs w:val="17"/>
              </w:rPr>
              <w:t>238.0 </w:t>
            </w:r>
          </w:p>
        </w:tc>
        <w:tc>
          <w:tcPr>
            <w:tcW w:w="0" w:type="auto"/>
            <w:shd w:val="clear" w:color="auto" w:fill="FFFFFF"/>
            <w:tcMar>
              <w:top w:w="30" w:type="dxa"/>
              <w:left w:w="0" w:type="dxa"/>
              <w:bottom w:w="30" w:type="dxa"/>
              <w:right w:w="20" w:type="dxa"/>
            </w:tcMar>
            <w:vAlign w:val="bottom"/>
            <w:hideMark/>
          </w:tcPr>
          <w:p w14:paraId="2E41D3D7" w14:textId="77777777" w:rsidR="00000000" w:rsidRDefault="00F30324">
            <w:pPr>
              <w:spacing w:after="100"/>
              <w:jc w:val="right"/>
              <w:rPr>
                <w:rFonts w:eastAsia="Times New Roman"/>
              </w:rPr>
            </w:pPr>
          </w:p>
        </w:tc>
      </w:tr>
      <w:tr w:rsidR="00000000" w14:paraId="72A81AED"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7FDFCC5D" w14:textId="77777777" w:rsidR="00000000" w:rsidRDefault="00F30324">
            <w:pPr>
              <w:spacing w:after="100"/>
              <w:rPr>
                <w:rFonts w:eastAsia="Times New Roman"/>
              </w:rPr>
            </w:pPr>
            <w:r>
              <w:rPr>
                <w:rFonts w:ascii="Arial" w:eastAsia="Times New Roman" w:hAnsi="Arial" w:cs="Arial"/>
                <w:color w:val="000000"/>
                <w:sz w:val="17"/>
                <w:szCs w:val="17"/>
              </w:rPr>
              <w:t>Accrued taxes — other than income</w:t>
            </w:r>
          </w:p>
        </w:tc>
        <w:tc>
          <w:tcPr>
            <w:tcW w:w="0" w:type="auto"/>
            <w:gridSpan w:val="2"/>
            <w:shd w:val="clear" w:color="auto" w:fill="DCE2EF"/>
            <w:tcMar>
              <w:top w:w="30" w:type="dxa"/>
              <w:left w:w="20" w:type="dxa"/>
              <w:bottom w:w="30" w:type="dxa"/>
              <w:right w:w="0" w:type="dxa"/>
            </w:tcMar>
            <w:vAlign w:val="bottom"/>
            <w:hideMark/>
          </w:tcPr>
          <w:p w14:paraId="47AFFAE7" w14:textId="77777777" w:rsidR="00000000" w:rsidRDefault="00F30324">
            <w:pPr>
              <w:spacing w:after="100"/>
              <w:jc w:val="right"/>
              <w:rPr>
                <w:rFonts w:eastAsia="Times New Roman"/>
              </w:rPr>
            </w:pPr>
            <w:r>
              <w:rPr>
                <w:rFonts w:ascii="Arial" w:eastAsia="Times New Roman" w:hAnsi="Arial" w:cs="Arial"/>
                <w:color w:val="000000"/>
                <w:sz w:val="17"/>
                <w:szCs w:val="17"/>
              </w:rPr>
              <w:t>129.1 </w:t>
            </w:r>
          </w:p>
        </w:tc>
        <w:tc>
          <w:tcPr>
            <w:tcW w:w="0" w:type="auto"/>
            <w:shd w:val="clear" w:color="auto" w:fill="DCE2EF"/>
            <w:tcMar>
              <w:top w:w="30" w:type="dxa"/>
              <w:left w:w="0" w:type="dxa"/>
              <w:bottom w:w="30" w:type="dxa"/>
              <w:right w:w="20" w:type="dxa"/>
            </w:tcMar>
            <w:vAlign w:val="bottom"/>
            <w:hideMark/>
          </w:tcPr>
          <w:p w14:paraId="4539582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F75051"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D11B35" w14:textId="77777777" w:rsidR="00000000" w:rsidRDefault="00F30324">
            <w:pPr>
              <w:spacing w:after="100"/>
              <w:jc w:val="right"/>
              <w:rPr>
                <w:rFonts w:eastAsia="Times New Roman"/>
              </w:rPr>
            </w:pPr>
            <w:r>
              <w:rPr>
                <w:rFonts w:ascii="Arial" w:eastAsia="Times New Roman" w:hAnsi="Arial" w:cs="Arial"/>
                <w:color w:val="000000"/>
                <w:sz w:val="17"/>
                <w:szCs w:val="17"/>
              </w:rPr>
              <w:t>124.9 </w:t>
            </w:r>
          </w:p>
        </w:tc>
        <w:tc>
          <w:tcPr>
            <w:tcW w:w="0" w:type="auto"/>
            <w:shd w:val="clear" w:color="auto" w:fill="DCE2EF"/>
            <w:tcMar>
              <w:top w:w="30" w:type="dxa"/>
              <w:left w:w="0" w:type="dxa"/>
              <w:bottom w:w="30" w:type="dxa"/>
              <w:right w:w="20" w:type="dxa"/>
            </w:tcMar>
            <w:vAlign w:val="bottom"/>
            <w:hideMark/>
          </w:tcPr>
          <w:p w14:paraId="4E0D6352" w14:textId="77777777" w:rsidR="00000000" w:rsidRDefault="00F30324">
            <w:pPr>
              <w:spacing w:after="100"/>
              <w:jc w:val="right"/>
              <w:rPr>
                <w:rFonts w:eastAsia="Times New Roman"/>
              </w:rPr>
            </w:pPr>
          </w:p>
        </w:tc>
      </w:tr>
      <w:tr w:rsidR="00000000" w14:paraId="49F971A1"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361DFAA6" w14:textId="77777777" w:rsidR="00000000" w:rsidRDefault="00F30324">
            <w:pPr>
              <w:spacing w:after="100"/>
              <w:rPr>
                <w:rFonts w:eastAsia="Times New Roman"/>
              </w:rPr>
            </w:pPr>
            <w:r>
              <w:rPr>
                <w:rFonts w:ascii="Arial" w:eastAsia="Times New Roman" w:hAnsi="Arial" w:cs="Arial"/>
                <w:color w:val="000000"/>
                <w:sz w:val="17"/>
                <w:szCs w:val="17"/>
              </w:rPr>
              <w:t>Insurance claims</w:t>
            </w:r>
          </w:p>
        </w:tc>
        <w:tc>
          <w:tcPr>
            <w:tcW w:w="0" w:type="auto"/>
            <w:gridSpan w:val="2"/>
            <w:shd w:val="clear" w:color="auto" w:fill="FFFFFF"/>
            <w:tcMar>
              <w:top w:w="30" w:type="dxa"/>
              <w:left w:w="20" w:type="dxa"/>
              <w:bottom w:w="30" w:type="dxa"/>
              <w:right w:w="0" w:type="dxa"/>
            </w:tcMar>
            <w:vAlign w:val="bottom"/>
            <w:hideMark/>
          </w:tcPr>
          <w:p w14:paraId="37257238" w14:textId="77777777" w:rsidR="00000000" w:rsidRDefault="00F30324">
            <w:pPr>
              <w:spacing w:after="100"/>
              <w:jc w:val="right"/>
              <w:rPr>
                <w:rFonts w:eastAsia="Times New Roman"/>
              </w:rPr>
            </w:pPr>
            <w:r>
              <w:rPr>
                <w:rFonts w:ascii="Arial" w:eastAsia="Times New Roman" w:hAnsi="Arial" w:cs="Arial"/>
                <w:color w:val="000000"/>
                <w:sz w:val="17"/>
                <w:szCs w:val="17"/>
              </w:rPr>
              <w:t>169.1 </w:t>
            </w:r>
          </w:p>
        </w:tc>
        <w:tc>
          <w:tcPr>
            <w:tcW w:w="0" w:type="auto"/>
            <w:shd w:val="clear" w:color="auto" w:fill="FFFFFF"/>
            <w:tcMar>
              <w:top w:w="30" w:type="dxa"/>
              <w:left w:w="0" w:type="dxa"/>
              <w:bottom w:w="30" w:type="dxa"/>
              <w:right w:w="20" w:type="dxa"/>
            </w:tcMar>
            <w:vAlign w:val="bottom"/>
            <w:hideMark/>
          </w:tcPr>
          <w:p w14:paraId="329BA5D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36C8C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C07A2B" w14:textId="77777777" w:rsidR="00000000" w:rsidRDefault="00F30324">
            <w:pPr>
              <w:spacing w:after="100"/>
              <w:jc w:val="right"/>
              <w:rPr>
                <w:rFonts w:eastAsia="Times New Roman"/>
              </w:rPr>
            </w:pPr>
            <w:r>
              <w:rPr>
                <w:rFonts w:ascii="Arial" w:eastAsia="Times New Roman" w:hAnsi="Arial" w:cs="Arial"/>
                <w:color w:val="000000"/>
                <w:sz w:val="17"/>
                <w:szCs w:val="17"/>
              </w:rPr>
              <w:t>171.4 </w:t>
            </w:r>
          </w:p>
        </w:tc>
        <w:tc>
          <w:tcPr>
            <w:tcW w:w="0" w:type="auto"/>
            <w:shd w:val="clear" w:color="auto" w:fill="FFFFFF"/>
            <w:tcMar>
              <w:top w:w="30" w:type="dxa"/>
              <w:left w:w="0" w:type="dxa"/>
              <w:bottom w:w="30" w:type="dxa"/>
              <w:right w:w="20" w:type="dxa"/>
            </w:tcMar>
            <w:vAlign w:val="bottom"/>
            <w:hideMark/>
          </w:tcPr>
          <w:p w14:paraId="5B1B863B" w14:textId="77777777" w:rsidR="00000000" w:rsidRDefault="00F30324">
            <w:pPr>
              <w:spacing w:after="100"/>
              <w:jc w:val="right"/>
              <w:rPr>
                <w:rFonts w:eastAsia="Times New Roman"/>
              </w:rPr>
            </w:pPr>
          </w:p>
        </w:tc>
      </w:tr>
      <w:tr w:rsidR="00000000" w14:paraId="0A9BC111"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0189126C" w14:textId="77777777" w:rsidR="00000000" w:rsidRDefault="00F30324">
            <w:pPr>
              <w:spacing w:after="100"/>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DCE2EF"/>
            <w:tcMar>
              <w:top w:w="30" w:type="dxa"/>
              <w:left w:w="20" w:type="dxa"/>
              <w:bottom w:w="30" w:type="dxa"/>
              <w:right w:w="0" w:type="dxa"/>
            </w:tcMar>
            <w:vAlign w:val="bottom"/>
            <w:hideMark/>
          </w:tcPr>
          <w:p w14:paraId="0294600D" w14:textId="77777777" w:rsidR="00000000" w:rsidRDefault="00F30324">
            <w:pPr>
              <w:spacing w:after="100"/>
              <w:jc w:val="right"/>
              <w:rPr>
                <w:rFonts w:eastAsia="Times New Roman"/>
              </w:rPr>
            </w:pPr>
            <w:r>
              <w:rPr>
                <w:rFonts w:ascii="Arial" w:eastAsia="Times New Roman" w:hAnsi="Arial" w:cs="Arial"/>
                <w:color w:val="000000"/>
                <w:sz w:val="17"/>
                <w:szCs w:val="17"/>
              </w:rPr>
              <w:t>21.8 </w:t>
            </w:r>
          </w:p>
        </w:tc>
        <w:tc>
          <w:tcPr>
            <w:tcW w:w="0" w:type="auto"/>
            <w:shd w:val="clear" w:color="auto" w:fill="DCE2EF"/>
            <w:tcMar>
              <w:top w:w="30" w:type="dxa"/>
              <w:left w:w="0" w:type="dxa"/>
              <w:bottom w:w="30" w:type="dxa"/>
              <w:right w:w="20" w:type="dxa"/>
            </w:tcMar>
            <w:vAlign w:val="bottom"/>
            <w:hideMark/>
          </w:tcPr>
          <w:p w14:paraId="113589A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DEE69C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E5BBE08" w14:textId="77777777" w:rsidR="00000000" w:rsidRDefault="00F30324">
            <w:pPr>
              <w:spacing w:after="100"/>
              <w:jc w:val="right"/>
              <w:rPr>
                <w:rFonts w:eastAsia="Times New Roman"/>
              </w:rPr>
            </w:pPr>
            <w:r>
              <w:rPr>
                <w:rFonts w:ascii="Arial" w:eastAsia="Times New Roman" w:hAnsi="Arial" w:cs="Arial"/>
                <w:color w:val="000000"/>
                <w:sz w:val="17"/>
                <w:szCs w:val="17"/>
              </w:rPr>
              <w:t>11.4 </w:t>
            </w:r>
          </w:p>
        </w:tc>
        <w:tc>
          <w:tcPr>
            <w:tcW w:w="0" w:type="auto"/>
            <w:shd w:val="clear" w:color="auto" w:fill="DCE2EF"/>
            <w:tcMar>
              <w:top w:w="30" w:type="dxa"/>
              <w:left w:w="0" w:type="dxa"/>
              <w:bottom w:w="30" w:type="dxa"/>
              <w:right w:w="20" w:type="dxa"/>
            </w:tcMar>
            <w:vAlign w:val="bottom"/>
            <w:hideMark/>
          </w:tcPr>
          <w:p w14:paraId="309621CF" w14:textId="77777777" w:rsidR="00000000" w:rsidRDefault="00F30324">
            <w:pPr>
              <w:spacing w:after="100"/>
              <w:jc w:val="right"/>
              <w:rPr>
                <w:rFonts w:eastAsia="Times New Roman"/>
              </w:rPr>
            </w:pPr>
          </w:p>
        </w:tc>
      </w:tr>
      <w:tr w:rsidR="00000000" w14:paraId="64A04C72"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144A6BDD" w14:textId="77777777" w:rsidR="00000000" w:rsidRDefault="00F30324">
            <w:pPr>
              <w:spacing w:after="100"/>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FFFFFF"/>
            <w:tcMar>
              <w:top w:w="30" w:type="dxa"/>
              <w:left w:w="20" w:type="dxa"/>
              <w:bottom w:w="30" w:type="dxa"/>
              <w:right w:w="0" w:type="dxa"/>
            </w:tcMar>
            <w:vAlign w:val="bottom"/>
            <w:hideMark/>
          </w:tcPr>
          <w:p w14:paraId="0618CA17" w14:textId="77777777" w:rsidR="00000000" w:rsidRDefault="00F30324">
            <w:pPr>
              <w:spacing w:after="100"/>
              <w:jc w:val="right"/>
              <w:rPr>
                <w:rFonts w:eastAsia="Times New Roman"/>
              </w:rPr>
            </w:pPr>
            <w:r>
              <w:rPr>
                <w:rFonts w:ascii="Arial" w:eastAsia="Times New Roman" w:hAnsi="Arial" w:cs="Arial"/>
                <w:color w:val="000000"/>
                <w:sz w:val="17"/>
                <w:szCs w:val="17"/>
              </w:rPr>
              <w:t>31.1 </w:t>
            </w:r>
          </w:p>
        </w:tc>
        <w:tc>
          <w:tcPr>
            <w:tcW w:w="0" w:type="auto"/>
            <w:shd w:val="clear" w:color="auto" w:fill="FFFFFF"/>
            <w:tcMar>
              <w:top w:w="30" w:type="dxa"/>
              <w:left w:w="0" w:type="dxa"/>
              <w:bottom w:w="30" w:type="dxa"/>
              <w:right w:w="20" w:type="dxa"/>
            </w:tcMar>
            <w:vAlign w:val="bottom"/>
            <w:hideMark/>
          </w:tcPr>
          <w:p w14:paraId="000D8EC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C1C0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BEBF1" w14:textId="77777777" w:rsidR="00000000" w:rsidRDefault="00F30324">
            <w:pPr>
              <w:spacing w:after="100"/>
              <w:jc w:val="right"/>
              <w:rPr>
                <w:rFonts w:eastAsia="Times New Roman"/>
              </w:rPr>
            </w:pPr>
            <w:r>
              <w:rPr>
                <w:rFonts w:ascii="Arial" w:eastAsia="Times New Roman" w:hAnsi="Arial" w:cs="Arial"/>
                <w:color w:val="000000"/>
                <w:sz w:val="17"/>
                <w:szCs w:val="17"/>
              </w:rPr>
              <w:t>31.8 </w:t>
            </w:r>
          </w:p>
        </w:tc>
        <w:tc>
          <w:tcPr>
            <w:tcW w:w="0" w:type="auto"/>
            <w:shd w:val="clear" w:color="auto" w:fill="FFFFFF"/>
            <w:tcMar>
              <w:top w:w="30" w:type="dxa"/>
              <w:left w:w="0" w:type="dxa"/>
              <w:bottom w:w="30" w:type="dxa"/>
              <w:right w:w="20" w:type="dxa"/>
            </w:tcMar>
            <w:vAlign w:val="bottom"/>
            <w:hideMark/>
          </w:tcPr>
          <w:p w14:paraId="0BD77B42" w14:textId="77777777" w:rsidR="00000000" w:rsidRDefault="00F30324">
            <w:pPr>
              <w:spacing w:after="100"/>
              <w:jc w:val="right"/>
              <w:rPr>
                <w:rFonts w:eastAsia="Times New Roman"/>
              </w:rPr>
            </w:pPr>
          </w:p>
        </w:tc>
      </w:tr>
      <w:tr w:rsidR="00000000" w14:paraId="5DA6F257"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74A19777" w14:textId="77777777" w:rsidR="00000000" w:rsidRDefault="00F30324">
            <w:pPr>
              <w:spacing w:after="100"/>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DCE2EF"/>
            <w:tcMar>
              <w:top w:w="30" w:type="dxa"/>
              <w:left w:w="20" w:type="dxa"/>
              <w:bottom w:w="30" w:type="dxa"/>
              <w:right w:w="0" w:type="dxa"/>
            </w:tcMar>
            <w:vAlign w:val="bottom"/>
            <w:hideMark/>
          </w:tcPr>
          <w:p w14:paraId="763C9934" w14:textId="77777777" w:rsidR="00000000" w:rsidRDefault="00F30324">
            <w:pPr>
              <w:spacing w:after="100"/>
              <w:jc w:val="right"/>
              <w:rPr>
                <w:rFonts w:eastAsia="Times New Roman"/>
              </w:rPr>
            </w:pPr>
            <w:r>
              <w:rPr>
                <w:rFonts w:ascii="Arial" w:eastAsia="Times New Roman" w:hAnsi="Arial" w:cs="Arial"/>
                <w:color w:val="000000"/>
                <w:sz w:val="17"/>
                <w:szCs w:val="17"/>
              </w:rPr>
              <w:t>427.3 </w:t>
            </w:r>
          </w:p>
        </w:tc>
        <w:tc>
          <w:tcPr>
            <w:tcW w:w="0" w:type="auto"/>
            <w:shd w:val="clear" w:color="auto" w:fill="DCE2EF"/>
            <w:tcMar>
              <w:top w:w="30" w:type="dxa"/>
              <w:left w:w="0" w:type="dxa"/>
              <w:bottom w:w="30" w:type="dxa"/>
              <w:right w:w="20" w:type="dxa"/>
            </w:tcMar>
            <w:vAlign w:val="bottom"/>
            <w:hideMark/>
          </w:tcPr>
          <w:p w14:paraId="0DCE4C2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E4CACD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E9090AD" w14:textId="77777777" w:rsidR="00000000" w:rsidRDefault="00F30324">
            <w:pPr>
              <w:spacing w:after="100"/>
              <w:jc w:val="right"/>
              <w:rPr>
                <w:rFonts w:eastAsia="Times New Roman"/>
              </w:rPr>
            </w:pPr>
            <w:r>
              <w:rPr>
                <w:rFonts w:ascii="Arial" w:eastAsia="Times New Roman" w:hAnsi="Arial" w:cs="Arial"/>
                <w:color w:val="000000"/>
                <w:sz w:val="17"/>
                <w:szCs w:val="17"/>
              </w:rPr>
              <w:t>387.4 </w:t>
            </w:r>
          </w:p>
        </w:tc>
        <w:tc>
          <w:tcPr>
            <w:tcW w:w="0" w:type="auto"/>
            <w:shd w:val="clear" w:color="auto" w:fill="DCE2EF"/>
            <w:tcMar>
              <w:top w:w="30" w:type="dxa"/>
              <w:left w:w="0" w:type="dxa"/>
              <w:bottom w:w="30" w:type="dxa"/>
              <w:right w:w="20" w:type="dxa"/>
            </w:tcMar>
            <w:vAlign w:val="bottom"/>
            <w:hideMark/>
          </w:tcPr>
          <w:p w14:paraId="2B0AF006" w14:textId="77777777" w:rsidR="00000000" w:rsidRDefault="00F30324">
            <w:pPr>
              <w:spacing w:after="100"/>
              <w:jc w:val="right"/>
              <w:rPr>
                <w:rFonts w:eastAsia="Times New Roman"/>
              </w:rPr>
            </w:pPr>
          </w:p>
        </w:tc>
      </w:tr>
      <w:tr w:rsidR="00000000" w14:paraId="7319596E" w14:textId="77777777">
        <w:trPr>
          <w:divId w:val="1876189921"/>
          <w:jc w:val="center"/>
        </w:trPr>
        <w:tc>
          <w:tcPr>
            <w:tcW w:w="0" w:type="auto"/>
            <w:gridSpan w:val="3"/>
            <w:shd w:val="clear" w:color="auto" w:fill="FFFFFF"/>
            <w:tcMar>
              <w:top w:w="30" w:type="dxa"/>
              <w:left w:w="740" w:type="dxa"/>
              <w:bottom w:w="30" w:type="dxa"/>
              <w:right w:w="20" w:type="dxa"/>
            </w:tcMar>
            <w:vAlign w:val="bottom"/>
            <w:hideMark/>
          </w:tcPr>
          <w:p w14:paraId="68ABDD7A" w14:textId="77777777" w:rsidR="00000000" w:rsidRDefault="00F30324">
            <w:pPr>
              <w:spacing w:after="100"/>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5C846A" w14:textId="77777777" w:rsidR="00000000" w:rsidRDefault="00F30324">
            <w:pPr>
              <w:spacing w:after="100"/>
              <w:jc w:val="right"/>
              <w:rPr>
                <w:rFonts w:eastAsia="Times New Roman"/>
              </w:rPr>
            </w:pPr>
            <w:r>
              <w:rPr>
                <w:rFonts w:ascii="Arial" w:eastAsia="Times New Roman" w:hAnsi="Arial" w:cs="Arial"/>
                <w:color w:val="000000"/>
                <w:sz w:val="17"/>
                <w:szCs w:val="17"/>
              </w:rPr>
              <w:t>1,267.8 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5089F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A5A39"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F3EFBB" w14:textId="77777777" w:rsidR="00000000" w:rsidRDefault="00F30324">
            <w:pPr>
              <w:spacing w:after="100"/>
              <w:jc w:val="right"/>
              <w:rPr>
                <w:rFonts w:eastAsia="Times New Roman"/>
              </w:rPr>
            </w:pPr>
            <w:r>
              <w:rPr>
                <w:rFonts w:ascii="Arial" w:eastAsia="Times New Roman" w:hAnsi="Arial" w:cs="Arial"/>
                <w:color w:val="000000"/>
                <w:sz w:val="17"/>
                <w:szCs w:val="17"/>
              </w:rPr>
              <w:t>1,285.8 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40CD87" w14:textId="77777777" w:rsidR="00000000" w:rsidRDefault="00F30324">
            <w:pPr>
              <w:spacing w:after="100"/>
              <w:jc w:val="right"/>
              <w:rPr>
                <w:rFonts w:eastAsia="Times New Roman"/>
              </w:rPr>
            </w:pPr>
          </w:p>
        </w:tc>
      </w:tr>
      <w:tr w:rsidR="00000000" w14:paraId="22C13E96"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2E88C34E" w14:textId="77777777" w:rsidR="00000000" w:rsidRDefault="00F30324">
            <w:pPr>
              <w:spacing w:after="100"/>
              <w:rPr>
                <w:rFonts w:eastAsia="Times New Roman"/>
              </w:rPr>
            </w:pPr>
            <w:r>
              <w:rPr>
                <w:rFonts w:ascii="Arial" w:eastAsia="Times New Roman" w:hAnsi="Arial" w:cs="Arial"/>
                <w:color w:val="000000"/>
                <w:sz w:val="17"/>
                <w:szCs w:val="17"/>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FB94201" w14:textId="77777777" w:rsidR="00000000" w:rsidRDefault="00F30324">
            <w:pPr>
              <w:spacing w:after="100"/>
              <w:jc w:val="right"/>
              <w:rPr>
                <w:rFonts w:eastAsia="Times New Roman"/>
              </w:rPr>
            </w:pPr>
            <w:r>
              <w:rPr>
                <w:rFonts w:ascii="Arial" w:eastAsia="Times New Roman" w:hAnsi="Arial" w:cs="Arial"/>
                <w:color w:val="000000"/>
                <w:sz w:val="17"/>
                <w:szCs w:val="17"/>
              </w:rPr>
              <w:t>971.9 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12602D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46FFB0"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0CBF522" w14:textId="77777777" w:rsidR="00000000" w:rsidRDefault="00F30324">
            <w:pPr>
              <w:spacing w:after="100"/>
              <w:jc w:val="right"/>
              <w:rPr>
                <w:rFonts w:eastAsia="Times New Roman"/>
              </w:rPr>
            </w:pPr>
            <w:r>
              <w:rPr>
                <w:rFonts w:ascii="Arial" w:eastAsia="Times New Roman" w:hAnsi="Arial" w:cs="Arial"/>
                <w:color w:val="000000"/>
                <w:sz w:val="17"/>
                <w:szCs w:val="17"/>
              </w:rPr>
              <w:t>852.8 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B87C5EE" w14:textId="77777777" w:rsidR="00000000" w:rsidRDefault="00F30324">
            <w:pPr>
              <w:spacing w:after="100"/>
              <w:jc w:val="right"/>
              <w:rPr>
                <w:rFonts w:eastAsia="Times New Roman"/>
              </w:rPr>
            </w:pPr>
          </w:p>
        </w:tc>
      </w:tr>
      <w:tr w:rsidR="00000000" w14:paraId="3B5331C2"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6A8AD589" w14:textId="77777777" w:rsidR="00000000" w:rsidRDefault="00F30324">
            <w:pPr>
              <w:spacing w:after="100"/>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FFFFFF"/>
            <w:tcMar>
              <w:top w:w="30" w:type="dxa"/>
              <w:left w:w="20" w:type="dxa"/>
              <w:bottom w:w="30" w:type="dxa"/>
              <w:right w:w="0" w:type="dxa"/>
            </w:tcMar>
            <w:vAlign w:val="bottom"/>
            <w:hideMark/>
          </w:tcPr>
          <w:p w14:paraId="6B2EC8D3" w14:textId="77777777" w:rsidR="00000000" w:rsidRDefault="00F30324">
            <w:pPr>
              <w:spacing w:after="100"/>
              <w:jc w:val="right"/>
              <w:rPr>
                <w:rFonts w:eastAsia="Times New Roman"/>
              </w:rPr>
            </w:pPr>
            <w:r>
              <w:rPr>
                <w:rFonts w:ascii="Arial" w:eastAsia="Times New Roman" w:hAnsi="Arial" w:cs="Arial"/>
                <w:color w:val="000000"/>
                <w:sz w:val="17"/>
                <w:szCs w:val="17"/>
              </w:rPr>
              <w:t>114.4 </w:t>
            </w:r>
          </w:p>
        </w:tc>
        <w:tc>
          <w:tcPr>
            <w:tcW w:w="0" w:type="auto"/>
            <w:shd w:val="clear" w:color="auto" w:fill="FFFFFF"/>
            <w:tcMar>
              <w:top w:w="30" w:type="dxa"/>
              <w:left w:w="0" w:type="dxa"/>
              <w:bottom w:w="30" w:type="dxa"/>
              <w:right w:w="20" w:type="dxa"/>
            </w:tcMar>
            <w:vAlign w:val="bottom"/>
            <w:hideMark/>
          </w:tcPr>
          <w:p w14:paraId="7CDB419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0DA5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75C96C" w14:textId="77777777" w:rsidR="00000000" w:rsidRDefault="00F30324">
            <w:pPr>
              <w:spacing w:after="100"/>
              <w:jc w:val="right"/>
              <w:rPr>
                <w:rFonts w:eastAsia="Times New Roman"/>
              </w:rPr>
            </w:pPr>
            <w:r>
              <w:rPr>
                <w:rFonts w:ascii="Arial" w:eastAsia="Times New Roman" w:hAnsi="Arial" w:cs="Arial"/>
                <w:color w:val="000000"/>
                <w:sz w:val="17"/>
                <w:szCs w:val="17"/>
              </w:rPr>
              <w:t>116.6 </w:t>
            </w:r>
          </w:p>
        </w:tc>
        <w:tc>
          <w:tcPr>
            <w:tcW w:w="0" w:type="auto"/>
            <w:shd w:val="clear" w:color="auto" w:fill="FFFFFF"/>
            <w:tcMar>
              <w:top w:w="30" w:type="dxa"/>
              <w:left w:w="0" w:type="dxa"/>
              <w:bottom w:w="30" w:type="dxa"/>
              <w:right w:w="20" w:type="dxa"/>
            </w:tcMar>
            <w:vAlign w:val="bottom"/>
            <w:hideMark/>
          </w:tcPr>
          <w:p w14:paraId="47BD1173" w14:textId="77777777" w:rsidR="00000000" w:rsidRDefault="00F30324">
            <w:pPr>
              <w:spacing w:after="100"/>
              <w:jc w:val="right"/>
              <w:rPr>
                <w:rFonts w:eastAsia="Times New Roman"/>
              </w:rPr>
            </w:pPr>
          </w:p>
        </w:tc>
      </w:tr>
      <w:tr w:rsidR="00000000" w14:paraId="746EC394"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01A8B62C" w14:textId="77777777" w:rsidR="00000000" w:rsidRDefault="00F30324">
            <w:pPr>
              <w:spacing w:after="100"/>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DCE2EF"/>
            <w:tcMar>
              <w:top w:w="30" w:type="dxa"/>
              <w:left w:w="20" w:type="dxa"/>
              <w:bottom w:w="30" w:type="dxa"/>
              <w:right w:w="0" w:type="dxa"/>
            </w:tcMar>
            <w:vAlign w:val="bottom"/>
            <w:hideMark/>
          </w:tcPr>
          <w:p w14:paraId="40616F88" w14:textId="77777777" w:rsidR="00000000" w:rsidRDefault="00F30324">
            <w:pPr>
              <w:spacing w:after="100"/>
              <w:jc w:val="right"/>
              <w:rPr>
                <w:rFonts w:eastAsia="Times New Roman"/>
              </w:rPr>
            </w:pPr>
            <w:r>
              <w:rPr>
                <w:rFonts w:ascii="Arial" w:eastAsia="Times New Roman" w:hAnsi="Arial" w:cs="Arial"/>
                <w:color w:val="000000"/>
                <w:sz w:val="17"/>
                <w:szCs w:val="17"/>
              </w:rPr>
              <w:t>32.0 </w:t>
            </w:r>
          </w:p>
        </w:tc>
        <w:tc>
          <w:tcPr>
            <w:tcW w:w="0" w:type="auto"/>
            <w:shd w:val="clear" w:color="auto" w:fill="DCE2EF"/>
            <w:tcMar>
              <w:top w:w="30" w:type="dxa"/>
              <w:left w:w="0" w:type="dxa"/>
              <w:bottom w:w="30" w:type="dxa"/>
              <w:right w:w="20" w:type="dxa"/>
            </w:tcMar>
            <w:vAlign w:val="bottom"/>
            <w:hideMark/>
          </w:tcPr>
          <w:p w14:paraId="75007B1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E7E052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97A79E" w14:textId="77777777" w:rsidR="00000000" w:rsidRDefault="00F30324">
            <w:pPr>
              <w:spacing w:after="100"/>
              <w:jc w:val="right"/>
              <w:rPr>
                <w:rFonts w:eastAsia="Times New Roman"/>
              </w:rPr>
            </w:pPr>
            <w:r>
              <w:rPr>
                <w:rFonts w:ascii="Arial" w:eastAsia="Times New Roman" w:hAnsi="Arial" w:cs="Arial"/>
                <w:color w:val="000000"/>
                <w:sz w:val="17"/>
                <w:szCs w:val="17"/>
              </w:rPr>
              <w:t>22.5 </w:t>
            </w:r>
          </w:p>
        </w:tc>
        <w:tc>
          <w:tcPr>
            <w:tcW w:w="0" w:type="auto"/>
            <w:shd w:val="clear" w:color="auto" w:fill="DCE2EF"/>
            <w:tcMar>
              <w:top w:w="30" w:type="dxa"/>
              <w:left w:w="0" w:type="dxa"/>
              <w:bottom w:w="30" w:type="dxa"/>
              <w:right w:w="20" w:type="dxa"/>
            </w:tcMar>
            <w:vAlign w:val="bottom"/>
            <w:hideMark/>
          </w:tcPr>
          <w:p w14:paraId="5C063010" w14:textId="77777777" w:rsidR="00000000" w:rsidRDefault="00F30324">
            <w:pPr>
              <w:spacing w:after="100"/>
              <w:jc w:val="right"/>
              <w:rPr>
                <w:rFonts w:eastAsia="Times New Roman"/>
              </w:rPr>
            </w:pPr>
          </w:p>
        </w:tc>
      </w:tr>
      <w:tr w:rsidR="00000000" w14:paraId="2002CCBA"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585208F0" w14:textId="77777777" w:rsidR="00000000" w:rsidRDefault="00F30324">
            <w:pPr>
              <w:spacing w:after="100"/>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FFFFFF"/>
            <w:tcMar>
              <w:top w:w="30" w:type="dxa"/>
              <w:left w:w="20" w:type="dxa"/>
              <w:bottom w:w="30" w:type="dxa"/>
              <w:right w:w="0" w:type="dxa"/>
            </w:tcMar>
            <w:vAlign w:val="bottom"/>
            <w:hideMark/>
          </w:tcPr>
          <w:p w14:paraId="5E2DC8E9" w14:textId="77777777" w:rsidR="00000000" w:rsidRDefault="00F30324">
            <w:pPr>
              <w:spacing w:after="100"/>
              <w:jc w:val="right"/>
              <w:rPr>
                <w:rFonts w:eastAsia="Times New Roman"/>
              </w:rPr>
            </w:pPr>
            <w:r>
              <w:rPr>
                <w:rFonts w:ascii="Arial" w:eastAsia="Times New Roman" w:hAnsi="Arial" w:cs="Arial"/>
                <w:color w:val="000000"/>
                <w:sz w:val="17"/>
                <w:szCs w:val="17"/>
              </w:rPr>
              <w:t>398.2 </w:t>
            </w:r>
          </w:p>
        </w:tc>
        <w:tc>
          <w:tcPr>
            <w:tcW w:w="0" w:type="auto"/>
            <w:shd w:val="clear" w:color="auto" w:fill="FFFFFF"/>
            <w:tcMar>
              <w:top w:w="30" w:type="dxa"/>
              <w:left w:w="0" w:type="dxa"/>
              <w:bottom w:w="30" w:type="dxa"/>
              <w:right w:w="20" w:type="dxa"/>
            </w:tcMar>
            <w:vAlign w:val="bottom"/>
            <w:hideMark/>
          </w:tcPr>
          <w:p w14:paraId="1D8177C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DAF3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6BBB8" w14:textId="77777777" w:rsidR="00000000" w:rsidRDefault="00F30324">
            <w:pPr>
              <w:spacing w:after="100"/>
              <w:jc w:val="right"/>
              <w:rPr>
                <w:rFonts w:eastAsia="Times New Roman"/>
              </w:rPr>
            </w:pPr>
            <w:r>
              <w:rPr>
                <w:rFonts w:ascii="Arial" w:eastAsia="Times New Roman" w:hAnsi="Arial" w:cs="Arial"/>
                <w:color w:val="000000"/>
                <w:sz w:val="17"/>
                <w:szCs w:val="17"/>
              </w:rPr>
              <w:t>413.3 </w:t>
            </w:r>
          </w:p>
        </w:tc>
        <w:tc>
          <w:tcPr>
            <w:tcW w:w="0" w:type="auto"/>
            <w:shd w:val="clear" w:color="auto" w:fill="FFFFFF"/>
            <w:tcMar>
              <w:top w:w="30" w:type="dxa"/>
              <w:left w:w="0" w:type="dxa"/>
              <w:bottom w:w="30" w:type="dxa"/>
              <w:right w:w="20" w:type="dxa"/>
            </w:tcMar>
            <w:vAlign w:val="bottom"/>
            <w:hideMark/>
          </w:tcPr>
          <w:p w14:paraId="32AC88A4" w14:textId="77777777" w:rsidR="00000000" w:rsidRDefault="00F30324">
            <w:pPr>
              <w:spacing w:after="100"/>
              <w:jc w:val="right"/>
              <w:rPr>
                <w:rFonts w:eastAsia="Times New Roman"/>
              </w:rPr>
            </w:pPr>
          </w:p>
        </w:tc>
      </w:tr>
      <w:tr w:rsidR="00000000" w14:paraId="2F6D591B"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2674CA8C" w14:textId="77777777" w:rsidR="00000000" w:rsidRDefault="00F30324">
            <w:pPr>
              <w:spacing w:after="100"/>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DCE2EF"/>
            <w:tcMar>
              <w:top w:w="30" w:type="dxa"/>
              <w:left w:w="20" w:type="dxa"/>
              <w:bottom w:w="30" w:type="dxa"/>
              <w:right w:w="0" w:type="dxa"/>
            </w:tcMar>
            <w:vAlign w:val="bottom"/>
            <w:hideMark/>
          </w:tcPr>
          <w:p w14:paraId="698B2191" w14:textId="77777777" w:rsidR="00000000" w:rsidRDefault="00F30324">
            <w:pPr>
              <w:spacing w:after="100"/>
              <w:jc w:val="right"/>
              <w:rPr>
                <w:rFonts w:eastAsia="Times New Roman"/>
              </w:rPr>
            </w:pPr>
            <w:r>
              <w:rPr>
                <w:rFonts w:ascii="Arial" w:eastAsia="Times New Roman" w:hAnsi="Arial" w:cs="Arial"/>
                <w:color w:val="000000"/>
                <w:sz w:val="17"/>
                <w:szCs w:val="17"/>
              </w:rPr>
              <w:t>56.6 </w:t>
            </w:r>
          </w:p>
        </w:tc>
        <w:tc>
          <w:tcPr>
            <w:tcW w:w="0" w:type="auto"/>
            <w:shd w:val="clear" w:color="auto" w:fill="DCE2EF"/>
            <w:tcMar>
              <w:top w:w="30" w:type="dxa"/>
              <w:left w:w="0" w:type="dxa"/>
              <w:bottom w:w="30" w:type="dxa"/>
              <w:right w:w="20" w:type="dxa"/>
            </w:tcMar>
            <w:vAlign w:val="bottom"/>
            <w:hideMark/>
          </w:tcPr>
          <w:p w14:paraId="1993A72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81014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19CBEC" w14:textId="77777777" w:rsidR="00000000" w:rsidRDefault="00F30324">
            <w:pPr>
              <w:spacing w:after="100"/>
              <w:jc w:val="right"/>
              <w:rPr>
                <w:rFonts w:eastAsia="Times New Roman"/>
              </w:rPr>
            </w:pPr>
            <w:r>
              <w:rPr>
                <w:rFonts w:ascii="Arial" w:eastAsia="Times New Roman" w:hAnsi="Arial" w:cs="Arial"/>
                <w:color w:val="000000"/>
                <w:sz w:val="17"/>
                <w:szCs w:val="17"/>
              </w:rPr>
              <w:t>123.5 </w:t>
            </w:r>
          </w:p>
        </w:tc>
        <w:tc>
          <w:tcPr>
            <w:tcW w:w="0" w:type="auto"/>
            <w:shd w:val="clear" w:color="auto" w:fill="DCE2EF"/>
            <w:tcMar>
              <w:top w:w="30" w:type="dxa"/>
              <w:left w:w="0" w:type="dxa"/>
              <w:bottom w:w="30" w:type="dxa"/>
              <w:right w:w="20" w:type="dxa"/>
            </w:tcMar>
            <w:vAlign w:val="bottom"/>
            <w:hideMark/>
          </w:tcPr>
          <w:p w14:paraId="78B0BDC6" w14:textId="77777777" w:rsidR="00000000" w:rsidRDefault="00F30324">
            <w:pPr>
              <w:spacing w:after="100"/>
              <w:jc w:val="right"/>
              <w:rPr>
                <w:rFonts w:eastAsia="Times New Roman"/>
              </w:rPr>
            </w:pPr>
          </w:p>
        </w:tc>
      </w:tr>
      <w:tr w:rsidR="00000000" w14:paraId="7F597068"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110031F6" w14:textId="77777777" w:rsidR="00000000" w:rsidRDefault="00F30324">
            <w:pPr>
              <w:spacing w:after="100"/>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FFFFFF"/>
            <w:tcMar>
              <w:top w:w="30" w:type="dxa"/>
              <w:left w:w="20" w:type="dxa"/>
              <w:bottom w:w="30" w:type="dxa"/>
              <w:right w:w="0" w:type="dxa"/>
            </w:tcMar>
            <w:vAlign w:val="bottom"/>
            <w:hideMark/>
          </w:tcPr>
          <w:p w14:paraId="4F8952FA" w14:textId="77777777" w:rsidR="00000000" w:rsidRDefault="00F30324">
            <w:pPr>
              <w:spacing w:after="100"/>
              <w:jc w:val="right"/>
              <w:rPr>
                <w:rFonts w:eastAsia="Times New Roman"/>
              </w:rPr>
            </w:pPr>
            <w:r>
              <w:rPr>
                <w:rFonts w:ascii="Arial" w:eastAsia="Times New Roman" w:hAnsi="Arial" w:cs="Arial"/>
                <w:color w:val="000000"/>
                <w:sz w:val="17"/>
                <w:szCs w:val="17"/>
              </w:rPr>
              <w:t>8.7 </w:t>
            </w:r>
          </w:p>
        </w:tc>
        <w:tc>
          <w:tcPr>
            <w:tcW w:w="0" w:type="auto"/>
            <w:shd w:val="clear" w:color="auto" w:fill="FFFFFF"/>
            <w:tcMar>
              <w:top w:w="30" w:type="dxa"/>
              <w:left w:w="0" w:type="dxa"/>
              <w:bottom w:w="30" w:type="dxa"/>
              <w:right w:w="20" w:type="dxa"/>
            </w:tcMar>
            <w:vAlign w:val="bottom"/>
            <w:hideMark/>
          </w:tcPr>
          <w:p w14:paraId="62412BE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DB951"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FB636B" w14:textId="77777777" w:rsidR="00000000" w:rsidRDefault="00F30324">
            <w:pPr>
              <w:spacing w:after="100"/>
              <w:jc w:val="right"/>
              <w:rPr>
                <w:rFonts w:eastAsia="Times New Roman"/>
              </w:rPr>
            </w:pPr>
            <w:r>
              <w:rPr>
                <w:rFonts w:ascii="Arial" w:eastAsia="Times New Roman" w:hAnsi="Arial" w:cs="Arial"/>
                <w:color w:val="000000"/>
                <w:sz w:val="17"/>
                <w:szCs w:val="17"/>
              </w:rPr>
              <w:t>12.5 </w:t>
            </w:r>
          </w:p>
        </w:tc>
        <w:tc>
          <w:tcPr>
            <w:tcW w:w="0" w:type="auto"/>
            <w:shd w:val="clear" w:color="auto" w:fill="FFFFFF"/>
            <w:tcMar>
              <w:top w:w="30" w:type="dxa"/>
              <w:left w:w="0" w:type="dxa"/>
              <w:bottom w:w="30" w:type="dxa"/>
              <w:right w:w="20" w:type="dxa"/>
            </w:tcMar>
            <w:vAlign w:val="bottom"/>
            <w:hideMark/>
          </w:tcPr>
          <w:p w14:paraId="7A21D79C" w14:textId="77777777" w:rsidR="00000000" w:rsidRDefault="00F30324">
            <w:pPr>
              <w:spacing w:after="100"/>
              <w:jc w:val="right"/>
              <w:rPr>
                <w:rFonts w:eastAsia="Times New Roman"/>
              </w:rPr>
            </w:pPr>
          </w:p>
        </w:tc>
      </w:tr>
      <w:tr w:rsidR="00000000" w14:paraId="1BB2E0C4"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253A45FC" w14:textId="77777777" w:rsidR="00000000" w:rsidRDefault="00F30324">
            <w:pPr>
              <w:spacing w:after="100"/>
              <w:rPr>
                <w:rFonts w:eastAsia="Times New Roman"/>
              </w:rPr>
            </w:pPr>
            <w:r>
              <w:rPr>
                <w:rFonts w:ascii="Arial" w:eastAsia="Times New Roman" w:hAnsi="Arial" w:cs="Arial"/>
                <w:color w:val="000000"/>
                <w:sz w:val="17"/>
                <w:szCs w:val="17"/>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79BA64B" w14:textId="77777777" w:rsidR="00000000" w:rsidRDefault="00F30324">
            <w:pPr>
              <w:spacing w:after="100"/>
              <w:jc w:val="right"/>
              <w:rPr>
                <w:rFonts w:eastAsia="Times New Roman"/>
              </w:rPr>
            </w:pPr>
            <w:r>
              <w:rPr>
                <w:rFonts w:ascii="Arial" w:eastAsia="Times New Roman" w:hAnsi="Arial" w:cs="Arial"/>
                <w:color w:val="000000"/>
                <w:sz w:val="17"/>
                <w:szCs w:val="17"/>
              </w:rPr>
              <w:t>2,849.7 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9476B9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F7E36B"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7DC25A2" w14:textId="77777777" w:rsidR="00000000" w:rsidRDefault="00F30324">
            <w:pPr>
              <w:spacing w:after="100"/>
              <w:jc w:val="right"/>
              <w:rPr>
                <w:rFonts w:eastAsia="Times New Roman"/>
              </w:rPr>
            </w:pPr>
            <w:r>
              <w:rPr>
                <w:rFonts w:ascii="Arial" w:eastAsia="Times New Roman" w:hAnsi="Arial" w:cs="Arial"/>
                <w:color w:val="000000"/>
                <w:sz w:val="17"/>
                <w:szCs w:val="17"/>
              </w:rPr>
              <w:t>2,827.0 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39CA6AC" w14:textId="77777777" w:rsidR="00000000" w:rsidRDefault="00F30324">
            <w:pPr>
              <w:spacing w:after="100"/>
              <w:jc w:val="right"/>
              <w:rPr>
                <w:rFonts w:eastAsia="Times New Roman"/>
              </w:rPr>
            </w:pPr>
          </w:p>
        </w:tc>
      </w:tr>
      <w:tr w:rsidR="00000000" w14:paraId="48243DC7"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38656F3C" w14:textId="77777777" w:rsidR="00000000" w:rsidRDefault="00F30324">
            <w:pPr>
              <w:spacing w:after="100"/>
              <w:rPr>
                <w:rFonts w:eastAsia="Times New Roman"/>
              </w:rPr>
            </w:pPr>
            <w:r>
              <w:rPr>
                <w:rFonts w:ascii="Arial" w:eastAsia="Times New Roman" w:hAnsi="Arial" w:cs="Arial"/>
                <w:color w:val="000000"/>
                <w:sz w:val="17"/>
                <w:szCs w:val="17"/>
              </w:rPr>
              <w:lastRenderedPageBreak/>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6914D5"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10686"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73FFAC" w14:textId="77777777" w:rsidR="00000000" w:rsidRDefault="00F30324">
            <w:pPr>
              <w:spacing w:after="100"/>
              <w:rPr>
                <w:rFonts w:eastAsia="Times New Roman"/>
                <w:sz w:val="20"/>
                <w:szCs w:val="20"/>
              </w:rPr>
            </w:pPr>
          </w:p>
        </w:tc>
      </w:tr>
      <w:tr w:rsidR="00000000" w14:paraId="3039E5C5"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3162E265" w14:textId="77777777" w:rsidR="00000000" w:rsidRDefault="00F30324">
            <w:pPr>
              <w:spacing w:after="100"/>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DCE2EF"/>
            <w:tcMar>
              <w:top w:w="0" w:type="dxa"/>
              <w:left w:w="20" w:type="dxa"/>
              <w:bottom w:w="0" w:type="dxa"/>
              <w:right w:w="20" w:type="dxa"/>
            </w:tcMar>
            <w:vAlign w:val="center"/>
            <w:hideMark/>
          </w:tcPr>
          <w:p w14:paraId="39941422"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D53538"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E676928" w14:textId="77777777" w:rsidR="00000000" w:rsidRDefault="00F30324">
            <w:pPr>
              <w:spacing w:after="100"/>
              <w:rPr>
                <w:rFonts w:eastAsia="Times New Roman"/>
                <w:sz w:val="20"/>
                <w:szCs w:val="20"/>
              </w:rPr>
            </w:pPr>
          </w:p>
        </w:tc>
      </w:tr>
      <w:tr w:rsidR="00000000" w14:paraId="75FFB655"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38308B6C" w14:textId="77777777" w:rsidR="00000000" w:rsidRDefault="00F30324">
            <w:pPr>
              <w:spacing w:after="100"/>
              <w:ind w:hanging="180"/>
              <w:divId w:val="1018195847"/>
              <w:rPr>
                <w:rFonts w:eastAsia="Times New Roman"/>
              </w:rPr>
            </w:pPr>
            <w:r>
              <w:rPr>
                <w:rFonts w:ascii="Arial" w:eastAsia="Times New Roman" w:hAnsi="Arial" w:cs="Arial"/>
                <w:color w:val="000000"/>
                <w:sz w:val="17"/>
                <w:szCs w:val="17"/>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14:paraId="3961900E" w14:textId="77777777" w:rsidR="00000000" w:rsidRDefault="00F30324">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14:paraId="6EE034C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5083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8E4B3" w14:textId="77777777" w:rsidR="00000000" w:rsidRDefault="00F30324">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14:paraId="0ADA5BC8" w14:textId="77777777" w:rsidR="00000000" w:rsidRDefault="00F30324">
            <w:pPr>
              <w:spacing w:after="100"/>
              <w:jc w:val="right"/>
              <w:rPr>
                <w:rFonts w:eastAsia="Times New Roman"/>
              </w:rPr>
            </w:pPr>
          </w:p>
        </w:tc>
      </w:tr>
      <w:tr w:rsidR="00000000" w14:paraId="0256FA22" w14:textId="77777777">
        <w:trPr>
          <w:divId w:val="1876189921"/>
          <w:jc w:val="center"/>
        </w:trPr>
        <w:tc>
          <w:tcPr>
            <w:tcW w:w="0" w:type="auto"/>
            <w:gridSpan w:val="3"/>
            <w:shd w:val="clear" w:color="auto" w:fill="DCE2EF"/>
            <w:tcMar>
              <w:top w:w="30" w:type="dxa"/>
              <w:left w:w="20" w:type="dxa"/>
              <w:bottom w:w="30" w:type="dxa"/>
              <w:right w:w="20" w:type="dxa"/>
            </w:tcMar>
            <w:vAlign w:val="bottom"/>
            <w:hideMark/>
          </w:tcPr>
          <w:p w14:paraId="6E02E14C" w14:textId="77777777" w:rsidR="00000000" w:rsidRDefault="00F30324">
            <w:pPr>
              <w:spacing w:after="100"/>
              <w:ind w:hanging="180"/>
              <w:divId w:val="1179810526"/>
              <w:rPr>
                <w:rFonts w:eastAsia="Times New Roman"/>
              </w:rPr>
            </w:pPr>
            <w:r>
              <w:rPr>
                <w:rFonts w:ascii="Arial" w:eastAsia="Times New Roman" w:hAnsi="Arial" w:cs="Arial"/>
                <w:color w:val="000000"/>
                <w:sz w:val="17"/>
                <w:szCs w:val="17"/>
              </w:rPr>
              <w:t xml:space="preserve">Common stock, $0.01 par value; 100,000,000 shares authorized; </w:t>
            </w:r>
          </w:p>
          <w:p w14:paraId="7F8A1BB7" w14:textId="77777777" w:rsidR="00000000" w:rsidRDefault="00F30324">
            <w:pPr>
              <w:spacing w:after="100"/>
              <w:divId w:val="940183939"/>
              <w:rPr>
                <w:rFonts w:eastAsia="Times New Roman"/>
              </w:rPr>
            </w:pPr>
            <w:r>
              <w:rPr>
                <w:rFonts w:ascii="Arial" w:eastAsia="Times New Roman" w:hAnsi="Arial" w:cs="Arial"/>
                <w:color w:val="000000"/>
                <w:sz w:val="17"/>
                <w:szCs w:val="17"/>
              </w:rPr>
              <w:t xml:space="preserve">67,443,112 and 67,302,449 shares issued and outstanding at </w:t>
            </w:r>
          </w:p>
          <w:p w14:paraId="7056261A" w14:textId="77777777" w:rsidR="00000000" w:rsidRDefault="00F30324">
            <w:pPr>
              <w:spacing w:after="100"/>
              <w:divId w:val="1328628361"/>
              <w:rPr>
                <w:rFonts w:eastAsia="Times New Roman"/>
              </w:rPr>
            </w:pPr>
            <w:r>
              <w:rPr>
                <w:rFonts w:ascii="Arial" w:eastAsia="Times New Roman" w:hAnsi="Arial" w:cs="Arial"/>
                <w:color w:val="000000"/>
                <w:sz w:val="17"/>
                <w:szCs w:val="17"/>
              </w:rPr>
              <w:t>January 31, 2022 and October 31, 2021, respectively</w:t>
            </w:r>
          </w:p>
        </w:tc>
        <w:tc>
          <w:tcPr>
            <w:tcW w:w="0" w:type="auto"/>
            <w:gridSpan w:val="2"/>
            <w:shd w:val="clear" w:color="auto" w:fill="DCE2EF"/>
            <w:tcMar>
              <w:top w:w="30" w:type="dxa"/>
              <w:left w:w="20" w:type="dxa"/>
              <w:bottom w:w="30" w:type="dxa"/>
              <w:right w:w="0" w:type="dxa"/>
            </w:tcMar>
            <w:vAlign w:val="bottom"/>
            <w:hideMark/>
          </w:tcPr>
          <w:p w14:paraId="34009F91" w14:textId="77777777" w:rsidR="00000000" w:rsidRDefault="00F30324">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14:paraId="16F65BB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292D6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BEE164" w14:textId="77777777" w:rsidR="00000000" w:rsidRDefault="00F30324">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14:paraId="47D99C88" w14:textId="77777777" w:rsidR="00000000" w:rsidRDefault="00F30324">
            <w:pPr>
              <w:spacing w:after="100"/>
              <w:jc w:val="right"/>
              <w:rPr>
                <w:rFonts w:eastAsia="Times New Roman"/>
              </w:rPr>
            </w:pPr>
          </w:p>
        </w:tc>
      </w:tr>
      <w:tr w:rsidR="00000000" w14:paraId="6940F559"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5DC68CF8" w14:textId="77777777" w:rsidR="00000000" w:rsidRDefault="00F30324">
            <w:pPr>
              <w:spacing w:after="100"/>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FFFFFF"/>
            <w:tcMar>
              <w:top w:w="30" w:type="dxa"/>
              <w:left w:w="20" w:type="dxa"/>
              <w:bottom w:w="30" w:type="dxa"/>
              <w:right w:w="0" w:type="dxa"/>
            </w:tcMar>
            <w:vAlign w:val="bottom"/>
            <w:hideMark/>
          </w:tcPr>
          <w:p w14:paraId="251ADCCA" w14:textId="77777777" w:rsidR="00000000" w:rsidRDefault="00F30324">
            <w:pPr>
              <w:spacing w:after="100"/>
              <w:jc w:val="right"/>
              <w:rPr>
                <w:rFonts w:eastAsia="Times New Roman"/>
              </w:rPr>
            </w:pPr>
            <w:r>
              <w:rPr>
                <w:rFonts w:ascii="Arial" w:eastAsia="Times New Roman" w:hAnsi="Arial" w:cs="Arial"/>
                <w:color w:val="000000"/>
                <w:sz w:val="17"/>
                <w:szCs w:val="17"/>
              </w:rPr>
              <w:t>737.0 </w:t>
            </w:r>
          </w:p>
        </w:tc>
        <w:tc>
          <w:tcPr>
            <w:tcW w:w="0" w:type="auto"/>
            <w:shd w:val="clear" w:color="auto" w:fill="FFFFFF"/>
            <w:tcMar>
              <w:top w:w="30" w:type="dxa"/>
              <w:left w:w="0" w:type="dxa"/>
              <w:bottom w:w="30" w:type="dxa"/>
              <w:right w:w="20" w:type="dxa"/>
            </w:tcMar>
            <w:vAlign w:val="bottom"/>
            <w:hideMark/>
          </w:tcPr>
          <w:p w14:paraId="129501E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7EB6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8F2730" w14:textId="77777777" w:rsidR="00000000" w:rsidRDefault="00F30324">
            <w:pPr>
              <w:spacing w:after="100"/>
              <w:jc w:val="right"/>
              <w:rPr>
                <w:rFonts w:eastAsia="Times New Roman"/>
              </w:rPr>
            </w:pPr>
            <w:r>
              <w:rPr>
                <w:rFonts w:ascii="Arial" w:eastAsia="Times New Roman" w:hAnsi="Arial" w:cs="Arial"/>
                <w:color w:val="000000"/>
                <w:sz w:val="17"/>
                <w:szCs w:val="17"/>
              </w:rPr>
              <w:t>750.9 </w:t>
            </w:r>
          </w:p>
        </w:tc>
        <w:tc>
          <w:tcPr>
            <w:tcW w:w="0" w:type="auto"/>
            <w:shd w:val="clear" w:color="auto" w:fill="FFFFFF"/>
            <w:tcMar>
              <w:top w:w="30" w:type="dxa"/>
              <w:left w:w="0" w:type="dxa"/>
              <w:bottom w:w="30" w:type="dxa"/>
              <w:right w:w="20" w:type="dxa"/>
            </w:tcMar>
            <w:vAlign w:val="bottom"/>
            <w:hideMark/>
          </w:tcPr>
          <w:p w14:paraId="76DF22A4" w14:textId="77777777" w:rsidR="00000000" w:rsidRDefault="00F30324">
            <w:pPr>
              <w:spacing w:after="100"/>
              <w:jc w:val="right"/>
              <w:rPr>
                <w:rFonts w:eastAsia="Times New Roman"/>
              </w:rPr>
            </w:pPr>
          </w:p>
        </w:tc>
      </w:tr>
      <w:tr w:rsidR="00000000" w14:paraId="1C154EC9"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7C113643" w14:textId="77777777" w:rsidR="00000000" w:rsidRDefault="00F30324">
            <w:pPr>
              <w:spacing w:after="100"/>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14:paraId="3B5BADDD" w14:textId="77777777" w:rsidR="00000000" w:rsidRDefault="00F30324">
            <w:pPr>
              <w:spacing w:after="100"/>
              <w:jc w:val="right"/>
              <w:rPr>
                <w:rFonts w:eastAsia="Times New Roman"/>
              </w:rPr>
            </w:pPr>
            <w:r>
              <w:rPr>
                <w:rFonts w:ascii="Arial" w:eastAsia="Times New Roman" w:hAnsi="Arial" w:cs="Arial"/>
                <w:color w:val="000000"/>
                <w:sz w:val="17"/>
                <w:szCs w:val="17"/>
              </w:rPr>
              <w:t>(24.6)</w:t>
            </w:r>
          </w:p>
        </w:tc>
        <w:tc>
          <w:tcPr>
            <w:tcW w:w="0" w:type="auto"/>
            <w:shd w:val="clear" w:color="auto" w:fill="DCE2EF"/>
            <w:tcMar>
              <w:top w:w="30" w:type="dxa"/>
              <w:left w:w="0" w:type="dxa"/>
              <w:bottom w:w="30" w:type="dxa"/>
              <w:right w:w="20" w:type="dxa"/>
            </w:tcMar>
            <w:vAlign w:val="bottom"/>
            <w:hideMark/>
          </w:tcPr>
          <w:p w14:paraId="4729C52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7C9EF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FEC307E" w14:textId="77777777" w:rsidR="00000000" w:rsidRDefault="00F30324">
            <w:pPr>
              <w:spacing w:after="100"/>
              <w:jc w:val="right"/>
              <w:rPr>
                <w:rFonts w:eastAsia="Times New Roman"/>
              </w:rPr>
            </w:pPr>
            <w:r>
              <w:rPr>
                <w:rFonts w:ascii="Arial" w:eastAsia="Times New Roman" w:hAnsi="Arial" w:cs="Arial"/>
                <w:color w:val="000000"/>
                <w:sz w:val="17"/>
                <w:szCs w:val="17"/>
              </w:rPr>
              <w:t>(22.5)</w:t>
            </w:r>
          </w:p>
        </w:tc>
        <w:tc>
          <w:tcPr>
            <w:tcW w:w="0" w:type="auto"/>
            <w:shd w:val="clear" w:color="auto" w:fill="DCE2EF"/>
            <w:tcMar>
              <w:top w:w="30" w:type="dxa"/>
              <w:left w:w="0" w:type="dxa"/>
              <w:bottom w:w="30" w:type="dxa"/>
              <w:right w:w="20" w:type="dxa"/>
            </w:tcMar>
            <w:vAlign w:val="bottom"/>
            <w:hideMark/>
          </w:tcPr>
          <w:p w14:paraId="330D30C9" w14:textId="77777777" w:rsidR="00000000" w:rsidRDefault="00F30324">
            <w:pPr>
              <w:spacing w:after="100"/>
              <w:jc w:val="right"/>
              <w:rPr>
                <w:rFonts w:eastAsia="Times New Roman"/>
              </w:rPr>
            </w:pPr>
          </w:p>
        </w:tc>
      </w:tr>
      <w:tr w:rsidR="00000000" w14:paraId="6A5F7194" w14:textId="77777777">
        <w:trPr>
          <w:divId w:val="1876189921"/>
          <w:jc w:val="center"/>
        </w:trPr>
        <w:tc>
          <w:tcPr>
            <w:tcW w:w="0" w:type="auto"/>
            <w:gridSpan w:val="3"/>
            <w:shd w:val="clear" w:color="auto" w:fill="FFFFFF"/>
            <w:tcMar>
              <w:top w:w="30" w:type="dxa"/>
              <w:left w:w="380" w:type="dxa"/>
              <w:bottom w:w="30" w:type="dxa"/>
              <w:right w:w="20" w:type="dxa"/>
            </w:tcMar>
            <w:vAlign w:val="bottom"/>
            <w:hideMark/>
          </w:tcPr>
          <w:p w14:paraId="787C3E99" w14:textId="77777777" w:rsidR="00000000" w:rsidRDefault="00F30324">
            <w:pPr>
              <w:spacing w:after="100"/>
              <w:rPr>
                <w:rFonts w:eastAsia="Times New Roman"/>
              </w:rPr>
            </w:pPr>
            <w:r>
              <w:rPr>
                <w:rFonts w:ascii="Arial" w:eastAsia="Times New Roman" w:hAnsi="Arial" w:cs="Arial"/>
                <w:color w:val="000000"/>
                <w:sz w:val="17"/>
                <w:szCs w:val="17"/>
              </w:rPr>
              <w:t>Retained earnings</w:t>
            </w:r>
          </w:p>
        </w:tc>
        <w:tc>
          <w:tcPr>
            <w:tcW w:w="0" w:type="auto"/>
            <w:gridSpan w:val="2"/>
            <w:shd w:val="clear" w:color="auto" w:fill="FFFFFF"/>
            <w:tcMar>
              <w:top w:w="30" w:type="dxa"/>
              <w:left w:w="20" w:type="dxa"/>
              <w:bottom w:w="30" w:type="dxa"/>
              <w:right w:w="0" w:type="dxa"/>
            </w:tcMar>
            <w:vAlign w:val="bottom"/>
            <w:hideMark/>
          </w:tcPr>
          <w:p w14:paraId="517A5BA8" w14:textId="77777777" w:rsidR="00000000" w:rsidRDefault="00F30324">
            <w:pPr>
              <w:spacing w:after="100"/>
              <w:jc w:val="right"/>
              <w:rPr>
                <w:rFonts w:eastAsia="Times New Roman"/>
              </w:rPr>
            </w:pPr>
            <w:r>
              <w:rPr>
                <w:rFonts w:ascii="Arial" w:eastAsia="Times New Roman" w:hAnsi="Arial" w:cs="Arial"/>
                <w:color w:val="000000"/>
                <w:sz w:val="17"/>
                <w:szCs w:val="17"/>
              </w:rPr>
              <w:t>942.1 </w:t>
            </w:r>
          </w:p>
        </w:tc>
        <w:tc>
          <w:tcPr>
            <w:tcW w:w="0" w:type="auto"/>
            <w:shd w:val="clear" w:color="auto" w:fill="FFFFFF"/>
            <w:tcMar>
              <w:top w:w="30" w:type="dxa"/>
              <w:left w:w="0" w:type="dxa"/>
              <w:bottom w:w="30" w:type="dxa"/>
              <w:right w:w="20" w:type="dxa"/>
            </w:tcMar>
            <w:vAlign w:val="bottom"/>
            <w:hideMark/>
          </w:tcPr>
          <w:p w14:paraId="5E1B216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D89C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B0F20" w14:textId="77777777" w:rsidR="00000000" w:rsidRDefault="00F30324">
            <w:pPr>
              <w:spacing w:after="100"/>
              <w:jc w:val="right"/>
              <w:rPr>
                <w:rFonts w:eastAsia="Times New Roman"/>
              </w:rPr>
            </w:pPr>
            <w:r>
              <w:rPr>
                <w:rFonts w:ascii="Arial" w:eastAsia="Times New Roman" w:hAnsi="Arial" w:cs="Arial"/>
                <w:color w:val="000000"/>
                <w:sz w:val="17"/>
                <w:szCs w:val="17"/>
              </w:rPr>
              <w:t>880.2 </w:t>
            </w:r>
          </w:p>
        </w:tc>
        <w:tc>
          <w:tcPr>
            <w:tcW w:w="0" w:type="auto"/>
            <w:shd w:val="clear" w:color="auto" w:fill="FFFFFF"/>
            <w:tcMar>
              <w:top w:w="30" w:type="dxa"/>
              <w:left w:w="0" w:type="dxa"/>
              <w:bottom w:w="30" w:type="dxa"/>
              <w:right w:w="20" w:type="dxa"/>
            </w:tcMar>
            <w:vAlign w:val="bottom"/>
            <w:hideMark/>
          </w:tcPr>
          <w:p w14:paraId="4C80202E" w14:textId="77777777" w:rsidR="00000000" w:rsidRDefault="00F30324">
            <w:pPr>
              <w:spacing w:after="100"/>
              <w:jc w:val="right"/>
              <w:rPr>
                <w:rFonts w:eastAsia="Times New Roman"/>
              </w:rPr>
            </w:pPr>
          </w:p>
        </w:tc>
      </w:tr>
      <w:tr w:rsidR="00000000" w14:paraId="5D96A4D8" w14:textId="77777777">
        <w:trPr>
          <w:divId w:val="1876189921"/>
          <w:jc w:val="center"/>
        </w:trPr>
        <w:tc>
          <w:tcPr>
            <w:tcW w:w="0" w:type="auto"/>
            <w:gridSpan w:val="3"/>
            <w:shd w:val="clear" w:color="auto" w:fill="DCE2EF"/>
            <w:tcMar>
              <w:top w:w="30" w:type="dxa"/>
              <w:left w:w="380" w:type="dxa"/>
              <w:bottom w:w="30" w:type="dxa"/>
              <w:right w:w="20" w:type="dxa"/>
            </w:tcMar>
            <w:vAlign w:val="bottom"/>
            <w:hideMark/>
          </w:tcPr>
          <w:p w14:paraId="6A95380B" w14:textId="77777777" w:rsidR="00000000" w:rsidRDefault="00F30324">
            <w:pPr>
              <w:spacing w:after="100"/>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993F2CE" w14:textId="77777777" w:rsidR="00000000" w:rsidRDefault="00F30324">
            <w:pPr>
              <w:spacing w:after="100"/>
              <w:jc w:val="right"/>
              <w:rPr>
                <w:rFonts w:eastAsia="Times New Roman"/>
              </w:rPr>
            </w:pPr>
            <w:r>
              <w:rPr>
                <w:rFonts w:ascii="Arial" w:eastAsia="Times New Roman" w:hAnsi="Arial" w:cs="Arial"/>
                <w:color w:val="000000"/>
                <w:sz w:val="17"/>
                <w:szCs w:val="17"/>
              </w:rPr>
              <w:t>1,655.2 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BD6CFD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F0EAB0"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7682B84" w14:textId="77777777" w:rsidR="00000000" w:rsidRDefault="00F30324">
            <w:pPr>
              <w:spacing w:after="100"/>
              <w:jc w:val="right"/>
              <w:rPr>
                <w:rFonts w:eastAsia="Times New Roman"/>
              </w:rPr>
            </w:pPr>
            <w:r>
              <w:rPr>
                <w:rFonts w:ascii="Arial" w:eastAsia="Times New Roman" w:hAnsi="Arial" w:cs="Arial"/>
                <w:color w:val="000000"/>
                <w:sz w:val="17"/>
                <w:szCs w:val="17"/>
              </w:rPr>
              <w:t>1,609.2 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25A4F08" w14:textId="77777777" w:rsidR="00000000" w:rsidRDefault="00F30324">
            <w:pPr>
              <w:spacing w:after="100"/>
              <w:jc w:val="right"/>
              <w:rPr>
                <w:rFonts w:eastAsia="Times New Roman"/>
              </w:rPr>
            </w:pPr>
          </w:p>
        </w:tc>
      </w:tr>
      <w:tr w:rsidR="00000000" w14:paraId="2BB09DAF" w14:textId="77777777">
        <w:trPr>
          <w:divId w:val="1876189921"/>
          <w:jc w:val="center"/>
        </w:trPr>
        <w:tc>
          <w:tcPr>
            <w:tcW w:w="0" w:type="auto"/>
            <w:gridSpan w:val="3"/>
            <w:shd w:val="clear" w:color="auto" w:fill="FFFFFF"/>
            <w:tcMar>
              <w:top w:w="30" w:type="dxa"/>
              <w:left w:w="20" w:type="dxa"/>
              <w:bottom w:w="30" w:type="dxa"/>
              <w:right w:w="20" w:type="dxa"/>
            </w:tcMar>
            <w:vAlign w:val="bottom"/>
            <w:hideMark/>
          </w:tcPr>
          <w:p w14:paraId="773EE27C" w14:textId="77777777" w:rsidR="00000000" w:rsidRDefault="00F30324">
            <w:pPr>
              <w:spacing w:after="100"/>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83B518"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C731E9" w14:textId="77777777" w:rsidR="00000000" w:rsidRDefault="00F30324">
            <w:pPr>
              <w:spacing w:after="100"/>
              <w:jc w:val="right"/>
              <w:rPr>
                <w:rFonts w:eastAsia="Times New Roman"/>
              </w:rPr>
            </w:pPr>
            <w:r>
              <w:rPr>
                <w:rFonts w:ascii="Arial" w:eastAsia="Times New Roman" w:hAnsi="Arial" w:cs="Arial"/>
                <w:color w:val="000000"/>
                <w:sz w:val="17"/>
                <w:szCs w:val="17"/>
              </w:rPr>
              <w:t>4,504.9 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D2897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0818E"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A710EE" w14:textId="77777777" w:rsidR="00000000" w:rsidRDefault="00F30324">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416D54" w14:textId="77777777" w:rsidR="00000000" w:rsidRDefault="00F30324">
            <w:pPr>
              <w:spacing w:after="100"/>
              <w:jc w:val="right"/>
              <w:rPr>
                <w:rFonts w:eastAsia="Times New Roman"/>
              </w:rPr>
            </w:pPr>
            <w:r>
              <w:rPr>
                <w:rFonts w:ascii="Arial" w:eastAsia="Times New Roman" w:hAnsi="Arial" w:cs="Arial"/>
                <w:color w:val="000000"/>
                <w:sz w:val="17"/>
                <w:szCs w:val="17"/>
              </w:rPr>
              <w:t>4,436.2 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0BF485" w14:textId="77777777" w:rsidR="00000000" w:rsidRDefault="00F30324">
            <w:pPr>
              <w:spacing w:after="100"/>
              <w:jc w:val="right"/>
              <w:rPr>
                <w:rFonts w:eastAsia="Times New Roman"/>
              </w:rPr>
            </w:pPr>
          </w:p>
        </w:tc>
      </w:tr>
    </w:tbl>
    <w:p w14:paraId="319E16B8" w14:textId="77777777" w:rsidR="00000000" w:rsidRDefault="00F30324">
      <w:pPr>
        <w:jc w:val="center"/>
        <w:divId w:val="1709526229"/>
        <w:rPr>
          <w:rFonts w:eastAsia="Times New Roman"/>
        </w:rPr>
      </w:pPr>
      <w:r>
        <w:rPr>
          <w:rFonts w:ascii="Arial" w:eastAsia="Times New Roman" w:hAnsi="Arial" w:cs="Arial"/>
          <w:color w:val="000000"/>
          <w:sz w:val="20"/>
          <w:szCs w:val="20"/>
        </w:rPr>
        <w:t>See accompanying notes to unaudited consolidated financial statements.</w:t>
      </w:r>
    </w:p>
    <w:p w14:paraId="18DA6A03" w14:textId="77777777" w:rsidR="00000000" w:rsidRDefault="00F30324">
      <w:pPr>
        <w:jc w:val="center"/>
        <w:divId w:val="483354294"/>
        <w:rPr>
          <w:rFonts w:eastAsia="Times New Roman"/>
        </w:rPr>
      </w:pPr>
      <w:r>
        <w:rPr>
          <w:rFonts w:ascii="Arial" w:eastAsia="Times New Roman" w:hAnsi="Arial" w:cs="Arial"/>
          <w:color w:val="000000"/>
          <w:sz w:val="20"/>
          <w:szCs w:val="20"/>
        </w:rPr>
        <w:t>3</w:t>
      </w:r>
    </w:p>
    <w:p w14:paraId="0E21AE6A" w14:textId="77777777" w:rsidR="00000000" w:rsidRDefault="00F30324">
      <w:pPr>
        <w:rPr>
          <w:rFonts w:eastAsia="Times New Roman"/>
        </w:rPr>
      </w:pPr>
      <w:r>
        <w:rPr>
          <w:rFonts w:eastAsia="Times New Roman"/>
        </w:rPr>
        <w:pict w14:anchorId="5B590708">
          <v:rect id="_x0000_i1032" style="width:0;height:1.5pt" o:hralign="center" o:hrstd="t" o:hr="t" fillcolor="#a0a0a0" stroked="f"/>
        </w:pict>
      </w:r>
    </w:p>
    <w:p w14:paraId="3D2CCA43" w14:textId="77777777" w:rsidR="00000000" w:rsidRDefault="00F30324">
      <w:pPr>
        <w:jc w:val="both"/>
        <w:divId w:val="747729680"/>
        <w:rPr>
          <w:rFonts w:eastAsia="Times New Roman"/>
        </w:rPr>
      </w:pPr>
    </w:p>
    <w:p w14:paraId="7A583731" w14:textId="77777777" w:rsidR="00000000" w:rsidRDefault="00F30324">
      <w:pPr>
        <w:jc w:val="center"/>
        <w:divId w:val="1496264100"/>
        <w:rPr>
          <w:rFonts w:eastAsia="Times New Roman"/>
        </w:rPr>
      </w:pPr>
      <w:r>
        <w:rPr>
          <w:rFonts w:ascii="Arial" w:eastAsia="Times New Roman" w:hAnsi="Arial" w:cs="Arial"/>
          <w:b/>
          <w:bCs/>
          <w:color w:val="0046AD"/>
          <w:sz w:val="20"/>
          <w:szCs w:val="20"/>
        </w:rPr>
        <w:t>ABM INDUSTRIES INCORPORATED AND SUBSIDIARIES</w:t>
      </w:r>
    </w:p>
    <w:p w14:paraId="254A3E40" w14:textId="77777777" w:rsidR="00000000" w:rsidRDefault="00F30324">
      <w:pPr>
        <w:jc w:val="center"/>
        <w:divId w:val="1912033986"/>
        <w:rPr>
          <w:rFonts w:eastAsia="Times New Roman"/>
        </w:rPr>
      </w:pPr>
      <w:r>
        <w:rPr>
          <w:rFonts w:ascii="Arial" w:eastAsia="Times New Roman" w:hAnsi="Arial" w:cs="Arial"/>
          <w:b/>
          <w:bCs/>
          <w:color w:val="0046AD"/>
          <w:sz w:val="20"/>
          <w:szCs w:val="20"/>
        </w:rPr>
        <w:t>CONSOLIDATED STATEMENTS OF COMPREHENSIVE INCOME (LOSS)</w:t>
      </w:r>
    </w:p>
    <w:p w14:paraId="2C42E303" w14:textId="77777777" w:rsidR="00000000" w:rsidRDefault="00F30324">
      <w:pPr>
        <w:jc w:val="center"/>
        <w:divId w:val="1911502729"/>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196"/>
        <w:gridCol w:w="40"/>
        <w:gridCol w:w="121"/>
        <w:gridCol w:w="1179"/>
        <w:gridCol w:w="36"/>
        <w:gridCol w:w="36"/>
        <w:gridCol w:w="36"/>
        <w:gridCol w:w="36"/>
        <w:gridCol w:w="121"/>
        <w:gridCol w:w="1140"/>
        <w:gridCol w:w="36"/>
        <w:gridCol w:w="36"/>
        <w:gridCol w:w="36"/>
        <w:gridCol w:w="36"/>
        <w:gridCol w:w="36"/>
        <w:gridCol w:w="36"/>
        <w:gridCol w:w="36"/>
        <w:gridCol w:w="36"/>
        <w:gridCol w:w="36"/>
      </w:tblGrid>
      <w:tr w:rsidR="00000000" w14:paraId="018EAF81" w14:textId="77777777">
        <w:trPr>
          <w:divId w:val="496770282"/>
          <w:jc w:val="center"/>
        </w:trPr>
        <w:tc>
          <w:tcPr>
            <w:tcW w:w="50" w:type="pct"/>
            <w:vAlign w:val="center"/>
            <w:hideMark/>
          </w:tcPr>
          <w:p w14:paraId="1D0BA1B0" w14:textId="77777777" w:rsidR="00000000" w:rsidRDefault="00F30324">
            <w:pPr>
              <w:jc w:val="center"/>
              <w:rPr>
                <w:rFonts w:eastAsia="Times New Roman"/>
              </w:rPr>
            </w:pPr>
          </w:p>
        </w:tc>
        <w:tc>
          <w:tcPr>
            <w:tcW w:w="3271" w:type="pct"/>
            <w:vAlign w:val="center"/>
            <w:hideMark/>
          </w:tcPr>
          <w:p w14:paraId="6246AE3C" w14:textId="77777777" w:rsidR="00000000" w:rsidRDefault="00F30324">
            <w:pPr>
              <w:spacing w:after="100"/>
              <w:rPr>
                <w:rFonts w:eastAsia="Times New Roman"/>
                <w:sz w:val="20"/>
                <w:szCs w:val="20"/>
              </w:rPr>
            </w:pPr>
          </w:p>
        </w:tc>
        <w:tc>
          <w:tcPr>
            <w:tcW w:w="5" w:type="pct"/>
            <w:vAlign w:val="center"/>
            <w:hideMark/>
          </w:tcPr>
          <w:p w14:paraId="4C9710B5" w14:textId="77777777" w:rsidR="00000000" w:rsidRDefault="00F30324">
            <w:pPr>
              <w:spacing w:after="100"/>
              <w:rPr>
                <w:rFonts w:eastAsia="Times New Roman"/>
                <w:sz w:val="20"/>
                <w:szCs w:val="20"/>
              </w:rPr>
            </w:pPr>
          </w:p>
        </w:tc>
        <w:tc>
          <w:tcPr>
            <w:tcW w:w="50" w:type="pct"/>
            <w:vAlign w:val="center"/>
            <w:hideMark/>
          </w:tcPr>
          <w:p w14:paraId="5A68D295" w14:textId="77777777" w:rsidR="00000000" w:rsidRDefault="00F30324">
            <w:pPr>
              <w:spacing w:after="100"/>
              <w:rPr>
                <w:rFonts w:eastAsia="Times New Roman"/>
                <w:sz w:val="20"/>
                <w:szCs w:val="20"/>
              </w:rPr>
            </w:pPr>
          </w:p>
        </w:tc>
        <w:tc>
          <w:tcPr>
            <w:tcW w:w="763" w:type="pct"/>
            <w:vAlign w:val="center"/>
            <w:hideMark/>
          </w:tcPr>
          <w:p w14:paraId="02638E60" w14:textId="77777777" w:rsidR="00000000" w:rsidRDefault="00F30324">
            <w:pPr>
              <w:spacing w:after="100"/>
              <w:rPr>
                <w:rFonts w:eastAsia="Times New Roman"/>
                <w:sz w:val="20"/>
                <w:szCs w:val="20"/>
              </w:rPr>
            </w:pPr>
          </w:p>
        </w:tc>
        <w:tc>
          <w:tcPr>
            <w:tcW w:w="5" w:type="pct"/>
            <w:vAlign w:val="center"/>
            <w:hideMark/>
          </w:tcPr>
          <w:p w14:paraId="4059B019" w14:textId="77777777" w:rsidR="00000000" w:rsidRDefault="00F30324">
            <w:pPr>
              <w:spacing w:after="100"/>
              <w:rPr>
                <w:rFonts w:eastAsia="Times New Roman"/>
                <w:sz w:val="20"/>
                <w:szCs w:val="20"/>
              </w:rPr>
            </w:pPr>
          </w:p>
        </w:tc>
        <w:tc>
          <w:tcPr>
            <w:tcW w:w="5" w:type="pct"/>
            <w:vAlign w:val="center"/>
            <w:hideMark/>
          </w:tcPr>
          <w:p w14:paraId="4BC583E7" w14:textId="77777777" w:rsidR="00000000" w:rsidRDefault="00F30324">
            <w:pPr>
              <w:spacing w:after="100"/>
              <w:rPr>
                <w:rFonts w:eastAsia="Times New Roman"/>
                <w:sz w:val="20"/>
                <w:szCs w:val="20"/>
              </w:rPr>
            </w:pPr>
          </w:p>
        </w:tc>
        <w:tc>
          <w:tcPr>
            <w:tcW w:w="26" w:type="pct"/>
            <w:vAlign w:val="center"/>
            <w:hideMark/>
          </w:tcPr>
          <w:p w14:paraId="73621712" w14:textId="77777777" w:rsidR="00000000" w:rsidRDefault="00F30324">
            <w:pPr>
              <w:spacing w:after="100"/>
              <w:rPr>
                <w:rFonts w:eastAsia="Times New Roman"/>
                <w:sz w:val="20"/>
                <w:szCs w:val="20"/>
              </w:rPr>
            </w:pPr>
          </w:p>
        </w:tc>
        <w:tc>
          <w:tcPr>
            <w:tcW w:w="5" w:type="pct"/>
            <w:vAlign w:val="center"/>
            <w:hideMark/>
          </w:tcPr>
          <w:p w14:paraId="151C0BCC" w14:textId="77777777" w:rsidR="00000000" w:rsidRDefault="00F30324">
            <w:pPr>
              <w:spacing w:after="100"/>
              <w:rPr>
                <w:rFonts w:eastAsia="Times New Roman"/>
                <w:sz w:val="20"/>
                <w:szCs w:val="20"/>
              </w:rPr>
            </w:pPr>
          </w:p>
        </w:tc>
        <w:tc>
          <w:tcPr>
            <w:tcW w:w="50" w:type="pct"/>
            <w:vAlign w:val="center"/>
            <w:hideMark/>
          </w:tcPr>
          <w:p w14:paraId="6FFD4721" w14:textId="77777777" w:rsidR="00000000" w:rsidRDefault="00F30324">
            <w:pPr>
              <w:spacing w:after="100"/>
              <w:rPr>
                <w:rFonts w:eastAsia="Times New Roman"/>
                <w:sz w:val="20"/>
                <w:szCs w:val="20"/>
              </w:rPr>
            </w:pPr>
          </w:p>
        </w:tc>
        <w:tc>
          <w:tcPr>
            <w:tcW w:w="763" w:type="pct"/>
            <w:vAlign w:val="center"/>
            <w:hideMark/>
          </w:tcPr>
          <w:p w14:paraId="629EBBC4" w14:textId="77777777" w:rsidR="00000000" w:rsidRDefault="00F30324">
            <w:pPr>
              <w:spacing w:after="100"/>
              <w:rPr>
                <w:rFonts w:eastAsia="Times New Roman"/>
                <w:sz w:val="20"/>
                <w:szCs w:val="20"/>
              </w:rPr>
            </w:pPr>
          </w:p>
        </w:tc>
        <w:tc>
          <w:tcPr>
            <w:tcW w:w="5" w:type="pct"/>
            <w:vAlign w:val="center"/>
            <w:hideMark/>
          </w:tcPr>
          <w:p w14:paraId="7E9634ED" w14:textId="77777777" w:rsidR="00000000" w:rsidRDefault="00F30324">
            <w:pPr>
              <w:spacing w:after="100"/>
              <w:rPr>
                <w:rFonts w:eastAsia="Times New Roman"/>
                <w:sz w:val="20"/>
                <w:szCs w:val="20"/>
              </w:rPr>
            </w:pPr>
          </w:p>
        </w:tc>
        <w:tc>
          <w:tcPr>
            <w:tcW w:w="0" w:type="auto"/>
            <w:vAlign w:val="center"/>
            <w:hideMark/>
          </w:tcPr>
          <w:p w14:paraId="6379696C" w14:textId="77777777" w:rsidR="00000000" w:rsidRDefault="00F30324">
            <w:pPr>
              <w:spacing w:after="100"/>
              <w:rPr>
                <w:rFonts w:eastAsia="Times New Roman"/>
                <w:sz w:val="20"/>
                <w:szCs w:val="20"/>
              </w:rPr>
            </w:pPr>
          </w:p>
        </w:tc>
        <w:tc>
          <w:tcPr>
            <w:tcW w:w="0" w:type="auto"/>
            <w:vAlign w:val="center"/>
            <w:hideMark/>
          </w:tcPr>
          <w:p w14:paraId="43CE41DB" w14:textId="77777777" w:rsidR="00000000" w:rsidRDefault="00F30324">
            <w:pPr>
              <w:spacing w:after="100"/>
              <w:rPr>
                <w:rFonts w:eastAsia="Times New Roman"/>
                <w:sz w:val="20"/>
                <w:szCs w:val="20"/>
              </w:rPr>
            </w:pPr>
          </w:p>
        </w:tc>
        <w:tc>
          <w:tcPr>
            <w:tcW w:w="0" w:type="auto"/>
            <w:gridSpan w:val="3"/>
            <w:vAlign w:val="center"/>
            <w:hideMark/>
          </w:tcPr>
          <w:p w14:paraId="5AC13E6E" w14:textId="77777777" w:rsidR="00000000" w:rsidRDefault="00F30324">
            <w:pPr>
              <w:spacing w:after="100"/>
              <w:rPr>
                <w:rFonts w:eastAsia="Times New Roman"/>
                <w:sz w:val="20"/>
                <w:szCs w:val="20"/>
              </w:rPr>
            </w:pPr>
          </w:p>
        </w:tc>
        <w:tc>
          <w:tcPr>
            <w:tcW w:w="0" w:type="auto"/>
            <w:gridSpan w:val="3"/>
            <w:vAlign w:val="center"/>
            <w:hideMark/>
          </w:tcPr>
          <w:p w14:paraId="4284F3ED" w14:textId="77777777" w:rsidR="00000000" w:rsidRDefault="00F30324">
            <w:pPr>
              <w:spacing w:after="100"/>
              <w:rPr>
                <w:rFonts w:eastAsia="Times New Roman"/>
                <w:sz w:val="20"/>
                <w:szCs w:val="20"/>
              </w:rPr>
            </w:pPr>
          </w:p>
        </w:tc>
      </w:tr>
      <w:tr w:rsidR="00000000" w14:paraId="700E7B3E" w14:textId="77777777">
        <w:trPr>
          <w:divId w:val="496770282"/>
          <w:jc w:val="center"/>
        </w:trPr>
        <w:tc>
          <w:tcPr>
            <w:tcW w:w="0" w:type="auto"/>
            <w:gridSpan w:val="3"/>
            <w:tcMar>
              <w:top w:w="0" w:type="dxa"/>
              <w:left w:w="20" w:type="dxa"/>
              <w:bottom w:w="0" w:type="dxa"/>
              <w:right w:w="20" w:type="dxa"/>
            </w:tcMar>
            <w:vAlign w:val="center"/>
            <w:hideMark/>
          </w:tcPr>
          <w:p w14:paraId="59EFAAA0"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A718FE5"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14:paraId="51AA2C57" w14:textId="77777777" w:rsidR="00000000" w:rsidRDefault="00F30324">
            <w:pPr>
              <w:spacing w:after="100"/>
              <w:jc w:val="center"/>
              <w:rPr>
                <w:rFonts w:eastAsia="Times New Roman"/>
              </w:rPr>
            </w:pPr>
          </w:p>
        </w:tc>
        <w:tc>
          <w:tcPr>
            <w:tcW w:w="0" w:type="auto"/>
            <w:vAlign w:val="center"/>
            <w:hideMark/>
          </w:tcPr>
          <w:p w14:paraId="0873F1E1" w14:textId="77777777" w:rsidR="00000000" w:rsidRDefault="00F30324">
            <w:pPr>
              <w:spacing w:after="100"/>
              <w:rPr>
                <w:rFonts w:eastAsia="Times New Roman"/>
                <w:sz w:val="20"/>
                <w:szCs w:val="20"/>
              </w:rPr>
            </w:pPr>
          </w:p>
        </w:tc>
        <w:tc>
          <w:tcPr>
            <w:tcW w:w="0" w:type="auto"/>
            <w:vAlign w:val="center"/>
            <w:hideMark/>
          </w:tcPr>
          <w:p w14:paraId="63130A45" w14:textId="77777777" w:rsidR="00000000" w:rsidRDefault="00F30324">
            <w:pPr>
              <w:spacing w:after="100"/>
              <w:rPr>
                <w:rFonts w:eastAsia="Times New Roman"/>
                <w:sz w:val="20"/>
                <w:szCs w:val="20"/>
              </w:rPr>
            </w:pPr>
          </w:p>
        </w:tc>
        <w:tc>
          <w:tcPr>
            <w:tcW w:w="0" w:type="auto"/>
            <w:vAlign w:val="center"/>
            <w:hideMark/>
          </w:tcPr>
          <w:p w14:paraId="6C7DE87B" w14:textId="77777777" w:rsidR="00000000" w:rsidRDefault="00F30324">
            <w:pPr>
              <w:spacing w:after="100"/>
              <w:rPr>
                <w:rFonts w:eastAsia="Times New Roman"/>
                <w:sz w:val="20"/>
                <w:szCs w:val="20"/>
              </w:rPr>
            </w:pPr>
          </w:p>
        </w:tc>
        <w:tc>
          <w:tcPr>
            <w:tcW w:w="0" w:type="auto"/>
            <w:vAlign w:val="center"/>
            <w:hideMark/>
          </w:tcPr>
          <w:p w14:paraId="354CBAB5" w14:textId="77777777" w:rsidR="00000000" w:rsidRDefault="00F30324">
            <w:pPr>
              <w:spacing w:after="100"/>
              <w:rPr>
                <w:rFonts w:eastAsia="Times New Roman"/>
                <w:sz w:val="20"/>
                <w:szCs w:val="20"/>
              </w:rPr>
            </w:pPr>
          </w:p>
        </w:tc>
        <w:tc>
          <w:tcPr>
            <w:tcW w:w="0" w:type="auto"/>
            <w:vAlign w:val="center"/>
            <w:hideMark/>
          </w:tcPr>
          <w:p w14:paraId="5BA38DB1" w14:textId="77777777" w:rsidR="00000000" w:rsidRDefault="00F30324">
            <w:pPr>
              <w:spacing w:after="100"/>
              <w:rPr>
                <w:rFonts w:eastAsia="Times New Roman"/>
                <w:sz w:val="20"/>
                <w:szCs w:val="20"/>
              </w:rPr>
            </w:pPr>
          </w:p>
        </w:tc>
        <w:tc>
          <w:tcPr>
            <w:tcW w:w="0" w:type="auto"/>
            <w:vAlign w:val="center"/>
            <w:hideMark/>
          </w:tcPr>
          <w:p w14:paraId="2C7F9445" w14:textId="77777777" w:rsidR="00000000" w:rsidRDefault="00F30324">
            <w:pPr>
              <w:spacing w:after="100"/>
              <w:rPr>
                <w:rFonts w:eastAsia="Times New Roman"/>
                <w:sz w:val="20"/>
                <w:szCs w:val="20"/>
              </w:rPr>
            </w:pPr>
          </w:p>
        </w:tc>
        <w:tc>
          <w:tcPr>
            <w:tcW w:w="0" w:type="auto"/>
            <w:vAlign w:val="center"/>
            <w:hideMark/>
          </w:tcPr>
          <w:p w14:paraId="3567F428" w14:textId="77777777" w:rsidR="00000000" w:rsidRDefault="00F30324">
            <w:pPr>
              <w:spacing w:after="100"/>
              <w:rPr>
                <w:rFonts w:eastAsia="Times New Roman"/>
                <w:sz w:val="20"/>
                <w:szCs w:val="20"/>
              </w:rPr>
            </w:pPr>
          </w:p>
        </w:tc>
      </w:tr>
      <w:tr w:rsidR="00000000" w14:paraId="71A1E902" w14:textId="77777777">
        <w:trPr>
          <w:divId w:val="496770282"/>
          <w:jc w:val="center"/>
        </w:trPr>
        <w:tc>
          <w:tcPr>
            <w:tcW w:w="0" w:type="auto"/>
            <w:gridSpan w:val="3"/>
            <w:shd w:val="clear" w:color="auto" w:fill="FFFFFF"/>
            <w:tcMar>
              <w:top w:w="30" w:type="dxa"/>
              <w:left w:w="20" w:type="dxa"/>
              <w:bottom w:w="30" w:type="dxa"/>
              <w:right w:w="20" w:type="dxa"/>
            </w:tcMar>
            <w:vAlign w:val="bottom"/>
            <w:hideMark/>
          </w:tcPr>
          <w:p w14:paraId="769AFC1F" w14:textId="77777777" w:rsidR="00000000" w:rsidRDefault="00F30324">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2C7222E"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770E5D" w14:textId="77777777" w:rsidR="00000000" w:rsidRDefault="00F3032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6EBC7C"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vAlign w:val="center"/>
            <w:hideMark/>
          </w:tcPr>
          <w:p w14:paraId="1941AB74" w14:textId="77777777" w:rsidR="00000000" w:rsidRDefault="00F30324">
            <w:pPr>
              <w:spacing w:after="100"/>
              <w:jc w:val="center"/>
              <w:rPr>
                <w:rFonts w:eastAsia="Times New Roman"/>
              </w:rPr>
            </w:pPr>
          </w:p>
        </w:tc>
        <w:tc>
          <w:tcPr>
            <w:tcW w:w="0" w:type="auto"/>
            <w:vAlign w:val="center"/>
            <w:hideMark/>
          </w:tcPr>
          <w:p w14:paraId="075B42C8" w14:textId="77777777" w:rsidR="00000000" w:rsidRDefault="00F30324">
            <w:pPr>
              <w:spacing w:after="100"/>
              <w:rPr>
                <w:rFonts w:eastAsia="Times New Roman"/>
                <w:sz w:val="20"/>
                <w:szCs w:val="20"/>
              </w:rPr>
            </w:pPr>
          </w:p>
        </w:tc>
        <w:tc>
          <w:tcPr>
            <w:tcW w:w="0" w:type="auto"/>
            <w:gridSpan w:val="3"/>
            <w:vAlign w:val="center"/>
            <w:hideMark/>
          </w:tcPr>
          <w:p w14:paraId="531DAAA0" w14:textId="77777777" w:rsidR="00000000" w:rsidRDefault="00F30324">
            <w:pPr>
              <w:spacing w:after="100"/>
              <w:rPr>
                <w:rFonts w:eastAsia="Times New Roman"/>
                <w:sz w:val="20"/>
                <w:szCs w:val="20"/>
              </w:rPr>
            </w:pPr>
          </w:p>
        </w:tc>
        <w:tc>
          <w:tcPr>
            <w:tcW w:w="0" w:type="auto"/>
            <w:gridSpan w:val="3"/>
            <w:vAlign w:val="center"/>
            <w:hideMark/>
          </w:tcPr>
          <w:p w14:paraId="3427B044" w14:textId="77777777" w:rsidR="00000000" w:rsidRDefault="00F30324">
            <w:pPr>
              <w:spacing w:after="100"/>
              <w:rPr>
                <w:rFonts w:eastAsia="Times New Roman"/>
                <w:sz w:val="20"/>
                <w:szCs w:val="20"/>
              </w:rPr>
            </w:pPr>
          </w:p>
        </w:tc>
      </w:tr>
      <w:tr w:rsidR="00000000" w14:paraId="53FBFAA8" w14:textId="77777777">
        <w:trPr>
          <w:divId w:val="496770282"/>
          <w:jc w:val="center"/>
        </w:trPr>
        <w:tc>
          <w:tcPr>
            <w:tcW w:w="0" w:type="auto"/>
            <w:gridSpan w:val="3"/>
            <w:shd w:val="clear" w:color="auto" w:fill="DCE2EF"/>
            <w:tcMar>
              <w:top w:w="30" w:type="dxa"/>
              <w:left w:w="20" w:type="dxa"/>
              <w:bottom w:w="30" w:type="dxa"/>
              <w:right w:w="20" w:type="dxa"/>
            </w:tcMar>
            <w:vAlign w:val="bottom"/>
            <w:hideMark/>
          </w:tcPr>
          <w:p w14:paraId="6B74D66E" w14:textId="77777777" w:rsidR="00000000" w:rsidRDefault="00F30324">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53189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AE368F2" w14:textId="77777777" w:rsidR="00000000" w:rsidRDefault="00F30324">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3DCAC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991D57"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F0785C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EA3B760" w14:textId="77777777" w:rsidR="00000000" w:rsidRDefault="00F30324">
            <w:pPr>
              <w:spacing w:after="100"/>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BEAB6E" w14:textId="77777777" w:rsidR="00000000" w:rsidRDefault="00F30324">
            <w:pPr>
              <w:spacing w:after="100"/>
              <w:jc w:val="right"/>
              <w:rPr>
                <w:rFonts w:eastAsia="Times New Roman"/>
              </w:rPr>
            </w:pPr>
          </w:p>
        </w:tc>
        <w:tc>
          <w:tcPr>
            <w:tcW w:w="0" w:type="auto"/>
            <w:vAlign w:val="center"/>
            <w:hideMark/>
          </w:tcPr>
          <w:p w14:paraId="72C34E5C" w14:textId="77777777" w:rsidR="00000000" w:rsidRDefault="00F30324">
            <w:pPr>
              <w:spacing w:after="100"/>
              <w:jc w:val="right"/>
              <w:rPr>
                <w:rFonts w:eastAsia="Times New Roman"/>
                <w:sz w:val="20"/>
                <w:szCs w:val="20"/>
              </w:rPr>
            </w:pPr>
          </w:p>
        </w:tc>
        <w:tc>
          <w:tcPr>
            <w:tcW w:w="0" w:type="auto"/>
            <w:vAlign w:val="center"/>
            <w:hideMark/>
          </w:tcPr>
          <w:p w14:paraId="49A2107D" w14:textId="77777777" w:rsidR="00000000" w:rsidRDefault="00F30324">
            <w:pPr>
              <w:spacing w:after="100"/>
              <w:rPr>
                <w:rFonts w:eastAsia="Times New Roman"/>
                <w:sz w:val="20"/>
                <w:szCs w:val="20"/>
              </w:rPr>
            </w:pPr>
          </w:p>
        </w:tc>
        <w:tc>
          <w:tcPr>
            <w:tcW w:w="0" w:type="auto"/>
            <w:gridSpan w:val="3"/>
            <w:vAlign w:val="center"/>
            <w:hideMark/>
          </w:tcPr>
          <w:p w14:paraId="695F68FE" w14:textId="77777777" w:rsidR="00000000" w:rsidRDefault="00F30324">
            <w:pPr>
              <w:spacing w:after="100"/>
              <w:rPr>
                <w:rFonts w:eastAsia="Times New Roman"/>
                <w:sz w:val="20"/>
                <w:szCs w:val="20"/>
              </w:rPr>
            </w:pPr>
          </w:p>
        </w:tc>
        <w:tc>
          <w:tcPr>
            <w:tcW w:w="0" w:type="auto"/>
            <w:gridSpan w:val="3"/>
            <w:vAlign w:val="center"/>
            <w:hideMark/>
          </w:tcPr>
          <w:p w14:paraId="0C4BD376" w14:textId="77777777" w:rsidR="00000000" w:rsidRDefault="00F30324">
            <w:pPr>
              <w:spacing w:after="100"/>
              <w:rPr>
                <w:rFonts w:eastAsia="Times New Roman"/>
                <w:sz w:val="20"/>
                <w:szCs w:val="20"/>
              </w:rPr>
            </w:pPr>
          </w:p>
        </w:tc>
      </w:tr>
      <w:tr w:rsidR="00000000" w14:paraId="1331CA42" w14:textId="77777777">
        <w:trPr>
          <w:divId w:val="496770282"/>
          <w:jc w:val="center"/>
        </w:trPr>
        <w:tc>
          <w:tcPr>
            <w:tcW w:w="0" w:type="auto"/>
            <w:gridSpan w:val="3"/>
            <w:shd w:val="clear" w:color="auto" w:fill="FFFFFF"/>
            <w:tcMar>
              <w:top w:w="30" w:type="dxa"/>
              <w:left w:w="20" w:type="dxa"/>
              <w:bottom w:w="30" w:type="dxa"/>
              <w:right w:w="20" w:type="dxa"/>
            </w:tcMar>
            <w:vAlign w:val="bottom"/>
            <w:hideMark/>
          </w:tcPr>
          <w:p w14:paraId="04CBDFFE" w14:textId="77777777" w:rsidR="00000000" w:rsidRDefault="00F30324">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14:paraId="1C5CC866" w14:textId="77777777" w:rsidR="00000000" w:rsidRDefault="00F30324">
            <w:pPr>
              <w:spacing w:after="100"/>
              <w:jc w:val="right"/>
              <w:rPr>
                <w:rFonts w:eastAsia="Times New Roman"/>
              </w:rPr>
            </w:pPr>
            <w:r>
              <w:rPr>
                <w:rFonts w:ascii="Arial" w:eastAsia="Times New Roman" w:hAnsi="Arial" w:cs="Arial"/>
                <w:color w:val="000000"/>
                <w:sz w:val="18"/>
                <w:szCs w:val="18"/>
              </w:rPr>
              <w:t>1,659.6 </w:t>
            </w:r>
          </w:p>
        </w:tc>
        <w:tc>
          <w:tcPr>
            <w:tcW w:w="0" w:type="auto"/>
            <w:shd w:val="clear" w:color="auto" w:fill="FFFFFF"/>
            <w:tcMar>
              <w:top w:w="30" w:type="dxa"/>
              <w:left w:w="0" w:type="dxa"/>
              <w:bottom w:w="30" w:type="dxa"/>
              <w:right w:w="20" w:type="dxa"/>
            </w:tcMar>
            <w:vAlign w:val="bottom"/>
            <w:hideMark/>
          </w:tcPr>
          <w:p w14:paraId="2E80C29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5733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1201CF" w14:textId="77777777" w:rsidR="00000000" w:rsidRDefault="00F30324">
            <w:pPr>
              <w:spacing w:after="100"/>
              <w:jc w:val="right"/>
              <w:rPr>
                <w:rFonts w:eastAsia="Times New Roman"/>
              </w:rPr>
            </w:pPr>
            <w:r>
              <w:rPr>
                <w:rFonts w:ascii="Arial" w:eastAsia="Times New Roman" w:hAnsi="Arial" w:cs="Arial"/>
                <w:color w:val="000000"/>
                <w:sz w:val="18"/>
                <w:szCs w:val="18"/>
              </w:rPr>
              <w:t>1,249.4 </w:t>
            </w:r>
          </w:p>
        </w:tc>
        <w:tc>
          <w:tcPr>
            <w:tcW w:w="0" w:type="auto"/>
            <w:shd w:val="clear" w:color="auto" w:fill="FFFFFF"/>
            <w:tcMar>
              <w:top w:w="30" w:type="dxa"/>
              <w:left w:w="0" w:type="dxa"/>
              <w:bottom w:w="30" w:type="dxa"/>
              <w:right w:w="20" w:type="dxa"/>
            </w:tcMar>
            <w:vAlign w:val="bottom"/>
            <w:hideMark/>
          </w:tcPr>
          <w:p w14:paraId="65DC5390" w14:textId="77777777" w:rsidR="00000000" w:rsidRDefault="00F30324">
            <w:pPr>
              <w:spacing w:after="100"/>
              <w:jc w:val="right"/>
              <w:rPr>
                <w:rFonts w:eastAsia="Times New Roman"/>
              </w:rPr>
            </w:pPr>
          </w:p>
        </w:tc>
        <w:tc>
          <w:tcPr>
            <w:tcW w:w="0" w:type="auto"/>
            <w:vAlign w:val="center"/>
            <w:hideMark/>
          </w:tcPr>
          <w:p w14:paraId="507EB4C5" w14:textId="77777777" w:rsidR="00000000" w:rsidRDefault="00F30324">
            <w:pPr>
              <w:spacing w:after="100"/>
              <w:jc w:val="right"/>
              <w:rPr>
                <w:rFonts w:eastAsia="Times New Roman"/>
                <w:sz w:val="20"/>
                <w:szCs w:val="20"/>
              </w:rPr>
            </w:pPr>
          </w:p>
        </w:tc>
        <w:tc>
          <w:tcPr>
            <w:tcW w:w="0" w:type="auto"/>
            <w:vAlign w:val="center"/>
            <w:hideMark/>
          </w:tcPr>
          <w:p w14:paraId="27E9D444" w14:textId="77777777" w:rsidR="00000000" w:rsidRDefault="00F30324">
            <w:pPr>
              <w:spacing w:after="100"/>
              <w:rPr>
                <w:rFonts w:eastAsia="Times New Roman"/>
                <w:sz w:val="20"/>
                <w:szCs w:val="20"/>
              </w:rPr>
            </w:pPr>
          </w:p>
        </w:tc>
        <w:tc>
          <w:tcPr>
            <w:tcW w:w="0" w:type="auto"/>
            <w:gridSpan w:val="3"/>
            <w:vAlign w:val="center"/>
            <w:hideMark/>
          </w:tcPr>
          <w:p w14:paraId="5081015B" w14:textId="77777777" w:rsidR="00000000" w:rsidRDefault="00F30324">
            <w:pPr>
              <w:spacing w:after="100"/>
              <w:rPr>
                <w:rFonts w:eastAsia="Times New Roman"/>
                <w:sz w:val="20"/>
                <w:szCs w:val="20"/>
              </w:rPr>
            </w:pPr>
          </w:p>
        </w:tc>
        <w:tc>
          <w:tcPr>
            <w:tcW w:w="0" w:type="auto"/>
            <w:gridSpan w:val="3"/>
            <w:vAlign w:val="center"/>
            <w:hideMark/>
          </w:tcPr>
          <w:p w14:paraId="001DD2EF" w14:textId="77777777" w:rsidR="00000000" w:rsidRDefault="00F30324">
            <w:pPr>
              <w:spacing w:after="100"/>
              <w:rPr>
                <w:rFonts w:eastAsia="Times New Roman"/>
                <w:sz w:val="20"/>
                <w:szCs w:val="20"/>
              </w:rPr>
            </w:pPr>
          </w:p>
        </w:tc>
      </w:tr>
      <w:tr w:rsidR="00000000" w14:paraId="293195E7" w14:textId="77777777">
        <w:trPr>
          <w:divId w:val="496770282"/>
          <w:jc w:val="center"/>
        </w:trPr>
        <w:tc>
          <w:tcPr>
            <w:tcW w:w="0" w:type="auto"/>
            <w:gridSpan w:val="3"/>
            <w:shd w:val="clear" w:color="auto" w:fill="DCE2EF"/>
            <w:tcMar>
              <w:top w:w="30" w:type="dxa"/>
              <w:left w:w="20" w:type="dxa"/>
              <w:bottom w:w="30" w:type="dxa"/>
              <w:right w:w="20" w:type="dxa"/>
            </w:tcMar>
            <w:vAlign w:val="bottom"/>
            <w:hideMark/>
          </w:tcPr>
          <w:p w14:paraId="7828F8A0" w14:textId="77777777" w:rsidR="00000000" w:rsidRDefault="00F30324">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14:paraId="56D7189A" w14:textId="77777777" w:rsidR="00000000" w:rsidRDefault="00F30324">
            <w:pPr>
              <w:spacing w:after="100"/>
              <w:jc w:val="right"/>
              <w:rPr>
                <w:rFonts w:eastAsia="Times New Roman"/>
              </w:rPr>
            </w:pPr>
            <w:r>
              <w:rPr>
                <w:rFonts w:ascii="Arial" w:eastAsia="Times New Roman" w:hAnsi="Arial" w:cs="Arial"/>
                <w:color w:val="000000"/>
                <w:sz w:val="18"/>
                <w:szCs w:val="18"/>
              </w:rPr>
              <w:t>153.1 </w:t>
            </w:r>
          </w:p>
        </w:tc>
        <w:tc>
          <w:tcPr>
            <w:tcW w:w="0" w:type="auto"/>
            <w:shd w:val="clear" w:color="auto" w:fill="DCE2EF"/>
            <w:tcMar>
              <w:top w:w="30" w:type="dxa"/>
              <w:left w:w="0" w:type="dxa"/>
              <w:bottom w:w="30" w:type="dxa"/>
              <w:right w:w="20" w:type="dxa"/>
            </w:tcMar>
            <w:vAlign w:val="bottom"/>
            <w:hideMark/>
          </w:tcPr>
          <w:p w14:paraId="14D7AF6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16FD124"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9B70EB2" w14:textId="77777777" w:rsidR="00000000" w:rsidRDefault="00F30324">
            <w:pPr>
              <w:spacing w:after="100"/>
              <w:jc w:val="right"/>
              <w:rPr>
                <w:rFonts w:eastAsia="Times New Roman"/>
              </w:rPr>
            </w:pPr>
            <w:r>
              <w:rPr>
                <w:rFonts w:ascii="Arial" w:eastAsia="Times New Roman" w:hAnsi="Arial" w:cs="Arial"/>
                <w:color w:val="000000"/>
                <w:sz w:val="18"/>
                <w:szCs w:val="18"/>
              </w:rPr>
              <w:t>122.6 </w:t>
            </w:r>
          </w:p>
        </w:tc>
        <w:tc>
          <w:tcPr>
            <w:tcW w:w="0" w:type="auto"/>
            <w:shd w:val="clear" w:color="auto" w:fill="DCE2EF"/>
            <w:tcMar>
              <w:top w:w="30" w:type="dxa"/>
              <w:left w:w="0" w:type="dxa"/>
              <w:bottom w:w="30" w:type="dxa"/>
              <w:right w:w="20" w:type="dxa"/>
            </w:tcMar>
            <w:vAlign w:val="bottom"/>
            <w:hideMark/>
          </w:tcPr>
          <w:p w14:paraId="6EBB9A7A" w14:textId="77777777" w:rsidR="00000000" w:rsidRDefault="00F30324">
            <w:pPr>
              <w:spacing w:after="100"/>
              <w:jc w:val="right"/>
              <w:rPr>
                <w:rFonts w:eastAsia="Times New Roman"/>
              </w:rPr>
            </w:pPr>
          </w:p>
        </w:tc>
        <w:tc>
          <w:tcPr>
            <w:tcW w:w="0" w:type="auto"/>
            <w:vAlign w:val="center"/>
            <w:hideMark/>
          </w:tcPr>
          <w:p w14:paraId="2E223607" w14:textId="77777777" w:rsidR="00000000" w:rsidRDefault="00F30324">
            <w:pPr>
              <w:spacing w:after="100"/>
              <w:jc w:val="right"/>
              <w:rPr>
                <w:rFonts w:eastAsia="Times New Roman"/>
                <w:sz w:val="20"/>
                <w:szCs w:val="20"/>
              </w:rPr>
            </w:pPr>
          </w:p>
        </w:tc>
        <w:tc>
          <w:tcPr>
            <w:tcW w:w="0" w:type="auto"/>
            <w:vAlign w:val="center"/>
            <w:hideMark/>
          </w:tcPr>
          <w:p w14:paraId="717F802F" w14:textId="77777777" w:rsidR="00000000" w:rsidRDefault="00F30324">
            <w:pPr>
              <w:spacing w:after="100"/>
              <w:rPr>
                <w:rFonts w:eastAsia="Times New Roman"/>
                <w:sz w:val="20"/>
                <w:szCs w:val="20"/>
              </w:rPr>
            </w:pPr>
          </w:p>
        </w:tc>
        <w:tc>
          <w:tcPr>
            <w:tcW w:w="0" w:type="auto"/>
            <w:gridSpan w:val="3"/>
            <w:vAlign w:val="center"/>
            <w:hideMark/>
          </w:tcPr>
          <w:p w14:paraId="43657C84" w14:textId="77777777" w:rsidR="00000000" w:rsidRDefault="00F30324">
            <w:pPr>
              <w:spacing w:after="100"/>
              <w:rPr>
                <w:rFonts w:eastAsia="Times New Roman"/>
                <w:sz w:val="20"/>
                <w:szCs w:val="20"/>
              </w:rPr>
            </w:pPr>
          </w:p>
        </w:tc>
        <w:tc>
          <w:tcPr>
            <w:tcW w:w="0" w:type="auto"/>
            <w:gridSpan w:val="3"/>
            <w:vAlign w:val="center"/>
            <w:hideMark/>
          </w:tcPr>
          <w:p w14:paraId="2766AE18" w14:textId="77777777" w:rsidR="00000000" w:rsidRDefault="00F30324">
            <w:pPr>
              <w:spacing w:after="100"/>
              <w:rPr>
                <w:rFonts w:eastAsia="Times New Roman"/>
                <w:sz w:val="20"/>
                <w:szCs w:val="20"/>
              </w:rPr>
            </w:pPr>
          </w:p>
        </w:tc>
      </w:tr>
      <w:tr w:rsidR="00000000" w14:paraId="629064E3" w14:textId="77777777">
        <w:trPr>
          <w:divId w:val="496770282"/>
          <w:jc w:val="center"/>
        </w:trPr>
        <w:tc>
          <w:tcPr>
            <w:tcW w:w="0" w:type="auto"/>
            <w:gridSpan w:val="3"/>
            <w:shd w:val="clear" w:color="auto" w:fill="FFFFFF"/>
            <w:tcMar>
              <w:top w:w="30" w:type="dxa"/>
              <w:left w:w="20" w:type="dxa"/>
              <w:bottom w:w="30" w:type="dxa"/>
              <w:right w:w="20" w:type="dxa"/>
            </w:tcMar>
            <w:vAlign w:val="bottom"/>
            <w:hideMark/>
          </w:tcPr>
          <w:p w14:paraId="6E5087D2" w14:textId="77777777" w:rsidR="00000000" w:rsidRDefault="00F30324">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22777961" w14:textId="77777777" w:rsidR="00000000" w:rsidRDefault="00F30324">
            <w:pPr>
              <w:spacing w:after="100"/>
              <w:jc w:val="right"/>
              <w:rPr>
                <w:rFonts w:eastAsia="Times New Roman"/>
              </w:rPr>
            </w:pPr>
            <w:r>
              <w:rPr>
                <w:rFonts w:ascii="Arial" w:eastAsia="Times New Roman" w:hAnsi="Arial" w:cs="Arial"/>
                <w:color w:val="000000"/>
                <w:sz w:val="18"/>
                <w:szCs w:val="18"/>
              </w:rPr>
              <w:t>17.5 </w:t>
            </w:r>
          </w:p>
        </w:tc>
        <w:tc>
          <w:tcPr>
            <w:tcW w:w="0" w:type="auto"/>
            <w:shd w:val="clear" w:color="auto" w:fill="FFFFFF"/>
            <w:tcMar>
              <w:top w:w="30" w:type="dxa"/>
              <w:left w:w="0" w:type="dxa"/>
              <w:bottom w:w="30" w:type="dxa"/>
              <w:right w:w="20" w:type="dxa"/>
            </w:tcMar>
            <w:vAlign w:val="bottom"/>
            <w:hideMark/>
          </w:tcPr>
          <w:p w14:paraId="5C783BE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9EF991"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D8F1AF" w14:textId="77777777" w:rsidR="00000000" w:rsidRDefault="00F30324">
            <w:pPr>
              <w:spacing w:after="100"/>
              <w:jc w:val="right"/>
              <w:rPr>
                <w:rFonts w:eastAsia="Times New Roman"/>
              </w:rPr>
            </w:pPr>
            <w:r>
              <w:rPr>
                <w:rFonts w:ascii="Arial" w:eastAsia="Times New Roman" w:hAnsi="Arial" w:cs="Arial"/>
                <w:color w:val="000000"/>
                <w:sz w:val="18"/>
                <w:szCs w:val="18"/>
              </w:rPr>
              <w:t>10.8 </w:t>
            </w:r>
          </w:p>
        </w:tc>
        <w:tc>
          <w:tcPr>
            <w:tcW w:w="0" w:type="auto"/>
            <w:shd w:val="clear" w:color="auto" w:fill="FFFFFF"/>
            <w:tcMar>
              <w:top w:w="30" w:type="dxa"/>
              <w:left w:w="0" w:type="dxa"/>
              <w:bottom w:w="30" w:type="dxa"/>
              <w:right w:w="20" w:type="dxa"/>
            </w:tcMar>
            <w:vAlign w:val="bottom"/>
            <w:hideMark/>
          </w:tcPr>
          <w:p w14:paraId="59BCC7C0" w14:textId="77777777" w:rsidR="00000000" w:rsidRDefault="00F30324">
            <w:pPr>
              <w:spacing w:after="100"/>
              <w:jc w:val="right"/>
              <w:rPr>
                <w:rFonts w:eastAsia="Times New Roman"/>
              </w:rPr>
            </w:pPr>
          </w:p>
        </w:tc>
        <w:tc>
          <w:tcPr>
            <w:tcW w:w="0" w:type="auto"/>
            <w:vAlign w:val="center"/>
            <w:hideMark/>
          </w:tcPr>
          <w:p w14:paraId="3A47F049" w14:textId="77777777" w:rsidR="00000000" w:rsidRDefault="00F30324">
            <w:pPr>
              <w:spacing w:after="100"/>
              <w:jc w:val="right"/>
              <w:rPr>
                <w:rFonts w:eastAsia="Times New Roman"/>
                <w:sz w:val="20"/>
                <w:szCs w:val="20"/>
              </w:rPr>
            </w:pPr>
          </w:p>
        </w:tc>
        <w:tc>
          <w:tcPr>
            <w:tcW w:w="0" w:type="auto"/>
            <w:vAlign w:val="center"/>
            <w:hideMark/>
          </w:tcPr>
          <w:p w14:paraId="74D9EAB2" w14:textId="77777777" w:rsidR="00000000" w:rsidRDefault="00F30324">
            <w:pPr>
              <w:spacing w:after="100"/>
              <w:rPr>
                <w:rFonts w:eastAsia="Times New Roman"/>
                <w:sz w:val="20"/>
                <w:szCs w:val="20"/>
              </w:rPr>
            </w:pPr>
          </w:p>
        </w:tc>
        <w:tc>
          <w:tcPr>
            <w:tcW w:w="0" w:type="auto"/>
            <w:gridSpan w:val="3"/>
            <w:vAlign w:val="center"/>
            <w:hideMark/>
          </w:tcPr>
          <w:p w14:paraId="670DA81F" w14:textId="77777777" w:rsidR="00000000" w:rsidRDefault="00F30324">
            <w:pPr>
              <w:spacing w:after="100"/>
              <w:rPr>
                <w:rFonts w:eastAsia="Times New Roman"/>
                <w:sz w:val="20"/>
                <w:szCs w:val="20"/>
              </w:rPr>
            </w:pPr>
          </w:p>
        </w:tc>
        <w:tc>
          <w:tcPr>
            <w:tcW w:w="0" w:type="auto"/>
            <w:gridSpan w:val="3"/>
            <w:vAlign w:val="center"/>
            <w:hideMark/>
          </w:tcPr>
          <w:p w14:paraId="11F7980A" w14:textId="77777777" w:rsidR="00000000" w:rsidRDefault="00F30324">
            <w:pPr>
              <w:spacing w:after="100"/>
              <w:rPr>
                <w:rFonts w:eastAsia="Times New Roman"/>
                <w:sz w:val="20"/>
                <w:szCs w:val="20"/>
              </w:rPr>
            </w:pPr>
          </w:p>
        </w:tc>
      </w:tr>
      <w:tr w:rsidR="00000000" w14:paraId="192BF5E4" w14:textId="77777777">
        <w:trPr>
          <w:divId w:val="496770282"/>
          <w:jc w:val="center"/>
        </w:trPr>
        <w:tc>
          <w:tcPr>
            <w:tcW w:w="0" w:type="auto"/>
            <w:gridSpan w:val="3"/>
            <w:vAlign w:val="center"/>
            <w:hideMark/>
          </w:tcPr>
          <w:p w14:paraId="587B4D94" w14:textId="77777777" w:rsidR="00000000" w:rsidRDefault="00F30324">
            <w:pPr>
              <w:spacing w:after="100"/>
              <w:rPr>
                <w:rFonts w:eastAsia="Times New Roman"/>
                <w:sz w:val="20"/>
                <w:szCs w:val="20"/>
              </w:rPr>
            </w:pPr>
          </w:p>
        </w:tc>
        <w:tc>
          <w:tcPr>
            <w:tcW w:w="0" w:type="auto"/>
            <w:gridSpan w:val="3"/>
            <w:vAlign w:val="center"/>
            <w:hideMark/>
          </w:tcPr>
          <w:p w14:paraId="0D5BFCF0" w14:textId="77777777" w:rsidR="00000000" w:rsidRDefault="00F30324">
            <w:pPr>
              <w:spacing w:after="100"/>
              <w:rPr>
                <w:rFonts w:eastAsia="Times New Roman"/>
                <w:sz w:val="20"/>
                <w:szCs w:val="20"/>
              </w:rPr>
            </w:pPr>
          </w:p>
        </w:tc>
        <w:tc>
          <w:tcPr>
            <w:tcW w:w="0" w:type="auto"/>
            <w:gridSpan w:val="3"/>
            <w:vAlign w:val="center"/>
            <w:hideMark/>
          </w:tcPr>
          <w:p w14:paraId="1D033252" w14:textId="77777777" w:rsidR="00000000" w:rsidRDefault="00F30324">
            <w:pPr>
              <w:spacing w:after="100"/>
              <w:rPr>
                <w:rFonts w:eastAsia="Times New Roman"/>
                <w:sz w:val="20"/>
                <w:szCs w:val="20"/>
              </w:rPr>
            </w:pPr>
          </w:p>
        </w:tc>
        <w:tc>
          <w:tcPr>
            <w:tcW w:w="0" w:type="auto"/>
            <w:gridSpan w:val="3"/>
            <w:vAlign w:val="center"/>
            <w:hideMark/>
          </w:tcPr>
          <w:p w14:paraId="1EAE30EF" w14:textId="77777777" w:rsidR="00000000" w:rsidRDefault="00F30324">
            <w:pPr>
              <w:spacing w:after="100"/>
              <w:rPr>
                <w:rFonts w:eastAsia="Times New Roman"/>
                <w:sz w:val="20"/>
                <w:szCs w:val="20"/>
              </w:rPr>
            </w:pPr>
          </w:p>
        </w:tc>
        <w:tc>
          <w:tcPr>
            <w:tcW w:w="0" w:type="auto"/>
            <w:vAlign w:val="center"/>
            <w:hideMark/>
          </w:tcPr>
          <w:p w14:paraId="1B97FCB2" w14:textId="77777777" w:rsidR="00000000" w:rsidRDefault="00F30324">
            <w:pPr>
              <w:spacing w:after="100"/>
              <w:rPr>
                <w:rFonts w:eastAsia="Times New Roman"/>
                <w:sz w:val="20"/>
                <w:szCs w:val="20"/>
              </w:rPr>
            </w:pPr>
          </w:p>
        </w:tc>
        <w:tc>
          <w:tcPr>
            <w:tcW w:w="0" w:type="auto"/>
            <w:vAlign w:val="center"/>
            <w:hideMark/>
          </w:tcPr>
          <w:p w14:paraId="30C5F129" w14:textId="77777777" w:rsidR="00000000" w:rsidRDefault="00F30324">
            <w:pPr>
              <w:spacing w:after="100"/>
              <w:rPr>
                <w:rFonts w:eastAsia="Times New Roman"/>
                <w:sz w:val="20"/>
                <w:szCs w:val="20"/>
              </w:rPr>
            </w:pPr>
          </w:p>
        </w:tc>
        <w:tc>
          <w:tcPr>
            <w:tcW w:w="0" w:type="auto"/>
            <w:gridSpan w:val="3"/>
            <w:vAlign w:val="center"/>
            <w:hideMark/>
          </w:tcPr>
          <w:p w14:paraId="34C18A16" w14:textId="77777777" w:rsidR="00000000" w:rsidRDefault="00F30324">
            <w:pPr>
              <w:spacing w:after="100"/>
              <w:rPr>
                <w:rFonts w:eastAsia="Times New Roman"/>
                <w:sz w:val="20"/>
                <w:szCs w:val="20"/>
              </w:rPr>
            </w:pPr>
          </w:p>
        </w:tc>
        <w:tc>
          <w:tcPr>
            <w:tcW w:w="0" w:type="auto"/>
            <w:gridSpan w:val="3"/>
            <w:vAlign w:val="center"/>
            <w:hideMark/>
          </w:tcPr>
          <w:p w14:paraId="7FDB3FCF" w14:textId="77777777" w:rsidR="00000000" w:rsidRDefault="00F30324">
            <w:pPr>
              <w:spacing w:after="100"/>
              <w:rPr>
                <w:rFonts w:eastAsia="Times New Roman"/>
                <w:sz w:val="20"/>
                <w:szCs w:val="20"/>
              </w:rPr>
            </w:pPr>
          </w:p>
        </w:tc>
      </w:tr>
      <w:tr w:rsidR="00000000" w14:paraId="69657D6C" w14:textId="77777777">
        <w:trPr>
          <w:divId w:val="496770282"/>
          <w:jc w:val="center"/>
        </w:trPr>
        <w:tc>
          <w:tcPr>
            <w:tcW w:w="0" w:type="auto"/>
            <w:gridSpan w:val="3"/>
            <w:shd w:val="clear" w:color="auto" w:fill="DCE2EF"/>
            <w:tcMar>
              <w:top w:w="30" w:type="dxa"/>
              <w:left w:w="20" w:type="dxa"/>
              <w:bottom w:w="30" w:type="dxa"/>
              <w:right w:w="20" w:type="dxa"/>
            </w:tcMar>
            <w:vAlign w:val="bottom"/>
            <w:hideMark/>
          </w:tcPr>
          <w:p w14:paraId="4684F1E3" w14:textId="77777777" w:rsidR="00000000" w:rsidRDefault="00F30324">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54064EF" w14:textId="77777777" w:rsidR="00000000" w:rsidRDefault="00F30324">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26D0C0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723A7B"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53A82C2" w14:textId="77777777" w:rsidR="00000000" w:rsidRDefault="00F30324">
            <w:pPr>
              <w:spacing w:after="100"/>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0B732E7" w14:textId="77777777" w:rsidR="00000000" w:rsidRDefault="00F30324">
            <w:pPr>
              <w:spacing w:after="100"/>
              <w:jc w:val="right"/>
              <w:rPr>
                <w:rFonts w:eastAsia="Times New Roman"/>
              </w:rPr>
            </w:pPr>
          </w:p>
        </w:tc>
        <w:tc>
          <w:tcPr>
            <w:tcW w:w="0" w:type="auto"/>
            <w:vAlign w:val="center"/>
            <w:hideMark/>
          </w:tcPr>
          <w:p w14:paraId="6F28AD71" w14:textId="77777777" w:rsidR="00000000" w:rsidRDefault="00F30324">
            <w:pPr>
              <w:spacing w:after="100"/>
              <w:jc w:val="right"/>
              <w:rPr>
                <w:rFonts w:eastAsia="Times New Roman"/>
                <w:sz w:val="20"/>
                <w:szCs w:val="20"/>
              </w:rPr>
            </w:pPr>
          </w:p>
        </w:tc>
        <w:tc>
          <w:tcPr>
            <w:tcW w:w="0" w:type="auto"/>
            <w:vAlign w:val="center"/>
            <w:hideMark/>
          </w:tcPr>
          <w:p w14:paraId="0692CCFA" w14:textId="77777777" w:rsidR="00000000" w:rsidRDefault="00F30324">
            <w:pPr>
              <w:spacing w:after="100"/>
              <w:rPr>
                <w:rFonts w:eastAsia="Times New Roman"/>
                <w:sz w:val="20"/>
                <w:szCs w:val="20"/>
              </w:rPr>
            </w:pPr>
          </w:p>
        </w:tc>
        <w:tc>
          <w:tcPr>
            <w:tcW w:w="0" w:type="auto"/>
            <w:gridSpan w:val="3"/>
            <w:vAlign w:val="center"/>
            <w:hideMark/>
          </w:tcPr>
          <w:p w14:paraId="48CE4F4A" w14:textId="77777777" w:rsidR="00000000" w:rsidRDefault="00F30324">
            <w:pPr>
              <w:spacing w:after="100"/>
              <w:rPr>
                <w:rFonts w:eastAsia="Times New Roman"/>
                <w:sz w:val="20"/>
                <w:szCs w:val="20"/>
              </w:rPr>
            </w:pPr>
          </w:p>
        </w:tc>
        <w:tc>
          <w:tcPr>
            <w:tcW w:w="0" w:type="auto"/>
            <w:gridSpan w:val="3"/>
            <w:vAlign w:val="center"/>
            <w:hideMark/>
          </w:tcPr>
          <w:p w14:paraId="2DC493C3" w14:textId="77777777" w:rsidR="00000000" w:rsidRDefault="00F30324">
            <w:pPr>
              <w:spacing w:after="100"/>
              <w:rPr>
                <w:rFonts w:eastAsia="Times New Roman"/>
                <w:sz w:val="20"/>
                <w:szCs w:val="20"/>
              </w:rPr>
            </w:pPr>
          </w:p>
        </w:tc>
      </w:tr>
      <w:tr w:rsidR="00000000" w14:paraId="1631BB2A" w14:textId="77777777">
        <w:trPr>
          <w:divId w:val="496770282"/>
          <w:jc w:val="center"/>
        </w:trPr>
        <w:tc>
          <w:tcPr>
            <w:tcW w:w="0" w:type="auto"/>
            <w:gridSpan w:val="3"/>
            <w:shd w:val="clear" w:color="auto" w:fill="FFFFFF"/>
            <w:tcMar>
              <w:top w:w="30" w:type="dxa"/>
              <w:left w:w="20" w:type="dxa"/>
              <w:bottom w:w="30" w:type="dxa"/>
              <w:right w:w="20" w:type="dxa"/>
            </w:tcMar>
            <w:vAlign w:val="bottom"/>
            <w:hideMark/>
          </w:tcPr>
          <w:p w14:paraId="7589936A" w14:textId="77777777" w:rsidR="00000000" w:rsidRDefault="00F30324">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39E93B06" w14:textId="77777777" w:rsidR="00000000" w:rsidRDefault="00F30324">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14:paraId="438A363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E981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CDE4D" w14:textId="77777777" w:rsidR="00000000" w:rsidRDefault="00F30324">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14:paraId="5659222A" w14:textId="77777777" w:rsidR="00000000" w:rsidRDefault="00F30324">
            <w:pPr>
              <w:spacing w:after="100"/>
              <w:jc w:val="right"/>
              <w:rPr>
                <w:rFonts w:eastAsia="Times New Roman"/>
              </w:rPr>
            </w:pPr>
          </w:p>
        </w:tc>
        <w:tc>
          <w:tcPr>
            <w:tcW w:w="0" w:type="auto"/>
            <w:vAlign w:val="center"/>
            <w:hideMark/>
          </w:tcPr>
          <w:p w14:paraId="34807834" w14:textId="77777777" w:rsidR="00000000" w:rsidRDefault="00F30324">
            <w:pPr>
              <w:spacing w:after="100"/>
              <w:jc w:val="right"/>
              <w:rPr>
                <w:rFonts w:eastAsia="Times New Roman"/>
                <w:sz w:val="20"/>
                <w:szCs w:val="20"/>
              </w:rPr>
            </w:pPr>
          </w:p>
        </w:tc>
        <w:tc>
          <w:tcPr>
            <w:tcW w:w="0" w:type="auto"/>
            <w:vAlign w:val="center"/>
            <w:hideMark/>
          </w:tcPr>
          <w:p w14:paraId="3F903FA7" w14:textId="77777777" w:rsidR="00000000" w:rsidRDefault="00F30324">
            <w:pPr>
              <w:spacing w:after="100"/>
              <w:rPr>
                <w:rFonts w:eastAsia="Times New Roman"/>
                <w:sz w:val="20"/>
                <w:szCs w:val="20"/>
              </w:rPr>
            </w:pPr>
          </w:p>
        </w:tc>
        <w:tc>
          <w:tcPr>
            <w:tcW w:w="0" w:type="auto"/>
            <w:gridSpan w:val="3"/>
            <w:vAlign w:val="center"/>
            <w:hideMark/>
          </w:tcPr>
          <w:p w14:paraId="1BE6BE90" w14:textId="77777777" w:rsidR="00000000" w:rsidRDefault="00F30324">
            <w:pPr>
              <w:spacing w:after="100"/>
              <w:rPr>
                <w:rFonts w:eastAsia="Times New Roman"/>
                <w:sz w:val="20"/>
                <w:szCs w:val="20"/>
              </w:rPr>
            </w:pPr>
          </w:p>
        </w:tc>
        <w:tc>
          <w:tcPr>
            <w:tcW w:w="0" w:type="auto"/>
            <w:gridSpan w:val="3"/>
            <w:vAlign w:val="center"/>
            <w:hideMark/>
          </w:tcPr>
          <w:p w14:paraId="7E296C6E" w14:textId="77777777" w:rsidR="00000000" w:rsidRDefault="00F30324">
            <w:pPr>
              <w:spacing w:after="100"/>
              <w:rPr>
                <w:rFonts w:eastAsia="Times New Roman"/>
                <w:sz w:val="20"/>
                <w:szCs w:val="20"/>
              </w:rPr>
            </w:pPr>
          </w:p>
        </w:tc>
      </w:tr>
      <w:tr w:rsidR="00000000" w14:paraId="07E8AA0B" w14:textId="77777777">
        <w:trPr>
          <w:divId w:val="496770282"/>
          <w:jc w:val="center"/>
        </w:trPr>
        <w:tc>
          <w:tcPr>
            <w:tcW w:w="0" w:type="auto"/>
            <w:gridSpan w:val="3"/>
            <w:shd w:val="clear" w:color="auto" w:fill="DCE2EF"/>
            <w:tcMar>
              <w:top w:w="30" w:type="dxa"/>
              <w:left w:w="20" w:type="dxa"/>
              <w:bottom w:w="30" w:type="dxa"/>
              <w:right w:w="20" w:type="dxa"/>
            </w:tcMar>
            <w:vAlign w:val="bottom"/>
            <w:hideMark/>
          </w:tcPr>
          <w:p w14:paraId="0CE5EFD6" w14:textId="77777777" w:rsidR="00000000" w:rsidRDefault="00F30324">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14:paraId="6C2E9358" w14:textId="77777777" w:rsidR="00000000" w:rsidRDefault="00F30324">
            <w:pPr>
              <w:spacing w:after="100"/>
              <w:jc w:val="right"/>
              <w:rPr>
                <w:rFonts w:eastAsia="Times New Roman"/>
              </w:rPr>
            </w:pPr>
            <w:r>
              <w:rPr>
                <w:rFonts w:ascii="Arial" w:eastAsia="Times New Roman" w:hAnsi="Arial" w:cs="Arial"/>
                <w:color w:val="000000"/>
                <w:sz w:val="18"/>
                <w:szCs w:val="18"/>
              </w:rPr>
              <w:t>(6.2)</w:t>
            </w:r>
          </w:p>
        </w:tc>
        <w:tc>
          <w:tcPr>
            <w:tcW w:w="0" w:type="auto"/>
            <w:shd w:val="clear" w:color="auto" w:fill="DCE2EF"/>
            <w:tcMar>
              <w:top w:w="30" w:type="dxa"/>
              <w:left w:w="0" w:type="dxa"/>
              <w:bottom w:w="30" w:type="dxa"/>
              <w:right w:w="20" w:type="dxa"/>
            </w:tcMar>
            <w:vAlign w:val="bottom"/>
            <w:hideMark/>
          </w:tcPr>
          <w:p w14:paraId="51D7966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B2860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CC7763" w14:textId="77777777" w:rsidR="00000000" w:rsidRDefault="00F30324">
            <w:pPr>
              <w:spacing w:after="100"/>
              <w:jc w:val="right"/>
              <w:rPr>
                <w:rFonts w:eastAsia="Times New Roman"/>
              </w:rPr>
            </w:pPr>
            <w:r>
              <w:rPr>
                <w:rFonts w:ascii="Arial" w:eastAsia="Times New Roman" w:hAnsi="Arial" w:cs="Arial"/>
                <w:color w:val="000000"/>
                <w:sz w:val="18"/>
                <w:szCs w:val="18"/>
              </w:rPr>
              <w:t>(8.5)</w:t>
            </w:r>
          </w:p>
        </w:tc>
        <w:tc>
          <w:tcPr>
            <w:tcW w:w="0" w:type="auto"/>
            <w:shd w:val="clear" w:color="auto" w:fill="DCE2EF"/>
            <w:tcMar>
              <w:top w:w="30" w:type="dxa"/>
              <w:left w:w="0" w:type="dxa"/>
              <w:bottom w:w="30" w:type="dxa"/>
              <w:right w:w="20" w:type="dxa"/>
            </w:tcMar>
            <w:vAlign w:val="bottom"/>
            <w:hideMark/>
          </w:tcPr>
          <w:p w14:paraId="540CD752" w14:textId="77777777" w:rsidR="00000000" w:rsidRDefault="00F30324">
            <w:pPr>
              <w:spacing w:after="100"/>
              <w:jc w:val="right"/>
              <w:rPr>
                <w:rFonts w:eastAsia="Times New Roman"/>
              </w:rPr>
            </w:pPr>
          </w:p>
        </w:tc>
        <w:tc>
          <w:tcPr>
            <w:tcW w:w="0" w:type="auto"/>
            <w:vAlign w:val="center"/>
            <w:hideMark/>
          </w:tcPr>
          <w:p w14:paraId="0BAD5423" w14:textId="77777777" w:rsidR="00000000" w:rsidRDefault="00F30324">
            <w:pPr>
              <w:spacing w:after="100"/>
              <w:jc w:val="right"/>
              <w:rPr>
                <w:rFonts w:eastAsia="Times New Roman"/>
                <w:sz w:val="20"/>
                <w:szCs w:val="20"/>
              </w:rPr>
            </w:pPr>
          </w:p>
        </w:tc>
        <w:tc>
          <w:tcPr>
            <w:tcW w:w="0" w:type="auto"/>
            <w:vAlign w:val="center"/>
            <w:hideMark/>
          </w:tcPr>
          <w:p w14:paraId="1381730C" w14:textId="77777777" w:rsidR="00000000" w:rsidRDefault="00F30324">
            <w:pPr>
              <w:spacing w:after="100"/>
              <w:rPr>
                <w:rFonts w:eastAsia="Times New Roman"/>
                <w:sz w:val="20"/>
                <w:szCs w:val="20"/>
              </w:rPr>
            </w:pPr>
          </w:p>
        </w:tc>
        <w:tc>
          <w:tcPr>
            <w:tcW w:w="0" w:type="auto"/>
            <w:gridSpan w:val="3"/>
            <w:vAlign w:val="center"/>
            <w:hideMark/>
          </w:tcPr>
          <w:p w14:paraId="68274CE7" w14:textId="77777777" w:rsidR="00000000" w:rsidRDefault="00F30324">
            <w:pPr>
              <w:spacing w:after="100"/>
              <w:rPr>
                <w:rFonts w:eastAsia="Times New Roman"/>
                <w:sz w:val="20"/>
                <w:szCs w:val="20"/>
              </w:rPr>
            </w:pPr>
          </w:p>
        </w:tc>
        <w:tc>
          <w:tcPr>
            <w:tcW w:w="0" w:type="auto"/>
            <w:gridSpan w:val="3"/>
            <w:vAlign w:val="center"/>
            <w:hideMark/>
          </w:tcPr>
          <w:p w14:paraId="46BE26F0" w14:textId="77777777" w:rsidR="00000000" w:rsidRDefault="00F30324">
            <w:pPr>
              <w:spacing w:after="100"/>
              <w:rPr>
                <w:rFonts w:eastAsia="Times New Roman"/>
                <w:sz w:val="20"/>
                <w:szCs w:val="20"/>
              </w:rPr>
            </w:pPr>
          </w:p>
        </w:tc>
      </w:tr>
      <w:tr w:rsidR="00000000" w14:paraId="0E0F5601" w14:textId="77777777">
        <w:trPr>
          <w:divId w:val="496770282"/>
          <w:jc w:val="center"/>
        </w:trPr>
        <w:tc>
          <w:tcPr>
            <w:tcW w:w="0" w:type="auto"/>
            <w:gridSpan w:val="3"/>
            <w:shd w:val="clear" w:color="auto" w:fill="FFFFFF"/>
            <w:tcMar>
              <w:top w:w="30" w:type="dxa"/>
              <w:left w:w="200" w:type="dxa"/>
              <w:bottom w:w="30" w:type="dxa"/>
              <w:right w:w="20" w:type="dxa"/>
            </w:tcMar>
            <w:vAlign w:val="bottom"/>
            <w:hideMark/>
          </w:tcPr>
          <w:p w14:paraId="03D02E35" w14:textId="77777777" w:rsidR="00000000" w:rsidRDefault="00F30324">
            <w:pPr>
              <w:spacing w:after="100"/>
              <w:ind w:hanging="18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89624C" w14:textId="77777777" w:rsidR="00000000" w:rsidRDefault="00F30324">
            <w:pPr>
              <w:spacing w:after="100"/>
              <w:jc w:val="right"/>
              <w:rPr>
                <w:rFonts w:eastAsia="Times New Roman"/>
              </w:rPr>
            </w:pPr>
            <w:r>
              <w:rPr>
                <w:rFonts w:ascii="Arial" w:eastAsia="Times New Roman" w:hAnsi="Arial" w:cs="Arial"/>
                <w:color w:val="000000"/>
                <w:sz w:val="18"/>
                <w:szCs w:val="18"/>
              </w:rPr>
              <w:t>100.3 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8CDC8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59FA9"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FABDBB" w14:textId="77777777" w:rsidR="00000000" w:rsidRDefault="00F30324">
            <w:pPr>
              <w:spacing w:after="100"/>
              <w:jc w:val="right"/>
              <w:rPr>
                <w:rFonts w:eastAsia="Times New Roman"/>
              </w:rPr>
            </w:pPr>
            <w:r>
              <w:rPr>
                <w:rFonts w:ascii="Arial" w:eastAsia="Times New Roman" w:hAnsi="Arial" w:cs="Arial"/>
                <w:color w:val="000000"/>
                <w:sz w:val="18"/>
                <w:szCs w:val="18"/>
              </w:rPr>
              <w:t>101.9 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4D96A2" w14:textId="77777777" w:rsidR="00000000" w:rsidRDefault="00F30324">
            <w:pPr>
              <w:spacing w:after="100"/>
              <w:jc w:val="right"/>
              <w:rPr>
                <w:rFonts w:eastAsia="Times New Roman"/>
              </w:rPr>
            </w:pPr>
          </w:p>
        </w:tc>
        <w:tc>
          <w:tcPr>
            <w:tcW w:w="0" w:type="auto"/>
            <w:vAlign w:val="center"/>
            <w:hideMark/>
          </w:tcPr>
          <w:p w14:paraId="0598ADAE" w14:textId="77777777" w:rsidR="00000000" w:rsidRDefault="00F30324">
            <w:pPr>
              <w:spacing w:after="100"/>
              <w:jc w:val="right"/>
              <w:rPr>
                <w:rFonts w:eastAsia="Times New Roman"/>
                <w:sz w:val="20"/>
                <w:szCs w:val="20"/>
              </w:rPr>
            </w:pPr>
          </w:p>
        </w:tc>
        <w:tc>
          <w:tcPr>
            <w:tcW w:w="0" w:type="auto"/>
            <w:vAlign w:val="center"/>
            <w:hideMark/>
          </w:tcPr>
          <w:p w14:paraId="4D4BA41B" w14:textId="77777777" w:rsidR="00000000" w:rsidRDefault="00F30324">
            <w:pPr>
              <w:spacing w:after="100"/>
              <w:rPr>
                <w:rFonts w:eastAsia="Times New Roman"/>
                <w:sz w:val="20"/>
                <w:szCs w:val="20"/>
              </w:rPr>
            </w:pPr>
          </w:p>
        </w:tc>
        <w:tc>
          <w:tcPr>
            <w:tcW w:w="0" w:type="auto"/>
            <w:gridSpan w:val="3"/>
            <w:vAlign w:val="center"/>
            <w:hideMark/>
          </w:tcPr>
          <w:p w14:paraId="69E38CFA" w14:textId="77777777" w:rsidR="00000000" w:rsidRDefault="00F30324">
            <w:pPr>
              <w:spacing w:after="100"/>
              <w:rPr>
                <w:rFonts w:eastAsia="Times New Roman"/>
                <w:sz w:val="20"/>
                <w:szCs w:val="20"/>
              </w:rPr>
            </w:pPr>
          </w:p>
        </w:tc>
        <w:tc>
          <w:tcPr>
            <w:tcW w:w="0" w:type="auto"/>
            <w:gridSpan w:val="3"/>
            <w:vAlign w:val="center"/>
            <w:hideMark/>
          </w:tcPr>
          <w:p w14:paraId="59A4459C" w14:textId="77777777" w:rsidR="00000000" w:rsidRDefault="00F30324">
            <w:pPr>
              <w:spacing w:after="100"/>
              <w:rPr>
                <w:rFonts w:eastAsia="Times New Roman"/>
                <w:sz w:val="20"/>
                <w:szCs w:val="20"/>
              </w:rPr>
            </w:pPr>
          </w:p>
        </w:tc>
      </w:tr>
      <w:tr w:rsidR="00000000" w14:paraId="4A31A480" w14:textId="77777777">
        <w:trPr>
          <w:divId w:val="496770282"/>
          <w:jc w:val="center"/>
        </w:trPr>
        <w:tc>
          <w:tcPr>
            <w:tcW w:w="0" w:type="auto"/>
            <w:gridSpan w:val="3"/>
            <w:shd w:val="clear" w:color="auto" w:fill="DCE2EF"/>
            <w:tcMar>
              <w:top w:w="30" w:type="dxa"/>
              <w:left w:w="200" w:type="dxa"/>
              <w:bottom w:w="30" w:type="dxa"/>
              <w:right w:w="20" w:type="dxa"/>
            </w:tcMar>
            <w:vAlign w:val="bottom"/>
            <w:hideMark/>
          </w:tcPr>
          <w:p w14:paraId="7D632027" w14:textId="77777777" w:rsidR="00000000" w:rsidRDefault="00F30324">
            <w:pPr>
              <w:spacing w:after="100"/>
              <w:ind w:hanging="18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14:paraId="5ED5766C" w14:textId="77777777" w:rsidR="00000000" w:rsidRDefault="00F30324">
            <w:pPr>
              <w:spacing w:after="100"/>
              <w:jc w:val="right"/>
              <w:rPr>
                <w:rFonts w:eastAsia="Times New Roman"/>
              </w:rPr>
            </w:pPr>
            <w:r>
              <w:rPr>
                <w:rFonts w:ascii="Arial" w:eastAsia="Times New Roman" w:hAnsi="Arial" w:cs="Arial"/>
                <w:color w:val="000000"/>
                <w:sz w:val="18"/>
                <w:szCs w:val="18"/>
              </w:rPr>
              <w:t>(24.3)</w:t>
            </w:r>
          </w:p>
        </w:tc>
        <w:tc>
          <w:tcPr>
            <w:tcW w:w="0" w:type="auto"/>
            <w:shd w:val="clear" w:color="auto" w:fill="DCE2EF"/>
            <w:tcMar>
              <w:top w:w="30" w:type="dxa"/>
              <w:left w:w="0" w:type="dxa"/>
              <w:bottom w:w="30" w:type="dxa"/>
              <w:right w:w="20" w:type="dxa"/>
            </w:tcMar>
            <w:vAlign w:val="bottom"/>
            <w:hideMark/>
          </w:tcPr>
          <w:p w14:paraId="3E2CE99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0B512D"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361213" w14:textId="77777777" w:rsidR="00000000" w:rsidRDefault="00F30324">
            <w:pPr>
              <w:spacing w:after="100"/>
              <w:jc w:val="right"/>
              <w:rPr>
                <w:rFonts w:eastAsia="Times New Roman"/>
              </w:rPr>
            </w:pPr>
            <w:r>
              <w:rPr>
                <w:rFonts w:ascii="Arial" w:eastAsia="Times New Roman" w:hAnsi="Arial" w:cs="Arial"/>
                <w:color w:val="000000"/>
                <w:sz w:val="18"/>
                <w:szCs w:val="18"/>
              </w:rPr>
              <w:t>(27.2)</w:t>
            </w:r>
          </w:p>
        </w:tc>
        <w:tc>
          <w:tcPr>
            <w:tcW w:w="0" w:type="auto"/>
            <w:shd w:val="clear" w:color="auto" w:fill="DCE2EF"/>
            <w:tcMar>
              <w:top w:w="30" w:type="dxa"/>
              <w:left w:w="0" w:type="dxa"/>
              <w:bottom w:w="30" w:type="dxa"/>
              <w:right w:w="20" w:type="dxa"/>
            </w:tcMar>
            <w:vAlign w:val="bottom"/>
            <w:hideMark/>
          </w:tcPr>
          <w:p w14:paraId="6A603DDD" w14:textId="77777777" w:rsidR="00000000" w:rsidRDefault="00F30324">
            <w:pPr>
              <w:spacing w:after="100"/>
              <w:jc w:val="right"/>
              <w:rPr>
                <w:rFonts w:eastAsia="Times New Roman"/>
              </w:rPr>
            </w:pPr>
          </w:p>
        </w:tc>
        <w:tc>
          <w:tcPr>
            <w:tcW w:w="0" w:type="auto"/>
            <w:vAlign w:val="center"/>
            <w:hideMark/>
          </w:tcPr>
          <w:p w14:paraId="093234C2" w14:textId="77777777" w:rsidR="00000000" w:rsidRDefault="00F30324">
            <w:pPr>
              <w:spacing w:after="100"/>
              <w:jc w:val="right"/>
              <w:rPr>
                <w:rFonts w:eastAsia="Times New Roman"/>
                <w:sz w:val="20"/>
                <w:szCs w:val="20"/>
              </w:rPr>
            </w:pPr>
          </w:p>
        </w:tc>
        <w:tc>
          <w:tcPr>
            <w:tcW w:w="0" w:type="auto"/>
            <w:vAlign w:val="center"/>
            <w:hideMark/>
          </w:tcPr>
          <w:p w14:paraId="661EB869" w14:textId="77777777" w:rsidR="00000000" w:rsidRDefault="00F30324">
            <w:pPr>
              <w:spacing w:after="100"/>
              <w:rPr>
                <w:rFonts w:eastAsia="Times New Roman"/>
                <w:sz w:val="20"/>
                <w:szCs w:val="20"/>
              </w:rPr>
            </w:pPr>
          </w:p>
        </w:tc>
        <w:tc>
          <w:tcPr>
            <w:tcW w:w="0" w:type="auto"/>
            <w:gridSpan w:val="3"/>
            <w:vAlign w:val="center"/>
            <w:hideMark/>
          </w:tcPr>
          <w:p w14:paraId="43958E5A" w14:textId="77777777" w:rsidR="00000000" w:rsidRDefault="00F30324">
            <w:pPr>
              <w:spacing w:after="100"/>
              <w:rPr>
                <w:rFonts w:eastAsia="Times New Roman"/>
                <w:sz w:val="20"/>
                <w:szCs w:val="20"/>
              </w:rPr>
            </w:pPr>
          </w:p>
        </w:tc>
        <w:tc>
          <w:tcPr>
            <w:tcW w:w="0" w:type="auto"/>
            <w:gridSpan w:val="3"/>
            <w:vAlign w:val="center"/>
            <w:hideMark/>
          </w:tcPr>
          <w:p w14:paraId="5B82F659" w14:textId="77777777" w:rsidR="00000000" w:rsidRDefault="00F30324">
            <w:pPr>
              <w:spacing w:after="100"/>
              <w:rPr>
                <w:rFonts w:eastAsia="Times New Roman"/>
                <w:sz w:val="20"/>
                <w:szCs w:val="20"/>
              </w:rPr>
            </w:pPr>
          </w:p>
        </w:tc>
      </w:tr>
      <w:tr w:rsidR="00000000" w14:paraId="33DF7659" w14:textId="77777777">
        <w:trPr>
          <w:divId w:val="496770282"/>
          <w:jc w:val="center"/>
        </w:trPr>
        <w:tc>
          <w:tcPr>
            <w:tcW w:w="0" w:type="auto"/>
            <w:gridSpan w:val="3"/>
            <w:shd w:val="clear" w:color="auto" w:fill="FFFFFF"/>
            <w:tcMar>
              <w:top w:w="30" w:type="dxa"/>
              <w:left w:w="200" w:type="dxa"/>
              <w:bottom w:w="30" w:type="dxa"/>
              <w:right w:w="20" w:type="dxa"/>
            </w:tcMar>
            <w:vAlign w:val="bottom"/>
            <w:hideMark/>
          </w:tcPr>
          <w:p w14:paraId="6D80991D" w14:textId="77777777" w:rsidR="00000000" w:rsidRDefault="00F30324">
            <w:pPr>
              <w:spacing w:after="100"/>
              <w:ind w:hanging="180"/>
              <w:rPr>
                <w:rFonts w:eastAsia="Times New Roman"/>
              </w:rPr>
            </w:pPr>
            <w:r>
              <w:rPr>
                <w:rFonts w:ascii="Arial" w:eastAsia="Times New Roman" w:hAnsi="Arial" w:cs="Arial"/>
                <w:color w:val="000000"/>
                <w:sz w:val="18"/>
                <w:szCs w:val="18"/>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7EECD6" w14:textId="77777777" w:rsidR="00000000" w:rsidRDefault="00F30324">
            <w:pPr>
              <w:spacing w:after="100"/>
              <w:jc w:val="right"/>
              <w:rPr>
                <w:rFonts w:eastAsia="Times New Roman"/>
              </w:rPr>
            </w:pPr>
            <w:r>
              <w:rPr>
                <w:rFonts w:ascii="Arial" w:eastAsia="Times New Roman" w:hAnsi="Arial" w:cs="Arial"/>
                <w:color w:val="000000"/>
                <w:sz w:val="18"/>
                <w:szCs w:val="18"/>
              </w:rPr>
              <w:t>76.0 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50BEF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AA886"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E00F9E" w14:textId="77777777" w:rsidR="00000000" w:rsidRDefault="00F30324">
            <w:pPr>
              <w:spacing w:after="100"/>
              <w:jc w:val="right"/>
              <w:rPr>
                <w:rFonts w:eastAsia="Times New Roman"/>
              </w:rPr>
            </w:pPr>
            <w:r>
              <w:rPr>
                <w:rFonts w:ascii="Arial" w:eastAsia="Times New Roman" w:hAnsi="Arial" w:cs="Arial"/>
                <w:color w:val="000000"/>
                <w:sz w:val="18"/>
                <w:szCs w:val="18"/>
              </w:rPr>
              <w:t>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C412AA" w14:textId="77777777" w:rsidR="00000000" w:rsidRDefault="00F30324">
            <w:pPr>
              <w:spacing w:after="100"/>
              <w:jc w:val="right"/>
              <w:rPr>
                <w:rFonts w:eastAsia="Times New Roman"/>
              </w:rPr>
            </w:pPr>
          </w:p>
        </w:tc>
        <w:tc>
          <w:tcPr>
            <w:tcW w:w="0" w:type="auto"/>
            <w:vAlign w:val="center"/>
            <w:hideMark/>
          </w:tcPr>
          <w:p w14:paraId="470CDDBF" w14:textId="77777777" w:rsidR="00000000" w:rsidRDefault="00F30324">
            <w:pPr>
              <w:spacing w:after="100"/>
              <w:jc w:val="right"/>
              <w:rPr>
                <w:rFonts w:eastAsia="Times New Roman"/>
                <w:sz w:val="20"/>
                <w:szCs w:val="20"/>
              </w:rPr>
            </w:pPr>
          </w:p>
        </w:tc>
        <w:tc>
          <w:tcPr>
            <w:tcW w:w="0" w:type="auto"/>
            <w:vAlign w:val="center"/>
            <w:hideMark/>
          </w:tcPr>
          <w:p w14:paraId="53A3C7FF" w14:textId="77777777" w:rsidR="00000000" w:rsidRDefault="00F30324">
            <w:pPr>
              <w:spacing w:after="100"/>
              <w:rPr>
                <w:rFonts w:eastAsia="Times New Roman"/>
                <w:sz w:val="20"/>
                <w:szCs w:val="20"/>
              </w:rPr>
            </w:pPr>
          </w:p>
        </w:tc>
        <w:tc>
          <w:tcPr>
            <w:tcW w:w="0" w:type="auto"/>
            <w:gridSpan w:val="3"/>
            <w:vAlign w:val="center"/>
            <w:hideMark/>
          </w:tcPr>
          <w:p w14:paraId="4D3C52C9" w14:textId="77777777" w:rsidR="00000000" w:rsidRDefault="00F30324">
            <w:pPr>
              <w:spacing w:after="100"/>
              <w:rPr>
                <w:rFonts w:eastAsia="Times New Roman"/>
                <w:sz w:val="20"/>
                <w:szCs w:val="20"/>
              </w:rPr>
            </w:pPr>
          </w:p>
        </w:tc>
        <w:tc>
          <w:tcPr>
            <w:tcW w:w="0" w:type="auto"/>
            <w:gridSpan w:val="3"/>
            <w:vAlign w:val="center"/>
            <w:hideMark/>
          </w:tcPr>
          <w:p w14:paraId="1E40B7FF" w14:textId="77777777" w:rsidR="00000000" w:rsidRDefault="00F30324">
            <w:pPr>
              <w:spacing w:after="100"/>
              <w:rPr>
                <w:rFonts w:eastAsia="Times New Roman"/>
                <w:sz w:val="20"/>
                <w:szCs w:val="20"/>
              </w:rPr>
            </w:pPr>
          </w:p>
        </w:tc>
      </w:tr>
      <w:tr w:rsidR="00000000" w14:paraId="00BA60ED" w14:textId="77777777">
        <w:trPr>
          <w:divId w:val="496770282"/>
          <w:jc w:val="center"/>
        </w:trPr>
        <w:tc>
          <w:tcPr>
            <w:tcW w:w="0" w:type="auto"/>
            <w:gridSpan w:val="3"/>
            <w:shd w:val="clear" w:color="auto" w:fill="DCE2EF"/>
            <w:tcMar>
              <w:top w:w="30" w:type="dxa"/>
              <w:left w:w="200" w:type="dxa"/>
              <w:bottom w:w="30" w:type="dxa"/>
              <w:right w:w="20" w:type="dxa"/>
            </w:tcMar>
            <w:vAlign w:val="bottom"/>
            <w:hideMark/>
          </w:tcPr>
          <w:p w14:paraId="1ECBFD77" w14:textId="77777777" w:rsidR="00000000" w:rsidRDefault="00F30324">
            <w:pPr>
              <w:spacing w:after="100"/>
              <w:ind w:hanging="180"/>
              <w:rPr>
                <w:rFonts w:eastAsia="Times New Roman"/>
              </w:rPr>
            </w:pPr>
            <w:r>
              <w:rPr>
                <w:rFonts w:ascii="Arial" w:eastAsia="Times New Roman" w:hAnsi="Arial" w:cs="Arial"/>
                <w:color w:val="000000"/>
                <w:sz w:val="18"/>
                <w:szCs w:val="18"/>
              </w:rPr>
              <w:t>Other comprehensive income (loss)</w:t>
            </w:r>
          </w:p>
        </w:tc>
        <w:tc>
          <w:tcPr>
            <w:tcW w:w="0" w:type="auto"/>
            <w:gridSpan w:val="3"/>
            <w:shd w:val="clear" w:color="auto" w:fill="DCE2EF"/>
            <w:tcMar>
              <w:top w:w="0" w:type="dxa"/>
              <w:left w:w="20" w:type="dxa"/>
              <w:bottom w:w="0" w:type="dxa"/>
              <w:right w:w="20" w:type="dxa"/>
            </w:tcMar>
            <w:vAlign w:val="center"/>
            <w:hideMark/>
          </w:tcPr>
          <w:p w14:paraId="12C77C80" w14:textId="77777777" w:rsidR="00000000" w:rsidRDefault="00F30324">
            <w:pPr>
              <w:spacing w:after="100"/>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FFEBCE"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A06053E" w14:textId="77777777" w:rsidR="00000000" w:rsidRDefault="00F30324">
            <w:pPr>
              <w:spacing w:after="100"/>
              <w:rPr>
                <w:rFonts w:eastAsia="Times New Roman"/>
                <w:sz w:val="20"/>
                <w:szCs w:val="20"/>
              </w:rPr>
            </w:pPr>
          </w:p>
        </w:tc>
        <w:tc>
          <w:tcPr>
            <w:tcW w:w="0" w:type="auto"/>
            <w:vAlign w:val="center"/>
            <w:hideMark/>
          </w:tcPr>
          <w:p w14:paraId="1403F956" w14:textId="77777777" w:rsidR="00000000" w:rsidRDefault="00F30324">
            <w:pPr>
              <w:spacing w:after="100"/>
              <w:rPr>
                <w:rFonts w:eastAsia="Times New Roman"/>
                <w:sz w:val="20"/>
                <w:szCs w:val="20"/>
              </w:rPr>
            </w:pPr>
          </w:p>
        </w:tc>
        <w:tc>
          <w:tcPr>
            <w:tcW w:w="0" w:type="auto"/>
            <w:vAlign w:val="center"/>
            <w:hideMark/>
          </w:tcPr>
          <w:p w14:paraId="77811B9A" w14:textId="77777777" w:rsidR="00000000" w:rsidRDefault="00F30324">
            <w:pPr>
              <w:spacing w:after="100"/>
              <w:rPr>
                <w:rFonts w:eastAsia="Times New Roman"/>
                <w:sz w:val="20"/>
                <w:szCs w:val="20"/>
              </w:rPr>
            </w:pPr>
          </w:p>
        </w:tc>
        <w:tc>
          <w:tcPr>
            <w:tcW w:w="0" w:type="auto"/>
            <w:gridSpan w:val="3"/>
            <w:vAlign w:val="center"/>
            <w:hideMark/>
          </w:tcPr>
          <w:p w14:paraId="2F0CC81A" w14:textId="77777777" w:rsidR="00000000" w:rsidRDefault="00F30324">
            <w:pPr>
              <w:spacing w:after="100"/>
              <w:rPr>
                <w:rFonts w:eastAsia="Times New Roman"/>
                <w:sz w:val="20"/>
                <w:szCs w:val="20"/>
              </w:rPr>
            </w:pPr>
          </w:p>
        </w:tc>
        <w:tc>
          <w:tcPr>
            <w:tcW w:w="0" w:type="auto"/>
            <w:gridSpan w:val="3"/>
            <w:vAlign w:val="center"/>
            <w:hideMark/>
          </w:tcPr>
          <w:p w14:paraId="18654951" w14:textId="77777777" w:rsidR="00000000" w:rsidRDefault="00F30324">
            <w:pPr>
              <w:spacing w:after="100"/>
              <w:rPr>
                <w:rFonts w:eastAsia="Times New Roman"/>
                <w:sz w:val="20"/>
                <w:szCs w:val="20"/>
              </w:rPr>
            </w:pPr>
          </w:p>
        </w:tc>
      </w:tr>
      <w:tr w:rsidR="00000000" w14:paraId="54642658" w14:textId="77777777">
        <w:trPr>
          <w:divId w:val="496770282"/>
          <w:jc w:val="center"/>
        </w:trPr>
        <w:tc>
          <w:tcPr>
            <w:tcW w:w="0" w:type="auto"/>
            <w:gridSpan w:val="3"/>
            <w:shd w:val="clear" w:color="auto" w:fill="FFFFFF"/>
            <w:tcMar>
              <w:top w:w="30" w:type="dxa"/>
              <w:left w:w="560" w:type="dxa"/>
              <w:bottom w:w="30" w:type="dxa"/>
              <w:right w:w="20" w:type="dxa"/>
            </w:tcMar>
            <w:vAlign w:val="bottom"/>
            <w:hideMark/>
          </w:tcPr>
          <w:p w14:paraId="092515EE" w14:textId="77777777" w:rsidR="00000000" w:rsidRDefault="00F30324">
            <w:pPr>
              <w:spacing w:after="100"/>
              <w:ind w:hanging="18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14:paraId="6EC6F6EB" w14:textId="77777777" w:rsidR="00000000" w:rsidRDefault="00F30324">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14:paraId="61FB883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4E146"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62FE9E" w14:textId="77777777" w:rsidR="00000000" w:rsidRDefault="00F30324">
            <w:pPr>
              <w:spacing w:after="100"/>
              <w:jc w:val="right"/>
              <w:rPr>
                <w:rFonts w:eastAsia="Times New Roman"/>
              </w:rPr>
            </w:pPr>
            <w:r>
              <w:rPr>
                <w:rFonts w:ascii="Arial" w:eastAsia="Times New Roman" w:hAnsi="Arial" w:cs="Arial"/>
                <w:color w:val="000000"/>
                <w:sz w:val="18"/>
                <w:szCs w:val="18"/>
              </w:rPr>
              <w:t>1.2 </w:t>
            </w:r>
          </w:p>
        </w:tc>
        <w:tc>
          <w:tcPr>
            <w:tcW w:w="0" w:type="auto"/>
            <w:shd w:val="clear" w:color="auto" w:fill="FFFFFF"/>
            <w:tcMar>
              <w:top w:w="30" w:type="dxa"/>
              <w:left w:w="0" w:type="dxa"/>
              <w:bottom w:w="30" w:type="dxa"/>
              <w:right w:w="20" w:type="dxa"/>
            </w:tcMar>
            <w:vAlign w:val="bottom"/>
            <w:hideMark/>
          </w:tcPr>
          <w:p w14:paraId="11CEB21E" w14:textId="77777777" w:rsidR="00000000" w:rsidRDefault="00F30324">
            <w:pPr>
              <w:spacing w:after="100"/>
              <w:jc w:val="right"/>
              <w:rPr>
                <w:rFonts w:eastAsia="Times New Roman"/>
              </w:rPr>
            </w:pPr>
          </w:p>
        </w:tc>
        <w:tc>
          <w:tcPr>
            <w:tcW w:w="0" w:type="auto"/>
            <w:vAlign w:val="center"/>
            <w:hideMark/>
          </w:tcPr>
          <w:p w14:paraId="4193DDA6" w14:textId="77777777" w:rsidR="00000000" w:rsidRDefault="00F30324">
            <w:pPr>
              <w:spacing w:after="100"/>
              <w:jc w:val="right"/>
              <w:rPr>
                <w:rFonts w:eastAsia="Times New Roman"/>
                <w:sz w:val="20"/>
                <w:szCs w:val="20"/>
              </w:rPr>
            </w:pPr>
          </w:p>
        </w:tc>
        <w:tc>
          <w:tcPr>
            <w:tcW w:w="0" w:type="auto"/>
            <w:vAlign w:val="center"/>
            <w:hideMark/>
          </w:tcPr>
          <w:p w14:paraId="60AAFE59" w14:textId="77777777" w:rsidR="00000000" w:rsidRDefault="00F30324">
            <w:pPr>
              <w:spacing w:after="100"/>
              <w:rPr>
                <w:rFonts w:eastAsia="Times New Roman"/>
                <w:sz w:val="20"/>
                <w:szCs w:val="20"/>
              </w:rPr>
            </w:pPr>
          </w:p>
        </w:tc>
        <w:tc>
          <w:tcPr>
            <w:tcW w:w="0" w:type="auto"/>
            <w:gridSpan w:val="3"/>
            <w:vAlign w:val="center"/>
            <w:hideMark/>
          </w:tcPr>
          <w:p w14:paraId="1AEC7C65" w14:textId="77777777" w:rsidR="00000000" w:rsidRDefault="00F30324">
            <w:pPr>
              <w:spacing w:after="100"/>
              <w:rPr>
                <w:rFonts w:eastAsia="Times New Roman"/>
                <w:sz w:val="20"/>
                <w:szCs w:val="20"/>
              </w:rPr>
            </w:pPr>
          </w:p>
        </w:tc>
        <w:tc>
          <w:tcPr>
            <w:tcW w:w="0" w:type="auto"/>
            <w:gridSpan w:val="3"/>
            <w:vAlign w:val="center"/>
            <w:hideMark/>
          </w:tcPr>
          <w:p w14:paraId="7D6CDCEB" w14:textId="77777777" w:rsidR="00000000" w:rsidRDefault="00F30324">
            <w:pPr>
              <w:spacing w:after="100"/>
              <w:rPr>
                <w:rFonts w:eastAsia="Times New Roman"/>
                <w:sz w:val="20"/>
                <w:szCs w:val="20"/>
              </w:rPr>
            </w:pPr>
          </w:p>
        </w:tc>
      </w:tr>
      <w:tr w:rsidR="00000000" w14:paraId="25DC6013" w14:textId="77777777">
        <w:trPr>
          <w:divId w:val="496770282"/>
          <w:jc w:val="center"/>
        </w:trPr>
        <w:tc>
          <w:tcPr>
            <w:tcW w:w="0" w:type="auto"/>
            <w:gridSpan w:val="3"/>
            <w:shd w:val="clear" w:color="auto" w:fill="DCE2EF"/>
            <w:tcMar>
              <w:top w:w="30" w:type="dxa"/>
              <w:left w:w="560" w:type="dxa"/>
              <w:bottom w:w="30" w:type="dxa"/>
              <w:right w:w="20" w:type="dxa"/>
            </w:tcMar>
            <w:vAlign w:val="bottom"/>
            <w:hideMark/>
          </w:tcPr>
          <w:p w14:paraId="211FEB4B" w14:textId="77777777" w:rsidR="00000000" w:rsidRDefault="00F30324">
            <w:pPr>
              <w:spacing w:after="100"/>
              <w:ind w:hanging="18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14:paraId="6092503F" w14:textId="77777777" w:rsidR="00000000" w:rsidRDefault="00F30324">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DCE2EF"/>
            <w:tcMar>
              <w:top w:w="30" w:type="dxa"/>
              <w:left w:w="0" w:type="dxa"/>
              <w:bottom w:w="30" w:type="dxa"/>
              <w:right w:w="20" w:type="dxa"/>
            </w:tcMar>
            <w:vAlign w:val="bottom"/>
            <w:hideMark/>
          </w:tcPr>
          <w:p w14:paraId="681D5CF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9849F5D"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E283A1" w14:textId="77777777" w:rsidR="00000000" w:rsidRDefault="00F30324">
            <w:pPr>
              <w:spacing w:after="100"/>
              <w:jc w:val="right"/>
              <w:rPr>
                <w:rFonts w:eastAsia="Times New Roman"/>
              </w:rPr>
            </w:pPr>
            <w:r>
              <w:rPr>
                <w:rFonts w:ascii="Arial" w:eastAsia="Times New Roman" w:hAnsi="Arial" w:cs="Arial"/>
                <w:color w:val="000000"/>
                <w:sz w:val="18"/>
                <w:szCs w:val="18"/>
              </w:rPr>
              <w:t>4.0 </w:t>
            </w:r>
          </w:p>
        </w:tc>
        <w:tc>
          <w:tcPr>
            <w:tcW w:w="0" w:type="auto"/>
            <w:shd w:val="clear" w:color="auto" w:fill="DCE2EF"/>
            <w:tcMar>
              <w:top w:w="30" w:type="dxa"/>
              <w:left w:w="0" w:type="dxa"/>
              <w:bottom w:w="30" w:type="dxa"/>
              <w:right w:w="20" w:type="dxa"/>
            </w:tcMar>
            <w:vAlign w:val="bottom"/>
            <w:hideMark/>
          </w:tcPr>
          <w:p w14:paraId="2FE0B751" w14:textId="77777777" w:rsidR="00000000" w:rsidRDefault="00F30324">
            <w:pPr>
              <w:spacing w:after="100"/>
              <w:jc w:val="right"/>
              <w:rPr>
                <w:rFonts w:eastAsia="Times New Roman"/>
              </w:rPr>
            </w:pPr>
          </w:p>
        </w:tc>
        <w:tc>
          <w:tcPr>
            <w:tcW w:w="0" w:type="auto"/>
            <w:vAlign w:val="center"/>
            <w:hideMark/>
          </w:tcPr>
          <w:p w14:paraId="5AE573C5" w14:textId="77777777" w:rsidR="00000000" w:rsidRDefault="00F30324">
            <w:pPr>
              <w:spacing w:after="100"/>
              <w:jc w:val="right"/>
              <w:rPr>
                <w:rFonts w:eastAsia="Times New Roman"/>
                <w:sz w:val="20"/>
                <w:szCs w:val="20"/>
              </w:rPr>
            </w:pPr>
          </w:p>
        </w:tc>
        <w:tc>
          <w:tcPr>
            <w:tcW w:w="0" w:type="auto"/>
            <w:vAlign w:val="center"/>
            <w:hideMark/>
          </w:tcPr>
          <w:p w14:paraId="2F972223" w14:textId="77777777" w:rsidR="00000000" w:rsidRDefault="00F30324">
            <w:pPr>
              <w:spacing w:after="100"/>
              <w:rPr>
                <w:rFonts w:eastAsia="Times New Roman"/>
                <w:sz w:val="20"/>
                <w:szCs w:val="20"/>
              </w:rPr>
            </w:pPr>
          </w:p>
        </w:tc>
        <w:tc>
          <w:tcPr>
            <w:tcW w:w="0" w:type="auto"/>
            <w:gridSpan w:val="3"/>
            <w:vAlign w:val="center"/>
            <w:hideMark/>
          </w:tcPr>
          <w:p w14:paraId="54055CD3" w14:textId="77777777" w:rsidR="00000000" w:rsidRDefault="00F30324">
            <w:pPr>
              <w:spacing w:after="100"/>
              <w:rPr>
                <w:rFonts w:eastAsia="Times New Roman"/>
                <w:sz w:val="20"/>
                <w:szCs w:val="20"/>
              </w:rPr>
            </w:pPr>
          </w:p>
        </w:tc>
        <w:tc>
          <w:tcPr>
            <w:tcW w:w="0" w:type="auto"/>
            <w:gridSpan w:val="3"/>
            <w:vAlign w:val="center"/>
            <w:hideMark/>
          </w:tcPr>
          <w:p w14:paraId="6CC6E8C3" w14:textId="77777777" w:rsidR="00000000" w:rsidRDefault="00F30324">
            <w:pPr>
              <w:spacing w:after="100"/>
              <w:rPr>
                <w:rFonts w:eastAsia="Times New Roman"/>
                <w:sz w:val="20"/>
                <w:szCs w:val="20"/>
              </w:rPr>
            </w:pPr>
          </w:p>
        </w:tc>
      </w:tr>
      <w:tr w:rsidR="00000000" w14:paraId="4125DF16" w14:textId="77777777">
        <w:trPr>
          <w:divId w:val="496770282"/>
          <w:jc w:val="center"/>
        </w:trPr>
        <w:tc>
          <w:tcPr>
            <w:tcW w:w="0" w:type="auto"/>
            <w:gridSpan w:val="3"/>
            <w:shd w:val="clear" w:color="auto" w:fill="FFFFFF"/>
            <w:tcMar>
              <w:top w:w="30" w:type="dxa"/>
              <w:left w:w="560" w:type="dxa"/>
              <w:bottom w:w="30" w:type="dxa"/>
              <w:right w:w="20" w:type="dxa"/>
            </w:tcMar>
            <w:vAlign w:val="bottom"/>
            <w:hideMark/>
          </w:tcPr>
          <w:p w14:paraId="125E8DA6" w14:textId="77777777" w:rsidR="00000000" w:rsidRDefault="00F30324">
            <w:pPr>
              <w:spacing w:after="100"/>
              <w:ind w:hanging="18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506CDD7D" w14:textId="77777777" w:rsidR="00000000" w:rsidRDefault="00F30324">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14:paraId="7B79E97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F3B8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B58B8" w14:textId="77777777" w:rsidR="00000000" w:rsidRDefault="00F30324">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14:paraId="12A79145" w14:textId="77777777" w:rsidR="00000000" w:rsidRDefault="00F30324">
            <w:pPr>
              <w:spacing w:after="100"/>
              <w:jc w:val="right"/>
              <w:rPr>
                <w:rFonts w:eastAsia="Times New Roman"/>
              </w:rPr>
            </w:pPr>
          </w:p>
        </w:tc>
        <w:tc>
          <w:tcPr>
            <w:tcW w:w="0" w:type="auto"/>
            <w:vAlign w:val="center"/>
            <w:hideMark/>
          </w:tcPr>
          <w:p w14:paraId="417CB272" w14:textId="77777777" w:rsidR="00000000" w:rsidRDefault="00F30324">
            <w:pPr>
              <w:spacing w:after="100"/>
              <w:jc w:val="right"/>
              <w:rPr>
                <w:rFonts w:eastAsia="Times New Roman"/>
                <w:sz w:val="20"/>
                <w:szCs w:val="20"/>
              </w:rPr>
            </w:pPr>
          </w:p>
        </w:tc>
        <w:tc>
          <w:tcPr>
            <w:tcW w:w="0" w:type="auto"/>
            <w:vAlign w:val="center"/>
            <w:hideMark/>
          </w:tcPr>
          <w:p w14:paraId="67D6A9F6" w14:textId="77777777" w:rsidR="00000000" w:rsidRDefault="00F30324">
            <w:pPr>
              <w:spacing w:after="100"/>
              <w:rPr>
                <w:rFonts w:eastAsia="Times New Roman"/>
                <w:sz w:val="20"/>
                <w:szCs w:val="20"/>
              </w:rPr>
            </w:pPr>
          </w:p>
        </w:tc>
        <w:tc>
          <w:tcPr>
            <w:tcW w:w="0" w:type="auto"/>
            <w:gridSpan w:val="3"/>
            <w:vAlign w:val="center"/>
            <w:hideMark/>
          </w:tcPr>
          <w:p w14:paraId="31432772" w14:textId="77777777" w:rsidR="00000000" w:rsidRDefault="00F30324">
            <w:pPr>
              <w:spacing w:after="100"/>
              <w:rPr>
                <w:rFonts w:eastAsia="Times New Roman"/>
                <w:sz w:val="20"/>
                <w:szCs w:val="20"/>
              </w:rPr>
            </w:pPr>
          </w:p>
        </w:tc>
        <w:tc>
          <w:tcPr>
            <w:tcW w:w="0" w:type="auto"/>
            <w:gridSpan w:val="3"/>
            <w:vAlign w:val="center"/>
            <w:hideMark/>
          </w:tcPr>
          <w:p w14:paraId="784D1B86" w14:textId="77777777" w:rsidR="00000000" w:rsidRDefault="00F30324">
            <w:pPr>
              <w:spacing w:after="100"/>
              <w:rPr>
                <w:rFonts w:eastAsia="Times New Roman"/>
                <w:sz w:val="20"/>
                <w:szCs w:val="20"/>
              </w:rPr>
            </w:pPr>
          </w:p>
        </w:tc>
      </w:tr>
      <w:tr w:rsidR="00000000" w14:paraId="2C9CEFD9" w14:textId="77777777">
        <w:trPr>
          <w:divId w:val="496770282"/>
          <w:jc w:val="center"/>
        </w:trPr>
        <w:tc>
          <w:tcPr>
            <w:tcW w:w="0" w:type="auto"/>
            <w:gridSpan w:val="3"/>
            <w:shd w:val="clear" w:color="auto" w:fill="DCE2EF"/>
            <w:tcMar>
              <w:top w:w="30" w:type="dxa"/>
              <w:left w:w="200" w:type="dxa"/>
              <w:bottom w:w="30" w:type="dxa"/>
              <w:right w:w="20" w:type="dxa"/>
            </w:tcMar>
            <w:vAlign w:val="bottom"/>
            <w:hideMark/>
          </w:tcPr>
          <w:p w14:paraId="64EC2F20" w14:textId="77777777" w:rsidR="00000000" w:rsidRDefault="00F30324">
            <w:pPr>
              <w:spacing w:after="100"/>
              <w:ind w:hanging="180"/>
              <w:rPr>
                <w:rFonts w:eastAsia="Times New Roman"/>
              </w:rPr>
            </w:pPr>
            <w:r>
              <w:rPr>
                <w:rFonts w:ascii="Arial" w:eastAsia="Times New Roman" w:hAnsi="Arial" w:cs="Arial"/>
                <w:color w:val="000000"/>
                <w:sz w:val="18"/>
                <w:szCs w:val="18"/>
              </w:rPr>
              <w:t>Comprehensive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3D8BA30"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C6B9BEE" w14:textId="77777777" w:rsidR="00000000" w:rsidRDefault="00F30324">
            <w:pPr>
              <w:spacing w:after="100"/>
              <w:jc w:val="right"/>
              <w:rPr>
                <w:rFonts w:eastAsia="Times New Roman"/>
              </w:rPr>
            </w:pPr>
            <w:r>
              <w:rPr>
                <w:rFonts w:ascii="Arial" w:eastAsia="Times New Roman" w:hAnsi="Arial" w:cs="Arial"/>
                <w:color w:val="000000"/>
                <w:sz w:val="18"/>
                <w:szCs w:val="18"/>
              </w:rPr>
              <w:t>74.0 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49C0C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760297"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14E2256"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D882205" w14:textId="77777777" w:rsidR="00000000" w:rsidRDefault="00F30324">
            <w:pPr>
              <w:spacing w:after="100"/>
              <w:jc w:val="right"/>
              <w:rPr>
                <w:rFonts w:eastAsia="Times New Roman"/>
              </w:rPr>
            </w:pPr>
            <w:r>
              <w:rPr>
                <w:rFonts w:ascii="Arial" w:eastAsia="Times New Roman" w:hAnsi="Arial" w:cs="Arial"/>
                <w:color w:val="000000"/>
                <w:sz w:val="18"/>
                <w:szCs w:val="18"/>
              </w:rPr>
              <w:t>79.5 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A8DFF6C" w14:textId="77777777" w:rsidR="00000000" w:rsidRDefault="00F30324">
            <w:pPr>
              <w:spacing w:after="100"/>
              <w:jc w:val="right"/>
              <w:rPr>
                <w:rFonts w:eastAsia="Times New Roman"/>
              </w:rPr>
            </w:pPr>
          </w:p>
        </w:tc>
        <w:tc>
          <w:tcPr>
            <w:tcW w:w="0" w:type="auto"/>
            <w:vAlign w:val="center"/>
            <w:hideMark/>
          </w:tcPr>
          <w:p w14:paraId="248C9167" w14:textId="77777777" w:rsidR="00000000" w:rsidRDefault="00F30324">
            <w:pPr>
              <w:spacing w:after="100"/>
              <w:jc w:val="right"/>
              <w:rPr>
                <w:rFonts w:eastAsia="Times New Roman"/>
                <w:sz w:val="20"/>
                <w:szCs w:val="20"/>
              </w:rPr>
            </w:pPr>
          </w:p>
        </w:tc>
        <w:tc>
          <w:tcPr>
            <w:tcW w:w="0" w:type="auto"/>
            <w:vAlign w:val="center"/>
            <w:hideMark/>
          </w:tcPr>
          <w:p w14:paraId="3FB2D49D" w14:textId="77777777" w:rsidR="00000000" w:rsidRDefault="00F30324">
            <w:pPr>
              <w:spacing w:after="100"/>
              <w:rPr>
                <w:rFonts w:eastAsia="Times New Roman"/>
                <w:sz w:val="20"/>
                <w:szCs w:val="20"/>
              </w:rPr>
            </w:pPr>
          </w:p>
        </w:tc>
        <w:tc>
          <w:tcPr>
            <w:tcW w:w="0" w:type="auto"/>
            <w:gridSpan w:val="3"/>
            <w:vAlign w:val="center"/>
            <w:hideMark/>
          </w:tcPr>
          <w:p w14:paraId="4A936DB7" w14:textId="77777777" w:rsidR="00000000" w:rsidRDefault="00F30324">
            <w:pPr>
              <w:spacing w:after="100"/>
              <w:rPr>
                <w:rFonts w:eastAsia="Times New Roman"/>
                <w:sz w:val="20"/>
                <w:szCs w:val="20"/>
              </w:rPr>
            </w:pPr>
          </w:p>
        </w:tc>
        <w:tc>
          <w:tcPr>
            <w:tcW w:w="0" w:type="auto"/>
            <w:gridSpan w:val="3"/>
            <w:vAlign w:val="center"/>
            <w:hideMark/>
          </w:tcPr>
          <w:p w14:paraId="14E4E7CA" w14:textId="77777777" w:rsidR="00000000" w:rsidRDefault="00F30324">
            <w:pPr>
              <w:spacing w:after="100"/>
              <w:rPr>
                <w:rFonts w:eastAsia="Times New Roman"/>
                <w:sz w:val="20"/>
                <w:szCs w:val="20"/>
              </w:rPr>
            </w:pPr>
          </w:p>
        </w:tc>
      </w:tr>
      <w:tr w:rsidR="00000000" w14:paraId="3978DA88" w14:textId="77777777">
        <w:trPr>
          <w:divId w:val="496770282"/>
          <w:jc w:val="center"/>
        </w:trPr>
        <w:tc>
          <w:tcPr>
            <w:tcW w:w="0" w:type="auto"/>
            <w:gridSpan w:val="3"/>
            <w:shd w:val="clear" w:color="auto" w:fill="FFFFFF"/>
            <w:tcMar>
              <w:top w:w="30" w:type="dxa"/>
              <w:left w:w="20" w:type="dxa"/>
              <w:bottom w:w="30" w:type="dxa"/>
              <w:right w:w="20" w:type="dxa"/>
            </w:tcMar>
            <w:vAlign w:val="bottom"/>
            <w:hideMark/>
          </w:tcPr>
          <w:p w14:paraId="1BAA2BE7" w14:textId="77777777" w:rsidR="00000000" w:rsidRDefault="00F30324">
            <w:pPr>
              <w:spacing w:after="100"/>
              <w:rPr>
                <w:rFonts w:eastAsia="Times New Roman"/>
              </w:rPr>
            </w:pPr>
            <w:r>
              <w:rPr>
                <w:rFonts w:ascii="Arial" w:eastAsia="Times New Roman" w:hAnsi="Arial" w:cs="Arial"/>
                <w:b/>
                <w:bCs/>
                <w:color w:val="000000"/>
                <w:sz w:val="18"/>
                <w:szCs w:val="18"/>
              </w:rPr>
              <w:t>Net income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630F1D"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7AF56"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1E7458" w14:textId="77777777" w:rsidR="00000000" w:rsidRDefault="00F30324">
            <w:pPr>
              <w:spacing w:after="100"/>
              <w:rPr>
                <w:rFonts w:eastAsia="Times New Roman"/>
                <w:sz w:val="20"/>
                <w:szCs w:val="20"/>
              </w:rPr>
            </w:pPr>
          </w:p>
        </w:tc>
        <w:tc>
          <w:tcPr>
            <w:tcW w:w="0" w:type="auto"/>
            <w:vAlign w:val="center"/>
            <w:hideMark/>
          </w:tcPr>
          <w:p w14:paraId="5D6248C8" w14:textId="77777777" w:rsidR="00000000" w:rsidRDefault="00F30324">
            <w:pPr>
              <w:spacing w:after="100"/>
              <w:rPr>
                <w:rFonts w:eastAsia="Times New Roman"/>
                <w:sz w:val="20"/>
                <w:szCs w:val="20"/>
              </w:rPr>
            </w:pPr>
          </w:p>
        </w:tc>
        <w:tc>
          <w:tcPr>
            <w:tcW w:w="0" w:type="auto"/>
            <w:vAlign w:val="center"/>
            <w:hideMark/>
          </w:tcPr>
          <w:p w14:paraId="1E8F0151" w14:textId="77777777" w:rsidR="00000000" w:rsidRDefault="00F30324">
            <w:pPr>
              <w:spacing w:after="100"/>
              <w:rPr>
                <w:rFonts w:eastAsia="Times New Roman"/>
                <w:sz w:val="20"/>
                <w:szCs w:val="20"/>
              </w:rPr>
            </w:pPr>
          </w:p>
        </w:tc>
        <w:tc>
          <w:tcPr>
            <w:tcW w:w="0" w:type="auto"/>
            <w:gridSpan w:val="3"/>
            <w:vAlign w:val="center"/>
            <w:hideMark/>
          </w:tcPr>
          <w:p w14:paraId="6F32400A" w14:textId="77777777" w:rsidR="00000000" w:rsidRDefault="00F30324">
            <w:pPr>
              <w:spacing w:after="100"/>
              <w:rPr>
                <w:rFonts w:eastAsia="Times New Roman"/>
                <w:sz w:val="20"/>
                <w:szCs w:val="20"/>
              </w:rPr>
            </w:pPr>
          </w:p>
        </w:tc>
        <w:tc>
          <w:tcPr>
            <w:tcW w:w="0" w:type="auto"/>
            <w:gridSpan w:val="3"/>
            <w:vAlign w:val="center"/>
            <w:hideMark/>
          </w:tcPr>
          <w:p w14:paraId="75CFA1A3" w14:textId="77777777" w:rsidR="00000000" w:rsidRDefault="00F30324">
            <w:pPr>
              <w:spacing w:after="100"/>
              <w:rPr>
                <w:rFonts w:eastAsia="Times New Roman"/>
                <w:sz w:val="20"/>
                <w:szCs w:val="20"/>
              </w:rPr>
            </w:pPr>
          </w:p>
        </w:tc>
      </w:tr>
      <w:tr w:rsidR="00000000" w14:paraId="3296011E" w14:textId="77777777">
        <w:trPr>
          <w:divId w:val="496770282"/>
          <w:jc w:val="center"/>
        </w:trPr>
        <w:tc>
          <w:tcPr>
            <w:tcW w:w="0" w:type="auto"/>
            <w:gridSpan w:val="3"/>
            <w:shd w:val="clear" w:color="auto" w:fill="DCE2EF"/>
            <w:tcMar>
              <w:top w:w="30" w:type="dxa"/>
              <w:left w:w="380" w:type="dxa"/>
              <w:bottom w:w="30" w:type="dxa"/>
              <w:right w:w="20" w:type="dxa"/>
            </w:tcMar>
            <w:vAlign w:val="bottom"/>
            <w:hideMark/>
          </w:tcPr>
          <w:p w14:paraId="6C647808" w14:textId="77777777" w:rsidR="00000000" w:rsidRDefault="00F30324">
            <w:pPr>
              <w:spacing w:after="100"/>
              <w:rPr>
                <w:rFonts w:eastAsia="Times New Roman"/>
              </w:rPr>
            </w:pPr>
            <w:r>
              <w:rPr>
                <w:rFonts w:ascii="Arial" w:eastAsia="Times New Roman" w:hAnsi="Arial" w:cs="Arial"/>
                <w:color w:val="000000"/>
                <w:sz w:val="18"/>
                <w:szCs w:val="18"/>
              </w:rPr>
              <w:t>Basic</w:t>
            </w:r>
          </w:p>
        </w:tc>
        <w:tc>
          <w:tcPr>
            <w:tcW w:w="0" w:type="auto"/>
            <w:shd w:val="clear" w:color="auto" w:fill="DCE2EF"/>
            <w:tcMar>
              <w:top w:w="30" w:type="dxa"/>
              <w:left w:w="20" w:type="dxa"/>
              <w:bottom w:w="30" w:type="dxa"/>
              <w:right w:w="0" w:type="dxa"/>
            </w:tcMar>
            <w:vAlign w:val="bottom"/>
            <w:hideMark/>
          </w:tcPr>
          <w:p w14:paraId="655DC8E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59F266BE" w14:textId="77777777" w:rsidR="00000000" w:rsidRDefault="00F30324">
            <w:pPr>
              <w:spacing w:after="100"/>
              <w:jc w:val="right"/>
              <w:rPr>
                <w:rFonts w:eastAsia="Times New Roman"/>
              </w:rPr>
            </w:pPr>
            <w:r>
              <w:rPr>
                <w:rFonts w:ascii="Arial" w:eastAsia="Times New Roman" w:hAnsi="Arial" w:cs="Arial"/>
                <w:color w:val="000000"/>
                <w:sz w:val="18"/>
                <w:szCs w:val="18"/>
              </w:rPr>
              <w:t>1.12 </w:t>
            </w:r>
          </w:p>
        </w:tc>
        <w:tc>
          <w:tcPr>
            <w:tcW w:w="0" w:type="auto"/>
            <w:shd w:val="clear" w:color="auto" w:fill="DCE2EF"/>
            <w:tcMar>
              <w:top w:w="30" w:type="dxa"/>
              <w:left w:w="0" w:type="dxa"/>
              <w:bottom w:w="30" w:type="dxa"/>
              <w:right w:w="20" w:type="dxa"/>
            </w:tcMar>
            <w:vAlign w:val="bottom"/>
            <w:hideMark/>
          </w:tcPr>
          <w:p w14:paraId="435C72C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ABD10C"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67F9F4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90DA861" w14:textId="77777777" w:rsidR="00000000" w:rsidRDefault="00F30324">
            <w:pPr>
              <w:spacing w:after="100"/>
              <w:jc w:val="right"/>
              <w:rPr>
                <w:rFonts w:eastAsia="Times New Roman"/>
              </w:rPr>
            </w:pPr>
            <w:r>
              <w:rPr>
                <w:rFonts w:ascii="Arial" w:eastAsia="Times New Roman" w:hAnsi="Arial" w:cs="Arial"/>
                <w:color w:val="000000"/>
                <w:sz w:val="18"/>
                <w:szCs w:val="18"/>
              </w:rPr>
              <w:t>1.11 </w:t>
            </w:r>
          </w:p>
        </w:tc>
        <w:tc>
          <w:tcPr>
            <w:tcW w:w="0" w:type="auto"/>
            <w:shd w:val="clear" w:color="auto" w:fill="DCE2EF"/>
            <w:tcMar>
              <w:top w:w="30" w:type="dxa"/>
              <w:left w:w="0" w:type="dxa"/>
              <w:bottom w:w="30" w:type="dxa"/>
              <w:right w:w="20" w:type="dxa"/>
            </w:tcMar>
            <w:vAlign w:val="bottom"/>
            <w:hideMark/>
          </w:tcPr>
          <w:p w14:paraId="3C015F64" w14:textId="77777777" w:rsidR="00000000" w:rsidRDefault="00F30324">
            <w:pPr>
              <w:spacing w:after="100"/>
              <w:jc w:val="right"/>
              <w:rPr>
                <w:rFonts w:eastAsia="Times New Roman"/>
              </w:rPr>
            </w:pPr>
          </w:p>
        </w:tc>
        <w:tc>
          <w:tcPr>
            <w:tcW w:w="0" w:type="auto"/>
            <w:vAlign w:val="center"/>
            <w:hideMark/>
          </w:tcPr>
          <w:p w14:paraId="1BB5441D" w14:textId="77777777" w:rsidR="00000000" w:rsidRDefault="00F30324">
            <w:pPr>
              <w:spacing w:after="100"/>
              <w:jc w:val="right"/>
              <w:rPr>
                <w:rFonts w:eastAsia="Times New Roman"/>
                <w:sz w:val="20"/>
                <w:szCs w:val="20"/>
              </w:rPr>
            </w:pPr>
          </w:p>
        </w:tc>
        <w:tc>
          <w:tcPr>
            <w:tcW w:w="0" w:type="auto"/>
            <w:vAlign w:val="center"/>
            <w:hideMark/>
          </w:tcPr>
          <w:p w14:paraId="1402DCA3" w14:textId="77777777" w:rsidR="00000000" w:rsidRDefault="00F30324">
            <w:pPr>
              <w:spacing w:after="100"/>
              <w:rPr>
                <w:rFonts w:eastAsia="Times New Roman"/>
                <w:sz w:val="20"/>
                <w:szCs w:val="20"/>
              </w:rPr>
            </w:pPr>
          </w:p>
        </w:tc>
        <w:tc>
          <w:tcPr>
            <w:tcW w:w="0" w:type="auto"/>
            <w:gridSpan w:val="3"/>
            <w:vAlign w:val="center"/>
            <w:hideMark/>
          </w:tcPr>
          <w:p w14:paraId="4CD7135C" w14:textId="77777777" w:rsidR="00000000" w:rsidRDefault="00F30324">
            <w:pPr>
              <w:spacing w:after="100"/>
              <w:rPr>
                <w:rFonts w:eastAsia="Times New Roman"/>
                <w:sz w:val="20"/>
                <w:szCs w:val="20"/>
              </w:rPr>
            </w:pPr>
          </w:p>
        </w:tc>
        <w:tc>
          <w:tcPr>
            <w:tcW w:w="0" w:type="auto"/>
            <w:gridSpan w:val="3"/>
            <w:vAlign w:val="center"/>
            <w:hideMark/>
          </w:tcPr>
          <w:p w14:paraId="720E8876" w14:textId="77777777" w:rsidR="00000000" w:rsidRDefault="00F30324">
            <w:pPr>
              <w:spacing w:after="100"/>
              <w:rPr>
                <w:rFonts w:eastAsia="Times New Roman"/>
                <w:sz w:val="20"/>
                <w:szCs w:val="20"/>
              </w:rPr>
            </w:pPr>
          </w:p>
        </w:tc>
      </w:tr>
      <w:tr w:rsidR="00000000" w14:paraId="32E62C9C" w14:textId="77777777">
        <w:trPr>
          <w:divId w:val="496770282"/>
          <w:jc w:val="center"/>
        </w:trPr>
        <w:tc>
          <w:tcPr>
            <w:tcW w:w="0" w:type="auto"/>
            <w:gridSpan w:val="3"/>
            <w:shd w:val="clear" w:color="auto" w:fill="FFFFFF"/>
            <w:tcMar>
              <w:top w:w="30" w:type="dxa"/>
              <w:left w:w="380" w:type="dxa"/>
              <w:bottom w:w="30" w:type="dxa"/>
              <w:right w:w="20" w:type="dxa"/>
            </w:tcMar>
            <w:vAlign w:val="bottom"/>
            <w:hideMark/>
          </w:tcPr>
          <w:p w14:paraId="3FB5A541" w14:textId="77777777" w:rsidR="00000000" w:rsidRDefault="00F30324">
            <w:pPr>
              <w:spacing w:after="100"/>
              <w:rPr>
                <w:rFonts w:eastAsia="Times New Roman"/>
              </w:rPr>
            </w:pPr>
            <w:r>
              <w:rPr>
                <w:rFonts w:ascii="Arial" w:eastAsia="Times New Roman" w:hAnsi="Arial" w:cs="Arial"/>
                <w:color w:val="000000"/>
                <w:sz w:val="18"/>
                <w:szCs w:val="18"/>
              </w:rPr>
              <w:t>Diluted</w:t>
            </w:r>
          </w:p>
        </w:tc>
        <w:tc>
          <w:tcPr>
            <w:tcW w:w="0" w:type="auto"/>
            <w:gridSpan w:val="2"/>
            <w:shd w:val="clear" w:color="auto" w:fill="FFFFFF"/>
            <w:tcMar>
              <w:top w:w="30" w:type="dxa"/>
              <w:left w:w="20" w:type="dxa"/>
              <w:bottom w:w="30" w:type="dxa"/>
              <w:right w:w="0" w:type="dxa"/>
            </w:tcMar>
            <w:vAlign w:val="bottom"/>
            <w:hideMark/>
          </w:tcPr>
          <w:p w14:paraId="369181C9" w14:textId="77777777" w:rsidR="00000000" w:rsidRDefault="00F30324">
            <w:pPr>
              <w:spacing w:after="100"/>
              <w:jc w:val="right"/>
              <w:rPr>
                <w:rFonts w:eastAsia="Times New Roman"/>
              </w:rPr>
            </w:pPr>
            <w:r>
              <w:rPr>
                <w:rFonts w:ascii="Arial" w:eastAsia="Times New Roman" w:hAnsi="Arial" w:cs="Arial"/>
                <w:color w:val="000000"/>
                <w:sz w:val="18"/>
                <w:szCs w:val="18"/>
              </w:rPr>
              <w:t>1.11 </w:t>
            </w:r>
          </w:p>
        </w:tc>
        <w:tc>
          <w:tcPr>
            <w:tcW w:w="0" w:type="auto"/>
            <w:shd w:val="clear" w:color="auto" w:fill="FFFFFF"/>
            <w:tcMar>
              <w:top w:w="30" w:type="dxa"/>
              <w:left w:w="0" w:type="dxa"/>
              <w:bottom w:w="30" w:type="dxa"/>
              <w:right w:w="20" w:type="dxa"/>
            </w:tcMar>
            <w:vAlign w:val="bottom"/>
            <w:hideMark/>
          </w:tcPr>
          <w:p w14:paraId="072CC75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783AE"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B3A3D1"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15A08190" w14:textId="77777777" w:rsidR="00000000" w:rsidRDefault="00F30324">
            <w:pPr>
              <w:spacing w:after="100"/>
              <w:jc w:val="right"/>
              <w:rPr>
                <w:rFonts w:eastAsia="Times New Roman"/>
              </w:rPr>
            </w:pPr>
            <w:r>
              <w:rPr>
                <w:rFonts w:ascii="Arial" w:eastAsia="Times New Roman" w:hAnsi="Arial" w:cs="Arial"/>
                <w:color w:val="000000"/>
                <w:sz w:val="18"/>
                <w:szCs w:val="18"/>
              </w:rPr>
              <w:t>1.10 </w:t>
            </w:r>
          </w:p>
        </w:tc>
        <w:tc>
          <w:tcPr>
            <w:tcW w:w="0" w:type="auto"/>
            <w:shd w:val="clear" w:color="auto" w:fill="FFFFFF"/>
            <w:tcMar>
              <w:top w:w="30" w:type="dxa"/>
              <w:left w:w="0" w:type="dxa"/>
              <w:bottom w:w="30" w:type="dxa"/>
              <w:right w:w="20" w:type="dxa"/>
            </w:tcMar>
            <w:vAlign w:val="bottom"/>
            <w:hideMark/>
          </w:tcPr>
          <w:p w14:paraId="499735B9" w14:textId="77777777" w:rsidR="00000000" w:rsidRDefault="00F30324">
            <w:pPr>
              <w:spacing w:after="100"/>
              <w:jc w:val="right"/>
              <w:rPr>
                <w:rFonts w:eastAsia="Times New Roman"/>
              </w:rPr>
            </w:pPr>
          </w:p>
        </w:tc>
        <w:tc>
          <w:tcPr>
            <w:tcW w:w="0" w:type="auto"/>
            <w:vAlign w:val="center"/>
            <w:hideMark/>
          </w:tcPr>
          <w:p w14:paraId="48F4CDD4" w14:textId="77777777" w:rsidR="00000000" w:rsidRDefault="00F30324">
            <w:pPr>
              <w:spacing w:after="100"/>
              <w:jc w:val="right"/>
              <w:rPr>
                <w:rFonts w:eastAsia="Times New Roman"/>
                <w:sz w:val="20"/>
                <w:szCs w:val="20"/>
              </w:rPr>
            </w:pPr>
          </w:p>
        </w:tc>
        <w:tc>
          <w:tcPr>
            <w:tcW w:w="0" w:type="auto"/>
            <w:vAlign w:val="center"/>
            <w:hideMark/>
          </w:tcPr>
          <w:p w14:paraId="72890CC3" w14:textId="77777777" w:rsidR="00000000" w:rsidRDefault="00F30324">
            <w:pPr>
              <w:spacing w:after="100"/>
              <w:rPr>
                <w:rFonts w:eastAsia="Times New Roman"/>
                <w:sz w:val="20"/>
                <w:szCs w:val="20"/>
              </w:rPr>
            </w:pPr>
          </w:p>
        </w:tc>
        <w:tc>
          <w:tcPr>
            <w:tcW w:w="0" w:type="auto"/>
            <w:gridSpan w:val="3"/>
            <w:vAlign w:val="center"/>
            <w:hideMark/>
          </w:tcPr>
          <w:p w14:paraId="0EBB9160" w14:textId="77777777" w:rsidR="00000000" w:rsidRDefault="00F30324">
            <w:pPr>
              <w:spacing w:after="100"/>
              <w:rPr>
                <w:rFonts w:eastAsia="Times New Roman"/>
                <w:sz w:val="20"/>
                <w:szCs w:val="20"/>
              </w:rPr>
            </w:pPr>
          </w:p>
        </w:tc>
        <w:tc>
          <w:tcPr>
            <w:tcW w:w="0" w:type="auto"/>
            <w:gridSpan w:val="3"/>
            <w:vAlign w:val="center"/>
            <w:hideMark/>
          </w:tcPr>
          <w:p w14:paraId="4CC4BF28" w14:textId="77777777" w:rsidR="00000000" w:rsidRDefault="00F30324">
            <w:pPr>
              <w:spacing w:after="100"/>
              <w:rPr>
                <w:rFonts w:eastAsia="Times New Roman"/>
                <w:sz w:val="20"/>
                <w:szCs w:val="20"/>
              </w:rPr>
            </w:pPr>
          </w:p>
        </w:tc>
      </w:tr>
      <w:tr w:rsidR="00000000" w14:paraId="5EFA6068" w14:textId="77777777">
        <w:trPr>
          <w:divId w:val="496770282"/>
          <w:jc w:val="center"/>
        </w:trPr>
        <w:tc>
          <w:tcPr>
            <w:tcW w:w="0" w:type="auto"/>
            <w:gridSpan w:val="3"/>
            <w:shd w:val="clear" w:color="auto" w:fill="DCE2EF"/>
            <w:tcMar>
              <w:top w:w="30" w:type="dxa"/>
              <w:left w:w="20" w:type="dxa"/>
              <w:bottom w:w="30" w:type="dxa"/>
              <w:right w:w="20" w:type="dxa"/>
            </w:tcMar>
            <w:vAlign w:val="bottom"/>
            <w:hideMark/>
          </w:tcPr>
          <w:p w14:paraId="434A36A9" w14:textId="77777777" w:rsidR="00000000" w:rsidRDefault="00F30324">
            <w:pPr>
              <w:spacing w:after="100"/>
              <w:rPr>
                <w:rFonts w:eastAsia="Times New Roman"/>
              </w:rPr>
            </w:pPr>
            <w:r>
              <w:rPr>
                <w:rFonts w:ascii="Arial" w:eastAsia="Times New Roman" w:hAnsi="Arial" w:cs="Arial"/>
                <w:b/>
                <w:bCs/>
                <w:color w:val="000000"/>
                <w:sz w:val="18"/>
                <w:szCs w:val="18"/>
              </w:rPr>
              <w:t>Weighted-average common and common equivalent</w:t>
            </w:r>
            <w:r>
              <w:rPr>
                <w:rFonts w:ascii="Arial" w:eastAsia="Times New Roman" w:hAnsi="Arial" w:cs="Arial"/>
                <w:b/>
                <w:bCs/>
                <w:color w:val="000000"/>
                <w:sz w:val="18"/>
                <w:szCs w:val="18"/>
              </w:rPr>
              <w:br/>
              <w:t>   shares outstanding</w:t>
            </w:r>
          </w:p>
        </w:tc>
        <w:tc>
          <w:tcPr>
            <w:tcW w:w="0" w:type="auto"/>
            <w:gridSpan w:val="3"/>
            <w:shd w:val="clear" w:color="auto" w:fill="DCE2EF"/>
            <w:tcMar>
              <w:top w:w="0" w:type="dxa"/>
              <w:left w:w="20" w:type="dxa"/>
              <w:bottom w:w="0" w:type="dxa"/>
              <w:right w:w="20" w:type="dxa"/>
            </w:tcMar>
            <w:vAlign w:val="center"/>
            <w:hideMark/>
          </w:tcPr>
          <w:p w14:paraId="111FD102"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A1E484"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9C84491" w14:textId="77777777" w:rsidR="00000000" w:rsidRDefault="00F30324">
            <w:pPr>
              <w:spacing w:after="100"/>
              <w:rPr>
                <w:rFonts w:eastAsia="Times New Roman"/>
                <w:sz w:val="20"/>
                <w:szCs w:val="20"/>
              </w:rPr>
            </w:pPr>
          </w:p>
        </w:tc>
        <w:tc>
          <w:tcPr>
            <w:tcW w:w="0" w:type="auto"/>
            <w:vAlign w:val="center"/>
            <w:hideMark/>
          </w:tcPr>
          <w:p w14:paraId="52FB3362" w14:textId="77777777" w:rsidR="00000000" w:rsidRDefault="00F30324">
            <w:pPr>
              <w:spacing w:after="100"/>
              <w:rPr>
                <w:rFonts w:eastAsia="Times New Roman"/>
                <w:sz w:val="20"/>
                <w:szCs w:val="20"/>
              </w:rPr>
            </w:pPr>
          </w:p>
        </w:tc>
        <w:tc>
          <w:tcPr>
            <w:tcW w:w="0" w:type="auto"/>
            <w:vAlign w:val="center"/>
            <w:hideMark/>
          </w:tcPr>
          <w:p w14:paraId="09EF2619" w14:textId="77777777" w:rsidR="00000000" w:rsidRDefault="00F30324">
            <w:pPr>
              <w:spacing w:after="100"/>
              <w:rPr>
                <w:rFonts w:eastAsia="Times New Roman"/>
                <w:sz w:val="20"/>
                <w:szCs w:val="20"/>
              </w:rPr>
            </w:pPr>
          </w:p>
        </w:tc>
        <w:tc>
          <w:tcPr>
            <w:tcW w:w="0" w:type="auto"/>
            <w:gridSpan w:val="3"/>
            <w:vAlign w:val="center"/>
            <w:hideMark/>
          </w:tcPr>
          <w:p w14:paraId="36954B59" w14:textId="77777777" w:rsidR="00000000" w:rsidRDefault="00F30324">
            <w:pPr>
              <w:spacing w:after="100"/>
              <w:rPr>
                <w:rFonts w:eastAsia="Times New Roman"/>
                <w:sz w:val="20"/>
                <w:szCs w:val="20"/>
              </w:rPr>
            </w:pPr>
          </w:p>
        </w:tc>
        <w:tc>
          <w:tcPr>
            <w:tcW w:w="0" w:type="auto"/>
            <w:gridSpan w:val="3"/>
            <w:vAlign w:val="center"/>
            <w:hideMark/>
          </w:tcPr>
          <w:p w14:paraId="18786D00" w14:textId="77777777" w:rsidR="00000000" w:rsidRDefault="00F30324">
            <w:pPr>
              <w:spacing w:after="100"/>
              <w:rPr>
                <w:rFonts w:eastAsia="Times New Roman"/>
                <w:sz w:val="20"/>
                <w:szCs w:val="20"/>
              </w:rPr>
            </w:pPr>
          </w:p>
        </w:tc>
      </w:tr>
      <w:tr w:rsidR="00000000" w14:paraId="6F9A4D60" w14:textId="77777777">
        <w:trPr>
          <w:divId w:val="496770282"/>
          <w:jc w:val="center"/>
        </w:trPr>
        <w:tc>
          <w:tcPr>
            <w:tcW w:w="0" w:type="auto"/>
            <w:gridSpan w:val="3"/>
            <w:shd w:val="clear" w:color="auto" w:fill="FFFFFF"/>
            <w:tcMar>
              <w:top w:w="30" w:type="dxa"/>
              <w:left w:w="380" w:type="dxa"/>
              <w:bottom w:w="30" w:type="dxa"/>
              <w:right w:w="20" w:type="dxa"/>
            </w:tcMar>
            <w:vAlign w:val="bottom"/>
            <w:hideMark/>
          </w:tcPr>
          <w:p w14:paraId="46515397" w14:textId="77777777" w:rsidR="00000000" w:rsidRDefault="00F30324">
            <w:pPr>
              <w:spacing w:after="100"/>
              <w:rPr>
                <w:rFonts w:eastAsia="Times New Roman"/>
              </w:rPr>
            </w:pPr>
            <w:r>
              <w:rPr>
                <w:rFonts w:ascii="Arial" w:eastAsia="Times New Roman" w:hAnsi="Arial" w:cs="Arial"/>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14:paraId="3900B194" w14:textId="77777777" w:rsidR="00000000" w:rsidRDefault="00F30324">
            <w:pPr>
              <w:spacing w:after="100"/>
              <w:jc w:val="right"/>
              <w:rPr>
                <w:rFonts w:eastAsia="Times New Roman"/>
              </w:rPr>
            </w:pPr>
            <w:r>
              <w:rPr>
                <w:rFonts w:ascii="Arial" w:eastAsia="Times New Roman" w:hAnsi="Arial" w:cs="Arial"/>
                <w:color w:val="000000"/>
                <w:sz w:val="18"/>
                <w:szCs w:val="18"/>
              </w:rPr>
              <w:t>67.9 </w:t>
            </w:r>
          </w:p>
        </w:tc>
        <w:tc>
          <w:tcPr>
            <w:tcW w:w="0" w:type="auto"/>
            <w:shd w:val="clear" w:color="auto" w:fill="FFFFFF"/>
            <w:tcMar>
              <w:top w:w="30" w:type="dxa"/>
              <w:left w:w="0" w:type="dxa"/>
              <w:bottom w:w="30" w:type="dxa"/>
              <w:right w:w="20" w:type="dxa"/>
            </w:tcMar>
            <w:vAlign w:val="bottom"/>
            <w:hideMark/>
          </w:tcPr>
          <w:p w14:paraId="6AA95FE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19C7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6BDF10" w14:textId="77777777" w:rsidR="00000000" w:rsidRDefault="00F30324">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FFFFFF"/>
            <w:tcMar>
              <w:top w:w="30" w:type="dxa"/>
              <w:left w:w="0" w:type="dxa"/>
              <w:bottom w:w="30" w:type="dxa"/>
              <w:right w:w="20" w:type="dxa"/>
            </w:tcMar>
            <w:vAlign w:val="bottom"/>
            <w:hideMark/>
          </w:tcPr>
          <w:p w14:paraId="2759493F" w14:textId="77777777" w:rsidR="00000000" w:rsidRDefault="00F30324">
            <w:pPr>
              <w:spacing w:after="100"/>
              <w:jc w:val="right"/>
              <w:rPr>
                <w:rFonts w:eastAsia="Times New Roman"/>
              </w:rPr>
            </w:pPr>
          </w:p>
        </w:tc>
        <w:tc>
          <w:tcPr>
            <w:tcW w:w="0" w:type="auto"/>
            <w:vAlign w:val="center"/>
            <w:hideMark/>
          </w:tcPr>
          <w:p w14:paraId="275BC6F6" w14:textId="77777777" w:rsidR="00000000" w:rsidRDefault="00F30324">
            <w:pPr>
              <w:spacing w:after="100"/>
              <w:jc w:val="right"/>
              <w:rPr>
                <w:rFonts w:eastAsia="Times New Roman"/>
                <w:sz w:val="20"/>
                <w:szCs w:val="20"/>
              </w:rPr>
            </w:pPr>
          </w:p>
        </w:tc>
        <w:tc>
          <w:tcPr>
            <w:tcW w:w="0" w:type="auto"/>
            <w:vAlign w:val="center"/>
            <w:hideMark/>
          </w:tcPr>
          <w:p w14:paraId="06EC9361" w14:textId="77777777" w:rsidR="00000000" w:rsidRDefault="00F30324">
            <w:pPr>
              <w:spacing w:after="100"/>
              <w:rPr>
                <w:rFonts w:eastAsia="Times New Roman"/>
                <w:sz w:val="20"/>
                <w:szCs w:val="20"/>
              </w:rPr>
            </w:pPr>
          </w:p>
        </w:tc>
        <w:tc>
          <w:tcPr>
            <w:tcW w:w="0" w:type="auto"/>
            <w:gridSpan w:val="3"/>
            <w:vAlign w:val="center"/>
            <w:hideMark/>
          </w:tcPr>
          <w:p w14:paraId="3CDE92B5" w14:textId="77777777" w:rsidR="00000000" w:rsidRDefault="00F30324">
            <w:pPr>
              <w:spacing w:after="100"/>
              <w:rPr>
                <w:rFonts w:eastAsia="Times New Roman"/>
                <w:sz w:val="20"/>
                <w:szCs w:val="20"/>
              </w:rPr>
            </w:pPr>
          </w:p>
        </w:tc>
        <w:tc>
          <w:tcPr>
            <w:tcW w:w="0" w:type="auto"/>
            <w:gridSpan w:val="3"/>
            <w:vAlign w:val="center"/>
            <w:hideMark/>
          </w:tcPr>
          <w:p w14:paraId="41AEF282" w14:textId="77777777" w:rsidR="00000000" w:rsidRDefault="00F30324">
            <w:pPr>
              <w:spacing w:after="100"/>
              <w:rPr>
                <w:rFonts w:eastAsia="Times New Roman"/>
                <w:sz w:val="20"/>
                <w:szCs w:val="20"/>
              </w:rPr>
            </w:pPr>
          </w:p>
        </w:tc>
      </w:tr>
      <w:tr w:rsidR="00000000" w14:paraId="7C805BE1" w14:textId="77777777">
        <w:trPr>
          <w:divId w:val="496770282"/>
          <w:jc w:val="center"/>
        </w:trPr>
        <w:tc>
          <w:tcPr>
            <w:tcW w:w="0" w:type="auto"/>
            <w:gridSpan w:val="3"/>
            <w:shd w:val="clear" w:color="auto" w:fill="DCE2EF"/>
            <w:tcMar>
              <w:top w:w="30" w:type="dxa"/>
              <w:left w:w="380" w:type="dxa"/>
              <w:bottom w:w="30" w:type="dxa"/>
              <w:right w:w="20" w:type="dxa"/>
            </w:tcMar>
            <w:vAlign w:val="bottom"/>
            <w:hideMark/>
          </w:tcPr>
          <w:p w14:paraId="0D974826" w14:textId="77777777" w:rsidR="00000000" w:rsidRDefault="00F30324">
            <w:pPr>
              <w:spacing w:after="100"/>
              <w:rPr>
                <w:rFonts w:eastAsia="Times New Roman"/>
              </w:rPr>
            </w:pPr>
            <w:r>
              <w:rPr>
                <w:rFonts w:ascii="Arial" w:eastAsia="Times New Roman" w:hAnsi="Arial" w:cs="Arial"/>
                <w:color w:val="000000"/>
                <w:sz w:val="18"/>
                <w:szCs w:val="18"/>
              </w:rPr>
              <w:t>Diluted</w:t>
            </w:r>
          </w:p>
        </w:tc>
        <w:tc>
          <w:tcPr>
            <w:tcW w:w="0" w:type="auto"/>
            <w:gridSpan w:val="2"/>
            <w:shd w:val="clear" w:color="auto" w:fill="DCE2EF"/>
            <w:tcMar>
              <w:top w:w="30" w:type="dxa"/>
              <w:left w:w="20" w:type="dxa"/>
              <w:bottom w:w="30" w:type="dxa"/>
              <w:right w:w="0" w:type="dxa"/>
            </w:tcMar>
            <w:vAlign w:val="bottom"/>
            <w:hideMark/>
          </w:tcPr>
          <w:p w14:paraId="7FB79F69" w14:textId="77777777" w:rsidR="00000000" w:rsidRDefault="00F30324">
            <w:pPr>
              <w:spacing w:after="100"/>
              <w:jc w:val="right"/>
              <w:rPr>
                <w:rFonts w:eastAsia="Times New Roman"/>
              </w:rPr>
            </w:pPr>
            <w:r>
              <w:rPr>
                <w:rFonts w:ascii="Arial" w:eastAsia="Times New Roman" w:hAnsi="Arial" w:cs="Arial"/>
                <w:color w:val="000000"/>
                <w:sz w:val="18"/>
                <w:szCs w:val="18"/>
              </w:rPr>
              <w:t>68.3 </w:t>
            </w:r>
          </w:p>
        </w:tc>
        <w:tc>
          <w:tcPr>
            <w:tcW w:w="0" w:type="auto"/>
            <w:shd w:val="clear" w:color="auto" w:fill="DCE2EF"/>
            <w:tcMar>
              <w:top w:w="30" w:type="dxa"/>
              <w:left w:w="0" w:type="dxa"/>
              <w:bottom w:w="30" w:type="dxa"/>
              <w:right w:w="20" w:type="dxa"/>
            </w:tcMar>
            <w:vAlign w:val="bottom"/>
            <w:hideMark/>
          </w:tcPr>
          <w:p w14:paraId="426B758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88BBF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B9F0F14" w14:textId="77777777" w:rsidR="00000000" w:rsidRDefault="00F30324">
            <w:pPr>
              <w:spacing w:after="100"/>
              <w:jc w:val="right"/>
              <w:rPr>
                <w:rFonts w:eastAsia="Times New Roman"/>
              </w:rPr>
            </w:pPr>
            <w:r>
              <w:rPr>
                <w:rFonts w:ascii="Arial" w:eastAsia="Times New Roman" w:hAnsi="Arial" w:cs="Arial"/>
                <w:color w:val="000000"/>
                <w:sz w:val="18"/>
                <w:szCs w:val="18"/>
              </w:rPr>
              <w:t>67.6 </w:t>
            </w:r>
          </w:p>
        </w:tc>
        <w:tc>
          <w:tcPr>
            <w:tcW w:w="0" w:type="auto"/>
            <w:shd w:val="clear" w:color="auto" w:fill="DCE2EF"/>
            <w:tcMar>
              <w:top w:w="30" w:type="dxa"/>
              <w:left w:w="0" w:type="dxa"/>
              <w:bottom w:w="30" w:type="dxa"/>
              <w:right w:w="20" w:type="dxa"/>
            </w:tcMar>
            <w:vAlign w:val="bottom"/>
            <w:hideMark/>
          </w:tcPr>
          <w:p w14:paraId="101235C7" w14:textId="77777777" w:rsidR="00000000" w:rsidRDefault="00F30324">
            <w:pPr>
              <w:spacing w:after="100"/>
              <w:jc w:val="right"/>
              <w:rPr>
                <w:rFonts w:eastAsia="Times New Roman"/>
              </w:rPr>
            </w:pPr>
          </w:p>
        </w:tc>
        <w:tc>
          <w:tcPr>
            <w:tcW w:w="0" w:type="auto"/>
            <w:vAlign w:val="center"/>
            <w:hideMark/>
          </w:tcPr>
          <w:p w14:paraId="25A5E005" w14:textId="77777777" w:rsidR="00000000" w:rsidRDefault="00F30324">
            <w:pPr>
              <w:spacing w:after="100"/>
              <w:jc w:val="right"/>
              <w:rPr>
                <w:rFonts w:eastAsia="Times New Roman"/>
                <w:sz w:val="20"/>
                <w:szCs w:val="20"/>
              </w:rPr>
            </w:pPr>
          </w:p>
        </w:tc>
        <w:tc>
          <w:tcPr>
            <w:tcW w:w="0" w:type="auto"/>
            <w:vAlign w:val="center"/>
            <w:hideMark/>
          </w:tcPr>
          <w:p w14:paraId="678FF9A7" w14:textId="77777777" w:rsidR="00000000" w:rsidRDefault="00F30324">
            <w:pPr>
              <w:spacing w:after="100"/>
              <w:rPr>
                <w:rFonts w:eastAsia="Times New Roman"/>
                <w:sz w:val="20"/>
                <w:szCs w:val="20"/>
              </w:rPr>
            </w:pPr>
          </w:p>
        </w:tc>
        <w:tc>
          <w:tcPr>
            <w:tcW w:w="0" w:type="auto"/>
            <w:gridSpan w:val="3"/>
            <w:vAlign w:val="center"/>
            <w:hideMark/>
          </w:tcPr>
          <w:p w14:paraId="196973B5" w14:textId="77777777" w:rsidR="00000000" w:rsidRDefault="00F30324">
            <w:pPr>
              <w:spacing w:after="100"/>
              <w:rPr>
                <w:rFonts w:eastAsia="Times New Roman"/>
                <w:sz w:val="20"/>
                <w:szCs w:val="20"/>
              </w:rPr>
            </w:pPr>
          </w:p>
        </w:tc>
        <w:tc>
          <w:tcPr>
            <w:tcW w:w="0" w:type="auto"/>
            <w:gridSpan w:val="3"/>
            <w:vAlign w:val="center"/>
            <w:hideMark/>
          </w:tcPr>
          <w:p w14:paraId="7D8899C7" w14:textId="77777777" w:rsidR="00000000" w:rsidRDefault="00F30324">
            <w:pPr>
              <w:spacing w:after="100"/>
              <w:rPr>
                <w:rFonts w:eastAsia="Times New Roman"/>
                <w:sz w:val="20"/>
                <w:szCs w:val="20"/>
              </w:rPr>
            </w:pPr>
          </w:p>
        </w:tc>
      </w:tr>
    </w:tbl>
    <w:p w14:paraId="6351B8DA" w14:textId="77777777" w:rsidR="00000000" w:rsidRDefault="00F30324">
      <w:pPr>
        <w:jc w:val="center"/>
        <w:divId w:val="1604608970"/>
        <w:rPr>
          <w:rFonts w:eastAsia="Times New Roman"/>
        </w:rPr>
      </w:pPr>
      <w:r>
        <w:rPr>
          <w:rFonts w:ascii="Arial" w:eastAsia="Times New Roman" w:hAnsi="Arial" w:cs="Arial"/>
          <w:color w:val="000000"/>
          <w:sz w:val="20"/>
          <w:szCs w:val="20"/>
        </w:rPr>
        <w:t xml:space="preserve">See accompanying notes to unaudited consolidated financial statements. </w:t>
      </w:r>
    </w:p>
    <w:p w14:paraId="512D759C" w14:textId="77777777" w:rsidR="00000000" w:rsidRDefault="00F30324">
      <w:pPr>
        <w:jc w:val="center"/>
        <w:divId w:val="1755931838"/>
        <w:rPr>
          <w:rFonts w:eastAsia="Times New Roman"/>
        </w:rPr>
      </w:pPr>
    </w:p>
    <w:p w14:paraId="5805C985" w14:textId="77777777" w:rsidR="00000000" w:rsidRDefault="00F30324">
      <w:pPr>
        <w:jc w:val="center"/>
        <w:divId w:val="1675642652"/>
        <w:rPr>
          <w:rFonts w:eastAsia="Times New Roman"/>
        </w:rPr>
      </w:pPr>
      <w:r>
        <w:rPr>
          <w:rFonts w:ascii="Arial" w:eastAsia="Times New Roman" w:hAnsi="Arial" w:cs="Arial"/>
          <w:color w:val="000000"/>
          <w:sz w:val="20"/>
          <w:szCs w:val="20"/>
        </w:rPr>
        <w:t>4</w:t>
      </w:r>
    </w:p>
    <w:p w14:paraId="7110EA13" w14:textId="77777777" w:rsidR="00000000" w:rsidRDefault="00F30324">
      <w:pPr>
        <w:rPr>
          <w:rFonts w:eastAsia="Times New Roman"/>
        </w:rPr>
      </w:pPr>
      <w:r>
        <w:rPr>
          <w:rFonts w:eastAsia="Times New Roman"/>
        </w:rPr>
        <w:pict w14:anchorId="016FB340">
          <v:rect id="_x0000_i1033" style="width:0;height:1.5pt" o:hralign="center" o:hrstd="t" o:hr="t" fillcolor="#a0a0a0" stroked="f"/>
        </w:pict>
      </w:r>
    </w:p>
    <w:p w14:paraId="30F0D749" w14:textId="77777777" w:rsidR="00000000" w:rsidRDefault="00F30324">
      <w:pPr>
        <w:jc w:val="both"/>
        <w:divId w:val="574705165"/>
        <w:rPr>
          <w:rFonts w:eastAsia="Times New Roman"/>
        </w:rPr>
      </w:pPr>
    </w:p>
    <w:p w14:paraId="227FD314" w14:textId="77777777" w:rsidR="00000000" w:rsidRDefault="00F30324">
      <w:pPr>
        <w:jc w:val="center"/>
        <w:divId w:val="1670207764"/>
        <w:rPr>
          <w:rFonts w:eastAsia="Times New Roman"/>
        </w:rPr>
      </w:pPr>
      <w:r>
        <w:rPr>
          <w:rFonts w:ascii="Arial" w:eastAsia="Times New Roman" w:hAnsi="Arial" w:cs="Arial"/>
          <w:b/>
          <w:bCs/>
          <w:color w:val="0046AD"/>
          <w:sz w:val="20"/>
          <w:szCs w:val="20"/>
        </w:rPr>
        <w:t>ABM INDUSTRIES INCORPORATED AND SUBSIDIARIES</w:t>
      </w:r>
    </w:p>
    <w:p w14:paraId="1CD16BA7" w14:textId="77777777" w:rsidR="00000000" w:rsidRDefault="00F30324">
      <w:pPr>
        <w:jc w:val="center"/>
        <w:divId w:val="48503233"/>
        <w:rPr>
          <w:rFonts w:eastAsia="Times New Roman"/>
        </w:rPr>
      </w:pPr>
      <w:r>
        <w:rPr>
          <w:rFonts w:ascii="Arial" w:eastAsia="Times New Roman" w:hAnsi="Arial" w:cs="Arial"/>
          <w:b/>
          <w:bCs/>
          <w:color w:val="0046AD"/>
          <w:sz w:val="20"/>
          <w:szCs w:val="20"/>
        </w:rPr>
        <w:t xml:space="preserve">CONSOLIDATED STATEMENTS OF STOCKHOLDERS’ EQUITY </w:t>
      </w:r>
    </w:p>
    <w:p w14:paraId="291BA0CA" w14:textId="77777777" w:rsidR="00000000" w:rsidRDefault="00F30324">
      <w:pPr>
        <w:jc w:val="center"/>
        <w:divId w:val="302739327"/>
        <w:rPr>
          <w:rFonts w:eastAsia="Times New Roman"/>
        </w:rPr>
      </w:pPr>
      <w:r>
        <w:rPr>
          <w:rFonts w:ascii="Arial" w:eastAsia="Times New Roman" w:hAnsi="Arial" w:cs="Arial"/>
          <w:b/>
          <w:bCs/>
          <w:color w:val="0046AD"/>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3562"/>
        <w:gridCol w:w="40"/>
        <w:gridCol w:w="36"/>
        <w:gridCol w:w="36"/>
        <w:gridCol w:w="36"/>
        <w:gridCol w:w="48"/>
        <w:gridCol w:w="758"/>
        <w:gridCol w:w="36"/>
        <w:gridCol w:w="36"/>
        <w:gridCol w:w="36"/>
        <w:gridCol w:w="36"/>
        <w:gridCol w:w="109"/>
        <w:gridCol w:w="767"/>
        <w:gridCol w:w="36"/>
        <w:gridCol w:w="36"/>
        <w:gridCol w:w="36"/>
        <w:gridCol w:w="36"/>
        <w:gridCol w:w="48"/>
        <w:gridCol w:w="758"/>
        <w:gridCol w:w="36"/>
        <w:gridCol w:w="36"/>
        <w:gridCol w:w="36"/>
        <w:gridCol w:w="36"/>
        <w:gridCol w:w="109"/>
        <w:gridCol w:w="77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495F9F24" w14:textId="77777777">
        <w:trPr>
          <w:divId w:val="826165376"/>
        </w:trPr>
        <w:tc>
          <w:tcPr>
            <w:tcW w:w="50" w:type="pct"/>
            <w:vAlign w:val="center"/>
            <w:hideMark/>
          </w:tcPr>
          <w:p w14:paraId="23F424ED" w14:textId="77777777" w:rsidR="00000000" w:rsidRDefault="00F30324">
            <w:pPr>
              <w:jc w:val="center"/>
              <w:rPr>
                <w:rFonts w:eastAsia="Times New Roman"/>
              </w:rPr>
            </w:pPr>
          </w:p>
        </w:tc>
        <w:tc>
          <w:tcPr>
            <w:tcW w:w="2371" w:type="pct"/>
            <w:vAlign w:val="center"/>
            <w:hideMark/>
          </w:tcPr>
          <w:p w14:paraId="68394CC5" w14:textId="77777777" w:rsidR="00000000" w:rsidRDefault="00F30324">
            <w:pPr>
              <w:spacing w:after="100"/>
              <w:rPr>
                <w:rFonts w:eastAsia="Times New Roman"/>
                <w:sz w:val="20"/>
                <w:szCs w:val="20"/>
              </w:rPr>
            </w:pPr>
          </w:p>
        </w:tc>
        <w:tc>
          <w:tcPr>
            <w:tcW w:w="5" w:type="pct"/>
            <w:vAlign w:val="center"/>
            <w:hideMark/>
          </w:tcPr>
          <w:p w14:paraId="79431600" w14:textId="77777777" w:rsidR="00000000" w:rsidRDefault="00F30324">
            <w:pPr>
              <w:spacing w:after="100"/>
              <w:rPr>
                <w:rFonts w:eastAsia="Times New Roman"/>
                <w:sz w:val="20"/>
                <w:szCs w:val="20"/>
              </w:rPr>
            </w:pPr>
          </w:p>
        </w:tc>
        <w:tc>
          <w:tcPr>
            <w:tcW w:w="5" w:type="pct"/>
            <w:vAlign w:val="center"/>
            <w:hideMark/>
          </w:tcPr>
          <w:p w14:paraId="1DB0088B" w14:textId="77777777" w:rsidR="00000000" w:rsidRDefault="00F30324">
            <w:pPr>
              <w:spacing w:after="100"/>
              <w:rPr>
                <w:rFonts w:eastAsia="Times New Roman"/>
                <w:sz w:val="20"/>
                <w:szCs w:val="20"/>
              </w:rPr>
            </w:pPr>
          </w:p>
        </w:tc>
        <w:tc>
          <w:tcPr>
            <w:tcW w:w="26" w:type="pct"/>
            <w:vAlign w:val="center"/>
            <w:hideMark/>
          </w:tcPr>
          <w:p w14:paraId="054490CB" w14:textId="77777777" w:rsidR="00000000" w:rsidRDefault="00F30324">
            <w:pPr>
              <w:spacing w:after="100"/>
              <w:rPr>
                <w:rFonts w:eastAsia="Times New Roman"/>
                <w:sz w:val="20"/>
                <w:szCs w:val="20"/>
              </w:rPr>
            </w:pPr>
          </w:p>
        </w:tc>
        <w:tc>
          <w:tcPr>
            <w:tcW w:w="5" w:type="pct"/>
            <w:vAlign w:val="center"/>
            <w:hideMark/>
          </w:tcPr>
          <w:p w14:paraId="32737C7C" w14:textId="77777777" w:rsidR="00000000" w:rsidRDefault="00F30324">
            <w:pPr>
              <w:spacing w:after="100"/>
              <w:rPr>
                <w:rFonts w:eastAsia="Times New Roman"/>
                <w:sz w:val="20"/>
                <w:szCs w:val="20"/>
              </w:rPr>
            </w:pPr>
          </w:p>
        </w:tc>
        <w:tc>
          <w:tcPr>
            <w:tcW w:w="50" w:type="pct"/>
            <w:vAlign w:val="center"/>
            <w:hideMark/>
          </w:tcPr>
          <w:p w14:paraId="137B787E" w14:textId="77777777" w:rsidR="00000000" w:rsidRDefault="00F30324">
            <w:pPr>
              <w:spacing w:after="100"/>
              <w:rPr>
                <w:rFonts w:eastAsia="Times New Roman"/>
                <w:sz w:val="20"/>
                <w:szCs w:val="20"/>
              </w:rPr>
            </w:pPr>
          </w:p>
        </w:tc>
        <w:tc>
          <w:tcPr>
            <w:tcW w:w="551" w:type="pct"/>
            <w:vAlign w:val="center"/>
            <w:hideMark/>
          </w:tcPr>
          <w:p w14:paraId="02CA2C47" w14:textId="77777777" w:rsidR="00000000" w:rsidRDefault="00F30324">
            <w:pPr>
              <w:spacing w:after="100"/>
              <w:rPr>
                <w:rFonts w:eastAsia="Times New Roman"/>
                <w:sz w:val="20"/>
                <w:szCs w:val="20"/>
              </w:rPr>
            </w:pPr>
          </w:p>
        </w:tc>
        <w:tc>
          <w:tcPr>
            <w:tcW w:w="5" w:type="pct"/>
            <w:vAlign w:val="center"/>
            <w:hideMark/>
          </w:tcPr>
          <w:p w14:paraId="2111639B" w14:textId="77777777" w:rsidR="00000000" w:rsidRDefault="00F30324">
            <w:pPr>
              <w:spacing w:after="100"/>
              <w:rPr>
                <w:rFonts w:eastAsia="Times New Roman"/>
                <w:sz w:val="20"/>
                <w:szCs w:val="20"/>
              </w:rPr>
            </w:pPr>
          </w:p>
        </w:tc>
        <w:tc>
          <w:tcPr>
            <w:tcW w:w="5" w:type="pct"/>
            <w:vAlign w:val="center"/>
            <w:hideMark/>
          </w:tcPr>
          <w:p w14:paraId="3326F38C" w14:textId="77777777" w:rsidR="00000000" w:rsidRDefault="00F30324">
            <w:pPr>
              <w:spacing w:after="100"/>
              <w:rPr>
                <w:rFonts w:eastAsia="Times New Roman"/>
                <w:sz w:val="20"/>
                <w:szCs w:val="20"/>
              </w:rPr>
            </w:pPr>
          </w:p>
        </w:tc>
        <w:tc>
          <w:tcPr>
            <w:tcW w:w="26" w:type="pct"/>
            <w:vAlign w:val="center"/>
            <w:hideMark/>
          </w:tcPr>
          <w:p w14:paraId="785A2237" w14:textId="77777777" w:rsidR="00000000" w:rsidRDefault="00F30324">
            <w:pPr>
              <w:spacing w:after="100"/>
              <w:rPr>
                <w:rFonts w:eastAsia="Times New Roman"/>
                <w:sz w:val="20"/>
                <w:szCs w:val="20"/>
              </w:rPr>
            </w:pPr>
          </w:p>
        </w:tc>
        <w:tc>
          <w:tcPr>
            <w:tcW w:w="5" w:type="pct"/>
            <w:vAlign w:val="center"/>
            <w:hideMark/>
          </w:tcPr>
          <w:p w14:paraId="34DF8873" w14:textId="77777777" w:rsidR="00000000" w:rsidRDefault="00F30324">
            <w:pPr>
              <w:spacing w:after="100"/>
              <w:rPr>
                <w:rFonts w:eastAsia="Times New Roman"/>
                <w:sz w:val="20"/>
                <w:szCs w:val="20"/>
              </w:rPr>
            </w:pPr>
          </w:p>
        </w:tc>
        <w:tc>
          <w:tcPr>
            <w:tcW w:w="50" w:type="pct"/>
            <w:vAlign w:val="center"/>
            <w:hideMark/>
          </w:tcPr>
          <w:p w14:paraId="7E826FFA" w14:textId="77777777" w:rsidR="00000000" w:rsidRDefault="00F30324">
            <w:pPr>
              <w:spacing w:after="100"/>
              <w:rPr>
                <w:rFonts w:eastAsia="Times New Roman"/>
                <w:sz w:val="20"/>
                <w:szCs w:val="20"/>
              </w:rPr>
            </w:pPr>
          </w:p>
        </w:tc>
        <w:tc>
          <w:tcPr>
            <w:tcW w:w="551" w:type="pct"/>
            <w:vAlign w:val="center"/>
            <w:hideMark/>
          </w:tcPr>
          <w:p w14:paraId="6D0EBF9B" w14:textId="77777777" w:rsidR="00000000" w:rsidRDefault="00F30324">
            <w:pPr>
              <w:spacing w:after="100"/>
              <w:rPr>
                <w:rFonts w:eastAsia="Times New Roman"/>
                <w:sz w:val="20"/>
                <w:szCs w:val="20"/>
              </w:rPr>
            </w:pPr>
          </w:p>
        </w:tc>
        <w:tc>
          <w:tcPr>
            <w:tcW w:w="5" w:type="pct"/>
            <w:vAlign w:val="center"/>
            <w:hideMark/>
          </w:tcPr>
          <w:p w14:paraId="69D98BD3" w14:textId="77777777" w:rsidR="00000000" w:rsidRDefault="00F30324">
            <w:pPr>
              <w:spacing w:after="100"/>
              <w:rPr>
                <w:rFonts w:eastAsia="Times New Roman"/>
                <w:sz w:val="20"/>
                <w:szCs w:val="20"/>
              </w:rPr>
            </w:pPr>
          </w:p>
        </w:tc>
        <w:tc>
          <w:tcPr>
            <w:tcW w:w="5" w:type="pct"/>
            <w:vAlign w:val="center"/>
            <w:hideMark/>
          </w:tcPr>
          <w:p w14:paraId="59D61ADB" w14:textId="77777777" w:rsidR="00000000" w:rsidRDefault="00F30324">
            <w:pPr>
              <w:spacing w:after="100"/>
              <w:rPr>
                <w:rFonts w:eastAsia="Times New Roman"/>
                <w:sz w:val="20"/>
                <w:szCs w:val="20"/>
              </w:rPr>
            </w:pPr>
          </w:p>
        </w:tc>
        <w:tc>
          <w:tcPr>
            <w:tcW w:w="26" w:type="pct"/>
            <w:vAlign w:val="center"/>
            <w:hideMark/>
          </w:tcPr>
          <w:p w14:paraId="05D13168" w14:textId="77777777" w:rsidR="00000000" w:rsidRDefault="00F30324">
            <w:pPr>
              <w:spacing w:after="100"/>
              <w:rPr>
                <w:rFonts w:eastAsia="Times New Roman"/>
                <w:sz w:val="20"/>
                <w:szCs w:val="20"/>
              </w:rPr>
            </w:pPr>
          </w:p>
        </w:tc>
        <w:tc>
          <w:tcPr>
            <w:tcW w:w="5" w:type="pct"/>
            <w:vAlign w:val="center"/>
            <w:hideMark/>
          </w:tcPr>
          <w:p w14:paraId="45612132" w14:textId="77777777" w:rsidR="00000000" w:rsidRDefault="00F30324">
            <w:pPr>
              <w:spacing w:after="100"/>
              <w:rPr>
                <w:rFonts w:eastAsia="Times New Roman"/>
                <w:sz w:val="20"/>
                <w:szCs w:val="20"/>
              </w:rPr>
            </w:pPr>
          </w:p>
        </w:tc>
        <w:tc>
          <w:tcPr>
            <w:tcW w:w="50" w:type="pct"/>
            <w:vAlign w:val="center"/>
            <w:hideMark/>
          </w:tcPr>
          <w:p w14:paraId="3A4360C4" w14:textId="77777777" w:rsidR="00000000" w:rsidRDefault="00F30324">
            <w:pPr>
              <w:spacing w:after="100"/>
              <w:rPr>
                <w:rFonts w:eastAsia="Times New Roman"/>
                <w:sz w:val="20"/>
                <w:szCs w:val="20"/>
              </w:rPr>
            </w:pPr>
          </w:p>
        </w:tc>
        <w:tc>
          <w:tcPr>
            <w:tcW w:w="551" w:type="pct"/>
            <w:vAlign w:val="center"/>
            <w:hideMark/>
          </w:tcPr>
          <w:p w14:paraId="45E424BB" w14:textId="77777777" w:rsidR="00000000" w:rsidRDefault="00F30324">
            <w:pPr>
              <w:spacing w:after="100"/>
              <w:rPr>
                <w:rFonts w:eastAsia="Times New Roman"/>
                <w:sz w:val="20"/>
                <w:szCs w:val="20"/>
              </w:rPr>
            </w:pPr>
          </w:p>
        </w:tc>
        <w:tc>
          <w:tcPr>
            <w:tcW w:w="5" w:type="pct"/>
            <w:vAlign w:val="center"/>
            <w:hideMark/>
          </w:tcPr>
          <w:p w14:paraId="5C61F87E" w14:textId="77777777" w:rsidR="00000000" w:rsidRDefault="00F30324">
            <w:pPr>
              <w:spacing w:after="100"/>
              <w:rPr>
                <w:rFonts w:eastAsia="Times New Roman"/>
                <w:sz w:val="20"/>
                <w:szCs w:val="20"/>
              </w:rPr>
            </w:pPr>
          </w:p>
        </w:tc>
        <w:tc>
          <w:tcPr>
            <w:tcW w:w="5" w:type="pct"/>
            <w:vAlign w:val="center"/>
            <w:hideMark/>
          </w:tcPr>
          <w:p w14:paraId="3586DC74" w14:textId="77777777" w:rsidR="00000000" w:rsidRDefault="00F30324">
            <w:pPr>
              <w:spacing w:after="100"/>
              <w:rPr>
                <w:rFonts w:eastAsia="Times New Roman"/>
                <w:sz w:val="20"/>
                <w:szCs w:val="20"/>
              </w:rPr>
            </w:pPr>
          </w:p>
        </w:tc>
        <w:tc>
          <w:tcPr>
            <w:tcW w:w="26" w:type="pct"/>
            <w:vAlign w:val="center"/>
            <w:hideMark/>
          </w:tcPr>
          <w:p w14:paraId="11C43073" w14:textId="77777777" w:rsidR="00000000" w:rsidRDefault="00F30324">
            <w:pPr>
              <w:spacing w:after="100"/>
              <w:rPr>
                <w:rFonts w:eastAsia="Times New Roman"/>
                <w:sz w:val="20"/>
                <w:szCs w:val="20"/>
              </w:rPr>
            </w:pPr>
          </w:p>
        </w:tc>
        <w:tc>
          <w:tcPr>
            <w:tcW w:w="5" w:type="pct"/>
            <w:vAlign w:val="center"/>
            <w:hideMark/>
          </w:tcPr>
          <w:p w14:paraId="2E836B3E" w14:textId="77777777" w:rsidR="00000000" w:rsidRDefault="00F30324">
            <w:pPr>
              <w:spacing w:after="100"/>
              <w:rPr>
                <w:rFonts w:eastAsia="Times New Roman"/>
                <w:sz w:val="20"/>
                <w:szCs w:val="20"/>
              </w:rPr>
            </w:pPr>
          </w:p>
        </w:tc>
        <w:tc>
          <w:tcPr>
            <w:tcW w:w="50" w:type="pct"/>
            <w:vAlign w:val="center"/>
            <w:hideMark/>
          </w:tcPr>
          <w:p w14:paraId="02B5FD99" w14:textId="77777777" w:rsidR="00000000" w:rsidRDefault="00F30324">
            <w:pPr>
              <w:spacing w:after="100"/>
              <w:rPr>
                <w:rFonts w:eastAsia="Times New Roman"/>
                <w:sz w:val="20"/>
                <w:szCs w:val="20"/>
              </w:rPr>
            </w:pPr>
          </w:p>
        </w:tc>
        <w:tc>
          <w:tcPr>
            <w:tcW w:w="552" w:type="pct"/>
            <w:vAlign w:val="center"/>
            <w:hideMark/>
          </w:tcPr>
          <w:p w14:paraId="1ACE826B" w14:textId="77777777" w:rsidR="00000000" w:rsidRDefault="00F30324">
            <w:pPr>
              <w:spacing w:after="100"/>
              <w:rPr>
                <w:rFonts w:eastAsia="Times New Roman"/>
                <w:sz w:val="20"/>
                <w:szCs w:val="20"/>
              </w:rPr>
            </w:pPr>
          </w:p>
        </w:tc>
        <w:tc>
          <w:tcPr>
            <w:tcW w:w="5" w:type="pct"/>
            <w:vAlign w:val="center"/>
            <w:hideMark/>
          </w:tcPr>
          <w:p w14:paraId="7F6E0050" w14:textId="77777777" w:rsidR="00000000" w:rsidRDefault="00F30324">
            <w:pPr>
              <w:spacing w:after="100"/>
              <w:rPr>
                <w:rFonts w:eastAsia="Times New Roman"/>
                <w:sz w:val="20"/>
                <w:szCs w:val="20"/>
              </w:rPr>
            </w:pPr>
          </w:p>
        </w:tc>
        <w:tc>
          <w:tcPr>
            <w:tcW w:w="0" w:type="auto"/>
            <w:vAlign w:val="center"/>
            <w:hideMark/>
          </w:tcPr>
          <w:p w14:paraId="3A0EEBCF" w14:textId="77777777" w:rsidR="00000000" w:rsidRDefault="00F30324">
            <w:pPr>
              <w:spacing w:after="100"/>
              <w:rPr>
                <w:rFonts w:eastAsia="Times New Roman"/>
                <w:sz w:val="20"/>
                <w:szCs w:val="20"/>
              </w:rPr>
            </w:pPr>
          </w:p>
        </w:tc>
        <w:tc>
          <w:tcPr>
            <w:tcW w:w="0" w:type="auto"/>
            <w:vAlign w:val="center"/>
            <w:hideMark/>
          </w:tcPr>
          <w:p w14:paraId="697929A8" w14:textId="77777777" w:rsidR="00000000" w:rsidRDefault="00F30324">
            <w:pPr>
              <w:spacing w:after="100"/>
              <w:rPr>
                <w:rFonts w:eastAsia="Times New Roman"/>
                <w:sz w:val="20"/>
                <w:szCs w:val="20"/>
              </w:rPr>
            </w:pPr>
          </w:p>
        </w:tc>
        <w:tc>
          <w:tcPr>
            <w:tcW w:w="0" w:type="auto"/>
            <w:gridSpan w:val="3"/>
            <w:vAlign w:val="center"/>
            <w:hideMark/>
          </w:tcPr>
          <w:p w14:paraId="683FFA7B" w14:textId="77777777" w:rsidR="00000000" w:rsidRDefault="00F30324">
            <w:pPr>
              <w:spacing w:after="100"/>
              <w:rPr>
                <w:rFonts w:eastAsia="Times New Roman"/>
                <w:sz w:val="20"/>
                <w:szCs w:val="20"/>
              </w:rPr>
            </w:pPr>
          </w:p>
        </w:tc>
        <w:tc>
          <w:tcPr>
            <w:tcW w:w="0" w:type="auto"/>
            <w:gridSpan w:val="3"/>
            <w:vAlign w:val="center"/>
            <w:hideMark/>
          </w:tcPr>
          <w:p w14:paraId="79792276" w14:textId="77777777" w:rsidR="00000000" w:rsidRDefault="00F30324">
            <w:pPr>
              <w:spacing w:after="100"/>
              <w:rPr>
                <w:rFonts w:eastAsia="Times New Roman"/>
                <w:sz w:val="20"/>
                <w:szCs w:val="20"/>
              </w:rPr>
            </w:pPr>
          </w:p>
        </w:tc>
        <w:tc>
          <w:tcPr>
            <w:tcW w:w="0" w:type="auto"/>
            <w:gridSpan w:val="3"/>
            <w:vAlign w:val="center"/>
            <w:hideMark/>
          </w:tcPr>
          <w:p w14:paraId="372C0AA5" w14:textId="77777777" w:rsidR="00000000" w:rsidRDefault="00F30324">
            <w:pPr>
              <w:spacing w:after="100"/>
              <w:rPr>
                <w:rFonts w:eastAsia="Times New Roman"/>
                <w:sz w:val="20"/>
                <w:szCs w:val="20"/>
              </w:rPr>
            </w:pPr>
          </w:p>
        </w:tc>
        <w:tc>
          <w:tcPr>
            <w:tcW w:w="0" w:type="auto"/>
            <w:gridSpan w:val="3"/>
            <w:vAlign w:val="center"/>
            <w:hideMark/>
          </w:tcPr>
          <w:p w14:paraId="2FA1267F" w14:textId="77777777" w:rsidR="00000000" w:rsidRDefault="00F30324">
            <w:pPr>
              <w:spacing w:after="100"/>
              <w:rPr>
                <w:rFonts w:eastAsia="Times New Roman"/>
                <w:sz w:val="20"/>
                <w:szCs w:val="20"/>
              </w:rPr>
            </w:pPr>
          </w:p>
        </w:tc>
        <w:tc>
          <w:tcPr>
            <w:tcW w:w="0" w:type="auto"/>
            <w:gridSpan w:val="3"/>
            <w:vAlign w:val="center"/>
            <w:hideMark/>
          </w:tcPr>
          <w:p w14:paraId="544EA5B6" w14:textId="77777777" w:rsidR="00000000" w:rsidRDefault="00F30324">
            <w:pPr>
              <w:spacing w:after="100"/>
              <w:rPr>
                <w:rFonts w:eastAsia="Times New Roman"/>
                <w:sz w:val="20"/>
                <w:szCs w:val="20"/>
              </w:rPr>
            </w:pPr>
          </w:p>
        </w:tc>
        <w:tc>
          <w:tcPr>
            <w:tcW w:w="0" w:type="auto"/>
            <w:gridSpan w:val="3"/>
            <w:vAlign w:val="center"/>
            <w:hideMark/>
          </w:tcPr>
          <w:p w14:paraId="68380D35" w14:textId="77777777" w:rsidR="00000000" w:rsidRDefault="00F30324">
            <w:pPr>
              <w:spacing w:after="100"/>
              <w:rPr>
                <w:rFonts w:eastAsia="Times New Roman"/>
                <w:sz w:val="20"/>
                <w:szCs w:val="20"/>
              </w:rPr>
            </w:pPr>
          </w:p>
        </w:tc>
      </w:tr>
      <w:tr w:rsidR="00000000" w14:paraId="147EBB55" w14:textId="77777777">
        <w:trPr>
          <w:divId w:val="826165376"/>
        </w:trPr>
        <w:tc>
          <w:tcPr>
            <w:tcW w:w="0" w:type="auto"/>
            <w:gridSpan w:val="3"/>
            <w:tcMar>
              <w:top w:w="0" w:type="dxa"/>
              <w:left w:w="20" w:type="dxa"/>
              <w:bottom w:w="0" w:type="dxa"/>
              <w:right w:w="20" w:type="dxa"/>
            </w:tcMar>
            <w:vAlign w:val="center"/>
            <w:hideMark/>
          </w:tcPr>
          <w:p w14:paraId="74690FB3"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8C4E3E" w14:textId="77777777" w:rsidR="00000000" w:rsidRDefault="00F30324">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0AA2A96C" w14:textId="77777777" w:rsidR="00000000" w:rsidRDefault="00F30324">
            <w:pPr>
              <w:spacing w:after="100"/>
              <w:jc w:val="center"/>
              <w:rPr>
                <w:rFonts w:eastAsia="Times New Roman"/>
              </w:rPr>
            </w:pPr>
            <w:r>
              <w:rPr>
                <w:rFonts w:ascii="Arial" w:eastAsia="Times New Roman" w:hAnsi="Arial" w:cs="Arial"/>
                <w:b/>
                <w:bCs/>
                <w:color w:val="000000"/>
                <w:sz w:val="16"/>
                <w:szCs w:val="16"/>
              </w:rPr>
              <w:t>Three Months Ended January 31,</w:t>
            </w:r>
          </w:p>
        </w:tc>
        <w:tc>
          <w:tcPr>
            <w:tcW w:w="0" w:type="auto"/>
            <w:vAlign w:val="center"/>
            <w:hideMark/>
          </w:tcPr>
          <w:p w14:paraId="1D4A4251" w14:textId="77777777" w:rsidR="00000000" w:rsidRDefault="00F30324">
            <w:pPr>
              <w:spacing w:after="100"/>
              <w:jc w:val="center"/>
              <w:rPr>
                <w:rFonts w:eastAsia="Times New Roman"/>
              </w:rPr>
            </w:pPr>
          </w:p>
        </w:tc>
        <w:tc>
          <w:tcPr>
            <w:tcW w:w="0" w:type="auto"/>
            <w:vAlign w:val="center"/>
            <w:hideMark/>
          </w:tcPr>
          <w:p w14:paraId="44DEEC1A" w14:textId="77777777" w:rsidR="00000000" w:rsidRDefault="00F30324">
            <w:pPr>
              <w:spacing w:after="100"/>
              <w:rPr>
                <w:rFonts w:eastAsia="Times New Roman"/>
                <w:sz w:val="20"/>
                <w:szCs w:val="20"/>
              </w:rPr>
            </w:pPr>
          </w:p>
        </w:tc>
        <w:tc>
          <w:tcPr>
            <w:tcW w:w="0" w:type="auto"/>
            <w:vAlign w:val="center"/>
            <w:hideMark/>
          </w:tcPr>
          <w:p w14:paraId="371470A5" w14:textId="77777777" w:rsidR="00000000" w:rsidRDefault="00F30324">
            <w:pPr>
              <w:spacing w:after="100"/>
              <w:rPr>
                <w:rFonts w:eastAsia="Times New Roman"/>
                <w:sz w:val="20"/>
                <w:szCs w:val="20"/>
              </w:rPr>
            </w:pPr>
          </w:p>
        </w:tc>
        <w:tc>
          <w:tcPr>
            <w:tcW w:w="0" w:type="auto"/>
            <w:vAlign w:val="center"/>
            <w:hideMark/>
          </w:tcPr>
          <w:p w14:paraId="2632438F" w14:textId="77777777" w:rsidR="00000000" w:rsidRDefault="00F30324">
            <w:pPr>
              <w:spacing w:after="100"/>
              <w:rPr>
                <w:rFonts w:eastAsia="Times New Roman"/>
                <w:sz w:val="20"/>
                <w:szCs w:val="20"/>
              </w:rPr>
            </w:pPr>
          </w:p>
        </w:tc>
        <w:tc>
          <w:tcPr>
            <w:tcW w:w="0" w:type="auto"/>
            <w:vAlign w:val="center"/>
            <w:hideMark/>
          </w:tcPr>
          <w:p w14:paraId="715681B7" w14:textId="77777777" w:rsidR="00000000" w:rsidRDefault="00F30324">
            <w:pPr>
              <w:spacing w:after="100"/>
              <w:rPr>
                <w:rFonts w:eastAsia="Times New Roman"/>
                <w:sz w:val="20"/>
                <w:szCs w:val="20"/>
              </w:rPr>
            </w:pPr>
          </w:p>
        </w:tc>
        <w:tc>
          <w:tcPr>
            <w:tcW w:w="0" w:type="auto"/>
            <w:vAlign w:val="center"/>
            <w:hideMark/>
          </w:tcPr>
          <w:p w14:paraId="1EBB2F3C" w14:textId="77777777" w:rsidR="00000000" w:rsidRDefault="00F30324">
            <w:pPr>
              <w:spacing w:after="100"/>
              <w:rPr>
                <w:rFonts w:eastAsia="Times New Roman"/>
                <w:sz w:val="20"/>
                <w:szCs w:val="20"/>
              </w:rPr>
            </w:pPr>
          </w:p>
        </w:tc>
        <w:tc>
          <w:tcPr>
            <w:tcW w:w="0" w:type="auto"/>
            <w:vAlign w:val="center"/>
            <w:hideMark/>
          </w:tcPr>
          <w:p w14:paraId="0E0FDE0D" w14:textId="77777777" w:rsidR="00000000" w:rsidRDefault="00F30324">
            <w:pPr>
              <w:spacing w:after="100"/>
              <w:rPr>
                <w:rFonts w:eastAsia="Times New Roman"/>
                <w:sz w:val="20"/>
                <w:szCs w:val="20"/>
              </w:rPr>
            </w:pPr>
          </w:p>
        </w:tc>
        <w:tc>
          <w:tcPr>
            <w:tcW w:w="0" w:type="auto"/>
            <w:vAlign w:val="center"/>
            <w:hideMark/>
          </w:tcPr>
          <w:p w14:paraId="11C6569E" w14:textId="77777777" w:rsidR="00000000" w:rsidRDefault="00F30324">
            <w:pPr>
              <w:spacing w:after="100"/>
              <w:rPr>
                <w:rFonts w:eastAsia="Times New Roman"/>
                <w:sz w:val="20"/>
                <w:szCs w:val="20"/>
              </w:rPr>
            </w:pPr>
          </w:p>
        </w:tc>
        <w:tc>
          <w:tcPr>
            <w:tcW w:w="0" w:type="auto"/>
            <w:vAlign w:val="center"/>
            <w:hideMark/>
          </w:tcPr>
          <w:p w14:paraId="00F5A03A" w14:textId="77777777" w:rsidR="00000000" w:rsidRDefault="00F30324">
            <w:pPr>
              <w:spacing w:after="100"/>
              <w:rPr>
                <w:rFonts w:eastAsia="Times New Roman"/>
                <w:sz w:val="20"/>
                <w:szCs w:val="20"/>
              </w:rPr>
            </w:pPr>
          </w:p>
        </w:tc>
        <w:tc>
          <w:tcPr>
            <w:tcW w:w="0" w:type="auto"/>
            <w:vAlign w:val="center"/>
            <w:hideMark/>
          </w:tcPr>
          <w:p w14:paraId="6A1086B7" w14:textId="77777777" w:rsidR="00000000" w:rsidRDefault="00F30324">
            <w:pPr>
              <w:spacing w:after="100"/>
              <w:rPr>
                <w:rFonts w:eastAsia="Times New Roman"/>
                <w:sz w:val="20"/>
                <w:szCs w:val="20"/>
              </w:rPr>
            </w:pPr>
          </w:p>
        </w:tc>
        <w:tc>
          <w:tcPr>
            <w:tcW w:w="0" w:type="auto"/>
            <w:vAlign w:val="center"/>
            <w:hideMark/>
          </w:tcPr>
          <w:p w14:paraId="170D1CC9" w14:textId="77777777" w:rsidR="00000000" w:rsidRDefault="00F30324">
            <w:pPr>
              <w:spacing w:after="100"/>
              <w:rPr>
                <w:rFonts w:eastAsia="Times New Roman"/>
                <w:sz w:val="20"/>
                <w:szCs w:val="20"/>
              </w:rPr>
            </w:pPr>
          </w:p>
        </w:tc>
        <w:tc>
          <w:tcPr>
            <w:tcW w:w="0" w:type="auto"/>
            <w:vAlign w:val="center"/>
            <w:hideMark/>
          </w:tcPr>
          <w:p w14:paraId="6D160516" w14:textId="77777777" w:rsidR="00000000" w:rsidRDefault="00F30324">
            <w:pPr>
              <w:spacing w:after="100"/>
              <w:rPr>
                <w:rFonts w:eastAsia="Times New Roman"/>
                <w:sz w:val="20"/>
                <w:szCs w:val="20"/>
              </w:rPr>
            </w:pPr>
          </w:p>
        </w:tc>
        <w:tc>
          <w:tcPr>
            <w:tcW w:w="0" w:type="auto"/>
            <w:vAlign w:val="center"/>
            <w:hideMark/>
          </w:tcPr>
          <w:p w14:paraId="00CE146F" w14:textId="77777777" w:rsidR="00000000" w:rsidRDefault="00F30324">
            <w:pPr>
              <w:spacing w:after="100"/>
              <w:rPr>
                <w:rFonts w:eastAsia="Times New Roman"/>
                <w:sz w:val="20"/>
                <w:szCs w:val="20"/>
              </w:rPr>
            </w:pPr>
          </w:p>
        </w:tc>
        <w:tc>
          <w:tcPr>
            <w:tcW w:w="0" w:type="auto"/>
            <w:vAlign w:val="center"/>
            <w:hideMark/>
          </w:tcPr>
          <w:p w14:paraId="7CF2881D" w14:textId="77777777" w:rsidR="00000000" w:rsidRDefault="00F30324">
            <w:pPr>
              <w:spacing w:after="100"/>
              <w:rPr>
                <w:rFonts w:eastAsia="Times New Roman"/>
                <w:sz w:val="20"/>
                <w:szCs w:val="20"/>
              </w:rPr>
            </w:pPr>
          </w:p>
        </w:tc>
        <w:tc>
          <w:tcPr>
            <w:tcW w:w="0" w:type="auto"/>
            <w:vAlign w:val="center"/>
            <w:hideMark/>
          </w:tcPr>
          <w:p w14:paraId="7F5CBDAA" w14:textId="77777777" w:rsidR="00000000" w:rsidRDefault="00F30324">
            <w:pPr>
              <w:spacing w:after="100"/>
              <w:rPr>
                <w:rFonts w:eastAsia="Times New Roman"/>
                <w:sz w:val="20"/>
                <w:szCs w:val="20"/>
              </w:rPr>
            </w:pPr>
          </w:p>
        </w:tc>
        <w:tc>
          <w:tcPr>
            <w:tcW w:w="0" w:type="auto"/>
            <w:vAlign w:val="center"/>
            <w:hideMark/>
          </w:tcPr>
          <w:p w14:paraId="23E5152D" w14:textId="77777777" w:rsidR="00000000" w:rsidRDefault="00F30324">
            <w:pPr>
              <w:spacing w:after="100"/>
              <w:rPr>
                <w:rFonts w:eastAsia="Times New Roman"/>
                <w:sz w:val="20"/>
                <w:szCs w:val="20"/>
              </w:rPr>
            </w:pPr>
          </w:p>
        </w:tc>
        <w:tc>
          <w:tcPr>
            <w:tcW w:w="0" w:type="auto"/>
            <w:vAlign w:val="center"/>
            <w:hideMark/>
          </w:tcPr>
          <w:p w14:paraId="266A20E9" w14:textId="77777777" w:rsidR="00000000" w:rsidRDefault="00F30324">
            <w:pPr>
              <w:spacing w:after="100"/>
              <w:rPr>
                <w:rFonts w:eastAsia="Times New Roman"/>
                <w:sz w:val="20"/>
                <w:szCs w:val="20"/>
              </w:rPr>
            </w:pPr>
          </w:p>
        </w:tc>
        <w:tc>
          <w:tcPr>
            <w:tcW w:w="0" w:type="auto"/>
            <w:vAlign w:val="center"/>
            <w:hideMark/>
          </w:tcPr>
          <w:p w14:paraId="507D6203" w14:textId="77777777" w:rsidR="00000000" w:rsidRDefault="00F30324">
            <w:pPr>
              <w:spacing w:after="100"/>
              <w:rPr>
                <w:rFonts w:eastAsia="Times New Roman"/>
                <w:sz w:val="20"/>
                <w:szCs w:val="20"/>
              </w:rPr>
            </w:pPr>
          </w:p>
        </w:tc>
        <w:tc>
          <w:tcPr>
            <w:tcW w:w="0" w:type="auto"/>
            <w:vAlign w:val="center"/>
            <w:hideMark/>
          </w:tcPr>
          <w:p w14:paraId="7525DEFC" w14:textId="77777777" w:rsidR="00000000" w:rsidRDefault="00F30324">
            <w:pPr>
              <w:spacing w:after="100"/>
              <w:rPr>
                <w:rFonts w:eastAsia="Times New Roman"/>
                <w:sz w:val="20"/>
                <w:szCs w:val="20"/>
              </w:rPr>
            </w:pPr>
          </w:p>
        </w:tc>
        <w:tc>
          <w:tcPr>
            <w:tcW w:w="0" w:type="auto"/>
            <w:vAlign w:val="center"/>
            <w:hideMark/>
          </w:tcPr>
          <w:p w14:paraId="48E857D7" w14:textId="77777777" w:rsidR="00000000" w:rsidRDefault="00F30324">
            <w:pPr>
              <w:spacing w:after="100"/>
              <w:rPr>
                <w:rFonts w:eastAsia="Times New Roman"/>
                <w:sz w:val="20"/>
                <w:szCs w:val="20"/>
              </w:rPr>
            </w:pPr>
          </w:p>
        </w:tc>
      </w:tr>
      <w:tr w:rsidR="00000000" w14:paraId="0F21A166" w14:textId="77777777">
        <w:trPr>
          <w:divId w:val="826165376"/>
        </w:trPr>
        <w:tc>
          <w:tcPr>
            <w:tcW w:w="0" w:type="auto"/>
            <w:gridSpan w:val="3"/>
            <w:tcMar>
              <w:top w:w="0" w:type="dxa"/>
              <w:left w:w="20" w:type="dxa"/>
              <w:bottom w:w="0" w:type="dxa"/>
              <w:right w:w="20" w:type="dxa"/>
            </w:tcMar>
            <w:vAlign w:val="center"/>
            <w:hideMark/>
          </w:tcPr>
          <w:p w14:paraId="5CE578C1"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566BE3" w14:textId="77777777" w:rsidR="00000000" w:rsidRDefault="00F3032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075D343" w14:textId="77777777" w:rsidR="00000000" w:rsidRDefault="00F30324">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336651E" w14:textId="77777777" w:rsidR="00000000" w:rsidRDefault="00F30324">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28D1F715" w14:textId="77777777" w:rsidR="00000000" w:rsidRDefault="00F30324">
            <w:pPr>
              <w:spacing w:after="100"/>
              <w:jc w:val="center"/>
              <w:rPr>
                <w:rFonts w:eastAsia="Times New Roman"/>
              </w:rPr>
            </w:pPr>
            <w:r>
              <w:rPr>
                <w:rFonts w:ascii="Arial" w:eastAsia="Times New Roman" w:hAnsi="Arial" w:cs="Arial"/>
                <w:b/>
                <w:bCs/>
                <w:color w:val="000000"/>
                <w:sz w:val="16"/>
                <w:szCs w:val="16"/>
              </w:rPr>
              <w:t>2021</w:t>
            </w:r>
          </w:p>
        </w:tc>
        <w:tc>
          <w:tcPr>
            <w:tcW w:w="0" w:type="auto"/>
            <w:vAlign w:val="center"/>
            <w:hideMark/>
          </w:tcPr>
          <w:p w14:paraId="1A00A989" w14:textId="77777777" w:rsidR="00000000" w:rsidRDefault="00F30324">
            <w:pPr>
              <w:spacing w:after="100"/>
              <w:jc w:val="center"/>
              <w:rPr>
                <w:rFonts w:eastAsia="Times New Roman"/>
              </w:rPr>
            </w:pPr>
          </w:p>
        </w:tc>
        <w:tc>
          <w:tcPr>
            <w:tcW w:w="0" w:type="auto"/>
            <w:vAlign w:val="center"/>
            <w:hideMark/>
          </w:tcPr>
          <w:p w14:paraId="2674BC7F" w14:textId="77777777" w:rsidR="00000000" w:rsidRDefault="00F30324">
            <w:pPr>
              <w:spacing w:after="100"/>
              <w:rPr>
                <w:rFonts w:eastAsia="Times New Roman"/>
                <w:sz w:val="20"/>
                <w:szCs w:val="20"/>
              </w:rPr>
            </w:pPr>
          </w:p>
        </w:tc>
        <w:tc>
          <w:tcPr>
            <w:tcW w:w="0" w:type="auto"/>
            <w:gridSpan w:val="3"/>
            <w:vAlign w:val="center"/>
            <w:hideMark/>
          </w:tcPr>
          <w:p w14:paraId="677011CD" w14:textId="77777777" w:rsidR="00000000" w:rsidRDefault="00F30324">
            <w:pPr>
              <w:spacing w:after="100"/>
              <w:rPr>
                <w:rFonts w:eastAsia="Times New Roman"/>
                <w:sz w:val="20"/>
                <w:szCs w:val="20"/>
              </w:rPr>
            </w:pPr>
          </w:p>
        </w:tc>
        <w:tc>
          <w:tcPr>
            <w:tcW w:w="0" w:type="auto"/>
            <w:gridSpan w:val="3"/>
            <w:vAlign w:val="center"/>
            <w:hideMark/>
          </w:tcPr>
          <w:p w14:paraId="5167D21E" w14:textId="77777777" w:rsidR="00000000" w:rsidRDefault="00F30324">
            <w:pPr>
              <w:spacing w:after="100"/>
              <w:rPr>
                <w:rFonts w:eastAsia="Times New Roman"/>
                <w:sz w:val="20"/>
                <w:szCs w:val="20"/>
              </w:rPr>
            </w:pPr>
          </w:p>
        </w:tc>
        <w:tc>
          <w:tcPr>
            <w:tcW w:w="0" w:type="auto"/>
            <w:vAlign w:val="center"/>
            <w:hideMark/>
          </w:tcPr>
          <w:p w14:paraId="16F4B147" w14:textId="77777777" w:rsidR="00000000" w:rsidRDefault="00F30324">
            <w:pPr>
              <w:spacing w:after="100"/>
              <w:rPr>
                <w:rFonts w:eastAsia="Times New Roman"/>
                <w:sz w:val="20"/>
                <w:szCs w:val="20"/>
              </w:rPr>
            </w:pPr>
          </w:p>
        </w:tc>
        <w:tc>
          <w:tcPr>
            <w:tcW w:w="0" w:type="auto"/>
            <w:vAlign w:val="center"/>
            <w:hideMark/>
          </w:tcPr>
          <w:p w14:paraId="4441A53E" w14:textId="77777777" w:rsidR="00000000" w:rsidRDefault="00F30324">
            <w:pPr>
              <w:spacing w:after="100"/>
              <w:rPr>
                <w:rFonts w:eastAsia="Times New Roman"/>
                <w:sz w:val="20"/>
                <w:szCs w:val="20"/>
              </w:rPr>
            </w:pPr>
          </w:p>
        </w:tc>
        <w:tc>
          <w:tcPr>
            <w:tcW w:w="0" w:type="auto"/>
            <w:vAlign w:val="center"/>
            <w:hideMark/>
          </w:tcPr>
          <w:p w14:paraId="256D1B0F" w14:textId="77777777" w:rsidR="00000000" w:rsidRDefault="00F30324">
            <w:pPr>
              <w:spacing w:after="100"/>
              <w:rPr>
                <w:rFonts w:eastAsia="Times New Roman"/>
                <w:sz w:val="20"/>
                <w:szCs w:val="20"/>
              </w:rPr>
            </w:pPr>
          </w:p>
        </w:tc>
        <w:tc>
          <w:tcPr>
            <w:tcW w:w="0" w:type="auto"/>
            <w:vAlign w:val="center"/>
            <w:hideMark/>
          </w:tcPr>
          <w:p w14:paraId="65B3D8A0" w14:textId="77777777" w:rsidR="00000000" w:rsidRDefault="00F30324">
            <w:pPr>
              <w:spacing w:after="100"/>
              <w:rPr>
                <w:rFonts w:eastAsia="Times New Roman"/>
                <w:sz w:val="20"/>
                <w:szCs w:val="20"/>
              </w:rPr>
            </w:pPr>
          </w:p>
        </w:tc>
        <w:tc>
          <w:tcPr>
            <w:tcW w:w="0" w:type="auto"/>
            <w:vAlign w:val="center"/>
            <w:hideMark/>
          </w:tcPr>
          <w:p w14:paraId="3F8A6B96" w14:textId="77777777" w:rsidR="00000000" w:rsidRDefault="00F30324">
            <w:pPr>
              <w:spacing w:after="100"/>
              <w:rPr>
                <w:rFonts w:eastAsia="Times New Roman"/>
                <w:sz w:val="20"/>
                <w:szCs w:val="20"/>
              </w:rPr>
            </w:pPr>
          </w:p>
        </w:tc>
        <w:tc>
          <w:tcPr>
            <w:tcW w:w="0" w:type="auto"/>
            <w:vAlign w:val="center"/>
            <w:hideMark/>
          </w:tcPr>
          <w:p w14:paraId="3C4E1DD4" w14:textId="77777777" w:rsidR="00000000" w:rsidRDefault="00F30324">
            <w:pPr>
              <w:spacing w:after="100"/>
              <w:rPr>
                <w:rFonts w:eastAsia="Times New Roman"/>
                <w:sz w:val="20"/>
                <w:szCs w:val="20"/>
              </w:rPr>
            </w:pPr>
          </w:p>
        </w:tc>
        <w:tc>
          <w:tcPr>
            <w:tcW w:w="0" w:type="auto"/>
            <w:vAlign w:val="center"/>
            <w:hideMark/>
          </w:tcPr>
          <w:p w14:paraId="1BDB1AAB" w14:textId="77777777" w:rsidR="00000000" w:rsidRDefault="00F30324">
            <w:pPr>
              <w:spacing w:after="100"/>
              <w:rPr>
                <w:rFonts w:eastAsia="Times New Roman"/>
                <w:sz w:val="20"/>
                <w:szCs w:val="20"/>
              </w:rPr>
            </w:pPr>
          </w:p>
        </w:tc>
        <w:tc>
          <w:tcPr>
            <w:tcW w:w="0" w:type="auto"/>
            <w:vAlign w:val="center"/>
            <w:hideMark/>
          </w:tcPr>
          <w:p w14:paraId="3F9AE4FE" w14:textId="77777777" w:rsidR="00000000" w:rsidRDefault="00F30324">
            <w:pPr>
              <w:spacing w:after="100"/>
              <w:rPr>
                <w:rFonts w:eastAsia="Times New Roman"/>
                <w:sz w:val="20"/>
                <w:szCs w:val="20"/>
              </w:rPr>
            </w:pPr>
          </w:p>
        </w:tc>
        <w:tc>
          <w:tcPr>
            <w:tcW w:w="0" w:type="auto"/>
            <w:vAlign w:val="center"/>
            <w:hideMark/>
          </w:tcPr>
          <w:p w14:paraId="344FBA11" w14:textId="77777777" w:rsidR="00000000" w:rsidRDefault="00F30324">
            <w:pPr>
              <w:spacing w:after="100"/>
              <w:rPr>
                <w:rFonts w:eastAsia="Times New Roman"/>
                <w:sz w:val="20"/>
                <w:szCs w:val="20"/>
              </w:rPr>
            </w:pPr>
          </w:p>
        </w:tc>
        <w:tc>
          <w:tcPr>
            <w:tcW w:w="0" w:type="auto"/>
            <w:vAlign w:val="center"/>
            <w:hideMark/>
          </w:tcPr>
          <w:p w14:paraId="71A1F730" w14:textId="77777777" w:rsidR="00000000" w:rsidRDefault="00F30324">
            <w:pPr>
              <w:spacing w:after="100"/>
              <w:rPr>
                <w:rFonts w:eastAsia="Times New Roman"/>
                <w:sz w:val="20"/>
                <w:szCs w:val="20"/>
              </w:rPr>
            </w:pPr>
          </w:p>
        </w:tc>
        <w:tc>
          <w:tcPr>
            <w:tcW w:w="0" w:type="auto"/>
            <w:vAlign w:val="center"/>
            <w:hideMark/>
          </w:tcPr>
          <w:p w14:paraId="6D94E48C" w14:textId="77777777" w:rsidR="00000000" w:rsidRDefault="00F30324">
            <w:pPr>
              <w:spacing w:after="100"/>
              <w:rPr>
                <w:rFonts w:eastAsia="Times New Roman"/>
                <w:sz w:val="20"/>
                <w:szCs w:val="20"/>
              </w:rPr>
            </w:pPr>
          </w:p>
        </w:tc>
        <w:tc>
          <w:tcPr>
            <w:tcW w:w="0" w:type="auto"/>
            <w:vAlign w:val="center"/>
            <w:hideMark/>
          </w:tcPr>
          <w:p w14:paraId="0410AF4C" w14:textId="77777777" w:rsidR="00000000" w:rsidRDefault="00F30324">
            <w:pPr>
              <w:spacing w:after="100"/>
              <w:rPr>
                <w:rFonts w:eastAsia="Times New Roman"/>
                <w:sz w:val="20"/>
                <w:szCs w:val="20"/>
              </w:rPr>
            </w:pPr>
          </w:p>
        </w:tc>
      </w:tr>
      <w:tr w:rsidR="00000000" w14:paraId="0B5DA6D5" w14:textId="77777777">
        <w:trPr>
          <w:divId w:val="826165376"/>
        </w:trPr>
        <w:tc>
          <w:tcPr>
            <w:tcW w:w="0" w:type="auto"/>
            <w:gridSpan w:val="3"/>
            <w:tcMar>
              <w:top w:w="30" w:type="dxa"/>
              <w:left w:w="20" w:type="dxa"/>
              <w:bottom w:w="30" w:type="dxa"/>
              <w:right w:w="20" w:type="dxa"/>
            </w:tcMar>
            <w:vAlign w:val="bottom"/>
            <w:hideMark/>
          </w:tcPr>
          <w:p w14:paraId="18396EAB" w14:textId="77777777" w:rsidR="00000000" w:rsidRDefault="00F30324">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14:paraId="6E575AD4" w14:textId="77777777" w:rsidR="00000000" w:rsidRDefault="00F3032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446683" w14:textId="77777777" w:rsidR="00000000" w:rsidRDefault="00F30324">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31D6DDA"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0C4239" w14:textId="77777777" w:rsidR="00000000" w:rsidRDefault="00F30324">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14:paraId="2055727B"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159036" w14:textId="77777777" w:rsidR="00000000" w:rsidRDefault="00F30324">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B4A0B96"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AB342A" w14:textId="77777777" w:rsidR="00000000" w:rsidRDefault="00F30324">
            <w:pPr>
              <w:spacing w:after="100"/>
              <w:jc w:val="center"/>
              <w:rPr>
                <w:rFonts w:eastAsia="Times New Roman"/>
              </w:rPr>
            </w:pPr>
            <w:r>
              <w:rPr>
                <w:rFonts w:ascii="Arial" w:eastAsia="Times New Roman" w:hAnsi="Arial" w:cs="Arial"/>
                <w:b/>
                <w:bCs/>
                <w:color w:val="000000"/>
                <w:sz w:val="16"/>
                <w:szCs w:val="16"/>
              </w:rPr>
              <w:t>Amount</w:t>
            </w:r>
          </w:p>
        </w:tc>
        <w:tc>
          <w:tcPr>
            <w:tcW w:w="0" w:type="auto"/>
            <w:vAlign w:val="center"/>
            <w:hideMark/>
          </w:tcPr>
          <w:p w14:paraId="7CFCEB59" w14:textId="77777777" w:rsidR="00000000" w:rsidRDefault="00F30324">
            <w:pPr>
              <w:spacing w:after="100"/>
              <w:jc w:val="center"/>
              <w:rPr>
                <w:rFonts w:eastAsia="Times New Roman"/>
              </w:rPr>
            </w:pPr>
          </w:p>
        </w:tc>
        <w:tc>
          <w:tcPr>
            <w:tcW w:w="0" w:type="auto"/>
            <w:vAlign w:val="center"/>
            <w:hideMark/>
          </w:tcPr>
          <w:p w14:paraId="0DDDA91A" w14:textId="77777777" w:rsidR="00000000" w:rsidRDefault="00F30324">
            <w:pPr>
              <w:spacing w:after="100"/>
              <w:rPr>
                <w:rFonts w:eastAsia="Times New Roman"/>
                <w:sz w:val="20"/>
                <w:szCs w:val="20"/>
              </w:rPr>
            </w:pPr>
          </w:p>
        </w:tc>
        <w:tc>
          <w:tcPr>
            <w:tcW w:w="0" w:type="auto"/>
            <w:gridSpan w:val="3"/>
            <w:vAlign w:val="center"/>
            <w:hideMark/>
          </w:tcPr>
          <w:p w14:paraId="0BAD06EA" w14:textId="77777777" w:rsidR="00000000" w:rsidRDefault="00F30324">
            <w:pPr>
              <w:spacing w:after="100"/>
              <w:rPr>
                <w:rFonts w:eastAsia="Times New Roman"/>
                <w:sz w:val="20"/>
                <w:szCs w:val="20"/>
              </w:rPr>
            </w:pPr>
          </w:p>
        </w:tc>
        <w:tc>
          <w:tcPr>
            <w:tcW w:w="0" w:type="auto"/>
            <w:gridSpan w:val="3"/>
            <w:vAlign w:val="center"/>
            <w:hideMark/>
          </w:tcPr>
          <w:p w14:paraId="07EF08E4" w14:textId="77777777" w:rsidR="00000000" w:rsidRDefault="00F30324">
            <w:pPr>
              <w:spacing w:after="100"/>
              <w:rPr>
                <w:rFonts w:eastAsia="Times New Roman"/>
                <w:sz w:val="20"/>
                <w:szCs w:val="20"/>
              </w:rPr>
            </w:pPr>
          </w:p>
        </w:tc>
        <w:tc>
          <w:tcPr>
            <w:tcW w:w="0" w:type="auto"/>
            <w:gridSpan w:val="3"/>
            <w:vAlign w:val="center"/>
            <w:hideMark/>
          </w:tcPr>
          <w:p w14:paraId="7834CA0C" w14:textId="77777777" w:rsidR="00000000" w:rsidRDefault="00F30324">
            <w:pPr>
              <w:spacing w:after="100"/>
              <w:rPr>
                <w:rFonts w:eastAsia="Times New Roman"/>
                <w:sz w:val="20"/>
                <w:szCs w:val="20"/>
              </w:rPr>
            </w:pPr>
          </w:p>
        </w:tc>
        <w:tc>
          <w:tcPr>
            <w:tcW w:w="0" w:type="auto"/>
            <w:gridSpan w:val="3"/>
            <w:vAlign w:val="center"/>
            <w:hideMark/>
          </w:tcPr>
          <w:p w14:paraId="1C38298B" w14:textId="77777777" w:rsidR="00000000" w:rsidRDefault="00F30324">
            <w:pPr>
              <w:spacing w:after="100"/>
              <w:rPr>
                <w:rFonts w:eastAsia="Times New Roman"/>
                <w:sz w:val="20"/>
                <w:szCs w:val="20"/>
              </w:rPr>
            </w:pPr>
          </w:p>
        </w:tc>
        <w:tc>
          <w:tcPr>
            <w:tcW w:w="0" w:type="auto"/>
            <w:gridSpan w:val="3"/>
            <w:vAlign w:val="center"/>
            <w:hideMark/>
          </w:tcPr>
          <w:p w14:paraId="319E84A6" w14:textId="77777777" w:rsidR="00000000" w:rsidRDefault="00F30324">
            <w:pPr>
              <w:spacing w:after="100"/>
              <w:rPr>
                <w:rFonts w:eastAsia="Times New Roman"/>
                <w:sz w:val="20"/>
                <w:szCs w:val="20"/>
              </w:rPr>
            </w:pPr>
          </w:p>
        </w:tc>
        <w:tc>
          <w:tcPr>
            <w:tcW w:w="0" w:type="auto"/>
            <w:gridSpan w:val="3"/>
            <w:vAlign w:val="center"/>
            <w:hideMark/>
          </w:tcPr>
          <w:p w14:paraId="2953B543" w14:textId="77777777" w:rsidR="00000000" w:rsidRDefault="00F30324">
            <w:pPr>
              <w:spacing w:after="100"/>
              <w:rPr>
                <w:rFonts w:eastAsia="Times New Roman"/>
                <w:sz w:val="20"/>
                <w:szCs w:val="20"/>
              </w:rPr>
            </w:pPr>
          </w:p>
        </w:tc>
      </w:tr>
      <w:tr w:rsidR="00000000" w14:paraId="768CF0F4" w14:textId="77777777">
        <w:trPr>
          <w:divId w:val="826165376"/>
        </w:trPr>
        <w:tc>
          <w:tcPr>
            <w:tcW w:w="0" w:type="auto"/>
            <w:gridSpan w:val="3"/>
            <w:shd w:val="clear" w:color="auto" w:fill="DCE2EF"/>
            <w:tcMar>
              <w:top w:w="30" w:type="dxa"/>
              <w:left w:w="20" w:type="dxa"/>
              <w:bottom w:w="30" w:type="dxa"/>
              <w:right w:w="20" w:type="dxa"/>
            </w:tcMar>
            <w:vAlign w:val="bottom"/>
            <w:hideMark/>
          </w:tcPr>
          <w:p w14:paraId="22D5E48A" w14:textId="77777777" w:rsidR="00000000" w:rsidRDefault="00F30324">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14:paraId="02AD4D97"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D8649F5"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3D02D60"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4697F89"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E4E856E"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561C4EC"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2CC643C"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62E04C0" w14:textId="77777777" w:rsidR="00000000" w:rsidRDefault="00F30324">
            <w:pPr>
              <w:spacing w:after="100"/>
              <w:rPr>
                <w:rFonts w:eastAsia="Times New Roman"/>
                <w:sz w:val="20"/>
                <w:szCs w:val="20"/>
              </w:rPr>
            </w:pPr>
          </w:p>
        </w:tc>
        <w:tc>
          <w:tcPr>
            <w:tcW w:w="0" w:type="auto"/>
            <w:vAlign w:val="center"/>
            <w:hideMark/>
          </w:tcPr>
          <w:p w14:paraId="7E790101" w14:textId="77777777" w:rsidR="00000000" w:rsidRDefault="00F30324">
            <w:pPr>
              <w:spacing w:after="100"/>
              <w:rPr>
                <w:rFonts w:eastAsia="Times New Roman"/>
                <w:sz w:val="20"/>
                <w:szCs w:val="20"/>
              </w:rPr>
            </w:pPr>
          </w:p>
        </w:tc>
        <w:tc>
          <w:tcPr>
            <w:tcW w:w="0" w:type="auto"/>
            <w:vAlign w:val="center"/>
            <w:hideMark/>
          </w:tcPr>
          <w:p w14:paraId="0328799B" w14:textId="77777777" w:rsidR="00000000" w:rsidRDefault="00F30324">
            <w:pPr>
              <w:spacing w:after="100"/>
              <w:rPr>
                <w:rFonts w:eastAsia="Times New Roman"/>
                <w:sz w:val="20"/>
                <w:szCs w:val="20"/>
              </w:rPr>
            </w:pPr>
          </w:p>
        </w:tc>
        <w:tc>
          <w:tcPr>
            <w:tcW w:w="0" w:type="auto"/>
            <w:gridSpan w:val="3"/>
            <w:vAlign w:val="center"/>
            <w:hideMark/>
          </w:tcPr>
          <w:p w14:paraId="42CDD4B3" w14:textId="77777777" w:rsidR="00000000" w:rsidRDefault="00F30324">
            <w:pPr>
              <w:spacing w:after="100"/>
              <w:rPr>
                <w:rFonts w:eastAsia="Times New Roman"/>
                <w:sz w:val="20"/>
                <w:szCs w:val="20"/>
              </w:rPr>
            </w:pPr>
          </w:p>
        </w:tc>
        <w:tc>
          <w:tcPr>
            <w:tcW w:w="0" w:type="auto"/>
            <w:gridSpan w:val="3"/>
            <w:vAlign w:val="center"/>
            <w:hideMark/>
          </w:tcPr>
          <w:p w14:paraId="6D65A301" w14:textId="77777777" w:rsidR="00000000" w:rsidRDefault="00F30324">
            <w:pPr>
              <w:spacing w:after="100"/>
              <w:rPr>
                <w:rFonts w:eastAsia="Times New Roman"/>
                <w:sz w:val="20"/>
                <w:szCs w:val="20"/>
              </w:rPr>
            </w:pPr>
          </w:p>
        </w:tc>
        <w:tc>
          <w:tcPr>
            <w:tcW w:w="0" w:type="auto"/>
            <w:gridSpan w:val="3"/>
            <w:vAlign w:val="center"/>
            <w:hideMark/>
          </w:tcPr>
          <w:p w14:paraId="6F2B553F" w14:textId="77777777" w:rsidR="00000000" w:rsidRDefault="00F30324">
            <w:pPr>
              <w:spacing w:after="100"/>
              <w:rPr>
                <w:rFonts w:eastAsia="Times New Roman"/>
                <w:sz w:val="20"/>
                <w:szCs w:val="20"/>
              </w:rPr>
            </w:pPr>
          </w:p>
        </w:tc>
        <w:tc>
          <w:tcPr>
            <w:tcW w:w="0" w:type="auto"/>
            <w:gridSpan w:val="3"/>
            <w:vAlign w:val="center"/>
            <w:hideMark/>
          </w:tcPr>
          <w:p w14:paraId="6C7243B3" w14:textId="77777777" w:rsidR="00000000" w:rsidRDefault="00F30324">
            <w:pPr>
              <w:spacing w:after="100"/>
              <w:rPr>
                <w:rFonts w:eastAsia="Times New Roman"/>
                <w:sz w:val="20"/>
                <w:szCs w:val="20"/>
              </w:rPr>
            </w:pPr>
          </w:p>
        </w:tc>
        <w:tc>
          <w:tcPr>
            <w:tcW w:w="0" w:type="auto"/>
            <w:gridSpan w:val="3"/>
            <w:vAlign w:val="center"/>
            <w:hideMark/>
          </w:tcPr>
          <w:p w14:paraId="769C26EE" w14:textId="77777777" w:rsidR="00000000" w:rsidRDefault="00F30324">
            <w:pPr>
              <w:spacing w:after="100"/>
              <w:rPr>
                <w:rFonts w:eastAsia="Times New Roman"/>
                <w:sz w:val="20"/>
                <w:szCs w:val="20"/>
              </w:rPr>
            </w:pPr>
          </w:p>
        </w:tc>
        <w:tc>
          <w:tcPr>
            <w:tcW w:w="0" w:type="auto"/>
            <w:gridSpan w:val="3"/>
            <w:vAlign w:val="center"/>
            <w:hideMark/>
          </w:tcPr>
          <w:p w14:paraId="5F8E70DE" w14:textId="77777777" w:rsidR="00000000" w:rsidRDefault="00F30324">
            <w:pPr>
              <w:spacing w:after="100"/>
              <w:rPr>
                <w:rFonts w:eastAsia="Times New Roman"/>
                <w:sz w:val="20"/>
                <w:szCs w:val="20"/>
              </w:rPr>
            </w:pPr>
          </w:p>
        </w:tc>
      </w:tr>
      <w:tr w:rsidR="00000000" w14:paraId="282F7C85" w14:textId="77777777">
        <w:trPr>
          <w:divId w:val="826165376"/>
        </w:trPr>
        <w:tc>
          <w:tcPr>
            <w:tcW w:w="0" w:type="auto"/>
            <w:gridSpan w:val="3"/>
            <w:shd w:val="clear" w:color="auto" w:fill="FFFFFF"/>
            <w:tcMar>
              <w:top w:w="30" w:type="dxa"/>
              <w:left w:w="155" w:type="dxa"/>
              <w:bottom w:w="30" w:type="dxa"/>
              <w:right w:w="20" w:type="dxa"/>
            </w:tcMar>
            <w:vAlign w:val="bottom"/>
            <w:hideMark/>
          </w:tcPr>
          <w:p w14:paraId="1804A798" w14:textId="77777777" w:rsidR="00000000" w:rsidRDefault="00F30324">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14:paraId="059E3BE1"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6BC90F" w14:textId="77777777" w:rsidR="00000000" w:rsidRDefault="00F30324">
            <w:pPr>
              <w:spacing w:after="100"/>
              <w:jc w:val="right"/>
              <w:rPr>
                <w:rFonts w:eastAsia="Times New Roman"/>
              </w:rPr>
            </w:pPr>
            <w:r>
              <w:rPr>
                <w:rFonts w:ascii="Arial" w:eastAsia="Times New Roman" w:hAnsi="Arial" w:cs="Arial"/>
                <w:color w:val="000000"/>
                <w:sz w:val="16"/>
                <w:szCs w:val="16"/>
              </w:rPr>
              <w:t>67.3 </w:t>
            </w:r>
          </w:p>
        </w:tc>
        <w:tc>
          <w:tcPr>
            <w:tcW w:w="0" w:type="auto"/>
            <w:shd w:val="clear" w:color="auto" w:fill="FFFFFF"/>
            <w:tcMar>
              <w:top w:w="30" w:type="dxa"/>
              <w:left w:w="0" w:type="dxa"/>
              <w:bottom w:w="30" w:type="dxa"/>
              <w:right w:w="20" w:type="dxa"/>
            </w:tcMar>
            <w:vAlign w:val="bottom"/>
            <w:hideMark/>
          </w:tcPr>
          <w:p w14:paraId="1C0CFF4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9C419"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D4B83E"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3BACEF1A" w14:textId="77777777" w:rsidR="00000000" w:rsidRDefault="00F30324">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745D845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B243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A5D87" w14:textId="77777777" w:rsidR="00000000" w:rsidRDefault="00F30324">
            <w:pPr>
              <w:spacing w:after="100"/>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14:paraId="4F02D95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7A0AA"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BB61FE"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4EAB04A5" w14:textId="77777777" w:rsidR="00000000" w:rsidRDefault="00F30324">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14:paraId="11DE10B3" w14:textId="77777777" w:rsidR="00000000" w:rsidRDefault="00F30324">
            <w:pPr>
              <w:spacing w:after="100"/>
              <w:jc w:val="right"/>
              <w:rPr>
                <w:rFonts w:eastAsia="Times New Roman"/>
              </w:rPr>
            </w:pPr>
          </w:p>
        </w:tc>
        <w:tc>
          <w:tcPr>
            <w:tcW w:w="0" w:type="auto"/>
            <w:vAlign w:val="center"/>
            <w:hideMark/>
          </w:tcPr>
          <w:p w14:paraId="0F3365F1" w14:textId="77777777" w:rsidR="00000000" w:rsidRDefault="00F30324">
            <w:pPr>
              <w:spacing w:after="100"/>
              <w:jc w:val="right"/>
              <w:rPr>
                <w:rFonts w:eastAsia="Times New Roman"/>
                <w:sz w:val="20"/>
                <w:szCs w:val="20"/>
              </w:rPr>
            </w:pPr>
          </w:p>
        </w:tc>
        <w:tc>
          <w:tcPr>
            <w:tcW w:w="0" w:type="auto"/>
            <w:vAlign w:val="center"/>
            <w:hideMark/>
          </w:tcPr>
          <w:p w14:paraId="41DA89E5" w14:textId="77777777" w:rsidR="00000000" w:rsidRDefault="00F30324">
            <w:pPr>
              <w:spacing w:after="100"/>
              <w:rPr>
                <w:rFonts w:eastAsia="Times New Roman"/>
                <w:sz w:val="20"/>
                <w:szCs w:val="20"/>
              </w:rPr>
            </w:pPr>
          </w:p>
        </w:tc>
        <w:tc>
          <w:tcPr>
            <w:tcW w:w="0" w:type="auto"/>
            <w:gridSpan w:val="3"/>
            <w:vAlign w:val="center"/>
            <w:hideMark/>
          </w:tcPr>
          <w:p w14:paraId="77E8EAA2" w14:textId="77777777" w:rsidR="00000000" w:rsidRDefault="00F30324">
            <w:pPr>
              <w:spacing w:after="100"/>
              <w:rPr>
                <w:rFonts w:eastAsia="Times New Roman"/>
                <w:sz w:val="20"/>
                <w:szCs w:val="20"/>
              </w:rPr>
            </w:pPr>
          </w:p>
        </w:tc>
        <w:tc>
          <w:tcPr>
            <w:tcW w:w="0" w:type="auto"/>
            <w:gridSpan w:val="3"/>
            <w:vAlign w:val="center"/>
            <w:hideMark/>
          </w:tcPr>
          <w:p w14:paraId="3D7E3DE4" w14:textId="77777777" w:rsidR="00000000" w:rsidRDefault="00F30324">
            <w:pPr>
              <w:spacing w:after="100"/>
              <w:rPr>
                <w:rFonts w:eastAsia="Times New Roman"/>
                <w:sz w:val="20"/>
                <w:szCs w:val="20"/>
              </w:rPr>
            </w:pPr>
          </w:p>
        </w:tc>
        <w:tc>
          <w:tcPr>
            <w:tcW w:w="0" w:type="auto"/>
            <w:gridSpan w:val="3"/>
            <w:vAlign w:val="center"/>
            <w:hideMark/>
          </w:tcPr>
          <w:p w14:paraId="2F19232E" w14:textId="77777777" w:rsidR="00000000" w:rsidRDefault="00F30324">
            <w:pPr>
              <w:spacing w:after="100"/>
              <w:rPr>
                <w:rFonts w:eastAsia="Times New Roman"/>
                <w:sz w:val="20"/>
                <w:szCs w:val="20"/>
              </w:rPr>
            </w:pPr>
          </w:p>
        </w:tc>
        <w:tc>
          <w:tcPr>
            <w:tcW w:w="0" w:type="auto"/>
            <w:gridSpan w:val="3"/>
            <w:vAlign w:val="center"/>
            <w:hideMark/>
          </w:tcPr>
          <w:p w14:paraId="72675CE5" w14:textId="77777777" w:rsidR="00000000" w:rsidRDefault="00F30324">
            <w:pPr>
              <w:spacing w:after="100"/>
              <w:rPr>
                <w:rFonts w:eastAsia="Times New Roman"/>
                <w:sz w:val="20"/>
                <w:szCs w:val="20"/>
              </w:rPr>
            </w:pPr>
          </w:p>
        </w:tc>
        <w:tc>
          <w:tcPr>
            <w:tcW w:w="0" w:type="auto"/>
            <w:gridSpan w:val="3"/>
            <w:vAlign w:val="center"/>
            <w:hideMark/>
          </w:tcPr>
          <w:p w14:paraId="0263BE72" w14:textId="77777777" w:rsidR="00000000" w:rsidRDefault="00F30324">
            <w:pPr>
              <w:spacing w:after="100"/>
              <w:rPr>
                <w:rFonts w:eastAsia="Times New Roman"/>
                <w:sz w:val="20"/>
                <w:szCs w:val="20"/>
              </w:rPr>
            </w:pPr>
          </w:p>
        </w:tc>
        <w:tc>
          <w:tcPr>
            <w:tcW w:w="0" w:type="auto"/>
            <w:gridSpan w:val="3"/>
            <w:vAlign w:val="center"/>
            <w:hideMark/>
          </w:tcPr>
          <w:p w14:paraId="478DDBA1" w14:textId="77777777" w:rsidR="00000000" w:rsidRDefault="00F30324">
            <w:pPr>
              <w:spacing w:after="100"/>
              <w:rPr>
                <w:rFonts w:eastAsia="Times New Roman"/>
                <w:sz w:val="20"/>
                <w:szCs w:val="20"/>
              </w:rPr>
            </w:pPr>
          </w:p>
        </w:tc>
      </w:tr>
      <w:tr w:rsidR="00000000" w14:paraId="6B030B49" w14:textId="77777777">
        <w:trPr>
          <w:divId w:val="826165376"/>
        </w:trPr>
        <w:tc>
          <w:tcPr>
            <w:tcW w:w="0" w:type="auto"/>
            <w:gridSpan w:val="3"/>
            <w:shd w:val="clear" w:color="auto" w:fill="DCE2EF"/>
            <w:tcMar>
              <w:top w:w="30" w:type="dxa"/>
              <w:left w:w="20" w:type="dxa"/>
              <w:bottom w:w="30" w:type="dxa"/>
              <w:right w:w="20" w:type="dxa"/>
            </w:tcMar>
            <w:vAlign w:val="bottom"/>
            <w:hideMark/>
          </w:tcPr>
          <w:p w14:paraId="40C8BA4E" w14:textId="77777777" w:rsidR="00000000" w:rsidRDefault="00F30324">
            <w:pPr>
              <w:spacing w:after="100"/>
              <w:ind w:hanging="180"/>
              <w:divId w:val="2057926174"/>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14:paraId="6FA020D1" w14:textId="77777777" w:rsidR="00000000" w:rsidRDefault="00F30324">
            <w:pPr>
              <w:spacing w:after="100"/>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D17F400" w14:textId="77777777" w:rsidR="00000000" w:rsidRDefault="00F30324">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DCE2EF"/>
            <w:tcMar>
              <w:top w:w="30" w:type="dxa"/>
              <w:left w:w="0" w:type="dxa"/>
              <w:bottom w:w="30" w:type="dxa"/>
              <w:right w:w="20" w:type="dxa"/>
            </w:tcMar>
            <w:vAlign w:val="bottom"/>
            <w:hideMark/>
          </w:tcPr>
          <w:p w14:paraId="4AF88A6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E35D2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C787330"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53E7B4C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0E326A"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B118B2" w14:textId="77777777" w:rsidR="00000000" w:rsidRDefault="00F30324">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DCE2EF"/>
            <w:tcMar>
              <w:top w:w="30" w:type="dxa"/>
              <w:left w:w="0" w:type="dxa"/>
              <w:bottom w:w="30" w:type="dxa"/>
              <w:right w:w="20" w:type="dxa"/>
            </w:tcMar>
            <w:vAlign w:val="bottom"/>
            <w:hideMark/>
          </w:tcPr>
          <w:p w14:paraId="270D5F2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08F42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D8B357D"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14:paraId="208FD487" w14:textId="77777777" w:rsidR="00000000" w:rsidRDefault="00F30324">
            <w:pPr>
              <w:spacing w:after="100"/>
              <w:jc w:val="right"/>
              <w:rPr>
                <w:rFonts w:eastAsia="Times New Roman"/>
              </w:rPr>
            </w:pPr>
          </w:p>
        </w:tc>
        <w:tc>
          <w:tcPr>
            <w:tcW w:w="0" w:type="auto"/>
            <w:vAlign w:val="center"/>
            <w:hideMark/>
          </w:tcPr>
          <w:p w14:paraId="48D909E5" w14:textId="77777777" w:rsidR="00000000" w:rsidRDefault="00F30324">
            <w:pPr>
              <w:spacing w:after="100"/>
              <w:jc w:val="right"/>
              <w:rPr>
                <w:rFonts w:eastAsia="Times New Roman"/>
                <w:sz w:val="20"/>
                <w:szCs w:val="20"/>
              </w:rPr>
            </w:pPr>
          </w:p>
        </w:tc>
        <w:tc>
          <w:tcPr>
            <w:tcW w:w="0" w:type="auto"/>
            <w:vAlign w:val="center"/>
            <w:hideMark/>
          </w:tcPr>
          <w:p w14:paraId="495D81A3" w14:textId="77777777" w:rsidR="00000000" w:rsidRDefault="00F30324">
            <w:pPr>
              <w:spacing w:after="100"/>
              <w:rPr>
                <w:rFonts w:eastAsia="Times New Roman"/>
                <w:sz w:val="20"/>
                <w:szCs w:val="20"/>
              </w:rPr>
            </w:pPr>
          </w:p>
        </w:tc>
        <w:tc>
          <w:tcPr>
            <w:tcW w:w="0" w:type="auto"/>
            <w:gridSpan w:val="3"/>
            <w:vAlign w:val="center"/>
            <w:hideMark/>
          </w:tcPr>
          <w:p w14:paraId="23433630" w14:textId="77777777" w:rsidR="00000000" w:rsidRDefault="00F30324">
            <w:pPr>
              <w:spacing w:after="100"/>
              <w:rPr>
                <w:rFonts w:eastAsia="Times New Roman"/>
                <w:sz w:val="20"/>
                <w:szCs w:val="20"/>
              </w:rPr>
            </w:pPr>
          </w:p>
        </w:tc>
        <w:tc>
          <w:tcPr>
            <w:tcW w:w="0" w:type="auto"/>
            <w:gridSpan w:val="3"/>
            <w:vAlign w:val="center"/>
            <w:hideMark/>
          </w:tcPr>
          <w:p w14:paraId="64829F76" w14:textId="77777777" w:rsidR="00000000" w:rsidRDefault="00F30324">
            <w:pPr>
              <w:spacing w:after="100"/>
              <w:rPr>
                <w:rFonts w:eastAsia="Times New Roman"/>
                <w:sz w:val="20"/>
                <w:szCs w:val="20"/>
              </w:rPr>
            </w:pPr>
          </w:p>
        </w:tc>
        <w:tc>
          <w:tcPr>
            <w:tcW w:w="0" w:type="auto"/>
            <w:gridSpan w:val="3"/>
            <w:vAlign w:val="center"/>
            <w:hideMark/>
          </w:tcPr>
          <w:p w14:paraId="022C4B69" w14:textId="77777777" w:rsidR="00000000" w:rsidRDefault="00F30324">
            <w:pPr>
              <w:spacing w:after="100"/>
              <w:rPr>
                <w:rFonts w:eastAsia="Times New Roman"/>
                <w:sz w:val="20"/>
                <w:szCs w:val="20"/>
              </w:rPr>
            </w:pPr>
          </w:p>
        </w:tc>
        <w:tc>
          <w:tcPr>
            <w:tcW w:w="0" w:type="auto"/>
            <w:gridSpan w:val="3"/>
            <w:vAlign w:val="center"/>
            <w:hideMark/>
          </w:tcPr>
          <w:p w14:paraId="7855B0F1" w14:textId="77777777" w:rsidR="00000000" w:rsidRDefault="00F30324">
            <w:pPr>
              <w:spacing w:after="100"/>
              <w:rPr>
                <w:rFonts w:eastAsia="Times New Roman"/>
                <w:sz w:val="20"/>
                <w:szCs w:val="20"/>
              </w:rPr>
            </w:pPr>
          </w:p>
        </w:tc>
        <w:tc>
          <w:tcPr>
            <w:tcW w:w="0" w:type="auto"/>
            <w:gridSpan w:val="3"/>
            <w:vAlign w:val="center"/>
            <w:hideMark/>
          </w:tcPr>
          <w:p w14:paraId="0A71F76E" w14:textId="77777777" w:rsidR="00000000" w:rsidRDefault="00F30324">
            <w:pPr>
              <w:spacing w:after="100"/>
              <w:rPr>
                <w:rFonts w:eastAsia="Times New Roman"/>
                <w:sz w:val="20"/>
                <w:szCs w:val="20"/>
              </w:rPr>
            </w:pPr>
          </w:p>
        </w:tc>
        <w:tc>
          <w:tcPr>
            <w:tcW w:w="0" w:type="auto"/>
            <w:gridSpan w:val="3"/>
            <w:vAlign w:val="center"/>
            <w:hideMark/>
          </w:tcPr>
          <w:p w14:paraId="512DF454" w14:textId="77777777" w:rsidR="00000000" w:rsidRDefault="00F30324">
            <w:pPr>
              <w:spacing w:after="100"/>
              <w:rPr>
                <w:rFonts w:eastAsia="Times New Roman"/>
                <w:sz w:val="20"/>
                <w:szCs w:val="20"/>
              </w:rPr>
            </w:pPr>
          </w:p>
        </w:tc>
      </w:tr>
      <w:tr w:rsidR="00000000" w14:paraId="0A63459F" w14:textId="77777777">
        <w:trPr>
          <w:divId w:val="826165376"/>
        </w:trPr>
        <w:tc>
          <w:tcPr>
            <w:tcW w:w="0" w:type="auto"/>
            <w:gridSpan w:val="3"/>
            <w:shd w:val="clear" w:color="auto" w:fill="FFFFFF"/>
            <w:tcMar>
              <w:top w:w="30" w:type="dxa"/>
              <w:left w:w="155" w:type="dxa"/>
              <w:bottom w:w="30" w:type="dxa"/>
              <w:right w:w="20" w:type="dxa"/>
            </w:tcMar>
            <w:vAlign w:val="bottom"/>
            <w:hideMark/>
          </w:tcPr>
          <w:p w14:paraId="6ED4E860" w14:textId="77777777" w:rsidR="00000000" w:rsidRDefault="00F30324">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78E3AAA0"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15B0CA" w14:textId="77777777" w:rsidR="00000000" w:rsidRDefault="00F30324">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FFFFFF"/>
            <w:tcMar>
              <w:top w:w="30" w:type="dxa"/>
              <w:left w:w="0" w:type="dxa"/>
              <w:bottom w:w="30" w:type="dxa"/>
              <w:right w:w="20" w:type="dxa"/>
            </w:tcMar>
            <w:vAlign w:val="bottom"/>
            <w:hideMark/>
          </w:tcPr>
          <w:p w14:paraId="482C082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29B8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5B3E9"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CE39CA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D968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856E92"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AEFBE9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F81BE"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D13C87"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200BCD1A" w14:textId="77777777" w:rsidR="00000000" w:rsidRDefault="00F30324">
            <w:pPr>
              <w:spacing w:after="100"/>
              <w:jc w:val="right"/>
              <w:rPr>
                <w:rFonts w:eastAsia="Times New Roman"/>
              </w:rPr>
            </w:pPr>
          </w:p>
        </w:tc>
        <w:tc>
          <w:tcPr>
            <w:tcW w:w="0" w:type="auto"/>
            <w:vAlign w:val="center"/>
            <w:hideMark/>
          </w:tcPr>
          <w:p w14:paraId="7FC831E9" w14:textId="77777777" w:rsidR="00000000" w:rsidRDefault="00F30324">
            <w:pPr>
              <w:spacing w:after="100"/>
              <w:jc w:val="right"/>
              <w:rPr>
                <w:rFonts w:eastAsia="Times New Roman"/>
                <w:sz w:val="20"/>
                <w:szCs w:val="20"/>
              </w:rPr>
            </w:pPr>
          </w:p>
        </w:tc>
        <w:tc>
          <w:tcPr>
            <w:tcW w:w="0" w:type="auto"/>
            <w:vAlign w:val="center"/>
            <w:hideMark/>
          </w:tcPr>
          <w:p w14:paraId="3E2FC52F" w14:textId="77777777" w:rsidR="00000000" w:rsidRDefault="00F30324">
            <w:pPr>
              <w:spacing w:after="100"/>
              <w:rPr>
                <w:rFonts w:eastAsia="Times New Roman"/>
                <w:sz w:val="20"/>
                <w:szCs w:val="20"/>
              </w:rPr>
            </w:pPr>
          </w:p>
        </w:tc>
        <w:tc>
          <w:tcPr>
            <w:tcW w:w="0" w:type="auto"/>
            <w:gridSpan w:val="3"/>
            <w:vAlign w:val="center"/>
            <w:hideMark/>
          </w:tcPr>
          <w:p w14:paraId="49AC7A8F" w14:textId="77777777" w:rsidR="00000000" w:rsidRDefault="00F30324">
            <w:pPr>
              <w:spacing w:after="100"/>
              <w:rPr>
                <w:rFonts w:eastAsia="Times New Roman"/>
                <w:sz w:val="20"/>
                <w:szCs w:val="20"/>
              </w:rPr>
            </w:pPr>
          </w:p>
        </w:tc>
        <w:tc>
          <w:tcPr>
            <w:tcW w:w="0" w:type="auto"/>
            <w:gridSpan w:val="3"/>
            <w:vAlign w:val="center"/>
            <w:hideMark/>
          </w:tcPr>
          <w:p w14:paraId="78E69BA9" w14:textId="77777777" w:rsidR="00000000" w:rsidRDefault="00F30324">
            <w:pPr>
              <w:spacing w:after="100"/>
              <w:rPr>
                <w:rFonts w:eastAsia="Times New Roman"/>
                <w:sz w:val="20"/>
                <w:szCs w:val="20"/>
              </w:rPr>
            </w:pPr>
          </w:p>
        </w:tc>
        <w:tc>
          <w:tcPr>
            <w:tcW w:w="0" w:type="auto"/>
            <w:gridSpan w:val="3"/>
            <w:vAlign w:val="center"/>
            <w:hideMark/>
          </w:tcPr>
          <w:p w14:paraId="41EE88D2" w14:textId="77777777" w:rsidR="00000000" w:rsidRDefault="00F30324">
            <w:pPr>
              <w:spacing w:after="100"/>
              <w:rPr>
                <w:rFonts w:eastAsia="Times New Roman"/>
                <w:sz w:val="20"/>
                <w:szCs w:val="20"/>
              </w:rPr>
            </w:pPr>
          </w:p>
        </w:tc>
        <w:tc>
          <w:tcPr>
            <w:tcW w:w="0" w:type="auto"/>
            <w:gridSpan w:val="3"/>
            <w:vAlign w:val="center"/>
            <w:hideMark/>
          </w:tcPr>
          <w:p w14:paraId="7703C5D0" w14:textId="77777777" w:rsidR="00000000" w:rsidRDefault="00F30324">
            <w:pPr>
              <w:spacing w:after="100"/>
              <w:rPr>
                <w:rFonts w:eastAsia="Times New Roman"/>
                <w:sz w:val="20"/>
                <w:szCs w:val="20"/>
              </w:rPr>
            </w:pPr>
          </w:p>
        </w:tc>
        <w:tc>
          <w:tcPr>
            <w:tcW w:w="0" w:type="auto"/>
            <w:gridSpan w:val="3"/>
            <w:vAlign w:val="center"/>
            <w:hideMark/>
          </w:tcPr>
          <w:p w14:paraId="66C8C17C" w14:textId="77777777" w:rsidR="00000000" w:rsidRDefault="00F30324">
            <w:pPr>
              <w:spacing w:after="100"/>
              <w:rPr>
                <w:rFonts w:eastAsia="Times New Roman"/>
                <w:sz w:val="20"/>
                <w:szCs w:val="20"/>
              </w:rPr>
            </w:pPr>
          </w:p>
        </w:tc>
        <w:tc>
          <w:tcPr>
            <w:tcW w:w="0" w:type="auto"/>
            <w:gridSpan w:val="3"/>
            <w:vAlign w:val="center"/>
            <w:hideMark/>
          </w:tcPr>
          <w:p w14:paraId="3EB394E1" w14:textId="77777777" w:rsidR="00000000" w:rsidRDefault="00F30324">
            <w:pPr>
              <w:spacing w:after="100"/>
              <w:rPr>
                <w:rFonts w:eastAsia="Times New Roman"/>
                <w:sz w:val="20"/>
                <w:szCs w:val="20"/>
              </w:rPr>
            </w:pPr>
          </w:p>
        </w:tc>
      </w:tr>
      <w:tr w:rsidR="00000000" w14:paraId="0922B05D" w14:textId="77777777">
        <w:trPr>
          <w:divId w:val="826165376"/>
        </w:trPr>
        <w:tc>
          <w:tcPr>
            <w:tcW w:w="0" w:type="auto"/>
            <w:gridSpan w:val="3"/>
            <w:shd w:val="clear" w:color="auto" w:fill="DCE2EF"/>
            <w:tcMar>
              <w:top w:w="30" w:type="dxa"/>
              <w:left w:w="155" w:type="dxa"/>
              <w:bottom w:w="30" w:type="dxa"/>
              <w:right w:w="20" w:type="dxa"/>
            </w:tcMar>
            <w:vAlign w:val="bottom"/>
            <w:hideMark/>
          </w:tcPr>
          <w:p w14:paraId="1D729BFC" w14:textId="77777777" w:rsidR="00000000" w:rsidRDefault="00F30324">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14:paraId="50D6E75D" w14:textId="77777777" w:rsidR="00000000" w:rsidRDefault="00F30324">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F76CC4D" w14:textId="77777777" w:rsidR="00000000" w:rsidRDefault="00F30324">
            <w:pPr>
              <w:spacing w:after="100"/>
              <w:jc w:val="right"/>
              <w:rPr>
                <w:rFonts w:eastAsia="Times New Roman"/>
              </w:rPr>
            </w:pPr>
            <w:r>
              <w:rPr>
                <w:rFonts w:ascii="Arial" w:eastAsia="Times New Roman" w:hAnsi="Arial" w:cs="Arial"/>
                <w:color w:val="000000"/>
                <w:sz w:val="16"/>
                <w:szCs w:val="16"/>
              </w:rPr>
              <w:t>67.4 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8886E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AD33F2"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2AEC2DF" w14:textId="77777777" w:rsidR="00000000" w:rsidRDefault="00F30324">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576DDD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2A8D54"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77C96C6" w14:textId="77777777" w:rsidR="00000000" w:rsidRDefault="00F30324">
            <w:pPr>
              <w:spacing w:after="100"/>
              <w:jc w:val="right"/>
              <w:rPr>
                <w:rFonts w:eastAsia="Times New Roman"/>
              </w:rPr>
            </w:pPr>
            <w:r>
              <w:rPr>
                <w:rFonts w:ascii="Arial" w:eastAsia="Times New Roman" w:hAnsi="Arial" w:cs="Arial"/>
                <w:color w:val="000000"/>
                <w:sz w:val="16"/>
                <w:szCs w:val="16"/>
              </w:rPr>
              <w:t>67.1 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1B0F9C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D6C1F71"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7FEF02B" w14:textId="77777777" w:rsidR="00000000" w:rsidRDefault="00F30324">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A506B59" w14:textId="77777777" w:rsidR="00000000" w:rsidRDefault="00F30324">
            <w:pPr>
              <w:spacing w:after="100"/>
              <w:jc w:val="right"/>
              <w:rPr>
                <w:rFonts w:eastAsia="Times New Roman"/>
              </w:rPr>
            </w:pPr>
          </w:p>
        </w:tc>
        <w:tc>
          <w:tcPr>
            <w:tcW w:w="0" w:type="auto"/>
            <w:vAlign w:val="center"/>
            <w:hideMark/>
          </w:tcPr>
          <w:p w14:paraId="7A332B57" w14:textId="77777777" w:rsidR="00000000" w:rsidRDefault="00F30324">
            <w:pPr>
              <w:spacing w:after="100"/>
              <w:jc w:val="right"/>
              <w:rPr>
                <w:rFonts w:eastAsia="Times New Roman"/>
                <w:sz w:val="20"/>
                <w:szCs w:val="20"/>
              </w:rPr>
            </w:pPr>
          </w:p>
        </w:tc>
        <w:tc>
          <w:tcPr>
            <w:tcW w:w="0" w:type="auto"/>
            <w:vAlign w:val="center"/>
            <w:hideMark/>
          </w:tcPr>
          <w:p w14:paraId="1812AC1B" w14:textId="77777777" w:rsidR="00000000" w:rsidRDefault="00F30324">
            <w:pPr>
              <w:spacing w:after="100"/>
              <w:rPr>
                <w:rFonts w:eastAsia="Times New Roman"/>
                <w:sz w:val="20"/>
                <w:szCs w:val="20"/>
              </w:rPr>
            </w:pPr>
          </w:p>
        </w:tc>
        <w:tc>
          <w:tcPr>
            <w:tcW w:w="0" w:type="auto"/>
            <w:gridSpan w:val="3"/>
            <w:vAlign w:val="center"/>
            <w:hideMark/>
          </w:tcPr>
          <w:p w14:paraId="1F615942" w14:textId="77777777" w:rsidR="00000000" w:rsidRDefault="00F30324">
            <w:pPr>
              <w:spacing w:after="100"/>
              <w:rPr>
                <w:rFonts w:eastAsia="Times New Roman"/>
                <w:sz w:val="20"/>
                <w:szCs w:val="20"/>
              </w:rPr>
            </w:pPr>
          </w:p>
        </w:tc>
        <w:tc>
          <w:tcPr>
            <w:tcW w:w="0" w:type="auto"/>
            <w:gridSpan w:val="3"/>
            <w:vAlign w:val="center"/>
            <w:hideMark/>
          </w:tcPr>
          <w:p w14:paraId="74A9FD75" w14:textId="77777777" w:rsidR="00000000" w:rsidRDefault="00F30324">
            <w:pPr>
              <w:spacing w:after="100"/>
              <w:rPr>
                <w:rFonts w:eastAsia="Times New Roman"/>
                <w:sz w:val="20"/>
                <w:szCs w:val="20"/>
              </w:rPr>
            </w:pPr>
          </w:p>
        </w:tc>
        <w:tc>
          <w:tcPr>
            <w:tcW w:w="0" w:type="auto"/>
            <w:gridSpan w:val="3"/>
            <w:vAlign w:val="center"/>
            <w:hideMark/>
          </w:tcPr>
          <w:p w14:paraId="386D7275" w14:textId="77777777" w:rsidR="00000000" w:rsidRDefault="00F30324">
            <w:pPr>
              <w:spacing w:after="100"/>
              <w:rPr>
                <w:rFonts w:eastAsia="Times New Roman"/>
                <w:sz w:val="20"/>
                <w:szCs w:val="20"/>
              </w:rPr>
            </w:pPr>
          </w:p>
        </w:tc>
        <w:tc>
          <w:tcPr>
            <w:tcW w:w="0" w:type="auto"/>
            <w:gridSpan w:val="3"/>
            <w:vAlign w:val="center"/>
            <w:hideMark/>
          </w:tcPr>
          <w:p w14:paraId="59CCBD35" w14:textId="77777777" w:rsidR="00000000" w:rsidRDefault="00F30324">
            <w:pPr>
              <w:spacing w:after="100"/>
              <w:rPr>
                <w:rFonts w:eastAsia="Times New Roman"/>
                <w:sz w:val="20"/>
                <w:szCs w:val="20"/>
              </w:rPr>
            </w:pPr>
          </w:p>
        </w:tc>
        <w:tc>
          <w:tcPr>
            <w:tcW w:w="0" w:type="auto"/>
            <w:gridSpan w:val="3"/>
            <w:vAlign w:val="center"/>
            <w:hideMark/>
          </w:tcPr>
          <w:p w14:paraId="1E8377C4" w14:textId="77777777" w:rsidR="00000000" w:rsidRDefault="00F30324">
            <w:pPr>
              <w:spacing w:after="100"/>
              <w:rPr>
                <w:rFonts w:eastAsia="Times New Roman"/>
                <w:sz w:val="20"/>
                <w:szCs w:val="20"/>
              </w:rPr>
            </w:pPr>
          </w:p>
        </w:tc>
        <w:tc>
          <w:tcPr>
            <w:tcW w:w="0" w:type="auto"/>
            <w:gridSpan w:val="3"/>
            <w:vAlign w:val="center"/>
            <w:hideMark/>
          </w:tcPr>
          <w:p w14:paraId="3496680E" w14:textId="77777777" w:rsidR="00000000" w:rsidRDefault="00F30324">
            <w:pPr>
              <w:spacing w:after="100"/>
              <w:rPr>
                <w:rFonts w:eastAsia="Times New Roman"/>
                <w:sz w:val="20"/>
                <w:szCs w:val="20"/>
              </w:rPr>
            </w:pPr>
          </w:p>
        </w:tc>
      </w:tr>
      <w:tr w:rsidR="00000000" w14:paraId="24BA717A" w14:textId="77777777">
        <w:trPr>
          <w:divId w:val="826165376"/>
        </w:trPr>
        <w:tc>
          <w:tcPr>
            <w:tcW w:w="0" w:type="auto"/>
            <w:gridSpan w:val="3"/>
            <w:shd w:val="clear" w:color="auto" w:fill="FFFFFF"/>
            <w:tcMar>
              <w:top w:w="30" w:type="dxa"/>
              <w:left w:w="20" w:type="dxa"/>
              <w:bottom w:w="30" w:type="dxa"/>
              <w:right w:w="20" w:type="dxa"/>
            </w:tcMar>
            <w:vAlign w:val="bottom"/>
            <w:hideMark/>
          </w:tcPr>
          <w:p w14:paraId="12D49A02" w14:textId="77777777" w:rsidR="00000000" w:rsidRDefault="00F30324">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14:paraId="0124F760" w14:textId="77777777" w:rsidR="00000000" w:rsidRDefault="00F3032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32DDA5"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DA628"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8C401B"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8428CB"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1DDD8D"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C9099D"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82D05C" w14:textId="77777777" w:rsidR="00000000" w:rsidRDefault="00F30324">
            <w:pPr>
              <w:spacing w:after="100"/>
              <w:rPr>
                <w:rFonts w:eastAsia="Times New Roman"/>
                <w:sz w:val="20"/>
                <w:szCs w:val="20"/>
              </w:rPr>
            </w:pPr>
          </w:p>
        </w:tc>
        <w:tc>
          <w:tcPr>
            <w:tcW w:w="0" w:type="auto"/>
            <w:vAlign w:val="center"/>
            <w:hideMark/>
          </w:tcPr>
          <w:p w14:paraId="5D803642" w14:textId="77777777" w:rsidR="00000000" w:rsidRDefault="00F30324">
            <w:pPr>
              <w:spacing w:after="100"/>
              <w:rPr>
                <w:rFonts w:eastAsia="Times New Roman"/>
                <w:sz w:val="20"/>
                <w:szCs w:val="20"/>
              </w:rPr>
            </w:pPr>
          </w:p>
        </w:tc>
        <w:tc>
          <w:tcPr>
            <w:tcW w:w="0" w:type="auto"/>
            <w:vAlign w:val="center"/>
            <w:hideMark/>
          </w:tcPr>
          <w:p w14:paraId="1AAE5DD7" w14:textId="77777777" w:rsidR="00000000" w:rsidRDefault="00F30324">
            <w:pPr>
              <w:spacing w:after="100"/>
              <w:rPr>
                <w:rFonts w:eastAsia="Times New Roman"/>
                <w:sz w:val="20"/>
                <w:szCs w:val="20"/>
              </w:rPr>
            </w:pPr>
          </w:p>
        </w:tc>
        <w:tc>
          <w:tcPr>
            <w:tcW w:w="0" w:type="auto"/>
            <w:gridSpan w:val="3"/>
            <w:vAlign w:val="center"/>
            <w:hideMark/>
          </w:tcPr>
          <w:p w14:paraId="2E52CF1B" w14:textId="77777777" w:rsidR="00000000" w:rsidRDefault="00F30324">
            <w:pPr>
              <w:spacing w:after="100"/>
              <w:rPr>
                <w:rFonts w:eastAsia="Times New Roman"/>
                <w:sz w:val="20"/>
                <w:szCs w:val="20"/>
              </w:rPr>
            </w:pPr>
          </w:p>
        </w:tc>
        <w:tc>
          <w:tcPr>
            <w:tcW w:w="0" w:type="auto"/>
            <w:gridSpan w:val="3"/>
            <w:vAlign w:val="center"/>
            <w:hideMark/>
          </w:tcPr>
          <w:p w14:paraId="39E01C05" w14:textId="77777777" w:rsidR="00000000" w:rsidRDefault="00F30324">
            <w:pPr>
              <w:spacing w:after="100"/>
              <w:rPr>
                <w:rFonts w:eastAsia="Times New Roman"/>
                <w:sz w:val="20"/>
                <w:szCs w:val="20"/>
              </w:rPr>
            </w:pPr>
          </w:p>
        </w:tc>
        <w:tc>
          <w:tcPr>
            <w:tcW w:w="0" w:type="auto"/>
            <w:gridSpan w:val="3"/>
            <w:vAlign w:val="center"/>
            <w:hideMark/>
          </w:tcPr>
          <w:p w14:paraId="659FC428" w14:textId="77777777" w:rsidR="00000000" w:rsidRDefault="00F30324">
            <w:pPr>
              <w:spacing w:after="100"/>
              <w:rPr>
                <w:rFonts w:eastAsia="Times New Roman"/>
                <w:sz w:val="20"/>
                <w:szCs w:val="20"/>
              </w:rPr>
            </w:pPr>
          </w:p>
        </w:tc>
        <w:tc>
          <w:tcPr>
            <w:tcW w:w="0" w:type="auto"/>
            <w:gridSpan w:val="3"/>
            <w:vAlign w:val="center"/>
            <w:hideMark/>
          </w:tcPr>
          <w:p w14:paraId="3D35124A" w14:textId="77777777" w:rsidR="00000000" w:rsidRDefault="00F30324">
            <w:pPr>
              <w:spacing w:after="100"/>
              <w:rPr>
                <w:rFonts w:eastAsia="Times New Roman"/>
                <w:sz w:val="20"/>
                <w:szCs w:val="20"/>
              </w:rPr>
            </w:pPr>
          </w:p>
        </w:tc>
        <w:tc>
          <w:tcPr>
            <w:tcW w:w="0" w:type="auto"/>
            <w:gridSpan w:val="3"/>
            <w:vAlign w:val="center"/>
            <w:hideMark/>
          </w:tcPr>
          <w:p w14:paraId="380B7FF8" w14:textId="77777777" w:rsidR="00000000" w:rsidRDefault="00F30324">
            <w:pPr>
              <w:spacing w:after="100"/>
              <w:rPr>
                <w:rFonts w:eastAsia="Times New Roman"/>
                <w:sz w:val="20"/>
                <w:szCs w:val="20"/>
              </w:rPr>
            </w:pPr>
          </w:p>
        </w:tc>
        <w:tc>
          <w:tcPr>
            <w:tcW w:w="0" w:type="auto"/>
            <w:gridSpan w:val="3"/>
            <w:vAlign w:val="center"/>
            <w:hideMark/>
          </w:tcPr>
          <w:p w14:paraId="2C3913D4" w14:textId="77777777" w:rsidR="00000000" w:rsidRDefault="00F30324">
            <w:pPr>
              <w:spacing w:after="100"/>
              <w:rPr>
                <w:rFonts w:eastAsia="Times New Roman"/>
                <w:sz w:val="20"/>
                <w:szCs w:val="20"/>
              </w:rPr>
            </w:pPr>
          </w:p>
        </w:tc>
      </w:tr>
      <w:tr w:rsidR="00000000" w14:paraId="378D5D80" w14:textId="77777777">
        <w:trPr>
          <w:divId w:val="826165376"/>
        </w:trPr>
        <w:tc>
          <w:tcPr>
            <w:tcW w:w="0" w:type="auto"/>
            <w:gridSpan w:val="3"/>
            <w:shd w:val="clear" w:color="auto" w:fill="DCE2EF"/>
            <w:tcMar>
              <w:top w:w="30" w:type="dxa"/>
              <w:left w:w="155" w:type="dxa"/>
              <w:bottom w:w="30" w:type="dxa"/>
              <w:right w:w="20" w:type="dxa"/>
            </w:tcMar>
            <w:vAlign w:val="bottom"/>
            <w:hideMark/>
          </w:tcPr>
          <w:p w14:paraId="1FA01769" w14:textId="77777777" w:rsidR="00000000" w:rsidRDefault="00F30324">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14:paraId="5BAED290"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CD0B9B9"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71DF20"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1899E34" w14:textId="77777777" w:rsidR="00000000" w:rsidRDefault="00F30324">
            <w:pPr>
              <w:spacing w:after="100"/>
              <w:jc w:val="right"/>
              <w:rPr>
                <w:rFonts w:eastAsia="Times New Roman"/>
              </w:rPr>
            </w:pPr>
            <w:r>
              <w:rPr>
                <w:rFonts w:ascii="Arial" w:eastAsia="Times New Roman" w:hAnsi="Arial" w:cs="Arial"/>
                <w:color w:val="000000"/>
                <w:sz w:val="16"/>
                <w:szCs w:val="16"/>
              </w:rPr>
              <w:t>750.9 </w:t>
            </w:r>
          </w:p>
        </w:tc>
        <w:tc>
          <w:tcPr>
            <w:tcW w:w="0" w:type="auto"/>
            <w:shd w:val="clear" w:color="auto" w:fill="DCE2EF"/>
            <w:tcMar>
              <w:top w:w="30" w:type="dxa"/>
              <w:left w:w="0" w:type="dxa"/>
              <w:bottom w:w="30" w:type="dxa"/>
              <w:right w:w="20" w:type="dxa"/>
            </w:tcMar>
            <w:vAlign w:val="bottom"/>
            <w:hideMark/>
          </w:tcPr>
          <w:p w14:paraId="1786E09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64024A"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B89DA6"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84B373"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9E4FF34" w14:textId="77777777" w:rsidR="00000000" w:rsidRDefault="00F30324">
            <w:pPr>
              <w:spacing w:after="100"/>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14:paraId="611F6DD4" w14:textId="77777777" w:rsidR="00000000" w:rsidRDefault="00F30324">
            <w:pPr>
              <w:spacing w:after="100"/>
              <w:jc w:val="right"/>
              <w:rPr>
                <w:rFonts w:eastAsia="Times New Roman"/>
              </w:rPr>
            </w:pPr>
          </w:p>
        </w:tc>
        <w:tc>
          <w:tcPr>
            <w:tcW w:w="0" w:type="auto"/>
            <w:vAlign w:val="center"/>
            <w:hideMark/>
          </w:tcPr>
          <w:p w14:paraId="0DC550E2" w14:textId="77777777" w:rsidR="00000000" w:rsidRDefault="00F30324">
            <w:pPr>
              <w:spacing w:after="100"/>
              <w:jc w:val="right"/>
              <w:rPr>
                <w:rFonts w:eastAsia="Times New Roman"/>
                <w:sz w:val="20"/>
                <w:szCs w:val="20"/>
              </w:rPr>
            </w:pPr>
          </w:p>
        </w:tc>
        <w:tc>
          <w:tcPr>
            <w:tcW w:w="0" w:type="auto"/>
            <w:vAlign w:val="center"/>
            <w:hideMark/>
          </w:tcPr>
          <w:p w14:paraId="65BCB309" w14:textId="77777777" w:rsidR="00000000" w:rsidRDefault="00F30324">
            <w:pPr>
              <w:spacing w:after="100"/>
              <w:rPr>
                <w:rFonts w:eastAsia="Times New Roman"/>
                <w:sz w:val="20"/>
                <w:szCs w:val="20"/>
              </w:rPr>
            </w:pPr>
          </w:p>
        </w:tc>
        <w:tc>
          <w:tcPr>
            <w:tcW w:w="0" w:type="auto"/>
            <w:gridSpan w:val="3"/>
            <w:vAlign w:val="center"/>
            <w:hideMark/>
          </w:tcPr>
          <w:p w14:paraId="132D3E4F" w14:textId="77777777" w:rsidR="00000000" w:rsidRDefault="00F30324">
            <w:pPr>
              <w:spacing w:after="100"/>
              <w:rPr>
                <w:rFonts w:eastAsia="Times New Roman"/>
                <w:sz w:val="20"/>
                <w:szCs w:val="20"/>
              </w:rPr>
            </w:pPr>
          </w:p>
        </w:tc>
        <w:tc>
          <w:tcPr>
            <w:tcW w:w="0" w:type="auto"/>
            <w:gridSpan w:val="3"/>
            <w:vAlign w:val="center"/>
            <w:hideMark/>
          </w:tcPr>
          <w:p w14:paraId="49BC0E9A" w14:textId="77777777" w:rsidR="00000000" w:rsidRDefault="00F30324">
            <w:pPr>
              <w:spacing w:after="100"/>
              <w:rPr>
                <w:rFonts w:eastAsia="Times New Roman"/>
                <w:sz w:val="20"/>
                <w:szCs w:val="20"/>
              </w:rPr>
            </w:pPr>
          </w:p>
        </w:tc>
        <w:tc>
          <w:tcPr>
            <w:tcW w:w="0" w:type="auto"/>
            <w:gridSpan w:val="3"/>
            <w:vAlign w:val="center"/>
            <w:hideMark/>
          </w:tcPr>
          <w:p w14:paraId="4E8902BC" w14:textId="77777777" w:rsidR="00000000" w:rsidRDefault="00F30324">
            <w:pPr>
              <w:spacing w:after="100"/>
              <w:rPr>
                <w:rFonts w:eastAsia="Times New Roman"/>
                <w:sz w:val="20"/>
                <w:szCs w:val="20"/>
              </w:rPr>
            </w:pPr>
          </w:p>
        </w:tc>
        <w:tc>
          <w:tcPr>
            <w:tcW w:w="0" w:type="auto"/>
            <w:gridSpan w:val="3"/>
            <w:vAlign w:val="center"/>
            <w:hideMark/>
          </w:tcPr>
          <w:p w14:paraId="793AC980" w14:textId="77777777" w:rsidR="00000000" w:rsidRDefault="00F30324">
            <w:pPr>
              <w:spacing w:after="100"/>
              <w:rPr>
                <w:rFonts w:eastAsia="Times New Roman"/>
                <w:sz w:val="20"/>
                <w:szCs w:val="20"/>
              </w:rPr>
            </w:pPr>
          </w:p>
        </w:tc>
        <w:tc>
          <w:tcPr>
            <w:tcW w:w="0" w:type="auto"/>
            <w:gridSpan w:val="3"/>
            <w:vAlign w:val="center"/>
            <w:hideMark/>
          </w:tcPr>
          <w:p w14:paraId="5F512038" w14:textId="77777777" w:rsidR="00000000" w:rsidRDefault="00F30324">
            <w:pPr>
              <w:spacing w:after="100"/>
              <w:rPr>
                <w:rFonts w:eastAsia="Times New Roman"/>
                <w:sz w:val="20"/>
                <w:szCs w:val="20"/>
              </w:rPr>
            </w:pPr>
          </w:p>
        </w:tc>
        <w:tc>
          <w:tcPr>
            <w:tcW w:w="0" w:type="auto"/>
            <w:gridSpan w:val="3"/>
            <w:vAlign w:val="center"/>
            <w:hideMark/>
          </w:tcPr>
          <w:p w14:paraId="464DF3C3" w14:textId="77777777" w:rsidR="00000000" w:rsidRDefault="00F30324">
            <w:pPr>
              <w:spacing w:after="100"/>
              <w:rPr>
                <w:rFonts w:eastAsia="Times New Roman"/>
                <w:sz w:val="20"/>
                <w:szCs w:val="20"/>
              </w:rPr>
            </w:pPr>
          </w:p>
        </w:tc>
      </w:tr>
      <w:tr w:rsidR="00000000" w14:paraId="23B0F692" w14:textId="77777777">
        <w:trPr>
          <w:divId w:val="826165376"/>
        </w:trPr>
        <w:tc>
          <w:tcPr>
            <w:tcW w:w="0" w:type="auto"/>
            <w:gridSpan w:val="3"/>
            <w:shd w:val="clear" w:color="auto" w:fill="FFFFFF"/>
            <w:tcMar>
              <w:top w:w="30" w:type="dxa"/>
              <w:left w:w="335" w:type="dxa"/>
              <w:bottom w:w="30" w:type="dxa"/>
              <w:right w:w="20" w:type="dxa"/>
            </w:tcMar>
            <w:vAlign w:val="bottom"/>
            <w:hideMark/>
          </w:tcPr>
          <w:p w14:paraId="4548D34A" w14:textId="77777777" w:rsidR="00000000" w:rsidRDefault="00F30324">
            <w:pPr>
              <w:spacing w:after="100"/>
              <w:ind w:hanging="180"/>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14:paraId="15DE84EB" w14:textId="77777777" w:rsidR="00000000" w:rsidRDefault="00F3032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DE658"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9A6F93"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71752" w14:textId="77777777" w:rsidR="00000000" w:rsidRDefault="00F30324">
            <w:pPr>
              <w:spacing w:after="100"/>
              <w:jc w:val="right"/>
              <w:rPr>
                <w:rFonts w:eastAsia="Times New Roman"/>
              </w:rPr>
            </w:pPr>
            <w:r>
              <w:rPr>
                <w:rFonts w:ascii="Arial" w:eastAsia="Times New Roman" w:hAnsi="Arial" w:cs="Arial"/>
                <w:color w:val="000000"/>
                <w:sz w:val="16"/>
                <w:szCs w:val="16"/>
              </w:rPr>
              <w:t>(9.0)</w:t>
            </w:r>
          </w:p>
        </w:tc>
        <w:tc>
          <w:tcPr>
            <w:tcW w:w="0" w:type="auto"/>
            <w:shd w:val="clear" w:color="auto" w:fill="FFFFFF"/>
            <w:tcMar>
              <w:top w:w="30" w:type="dxa"/>
              <w:left w:w="0" w:type="dxa"/>
              <w:bottom w:w="30" w:type="dxa"/>
              <w:right w:w="20" w:type="dxa"/>
            </w:tcMar>
            <w:vAlign w:val="bottom"/>
            <w:hideMark/>
          </w:tcPr>
          <w:p w14:paraId="3606721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4ADC2" w14:textId="77777777" w:rsidR="00000000" w:rsidRDefault="00F3032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9AC28B"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262AE2"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47F884" w14:textId="77777777" w:rsidR="00000000" w:rsidRDefault="00F30324">
            <w:pPr>
              <w:spacing w:after="100"/>
              <w:jc w:val="right"/>
              <w:rPr>
                <w:rFonts w:eastAsia="Times New Roman"/>
              </w:rPr>
            </w:pPr>
            <w:r>
              <w:rPr>
                <w:rFonts w:ascii="Arial" w:eastAsia="Times New Roman" w:hAnsi="Arial" w:cs="Arial"/>
                <w:color w:val="000000"/>
                <w:sz w:val="16"/>
                <w:szCs w:val="16"/>
              </w:rPr>
              <w:t>(5.6)</w:t>
            </w:r>
          </w:p>
        </w:tc>
        <w:tc>
          <w:tcPr>
            <w:tcW w:w="0" w:type="auto"/>
            <w:shd w:val="clear" w:color="auto" w:fill="FFFFFF"/>
            <w:tcMar>
              <w:top w:w="30" w:type="dxa"/>
              <w:left w:w="0" w:type="dxa"/>
              <w:bottom w:w="30" w:type="dxa"/>
              <w:right w:w="20" w:type="dxa"/>
            </w:tcMar>
            <w:vAlign w:val="bottom"/>
            <w:hideMark/>
          </w:tcPr>
          <w:p w14:paraId="5E15C6AE" w14:textId="77777777" w:rsidR="00000000" w:rsidRDefault="00F30324">
            <w:pPr>
              <w:spacing w:after="100"/>
              <w:jc w:val="right"/>
              <w:rPr>
                <w:rFonts w:eastAsia="Times New Roman"/>
              </w:rPr>
            </w:pPr>
          </w:p>
        </w:tc>
        <w:tc>
          <w:tcPr>
            <w:tcW w:w="0" w:type="auto"/>
            <w:vAlign w:val="center"/>
            <w:hideMark/>
          </w:tcPr>
          <w:p w14:paraId="0473DC2E" w14:textId="77777777" w:rsidR="00000000" w:rsidRDefault="00F30324">
            <w:pPr>
              <w:spacing w:after="100"/>
              <w:jc w:val="right"/>
              <w:rPr>
                <w:rFonts w:eastAsia="Times New Roman"/>
                <w:sz w:val="20"/>
                <w:szCs w:val="20"/>
              </w:rPr>
            </w:pPr>
          </w:p>
        </w:tc>
        <w:tc>
          <w:tcPr>
            <w:tcW w:w="0" w:type="auto"/>
            <w:vAlign w:val="center"/>
            <w:hideMark/>
          </w:tcPr>
          <w:p w14:paraId="6BD27174" w14:textId="77777777" w:rsidR="00000000" w:rsidRDefault="00F30324">
            <w:pPr>
              <w:spacing w:after="100"/>
              <w:rPr>
                <w:rFonts w:eastAsia="Times New Roman"/>
                <w:sz w:val="20"/>
                <w:szCs w:val="20"/>
              </w:rPr>
            </w:pPr>
          </w:p>
        </w:tc>
        <w:tc>
          <w:tcPr>
            <w:tcW w:w="0" w:type="auto"/>
            <w:gridSpan w:val="3"/>
            <w:vAlign w:val="center"/>
            <w:hideMark/>
          </w:tcPr>
          <w:p w14:paraId="03575772" w14:textId="77777777" w:rsidR="00000000" w:rsidRDefault="00F30324">
            <w:pPr>
              <w:spacing w:after="100"/>
              <w:rPr>
                <w:rFonts w:eastAsia="Times New Roman"/>
                <w:sz w:val="20"/>
                <w:szCs w:val="20"/>
              </w:rPr>
            </w:pPr>
          </w:p>
        </w:tc>
        <w:tc>
          <w:tcPr>
            <w:tcW w:w="0" w:type="auto"/>
            <w:gridSpan w:val="3"/>
            <w:vAlign w:val="center"/>
            <w:hideMark/>
          </w:tcPr>
          <w:p w14:paraId="48C25DE5" w14:textId="77777777" w:rsidR="00000000" w:rsidRDefault="00F30324">
            <w:pPr>
              <w:spacing w:after="100"/>
              <w:rPr>
                <w:rFonts w:eastAsia="Times New Roman"/>
                <w:sz w:val="20"/>
                <w:szCs w:val="20"/>
              </w:rPr>
            </w:pPr>
          </w:p>
        </w:tc>
        <w:tc>
          <w:tcPr>
            <w:tcW w:w="0" w:type="auto"/>
            <w:gridSpan w:val="3"/>
            <w:vAlign w:val="center"/>
            <w:hideMark/>
          </w:tcPr>
          <w:p w14:paraId="6398FDD8" w14:textId="77777777" w:rsidR="00000000" w:rsidRDefault="00F30324">
            <w:pPr>
              <w:spacing w:after="100"/>
              <w:rPr>
                <w:rFonts w:eastAsia="Times New Roman"/>
                <w:sz w:val="20"/>
                <w:szCs w:val="20"/>
              </w:rPr>
            </w:pPr>
          </w:p>
        </w:tc>
        <w:tc>
          <w:tcPr>
            <w:tcW w:w="0" w:type="auto"/>
            <w:gridSpan w:val="3"/>
            <w:vAlign w:val="center"/>
            <w:hideMark/>
          </w:tcPr>
          <w:p w14:paraId="7F4F37A2" w14:textId="77777777" w:rsidR="00000000" w:rsidRDefault="00F30324">
            <w:pPr>
              <w:spacing w:after="100"/>
              <w:rPr>
                <w:rFonts w:eastAsia="Times New Roman"/>
                <w:sz w:val="20"/>
                <w:szCs w:val="20"/>
              </w:rPr>
            </w:pPr>
          </w:p>
        </w:tc>
        <w:tc>
          <w:tcPr>
            <w:tcW w:w="0" w:type="auto"/>
            <w:gridSpan w:val="3"/>
            <w:vAlign w:val="center"/>
            <w:hideMark/>
          </w:tcPr>
          <w:p w14:paraId="1D163ED6" w14:textId="77777777" w:rsidR="00000000" w:rsidRDefault="00F30324">
            <w:pPr>
              <w:spacing w:after="100"/>
              <w:rPr>
                <w:rFonts w:eastAsia="Times New Roman"/>
                <w:sz w:val="20"/>
                <w:szCs w:val="20"/>
              </w:rPr>
            </w:pPr>
          </w:p>
        </w:tc>
        <w:tc>
          <w:tcPr>
            <w:tcW w:w="0" w:type="auto"/>
            <w:gridSpan w:val="3"/>
            <w:vAlign w:val="center"/>
            <w:hideMark/>
          </w:tcPr>
          <w:p w14:paraId="79754A51" w14:textId="77777777" w:rsidR="00000000" w:rsidRDefault="00F30324">
            <w:pPr>
              <w:spacing w:after="100"/>
              <w:rPr>
                <w:rFonts w:eastAsia="Times New Roman"/>
                <w:sz w:val="20"/>
                <w:szCs w:val="20"/>
              </w:rPr>
            </w:pPr>
          </w:p>
        </w:tc>
      </w:tr>
      <w:tr w:rsidR="00000000" w14:paraId="259A5B8F" w14:textId="77777777">
        <w:trPr>
          <w:divId w:val="826165376"/>
        </w:trPr>
        <w:tc>
          <w:tcPr>
            <w:tcW w:w="0" w:type="auto"/>
            <w:gridSpan w:val="3"/>
            <w:shd w:val="clear" w:color="auto" w:fill="DCE2EF"/>
            <w:tcMar>
              <w:top w:w="30" w:type="dxa"/>
              <w:left w:w="155" w:type="dxa"/>
              <w:bottom w:w="30" w:type="dxa"/>
              <w:right w:w="20" w:type="dxa"/>
            </w:tcMar>
            <w:vAlign w:val="bottom"/>
            <w:hideMark/>
          </w:tcPr>
          <w:p w14:paraId="56EFFD4E" w14:textId="77777777" w:rsidR="00000000" w:rsidRDefault="00F30324">
            <w:pPr>
              <w:spacing w:after="100"/>
              <w:rPr>
                <w:rFonts w:eastAsia="Times New Roman"/>
              </w:rPr>
            </w:pPr>
            <w:r>
              <w:rPr>
                <w:rFonts w:ascii="Arial" w:eastAsia="Times New Roman" w:hAnsi="Arial" w:cs="Arial"/>
                <w:color w:val="000000"/>
                <w:sz w:val="16"/>
                <w:szCs w:val="16"/>
              </w:rPr>
              <w:t xml:space="preserve">Share-based compensation expense </w:t>
            </w:r>
          </w:p>
        </w:tc>
        <w:tc>
          <w:tcPr>
            <w:tcW w:w="0" w:type="auto"/>
            <w:gridSpan w:val="3"/>
            <w:shd w:val="clear" w:color="auto" w:fill="DCE2EF"/>
            <w:tcMar>
              <w:top w:w="0" w:type="dxa"/>
              <w:left w:w="20" w:type="dxa"/>
              <w:bottom w:w="0" w:type="dxa"/>
              <w:right w:w="20" w:type="dxa"/>
            </w:tcMar>
            <w:vAlign w:val="center"/>
            <w:hideMark/>
          </w:tcPr>
          <w:p w14:paraId="4FD57100"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5CFAC5"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0D3560"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C58D99" w14:textId="77777777" w:rsidR="00000000" w:rsidRDefault="00F30324">
            <w:pPr>
              <w:spacing w:after="100"/>
              <w:jc w:val="right"/>
              <w:rPr>
                <w:rFonts w:eastAsia="Times New Roman"/>
              </w:rPr>
            </w:pPr>
            <w:r>
              <w:rPr>
                <w:rFonts w:ascii="Arial" w:eastAsia="Times New Roman" w:hAnsi="Arial" w:cs="Arial"/>
                <w:color w:val="000000"/>
                <w:sz w:val="16"/>
                <w:szCs w:val="16"/>
              </w:rPr>
              <w:t>8.5 </w:t>
            </w:r>
          </w:p>
        </w:tc>
        <w:tc>
          <w:tcPr>
            <w:tcW w:w="0" w:type="auto"/>
            <w:shd w:val="clear" w:color="auto" w:fill="DCE2EF"/>
            <w:tcMar>
              <w:top w:w="30" w:type="dxa"/>
              <w:left w:w="0" w:type="dxa"/>
              <w:bottom w:w="30" w:type="dxa"/>
              <w:right w:w="20" w:type="dxa"/>
            </w:tcMar>
            <w:vAlign w:val="bottom"/>
            <w:hideMark/>
          </w:tcPr>
          <w:p w14:paraId="22D60BD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88FED41"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48D7D0E"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033C88"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35FAF4" w14:textId="77777777" w:rsidR="00000000" w:rsidRDefault="00F30324">
            <w:pPr>
              <w:spacing w:after="100"/>
              <w:jc w:val="right"/>
              <w:rPr>
                <w:rFonts w:eastAsia="Times New Roman"/>
              </w:rPr>
            </w:pPr>
            <w:r>
              <w:rPr>
                <w:rFonts w:ascii="Arial" w:eastAsia="Times New Roman" w:hAnsi="Arial" w:cs="Arial"/>
                <w:color w:val="000000"/>
                <w:sz w:val="16"/>
                <w:szCs w:val="16"/>
              </w:rPr>
              <w:t>8.5 </w:t>
            </w:r>
          </w:p>
        </w:tc>
        <w:tc>
          <w:tcPr>
            <w:tcW w:w="0" w:type="auto"/>
            <w:shd w:val="clear" w:color="auto" w:fill="DCE2EF"/>
            <w:tcMar>
              <w:top w:w="30" w:type="dxa"/>
              <w:left w:w="0" w:type="dxa"/>
              <w:bottom w:w="30" w:type="dxa"/>
              <w:right w:w="20" w:type="dxa"/>
            </w:tcMar>
            <w:vAlign w:val="bottom"/>
            <w:hideMark/>
          </w:tcPr>
          <w:p w14:paraId="77E962C4" w14:textId="77777777" w:rsidR="00000000" w:rsidRDefault="00F30324">
            <w:pPr>
              <w:spacing w:after="100"/>
              <w:jc w:val="right"/>
              <w:rPr>
                <w:rFonts w:eastAsia="Times New Roman"/>
              </w:rPr>
            </w:pPr>
          </w:p>
        </w:tc>
        <w:tc>
          <w:tcPr>
            <w:tcW w:w="0" w:type="auto"/>
            <w:vAlign w:val="center"/>
            <w:hideMark/>
          </w:tcPr>
          <w:p w14:paraId="4F7EEA6B" w14:textId="77777777" w:rsidR="00000000" w:rsidRDefault="00F30324">
            <w:pPr>
              <w:spacing w:after="100"/>
              <w:jc w:val="right"/>
              <w:rPr>
                <w:rFonts w:eastAsia="Times New Roman"/>
                <w:sz w:val="20"/>
                <w:szCs w:val="20"/>
              </w:rPr>
            </w:pPr>
          </w:p>
        </w:tc>
        <w:tc>
          <w:tcPr>
            <w:tcW w:w="0" w:type="auto"/>
            <w:vAlign w:val="center"/>
            <w:hideMark/>
          </w:tcPr>
          <w:p w14:paraId="52F3F664" w14:textId="77777777" w:rsidR="00000000" w:rsidRDefault="00F30324">
            <w:pPr>
              <w:spacing w:after="100"/>
              <w:rPr>
                <w:rFonts w:eastAsia="Times New Roman"/>
                <w:sz w:val="20"/>
                <w:szCs w:val="20"/>
              </w:rPr>
            </w:pPr>
          </w:p>
        </w:tc>
        <w:tc>
          <w:tcPr>
            <w:tcW w:w="0" w:type="auto"/>
            <w:gridSpan w:val="3"/>
            <w:vAlign w:val="center"/>
            <w:hideMark/>
          </w:tcPr>
          <w:p w14:paraId="74404D44" w14:textId="77777777" w:rsidR="00000000" w:rsidRDefault="00F30324">
            <w:pPr>
              <w:spacing w:after="100"/>
              <w:rPr>
                <w:rFonts w:eastAsia="Times New Roman"/>
                <w:sz w:val="20"/>
                <w:szCs w:val="20"/>
              </w:rPr>
            </w:pPr>
          </w:p>
        </w:tc>
        <w:tc>
          <w:tcPr>
            <w:tcW w:w="0" w:type="auto"/>
            <w:gridSpan w:val="3"/>
            <w:vAlign w:val="center"/>
            <w:hideMark/>
          </w:tcPr>
          <w:p w14:paraId="61E11BF8" w14:textId="77777777" w:rsidR="00000000" w:rsidRDefault="00F30324">
            <w:pPr>
              <w:spacing w:after="100"/>
              <w:rPr>
                <w:rFonts w:eastAsia="Times New Roman"/>
                <w:sz w:val="20"/>
                <w:szCs w:val="20"/>
              </w:rPr>
            </w:pPr>
          </w:p>
        </w:tc>
        <w:tc>
          <w:tcPr>
            <w:tcW w:w="0" w:type="auto"/>
            <w:gridSpan w:val="3"/>
            <w:vAlign w:val="center"/>
            <w:hideMark/>
          </w:tcPr>
          <w:p w14:paraId="13FAD316" w14:textId="77777777" w:rsidR="00000000" w:rsidRDefault="00F30324">
            <w:pPr>
              <w:spacing w:after="100"/>
              <w:rPr>
                <w:rFonts w:eastAsia="Times New Roman"/>
                <w:sz w:val="20"/>
                <w:szCs w:val="20"/>
              </w:rPr>
            </w:pPr>
          </w:p>
        </w:tc>
        <w:tc>
          <w:tcPr>
            <w:tcW w:w="0" w:type="auto"/>
            <w:gridSpan w:val="3"/>
            <w:vAlign w:val="center"/>
            <w:hideMark/>
          </w:tcPr>
          <w:p w14:paraId="1880AC3D" w14:textId="77777777" w:rsidR="00000000" w:rsidRDefault="00F30324">
            <w:pPr>
              <w:spacing w:after="100"/>
              <w:rPr>
                <w:rFonts w:eastAsia="Times New Roman"/>
                <w:sz w:val="20"/>
                <w:szCs w:val="20"/>
              </w:rPr>
            </w:pPr>
          </w:p>
        </w:tc>
        <w:tc>
          <w:tcPr>
            <w:tcW w:w="0" w:type="auto"/>
            <w:gridSpan w:val="3"/>
            <w:vAlign w:val="center"/>
            <w:hideMark/>
          </w:tcPr>
          <w:p w14:paraId="1B5C714F" w14:textId="77777777" w:rsidR="00000000" w:rsidRDefault="00F30324">
            <w:pPr>
              <w:spacing w:after="100"/>
              <w:rPr>
                <w:rFonts w:eastAsia="Times New Roman"/>
                <w:sz w:val="20"/>
                <w:szCs w:val="20"/>
              </w:rPr>
            </w:pPr>
          </w:p>
        </w:tc>
        <w:tc>
          <w:tcPr>
            <w:tcW w:w="0" w:type="auto"/>
            <w:gridSpan w:val="3"/>
            <w:vAlign w:val="center"/>
            <w:hideMark/>
          </w:tcPr>
          <w:p w14:paraId="4473B2AC" w14:textId="77777777" w:rsidR="00000000" w:rsidRDefault="00F30324">
            <w:pPr>
              <w:spacing w:after="100"/>
              <w:rPr>
                <w:rFonts w:eastAsia="Times New Roman"/>
                <w:sz w:val="20"/>
                <w:szCs w:val="20"/>
              </w:rPr>
            </w:pPr>
          </w:p>
        </w:tc>
      </w:tr>
      <w:tr w:rsidR="00000000" w14:paraId="3EE927DA" w14:textId="77777777">
        <w:trPr>
          <w:divId w:val="826165376"/>
        </w:trPr>
        <w:tc>
          <w:tcPr>
            <w:tcW w:w="0" w:type="auto"/>
            <w:gridSpan w:val="3"/>
            <w:shd w:val="clear" w:color="auto" w:fill="FFFFFF"/>
            <w:tcMar>
              <w:top w:w="30" w:type="dxa"/>
              <w:left w:w="155" w:type="dxa"/>
              <w:bottom w:w="30" w:type="dxa"/>
              <w:right w:w="20" w:type="dxa"/>
            </w:tcMar>
            <w:vAlign w:val="bottom"/>
            <w:hideMark/>
          </w:tcPr>
          <w:p w14:paraId="2DB74615" w14:textId="77777777" w:rsidR="00000000" w:rsidRDefault="00F30324">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14:paraId="6B0851E4"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A95DC"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93E07B"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179412" w14:textId="77777777" w:rsidR="00000000" w:rsidRDefault="00F30324">
            <w:pPr>
              <w:spacing w:after="100"/>
              <w:jc w:val="right"/>
              <w:rPr>
                <w:rFonts w:eastAsia="Times New Roman"/>
              </w:rPr>
            </w:pPr>
            <w:r>
              <w:rPr>
                <w:rFonts w:ascii="Arial" w:eastAsia="Times New Roman" w:hAnsi="Arial" w:cs="Arial"/>
                <w:color w:val="000000"/>
                <w:sz w:val="16"/>
                <w:szCs w:val="16"/>
              </w:rPr>
              <w:t>(13.3)</w:t>
            </w:r>
          </w:p>
        </w:tc>
        <w:tc>
          <w:tcPr>
            <w:tcW w:w="0" w:type="auto"/>
            <w:shd w:val="clear" w:color="auto" w:fill="FFFFFF"/>
            <w:tcMar>
              <w:top w:w="30" w:type="dxa"/>
              <w:left w:w="0" w:type="dxa"/>
              <w:bottom w:w="30" w:type="dxa"/>
              <w:right w:w="20" w:type="dxa"/>
            </w:tcMar>
            <w:vAlign w:val="bottom"/>
            <w:hideMark/>
          </w:tcPr>
          <w:p w14:paraId="669831A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5DFEE" w14:textId="77777777" w:rsidR="00000000" w:rsidRDefault="00F3032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5CAEDD"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D226F"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0EE778"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70D2DD0D" w14:textId="77777777" w:rsidR="00000000" w:rsidRDefault="00F30324">
            <w:pPr>
              <w:spacing w:after="100"/>
              <w:jc w:val="right"/>
              <w:rPr>
                <w:rFonts w:eastAsia="Times New Roman"/>
              </w:rPr>
            </w:pPr>
          </w:p>
        </w:tc>
        <w:tc>
          <w:tcPr>
            <w:tcW w:w="0" w:type="auto"/>
            <w:vAlign w:val="center"/>
            <w:hideMark/>
          </w:tcPr>
          <w:p w14:paraId="64774297" w14:textId="77777777" w:rsidR="00000000" w:rsidRDefault="00F30324">
            <w:pPr>
              <w:spacing w:after="100"/>
              <w:jc w:val="right"/>
              <w:rPr>
                <w:rFonts w:eastAsia="Times New Roman"/>
                <w:sz w:val="20"/>
                <w:szCs w:val="20"/>
              </w:rPr>
            </w:pPr>
          </w:p>
        </w:tc>
        <w:tc>
          <w:tcPr>
            <w:tcW w:w="0" w:type="auto"/>
            <w:vAlign w:val="center"/>
            <w:hideMark/>
          </w:tcPr>
          <w:p w14:paraId="4E429942" w14:textId="77777777" w:rsidR="00000000" w:rsidRDefault="00F30324">
            <w:pPr>
              <w:spacing w:after="100"/>
              <w:rPr>
                <w:rFonts w:eastAsia="Times New Roman"/>
                <w:sz w:val="20"/>
                <w:szCs w:val="20"/>
              </w:rPr>
            </w:pPr>
          </w:p>
        </w:tc>
        <w:tc>
          <w:tcPr>
            <w:tcW w:w="0" w:type="auto"/>
            <w:gridSpan w:val="3"/>
            <w:vAlign w:val="center"/>
            <w:hideMark/>
          </w:tcPr>
          <w:p w14:paraId="6BFE6339" w14:textId="77777777" w:rsidR="00000000" w:rsidRDefault="00F30324">
            <w:pPr>
              <w:spacing w:after="100"/>
              <w:rPr>
                <w:rFonts w:eastAsia="Times New Roman"/>
                <w:sz w:val="20"/>
                <w:szCs w:val="20"/>
              </w:rPr>
            </w:pPr>
          </w:p>
        </w:tc>
        <w:tc>
          <w:tcPr>
            <w:tcW w:w="0" w:type="auto"/>
            <w:gridSpan w:val="3"/>
            <w:vAlign w:val="center"/>
            <w:hideMark/>
          </w:tcPr>
          <w:p w14:paraId="19317147" w14:textId="77777777" w:rsidR="00000000" w:rsidRDefault="00F30324">
            <w:pPr>
              <w:spacing w:after="100"/>
              <w:rPr>
                <w:rFonts w:eastAsia="Times New Roman"/>
                <w:sz w:val="20"/>
                <w:szCs w:val="20"/>
              </w:rPr>
            </w:pPr>
          </w:p>
        </w:tc>
        <w:tc>
          <w:tcPr>
            <w:tcW w:w="0" w:type="auto"/>
            <w:gridSpan w:val="3"/>
            <w:vAlign w:val="center"/>
            <w:hideMark/>
          </w:tcPr>
          <w:p w14:paraId="18D3761B" w14:textId="77777777" w:rsidR="00000000" w:rsidRDefault="00F30324">
            <w:pPr>
              <w:spacing w:after="100"/>
              <w:rPr>
                <w:rFonts w:eastAsia="Times New Roman"/>
                <w:sz w:val="20"/>
                <w:szCs w:val="20"/>
              </w:rPr>
            </w:pPr>
          </w:p>
        </w:tc>
        <w:tc>
          <w:tcPr>
            <w:tcW w:w="0" w:type="auto"/>
            <w:gridSpan w:val="3"/>
            <w:vAlign w:val="center"/>
            <w:hideMark/>
          </w:tcPr>
          <w:p w14:paraId="03669DF6" w14:textId="77777777" w:rsidR="00000000" w:rsidRDefault="00F30324">
            <w:pPr>
              <w:spacing w:after="100"/>
              <w:rPr>
                <w:rFonts w:eastAsia="Times New Roman"/>
                <w:sz w:val="20"/>
                <w:szCs w:val="20"/>
              </w:rPr>
            </w:pPr>
          </w:p>
        </w:tc>
        <w:tc>
          <w:tcPr>
            <w:tcW w:w="0" w:type="auto"/>
            <w:gridSpan w:val="3"/>
            <w:vAlign w:val="center"/>
            <w:hideMark/>
          </w:tcPr>
          <w:p w14:paraId="12C6AA08" w14:textId="77777777" w:rsidR="00000000" w:rsidRDefault="00F30324">
            <w:pPr>
              <w:spacing w:after="100"/>
              <w:rPr>
                <w:rFonts w:eastAsia="Times New Roman"/>
                <w:sz w:val="20"/>
                <w:szCs w:val="20"/>
              </w:rPr>
            </w:pPr>
          </w:p>
        </w:tc>
        <w:tc>
          <w:tcPr>
            <w:tcW w:w="0" w:type="auto"/>
            <w:gridSpan w:val="3"/>
            <w:vAlign w:val="center"/>
            <w:hideMark/>
          </w:tcPr>
          <w:p w14:paraId="6A75A934" w14:textId="77777777" w:rsidR="00000000" w:rsidRDefault="00F30324">
            <w:pPr>
              <w:spacing w:after="100"/>
              <w:rPr>
                <w:rFonts w:eastAsia="Times New Roman"/>
                <w:sz w:val="20"/>
                <w:szCs w:val="20"/>
              </w:rPr>
            </w:pPr>
          </w:p>
        </w:tc>
      </w:tr>
      <w:tr w:rsidR="00000000" w14:paraId="0F8C76B0" w14:textId="77777777">
        <w:trPr>
          <w:divId w:val="826165376"/>
        </w:trPr>
        <w:tc>
          <w:tcPr>
            <w:tcW w:w="0" w:type="auto"/>
            <w:gridSpan w:val="3"/>
            <w:shd w:val="clear" w:color="auto" w:fill="DCE2EF"/>
            <w:tcMar>
              <w:top w:w="30" w:type="dxa"/>
              <w:left w:w="155" w:type="dxa"/>
              <w:bottom w:w="30" w:type="dxa"/>
              <w:right w:w="20" w:type="dxa"/>
            </w:tcMar>
            <w:vAlign w:val="bottom"/>
            <w:hideMark/>
          </w:tcPr>
          <w:p w14:paraId="11AAA89F" w14:textId="77777777" w:rsidR="00000000" w:rsidRDefault="00F30324">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14:paraId="5B1387BE"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4B75C4"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4F1AFB4"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6EE5B85" w14:textId="77777777" w:rsidR="00000000" w:rsidRDefault="00F30324">
            <w:pPr>
              <w:spacing w:after="100"/>
              <w:jc w:val="right"/>
              <w:rPr>
                <w:rFonts w:eastAsia="Times New Roman"/>
              </w:rPr>
            </w:pPr>
            <w:r>
              <w:rPr>
                <w:rFonts w:ascii="Arial" w:eastAsia="Times New Roman" w:hAnsi="Arial" w:cs="Arial"/>
                <w:color w:val="000000"/>
                <w:sz w:val="16"/>
                <w:szCs w:val="16"/>
              </w:rPr>
              <w:t>737.0 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139A99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2C39D6"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7B385C2"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D1F3F99"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2D7CA1D" w14:textId="77777777" w:rsidR="00000000" w:rsidRDefault="00F30324">
            <w:pPr>
              <w:spacing w:after="100"/>
              <w:jc w:val="right"/>
              <w:rPr>
                <w:rFonts w:eastAsia="Times New Roman"/>
              </w:rPr>
            </w:pPr>
            <w:r>
              <w:rPr>
                <w:rFonts w:ascii="Arial" w:eastAsia="Times New Roman" w:hAnsi="Arial" w:cs="Arial"/>
                <w:color w:val="000000"/>
                <w:sz w:val="16"/>
                <w:szCs w:val="16"/>
              </w:rPr>
              <w:t>726.9 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B71AC5B" w14:textId="77777777" w:rsidR="00000000" w:rsidRDefault="00F30324">
            <w:pPr>
              <w:spacing w:after="100"/>
              <w:jc w:val="right"/>
              <w:rPr>
                <w:rFonts w:eastAsia="Times New Roman"/>
              </w:rPr>
            </w:pPr>
          </w:p>
        </w:tc>
        <w:tc>
          <w:tcPr>
            <w:tcW w:w="0" w:type="auto"/>
            <w:vAlign w:val="center"/>
            <w:hideMark/>
          </w:tcPr>
          <w:p w14:paraId="22EDCF2A" w14:textId="77777777" w:rsidR="00000000" w:rsidRDefault="00F30324">
            <w:pPr>
              <w:spacing w:after="100"/>
              <w:jc w:val="right"/>
              <w:rPr>
                <w:rFonts w:eastAsia="Times New Roman"/>
                <w:sz w:val="20"/>
                <w:szCs w:val="20"/>
              </w:rPr>
            </w:pPr>
          </w:p>
        </w:tc>
        <w:tc>
          <w:tcPr>
            <w:tcW w:w="0" w:type="auto"/>
            <w:vAlign w:val="center"/>
            <w:hideMark/>
          </w:tcPr>
          <w:p w14:paraId="18314944" w14:textId="77777777" w:rsidR="00000000" w:rsidRDefault="00F30324">
            <w:pPr>
              <w:spacing w:after="100"/>
              <w:rPr>
                <w:rFonts w:eastAsia="Times New Roman"/>
                <w:sz w:val="20"/>
                <w:szCs w:val="20"/>
              </w:rPr>
            </w:pPr>
          </w:p>
        </w:tc>
        <w:tc>
          <w:tcPr>
            <w:tcW w:w="0" w:type="auto"/>
            <w:gridSpan w:val="3"/>
            <w:vAlign w:val="center"/>
            <w:hideMark/>
          </w:tcPr>
          <w:p w14:paraId="35D4625D" w14:textId="77777777" w:rsidR="00000000" w:rsidRDefault="00F30324">
            <w:pPr>
              <w:spacing w:after="100"/>
              <w:rPr>
                <w:rFonts w:eastAsia="Times New Roman"/>
                <w:sz w:val="20"/>
                <w:szCs w:val="20"/>
              </w:rPr>
            </w:pPr>
          </w:p>
        </w:tc>
        <w:tc>
          <w:tcPr>
            <w:tcW w:w="0" w:type="auto"/>
            <w:gridSpan w:val="3"/>
            <w:vAlign w:val="center"/>
            <w:hideMark/>
          </w:tcPr>
          <w:p w14:paraId="2FCE4727" w14:textId="77777777" w:rsidR="00000000" w:rsidRDefault="00F30324">
            <w:pPr>
              <w:spacing w:after="100"/>
              <w:rPr>
                <w:rFonts w:eastAsia="Times New Roman"/>
                <w:sz w:val="20"/>
                <w:szCs w:val="20"/>
              </w:rPr>
            </w:pPr>
          </w:p>
        </w:tc>
        <w:tc>
          <w:tcPr>
            <w:tcW w:w="0" w:type="auto"/>
            <w:gridSpan w:val="3"/>
            <w:vAlign w:val="center"/>
            <w:hideMark/>
          </w:tcPr>
          <w:p w14:paraId="178C73F2" w14:textId="77777777" w:rsidR="00000000" w:rsidRDefault="00F30324">
            <w:pPr>
              <w:spacing w:after="100"/>
              <w:rPr>
                <w:rFonts w:eastAsia="Times New Roman"/>
                <w:sz w:val="20"/>
                <w:szCs w:val="20"/>
              </w:rPr>
            </w:pPr>
          </w:p>
        </w:tc>
        <w:tc>
          <w:tcPr>
            <w:tcW w:w="0" w:type="auto"/>
            <w:gridSpan w:val="3"/>
            <w:vAlign w:val="center"/>
            <w:hideMark/>
          </w:tcPr>
          <w:p w14:paraId="0248B70D" w14:textId="77777777" w:rsidR="00000000" w:rsidRDefault="00F30324">
            <w:pPr>
              <w:spacing w:after="100"/>
              <w:rPr>
                <w:rFonts w:eastAsia="Times New Roman"/>
                <w:sz w:val="20"/>
                <w:szCs w:val="20"/>
              </w:rPr>
            </w:pPr>
          </w:p>
        </w:tc>
        <w:tc>
          <w:tcPr>
            <w:tcW w:w="0" w:type="auto"/>
            <w:gridSpan w:val="3"/>
            <w:vAlign w:val="center"/>
            <w:hideMark/>
          </w:tcPr>
          <w:p w14:paraId="3AA320AD" w14:textId="77777777" w:rsidR="00000000" w:rsidRDefault="00F30324">
            <w:pPr>
              <w:spacing w:after="100"/>
              <w:rPr>
                <w:rFonts w:eastAsia="Times New Roman"/>
                <w:sz w:val="20"/>
                <w:szCs w:val="20"/>
              </w:rPr>
            </w:pPr>
          </w:p>
        </w:tc>
        <w:tc>
          <w:tcPr>
            <w:tcW w:w="0" w:type="auto"/>
            <w:gridSpan w:val="3"/>
            <w:vAlign w:val="center"/>
            <w:hideMark/>
          </w:tcPr>
          <w:p w14:paraId="1F29541C" w14:textId="77777777" w:rsidR="00000000" w:rsidRDefault="00F30324">
            <w:pPr>
              <w:spacing w:after="100"/>
              <w:rPr>
                <w:rFonts w:eastAsia="Times New Roman"/>
                <w:sz w:val="20"/>
                <w:szCs w:val="20"/>
              </w:rPr>
            </w:pPr>
          </w:p>
        </w:tc>
      </w:tr>
      <w:tr w:rsidR="00000000" w14:paraId="5CFBE780" w14:textId="77777777">
        <w:trPr>
          <w:divId w:val="826165376"/>
        </w:trPr>
        <w:tc>
          <w:tcPr>
            <w:tcW w:w="0" w:type="auto"/>
            <w:gridSpan w:val="3"/>
            <w:shd w:val="clear" w:color="auto" w:fill="FFFFFF"/>
            <w:tcMar>
              <w:top w:w="30" w:type="dxa"/>
              <w:left w:w="20" w:type="dxa"/>
              <w:bottom w:w="30" w:type="dxa"/>
              <w:right w:w="20" w:type="dxa"/>
            </w:tcMar>
            <w:vAlign w:val="bottom"/>
            <w:hideMark/>
          </w:tcPr>
          <w:p w14:paraId="1AB2007A" w14:textId="77777777" w:rsidR="00000000" w:rsidRDefault="00F30324">
            <w:pPr>
              <w:spacing w:after="100"/>
              <w:ind w:hanging="180"/>
              <w:divId w:val="385185802"/>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14:paraId="39C90730" w14:textId="77777777" w:rsidR="00000000" w:rsidRDefault="00F3032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257F1F"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8ABB6D"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45257C"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BBB435"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FD0488"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A3C6DA"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104CD2" w14:textId="77777777" w:rsidR="00000000" w:rsidRDefault="00F30324">
            <w:pPr>
              <w:spacing w:after="100"/>
              <w:rPr>
                <w:rFonts w:eastAsia="Times New Roman"/>
                <w:sz w:val="20"/>
                <w:szCs w:val="20"/>
              </w:rPr>
            </w:pPr>
          </w:p>
        </w:tc>
        <w:tc>
          <w:tcPr>
            <w:tcW w:w="0" w:type="auto"/>
            <w:vAlign w:val="center"/>
            <w:hideMark/>
          </w:tcPr>
          <w:p w14:paraId="575FF3E5" w14:textId="77777777" w:rsidR="00000000" w:rsidRDefault="00F30324">
            <w:pPr>
              <w:spacing w:after="100"/>
              <w:rPr>
                <w:rFonts w:eastAsia="Times New Roman"/>
                <w:sz w:val="20"/>
                <w:szCs w:val="20"/>
              </w:rPr>
            </w:pPr>
          </w:p>
        </w:tc>
        <w:tc>
          <w:tcPr>
            <w:tcW w:w="0" w:type="auto"/>
            <w:vAlign w:val="center"/>
            <w:hideMark/>
          </w:tcPr>
          <w:p w14:paraId="171C8FB4" w14:textId="77777777" w:rsidR="00000000" w:rsidRDefault="00F30324">
            <w:pPr>
              <w:spacing w:after="100"/>
              <w:rPr>
                <w:rFonts w:eastAsia="Times New Roman"/>
                <w:sz w:val="20"/>
                <w:szCs w:val="20"/>
              </w:rPr>
            </w:pPr>
          </w:p>
        </w:tc>
        <w:tc>
          <w:tcPr>
            <w:tcW w:w="0" w:type="auto"/>
            <w:gridSpan w:val="3"/>
            <w:vAlign w:val="center"/>
            <w:hideMark/>
          </w:tcPr>
          <w:p w14:paraId="3DC1BB5E" w14:textId="77777777" w:rsidR="00000000" w:rsidRDefault="00F30324">
            <w:pPr>
              <w:spacing w:after="100"/>
              <w:rPr>
                <w:rFonts w:eastAsia="Times New Roman"/>
                <w:sz w:val="20"/>
                <w:szCs w:val="20"/>
              </w:rPr>
            </w:pPr>
          </w:p>
        </w:tc>
        <w:tc>
          <w:tcPr>
            <w:tcW w:w="0" w:type="auto"/>
            <w:gridSpan w:val="3"/>
            <w:vAlign w:val="center"/>
            <w:hideMark/>
          </w:tcPr>
          <w:p w14:paraId="4C3DC9DB" w14:textId="77777777" w:rsidR="00000000" w:rsidRDefault="00F30324">
            <w:pPr>
              <w:spacing w:after="100"/>
              <w:rPr>
                <w:rFonts w:eastAsia="Times New Roman"/>
                <w:sz w:val="20"/>
                <w:szCs w:val="20"/>
              </w:rPr>
            </w:pPr>
          </w:p>
        </w:tc>
        <w:tc>
          <w:tcPr>
            <w:tcW w:w="0" w:type="auto"/>
            <w:gridSpan w:val="3"/>
            <w:vAlign w:val="center"/>
            <w:hideMark/>
          </w:tcPr>
          <w:p w14:paraId="7975C60C" w14:textId="77777777" w:rsidR="00000000" w:rsidRDefault="00F30324">
            <w:pPr>
              <w:spacing w:after="100"/>
              <w:rPr>
                <w:rFonts w:eastAsia="Times New Roman"/>
                <w:sz w:val="20"/>
                <w:szCs w:val="20"/>
              </w:rPr>
            </w:pPr>
          </w:p>
        </w:tc>
        <w:tc>
          <w:tcPr>
            <w:tcW w:w="0" w:type="auto"/>
            <w:gridSpan w:val="3"/>
            <w:vAlign w:val="center"/>
            <w:hideMark/>
          </w:tcPr>
          <w:p w14:paraId="363BC55A" w14:textId="77777777" w:rsidR="00000000" w:rsidRDefault="00F30324">
            <w:pPr>
              <w:spacing w:after="100"/>
              <w:rPr>
                <w:rFonts w:eastAsia="Times New Roman"/>
                <w:sz w:val="20"/>
                <w:szCs w:val="20"/>
              </w:rPr>
            </w:pPr>
          </w:p>
        </w:tc>
        <w:tc>
          <w:tcPr>
            <w:tcW w:w="0" w:type="auto"/>
            <w:gridSpan w:val="3"/>
            <w:vAlign w:val="center"/>
            <w:hideMark/>
          </w:tcPr>
          <w:p w14:paraId="2E0EE570" w14:textId="77777777" w:rsidR="00000000" w:rsidRDefault="00F30324">
            <w:pPr>
              <w:spacing w:after="100"/>
              <w:rPr>
                <w:rFonts w:eastAsia="Times New Roman"/>
                <w:sz w:val="20"/>
                <w:szCs w:val="20"/>
              </w:rPr>
            </w:pPr>
          </w:p>
        </w:tc>
        <w:tc>
          <w:tcPr>
            <w:tcW w:w="0" w:type="auto"/>
            <w:gridSpan w:val="3"/>
            <w:vAlign w:val="center"/>
            <w:hideMark/>
          </w:tcPr>
          <w:p w14:paraId="0C84C811" w14:textId="77777777" w:rsidR="00000000" w:rsidRDefault="00F30324">
            <w:pPr>
              <w:spacing w:after="100"/>
              <w:rPr>
                <w:rFonts w:eastAsia="Times New Roman"/>
                <w:sz w:val="20"/>
                <w:szCs w:val="20"/>
              </w:rPr>
            </w:pPr>
          </w:p>
        </w:tc>
      </w:tr>
      <w:tr w:rsidR="00000000" w14:paraId="75E92EC5" w14:textId="77777777">
        <w:trPr>
          <w:divId w:val="826165376"/>
        </w:trPr>
        <w:tc>
          <w:tcPr>
            <w:tcW w:w="0" w:type="auto"/>
            <w:gridSpan w:val="3"/>
            <w:shd w:val="clear" w:color="auto" w:fill="DCE2EF"/>
            <w:tcMar>
              <w:top w:w="30" w:type="dxa"/>
              <w:left w:w="155" w:type="dxa"/>
              <w:bottom w:w="30" w:type="dxa"/>
              <w:right w:w="20" w:type="dxa"/>
            </w:tcMar>
            <w:vAlign w:val="bottom"/>
            <w:hideMark/>
          </w:tcPr>
          <w:p w14:paraId="46ED0399" w14:textId="77777777" w:rsidR="00000000" w:rsidRDefault="00F30324">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14:paraId="0DAFE638"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1F9975"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74EF04D"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6588CC" w14:textId="77777777" w:rsidR="00000000" w:rsidRDefault="00F30324">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14:paraId="643DD73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775D43"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54190DC"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5F0045"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9A2152" w14:textId="77777777" w:rsidR="00000000" w:rsidRDefault="00F30324">
            <w:pPr>
              <w:spacing w:after="100"/>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14:paraId="45FD20DA" w14:textId="77777777" w:rsidR="00000000" w:rsidRDefault="00F30324">
            <w:pPr>
              <w:spacing w:after="100"/>
              <w:jc w:val="right"/>
              <w:rPr>
                <w:rFonts w:eastAsia="Times New Roman"/>
              </w:rPr>
            </w:pPr>
          </w:p>
        </w:tc>
        <w:tc>
          <w:tcPr>
            <w:tcW w:w="0" w:type="auto"/>
            <w:vAlign w:val="center"/>
            <w:hideMark/>
          </w:tcPr>
          <w:p w14:paraId="1AE231C6" w14:textId="77777777" w:rsidR="00000000" w:rsidRDefault="00F30324">
            <w:pPr>
              <w:spacing w:after="100"/>
              <w:jc w:val="right"/>
              <w:rPr>
                <w:rFonts w:eastAsia="Times New Roman"/>
                <w:sz w:val="20"/>
                <w:szCs w:val="20"/>
              </w:rPr>
            </w:pPr>
          </w:p>
        </w:tc>
        <w:tc>
          <w:tcPr>
            <w:tcW w:w="0" w:type="auto"/>
            <w:vAlign w:val="center"/>
            <w:hideMark/>
          </w:tcPr>
          <w:p w14:paraId="729C45F4" w14:textId="77777777" w:rsidR="00000000" w:rsidRDefault="00F30324">
            <w:pPr>
              <w:spacing w:after="100"/>
              <w:rPr>
                <w:rFonts w:eastAsia="Times New Roman"/>
                <w:sz w:val="20"/>
                <w:szCs w:val="20"/>
              </w:rPr>
            </w:pPr>
          </w:p>
        </w:tc>
        <w:tc>
          <w:tcPr>
            <w:tcW w:w="0" w:type="auto"/>
            <w:gridSpan w:val="3"/>
            <w:vAlign w:val="center"/>
            <w:hideMark/>
          </w:tcPr>
          <w:p w14:paraId="7034975A" w14:textId="77777777" w:rsidR="00000000" w:rsidRDefault="00F30324">
            <w:pPr>
              <w:spacing w:after="100"/>
              <w:rPr>
                <w:rFonts w:eastAsia="Times New Roman"/>
                <w:sz w:val="20"/>
                <w:szCs w:val="20"/>
              </w:rPr>
            </w:pPr>
          </w:p>
        </w:tc>
        <w:tc>
          <w:tcPr>
            <w:tcW w:w="0" w:type="auto"/>
            <w:gridSpan w:val="3"/>
            <w:vAlign w:val="center"/>
            <w:hideMark/>
          </w:tcPr>
          <w:p w14:paraId="2C9F3F53" w14:textId="77777777" w:rsidR="00000000" w:rsidRDefault="00F30324">
            <w:pPr>
              <w:spacing w:after="100"/>
              <w:rPr>
                <w:rFonts w:eastAsia="Times New Roman"/>
                <w:sz w:val="20"/>
                <w:szCs w:val="20"/>
              </w:rPr>
            </w:pPr>
          </w:p>
        </w:tc>
        <w:tc>
          <w:tcPr>
            <w:tcW w:w="0" w:type="auto"/>
            <w:gridSpan w:val="3"/>
            <w:vAlign w:val="center"/>
            <w:hideMark/>
          </w:tcPr>
          <w:p w14:paraId="744D0EB8" w14:textId="77777777" w:rsidR="00000000" w:rsidRDefault="00F30324">
            <w:pPr>
              <w:spacing w:after="100"/>
              <w:rPr>
                <w:rFonts w:eastAsia="Times New Roman"/>
                <w:sz w:val="20"/>
                <w:szCs w:val="20"/>
              </w:rPr>
            </w:pPr>
          </w:p>
        </w:tc>
        <w:tc>
          <w:tcPr>
            <w:tcW w:w="0" w:type="auto"/>
            <w:gridSpan w:val="3"/>
            <w:vAlign w:val="center"/>
            <w:hideMark/>
          </w:tcPr>
          <w:p w14:paraId="4B3A9231" w14:textId="77777777" w:rsidR="00000000" w:rsidRDefault="00F30324">
            <w:pPr>
              <w:spacing w:after="100"/>
              <w:rPr>
                <w:rFonts w:eastAsia="Times New Roman"/>
                <w:sz w:val="20"/>
                <w:szCs w:val="20"/>
              </w:rPr>
            </w:pPr>
          </w:p>
        </w:tc>
        <w:tc>
          <w:tcPr>
            <w:tcW w:w="0" w:type="auto"/>
            <w:gridSpan w:val="3"/>
            <w:vAlign w:val="center"/>
            <w:hideMark/>
          </w:tcPr>
          <w:p w14:paraId="21074AA1" w14:textId="77777777" w:rsidR="00000000" w:rsidRDefault="00F30324">
            <w:pPr>
              <w:spacing w:after="100"/>
              <w:rPr>
                <w:rFonts w:eastAsia="Times New Roman"/>
                <w:sz w:val="20"/>
                <w:szCs w:val="20"/>
              </w:rPr>
            </w:pPr>
          </w:p>
        </w:tc>
        <w:tc>
          <w:tcPr>
            <w:tcW w:w="0" w:type="auto"/>
            <w:gridSpan w:val="3"/>
            <w:vAlign w:val="center"/>
            <w:hideMark/>
          </w:tcPr>
          <w:p w14:paraId="2FC6BA63" w14:textId="77777777" w:rsidR="00000000" w:rsidRDefault="00F30324">
            <w:pPr>
              <w:spacing w:after="100"/>
              <w:rPr>
                <w:rFonts w:eastAsia="Times New Roman"/>
                <w:sz w:val="20"/>
                <w:szCs w:val="20"/>
              </w:rPr>
            </w:pPr>
          </w:p>
        </w:tc>
      </w:tr>
      <w:tr w:rsidR="00000000" w14:paraId="4A8C0523" w14:textId="77777777">
        <w:trPr>
          <w:divId w:val="826165376"/>
        </w:trPr>
        <w:tc>
          <w:tcPr>
            <w:tcW w:w="0" w:type="auto"/>
            <w:gridSpan w:val="3"/>
            <w:shd w:val="clear" w:color="auto" w:fill="FFFFFF"/>
            <w:tcMar>
              <w:top w:w="30" w:type="dxa"/>
              <w:left w:w="155" w:type="dxa"/>
              <w:bottom w:w="30" w:type="dxa"/>
              <w:right w:w="20" w:type="dxa"/>
            </w:tcMar>
            <w:vAlign w:val="bottom"/>
            <w:hideMark/>
          </w:tcPr>
          <w:p w14:paraId="0DB42E5C" w14:textId="77777777" w:rsidR="00000000" w:rsidRDefault="00F30324">
            <w:pPr>
              <w:spacing w:after="100"/>
              <w:rPr>
                <w:rFonts w:eastAsia="Times New Roman"/>
              </w:rPr>
            </w:pPr>
            <w:r>
              <w:rPr>
                <w:rFonts w:ascii="Arial" w:eastAsia="Times New Roman" w:hAnsi="Arial" w:cs="Arial"/>
                <w:color w:val="000000"/>
                <w:sz w:val="16"/>
                <w:szCs w:val="16"/>
              </w:rPr>
              <w:t>Other comprehensive (loss) income</w:t>
            </w:r>
          </w:p>
        </w:tc>
        <w:tc>
          <w:tcPr>
            <w:tcW w:w="0" w:type="auto"/>
            <w:gridSpan w:val="3"/>
            <w:shd w:val="clear" w:color="auto" w:fill="FFFFFF"/>
            <w:tcMar>
              <w:top w:w="0" w:type="dxa"/>
              <w:left w:w="20" w:type="dxa"/>
              <w:bottom w:w="0" w:type="dxa"/>
              <w:right w:w="20" w:type="dxa"/>
            </w:tcMar>
            <w:vAlign w:val="center"/>
            <w:hideMark/>
          </w:tcPr>
          <w:p w14:paraId="54633D63"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6E11E"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73A28"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EC68F" w14:textId="77777777" w:rsidR="00000000" w:rsidRDefault="00F30324">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14:paraId="6E840E0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9FCBA" w14:textId="77777777" w:rsidR="00000000" w:rsidRDefault="00F3032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01469D"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FE9CBF"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02F91" w14:textId="77777777" w:rsidR="00000000" w:rsidRDefault="00F30324">
            <w:pPr>
              <w:spacing w:after="100"/>
              <w:jc w:val="right"/>
              <w:rPr>
                <w:rFonts w:eastAsia="Times New Roman"/>
              </w:rPr>
            </w:pPr>
            <w:r>
              <w:rPr>
                <w:rFonts w:ascii="Arial" w:eastAsia="Times New Roman" w:hAnsi="Arial" w:cs="Arial"/>
                <w:color w:val="000000"/>
                <w:sz w:val="16"/>
                <w:szCs w:val="16"/>
              </w:rPr>
              <w:t>4.9 </w:t>
            </w:r>
          </w:p>
        </w:tc>
        <w:tc>
          <w:tcPr>
            <w:tcW w:w="0" w:type="auto"/>
            <w:shd w:val="clear" w:color="auto" w:fill="FFFFFF"/>
            <w:tcMar>
              <w:top w:w="30" w:type="dxa"/>
              <w:left w:w="0" w:type="dxa"/>
              <w:bottom w:w="30" w:type="dxa"/>
              <w:right w:w="20" w:type="dxa"/>
            </w:tcMar>
            <w:vAlign w:val="bottom"/>
            <w:hideMark/>
          </w:tcPr>
          <w:p w14:paraId="75BDA1E4" w14:textId="77777777" w:rsidR="00000000" w:rsidRDefault="00F30324">
            <w:pPr>
              <w:spacing w:after="100"/>
              <w:jc w:val="right"/>
              <w:rPr>
                <w:rFonts w:eastAsia="Times New Roman"/>
              </w:rPr>
            </w:pPr>
          </w:p>
        </w:tc>
        <w:tc>
          <w:tcPr>
            <w:tcW w:w="0" w:type="auto"/>
            <w:vAlign w:val="center"/>
            <w:hideMark/>
          </w:tcPr>
          <w:p w14:paraId="06F8AE54" w14:textId="77777777" w:rsidR="00000000" w:rsidRDefault="00F30324">
            <w:pPr>
              <w:spacing w:after="100"/>
              <w:jc w:val="right"/>
              <w:rPr>
                <w:rFonts w:eastAsia="Times New Roman"/>
                <w:sz w:val="20"/>
                <w:szCs w:val="20"/>
              </w:rPr>
            </w:pPr>
          </w:p>
        </w:tc>
        <w:tc>
          <w:tcPr>
            <w:tcW w:w="0" w:type="auto"/>
            <w:vAlign w:val="center"/>
            <w:hideMark/>
          </w:tcPr>
          <w:p w14:paraId="0D4481CB" w14:textId="77777777" w:rsidR="00000000" w:rsidRDefault="00F30324">
            <w:pPr>
              <w:spacing w:after="100"/>
              <w:rPr>
                <w:rFonts w:eastAsia="Times New Roman"/>
                <w:sz w:val="20"/>
                <w:szCs w:val="20"/>
              </w:rPr>
            </w:pPr>
          </w:p>
        </w:tc>
        <w:tc>
          <w:tcPr>
            <w:tcW w:w="0" w:type="auto"/>
            <w:gridSpan w:val="3"/>
            <w:vAlign w:val="center"/>
            <w:hideMark/>
          </w:tcPr>
          <w:p w14:paraId="183401D8" w14:textId="77777777" w:rsidR="00000000" w:rsidRDefault="00F30324">
            <w:pPr>
              <w:spacing w:after="100"/>
              <w:rPr>
                <w:rFonts w:eastAsia="Times New Roman"/>
                <w:sz w:val="20"/>
                <w:szCs w:val="20"/>
              </w:rPr>
            </w:pPr>
          </w:p>
        </w:tc>
        <w:tc>
          <w:tcPr>
            <w:tcW w:w="0" w:type="auto"/>
            <w:gridSpan w:val="3"/>
            <w:vAlign w:val="center"/>
            <w:hideMark/>
          </w:tcPr>
          <w:p w14:paraId="1E377EAF" w14:textId="77777777" w:rsidR="00000000" w:rsidRDefault="00F30324">
            <w:pPr>
              <w:spacing w:after="100"/>
              <w:rPr>
                <w:rFonts w:eastAsia="Times New Roman"/>
                <w:sz w:val="20"/>
                <w:szCs w:val="20"/>
              </w:rPr>
            </w:pPr>
          </w:p>
        </w:tc>
        <w:tc>
          <w:tcPr>
            <w:tcW w:w="0" w:type="auto"/>
            <w:gridSpan w:val="3"/>
            <w:vAlign w:val="center"/>
            <w:hideMark/>
          </w:tcPr>
          <w:p w14:paraId="5203B06D" w14:textId="77777777" w:rsidR="00000000" w:rsidRDefault="00F30324">
            <w:pPr>
              <w:spacing w:after="100"/>
              <w:rPr>
                <w:rFonts w:eastAsia="Times New Roman"/>
                <w:sz w:val="20"/>
                <w:szCs w:val="20"/>
              </w:rPr>
            </w:pPr>
          </w:p>
        </w:tc>
        <w:tc>
          <w:tcPr>
            <w:tcW w:w="0" w:type="auto"/>
            <w:gridSpan w:val="3"/>
            <w:vAlign w:val="center"/>
            <w:hideMark/>
          </w:tcPr>
          <w:p w14:paraId="72942FEB" w14:textId="77777777" w:rsidR="00000000" w:rsidRDefault="00F30324">
            <w:pPr>
              <w:spacing w:after="100"/>
              <w:rPr>
                <w:rFonts w:eastAsia="Times New Roman"/>
                <w:sz w:val="20"/>
                <w:szCs w:val="20"/>
              </w:rPr>
            </w:pPr>
          </w:p>
        </w:tc>
        <w:tc>
          <w:tcPr>
            <w:tcW w:w="0" w:type="auto"/>
            <w:gridSpan w:val="3"/>
            <w:vAlign w:val="center"/>
            <w:hideMark/>
          </w:tcPr>
          <w:p w14:paraId="39FF40E9" w14:textId="77777777" w:rsidR="00000000" w:rsidRDefault="00F30324">
            <w:pPr>
              <w:spacing w:after="100"/>
              <w:rPr>
                <w:rFonts w:eastAsia="Times New Roman"/>
                <w:sz w:val="20"/>
                <w:szCs w:val="20"/>
              </w:rPr>
            </w:pPr>
          </w:p>
        </w:tc>
        <w:tc>
          <w:tcPr>
            <w:tcW w:w="0" w:type="auto"/>
            <w:gridSpan w:val="3"/>
            <w:vAlign w:val="center"/>
            <w:hideMark/>
          </w:tcPr>
          <w:p w14:paraId="1069EBE9" w14:textId="77777777" w:rsidR="00000000" w:rsidRDefault="00F30324">
            <w:pPr>
              <w:spacing w:after="100"/>
              <w:rPr>
                <w:rFonts w:eastAsia="Times New Roman"/>
                <w:sz w:val="20"/>
                <w:szCs w:val="20"/>
              </w:rPr>
            </w:pPr>
          </w:p>
        </w:tc>
      </w:tr>
      <w:tr w:rsidR="00000000" w14:paraId="2690D194" w14:textId="77777777">
        <w:trPr>
          <w:divId w:val="826165376"/>
        </w:trPr>
        <w:tc>
          <w:tcPr>
            <w:tcW w:w="0" w:type="auto"/>
            <w:gridSpan w:val="3"/>
            <w:shd w:val="clear" w:color="auto" w:fill="DCE2EF"/>
            <w:tcMar>
              <w:top w:w="30" w:type="dxa"/>
              <w:left w:w="155" w:type="dxa"/>
              <w:bottom w:w="30" w:type="dxa"/>
              <w:right w:w="20" w:type="dxa"/>
            </w:tcMar>
            <w:vAlign w:val="bottom"/>
            <w:hideMark/>
          </w:tcPr>
          <w:p w14:paraId="78ADF218" w14:textId="77777777" w:rsidR="00000000" w:rsidRDefault="00F30324">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14:paraId="442D6F84"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E1BEAE7"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00F727E"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BA805B1" w14:textId="77777777" w:rsidR="00000000" w:rsidRDefault="00F30324">
            <w:pPr>
              <w:spacing w:after="100"/>
              <w:jc w:val="right"/>
              <w:rPr>
                <w:rFonts w:eastAsia="Times New Roman"/>
              </w:rPr>
            </w:pPr>
            <w:r>
              <w:rPr>
                <w:rFonts w:ascii="Arial" w:eastAsia="Times New Roman" w:hAnsi="Arial" w:cs="Arial"/>
                <w:color w:val="000000"/>
                <w:sz w:val="16"/>
                <w:szCs w:val="16"/>
              </w:rPr>
              <w:t>(24.6)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7EF40C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095C8B9"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D422949"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E36CBAE"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730BD36" w14:textId="77777777" w:rsidR="00000000" w:rsidRDefault="00F30324">
            <w:pPr>
              <w:spacing w:after="100"/>
              <w:jc w:val="right"/>
              <w:rPr>
                <w:rFonts w:eastAsia="Times New Roman"/>
              </w:rPr>
            </w:pPr>
            <w:r>
              <w:rPr>
                <w:rFonts w:ascii="Arial" w:eastAsia="Times New Roman" w:hAnsi="Arial" w:cs="Arial"/>
                <w:color w:val="000000"/>
                <w:sz w:val="16"/>
                <w:szCs w:val="16"/>
              </w:rPr>
              <w:t>(25.9)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3D782C8" w14:textId="77777777" w:rsidR="00000000" w:rsidRDefault="00F30324">
            <w:pPr>
              <w:spacing w:after="100"/>
              <w:jc w:val="right"/>
              <w:rPr>
                <w:rFonts w:eastAsia="Times New Roman"/>
              </w:rPr>
            </w:pPr>
          </w:p>
        </w:tc>
        <w:tc>
          <w:tcPr>
            <w:tcW w:w="0" w:type="auto"/>
            <w:vAlign w:val="center"/>
            <w:hideMark/>
          </w:tcPr>
          <w:p w14:paraId="4DC0F50B" w14:textId="77777777" w:rsidR="00000000" w:rsidRDefault="00F30324">
            <w:pPr>
              <w:spacing w:after="100"/>
              <w:jc w:val="right"/>
              <w:rPr>
                <w:rFonts w:eastAsia="Times New Roman"/>
                <w:sz w:val="20"/>
                <w:szCs w:val="20"/>
              </w:rPr>
            </w:pPr>
          </w:p>
        </w:tc>
        <w:tc>
          <w:tcPr>
            <w:tcW w:w="0" w:type="auto"/>
            <w:vAlign w:val="center"/>
            <w:hideMark/>
          </w:tcPr>
          <w:p w14:paraId="7E857E49" w14:textId="77777777" w:rsidR="00000000" w:rsidRDefault="00F30324">
            <w:pPr>
              <w:spacing w:after="100"/>
              <w:rPr>
                <w:rFonts w:eastAsia="Times New Roman"/>
                <w:sz w:val="20"/>
                <w:szCs w:val="20"/>
              </w:rPr>
            </w:pPr>
          </w:p>
        </w:tc>
        <w:tc>
          <w:tcPr>
            <w:tcW w:w="0" w:type="auto"/>
            <w:gridSpan w:val="3"/>
            <w:vAlign w:val="center"/>
            <w:hideMark/>
          </w:tcPr>
          <w:p w14:paraId="624AA7CF" w14:textId="77777777" w:rsidR="00000000" w:rsidRDefault="00F30324">
            <w:pPr>
              <w:spacing w:after="100"/>
              <w:rPr>
                <w:rFonts w:eastAsia="Times New Roman"/>
                <w:sz w:val="20"/>
                <w:szCs w:val="20"/>
              </w:rPr>
            </w:pPr>
          </w:p>
        </w:tc>
        <w:tc>
          <w:tcPr>
            <w:tcW w:w="0" w:type="auto"/>
            <w:gridSpan w:val="3"/>
            <w:vAlign w:val="center"/>
            <w:hideMark/>
          </w:tcPr>
          <w:p w14:paraId="6514A29D" w14:textId="77777777" w:rsidR="00000000" w:rsidRDefault="00F30324">
            <w:pPr>
              <w:spacing w:after="100"/>
              <w:rPr>
                <w:rFonts w:eastAsia="Times New Roman"/>
                <w:sz w:val="20"/>
                <w:szCs w:val="20"/>
              </w:rPr>
            </w:pPr>
          </w:p>
        </w:tc>
        <w:tc>
          <w:tcPr>
            <w:tcW w:w="0" w:type="auto"/>
            <w:gridSpan w:val="3"/>
            <w:vAlign w:val="center"/>
            <w:hideMark/>
          </w:tcPr>
          <w:p w14:paraId="63AF48E2" w14:textId="77777777" w:rsidR="00000000" w:rsidRDefault="00F30324">
            <w:pPr>
              <w:spacing w:after="100"/>
              <w:rPr>
                <w:rFonts w:eastAsia="Times New Roman"/>
                <w:sz w:val="20"/>
                <w:szCs w:val="20"/>
              </w:rPr>
            </w:pPr>
          </w:p>
        </w:tc>
        <w:tc>
          <w:tcPr>
            <w:tcW w:w="0" w:type="auto"/>
            <w:gridSpan w:val="3"/>
            <w:vAlign w:val="center"/>
            <w:hideMark/>
          </w:tcPr>
          <w:p w14:paraId="568BFCDD" w14:textId="77777777" w:rsidR="00000000" w:rsidRDefault="00F30324">
            <w:pPr>
              <w:spacing w:after="100"/>
              <w:rPr>
                <w:rFonts w:eastAsia="Times New Roman"/>
                <w:sz w:val="20"/>
                <w:szCs w:val="20"/>
              </w:rPr>
            </w:pPr>
          </w:p>
        </w:tc>
        <w:tc>
          <w:tcPr>
            <w:tcW w:w="0" w:type="auto"/>
            <w:gridSpan w:val="3"/>
            <w:vAlign w:val="center"/>
            <w:hideMark/>
          </w:tcPr>
          <w:p w14:paraId="5370804D" w14:textId="77777777" w:rsidR="00000000" w:rsidRDefault="00F30324">
            <w:pPr>
              <w:spacing w:after="100"/>
              <w:rPr>
                <w:rFonts w:eastAsia="Times New Roman"/>
                <w:sz w:val="20"/>
                <w:szCs w:val="20"/>
              </w:rPr>
            </w:pPr>
          </w:p>
        </w:tc>
        <w:tc>
          <w:tcPr>
            <w:tcW w:w="0" w:type="auto"/>
            <w:gridSpan w:val="3"/>
            <w:vAlign w:val="center"/>
            <w:hideMark/>
          </w:tcPr>
          <w:p w14:paraId="1DF6F7E5" w14:textId="77777777" w:rsidR="00000000" w:rsidRDefault="00F30324">
            <w:pPr>
              <w:spacing w:after="100"/>
              <w:rPr>
                <w:rFonts w:eastAsia="Times New Roman"/>
                <w:sz w:val="20"/>
                <w:szCs w:val="20"/>
              </w:rPr>
            </w:pPr>
          </w:p>
        </w:tc>
      </w:tr>
      <w:tr w:rsidR="00000000" w14:paraId="3C57E2FB" w14:textId="77777777">
        <w:trPr>
          <w:divId w:val="826165376"/>
        </w:trPr>
        <w:tc>
          <w:tcPr>
            <w:tcW w:w="0" w:type="auto"/>
            <w:gridSpan w:val="3"/>
            <w:shd w:val="clear" w:color="auto" w:fill="FFFFFF"/>
            <w:tcMar>
              <w:top w:w="30" w:type="dxa"/>
              <w:left w:w="20" w:type="dxa"/>
              <w:bottom w:w="30" w:type="dxa"/>
              <w:right w:w="20" w:type="dxa"/>
            </w:tcMar>
            <w:vAlign w:val="bottom"/>
            <w:hideMark/>
          </w:tcPr>
          <w:p w14:paraId="1CC4D5E3" w14:textId="77777777" w:rsidR="00000000" w:rsidRDefault="00F30324">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464E2501"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E7267"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7A77E"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D170F4"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E714DC"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181C0D"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F920A5"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6658F1" w14:textId="77777777" w:rsidR="00000000" w:rsidRDefault="00F30324">
            <w:pPr>
              <w:spacing w:after="100"/>
              <w:rPr>
                <w:rFonts w:eastAsia="Times New Roman"/>
                <w:sz w:val="20"/>
                <w:szCs w:val="20"/>
              </w:rPr>
            </w:pPr>
          </w:p>
        </w:tc>
        <w:tc>
          <w:tcPr>
            <w:tcW w:w="0" w:type="auto"/>
            <w:vAlign w:val="center"/>
            <w:hideMark/>
          </w:tcPr>
          <w:p w14:paraId="376F112F" w14:textId="77777777" w:rsidR="00000000" w:rsidRDefault="00F30324">
            <w:pPr>
              <w:spacing w:after="100"/>
              <w:rPr>
                <w:rFonts w:eastAsia="Times New Roman"/>
                <w:sz w:val="20"/>
                <w:szCs w:val="20"/>
              </w:rPr>
            </w:pPr>
          </w:p>
        </w:tc>
        <w:tc>
          <w:tcPr>
            <w:tcW w:w="0" w:type="auto"/>
            <w:vAlign w:val="center"/>
            <w:hideMark/>
          </w:tcPr>
          <w:p w14:paraId="3AF306D3" w14:textId="77777777" w:rsidR="00000000" w:rsidRDefault="00F30324">
            <w:pPr>
              <w:spacing w:after="100"/>
              <w:rPr>
                <w:rFonts w:eastAsia="Times New Roman"/>
                <w:sz w:val="20"/>
                <w:szCs w:val="20"/>
              </w:rPr>
            </w:pPr>
          </w:p>
        </w:tc>
        <w:tc>
          <w:tcPr>
            <w:tcW w:w="0" w:type="auto"/>
            <w:gridSpan w:val="3"/>
            <w:vAlign w:val="center"/>
            <w:hideMark/>
          </w:tcPr>
          <w:p w14:paraId="1859A2D3" w14:textId="77777777" w:rsidR="00000000" w:rsidRDefault="00F30324">
            <w:pPr>
              <w:spacing w:after="100"/>
              <w:rPr>
                <w:rFonts w:eastAsia="Times New Roman"/>
                <w:sz w:val="20"/>
                <w:szCs w:val="20"/>
              </w:rPr>
            </w:pPr>
          </w:p>
        </w:tc>
        <w:tc>
          <w:tcPr>
            <w:tcW w:w="0" w:type="auto"/>
            <w:gridSpan w:val="3"/>
            <w:vAlign w:val="center"/>
            <w:hideMark/>
          </w:tcPr>
          <w:p w14:paraId="41C827C8" w14:textId="77777777" w:rsidR="00000000" w:rsidRDefault="00F30324">
            <w:pPr>
              <w:spacing w:after="100"/>
              <w:rPr>
                <w:rFonts w:eastAsia="Times New Roman"/>
                <w:sz w:val="20"/>
                <w:szCs w:val="20"/>
              </w:rPr>
            </w:pPr>
          </w:p>
        </w:tc>
        <w:tc>
          <w:tcPr>
            <w:tcW w:w="0" w:type="auto"/>
            <w:gridSpan w:val="3"/>
            <w:vAlign w:val="center"/>
            <w:hideMark/>
          </w:tcPr>
          <w:p w14:paraId="36AB0729" w14:textId="77777777" w:rsidR="00000000" w:rsidRDefault="00F30324">
            <w:pPr>
              <w:spacing w:after="100"/>
              <w:rPr>
                <w:rFonts w:eastAsia="Times New Roman"/>
                <w:sz w:val="20"/>
                <w:szCs w:val="20"/>
              </w:rPr>
            </w:pPr>
          </w:p>
        </w:tc>
        <w:tc>
          <w:tcPr>
            <w:tcW w:w="0" w:type="auto"/>
            <w:gridSpan w:val="3"/>
            <w:vAlign w:val="center"/>
            <w:hideMark/>
          </w:tcPr>
          <w:p w14:paraId="5A3E9220" w14:textId="77777777" w:rsidR="00000000" w:rsidRDefault="00F30324">
            <w:pPr>
              <w:spacing w:after="100"/>
              <w:rPr>
                <w:rFonts w:eastAsia="Times New Roman"/>
                <w:sz w:val="20"/>
                <w:szCs w:val="20"/>
              </w:rPr>
            </w:pPr>
          </w:p>
        </w:tc>
        <w:tc>
          <w:tcPr>
            <w:tcW w:w="0" w:type="auto"/>
            <w:gridSpan w:val="3"/>
            <w:vAlign w:val="center"/>
            <w:hideMark/>
          </w:tcPr>
          <w:p w14:paraId="2D78B47C" w14:textId="77777777" w:rsidR="00000000" w:rsidRDefault="00F30324">
            <w:pPr>
              <w:spacing w:after="100"/>
              <w:rPr>
                <w:rFonts w:eastAsia="Times New Roman"/>
                <w:sz w:val="20"/>
                <w:szCs w:val="20"/>
              </w:rPr>
            </w:pPr>
          </w:p>
        </w:tc>
        <w:tc>
          <w:tcPr>
            <w:tcW w:w="0" w:type="auto"/>
            <w:gridSpan w:val="3"/>
            <w:vAlign w:val="center"/>
            <w:hideMark/>
          </w:tcPr>
          <w:p w14:paraId="0AB0D13E" w14:textId="77777777" w:rsidR="00000000" w:rsidRDefault="00F30324">
            <w:pPr>
              <w:spacing w:after="100"/>
              <w:rPr>
                <w:rFonts w:eastAsia="Times New Roman"/>
                <w:sz w:val="20"/>
                <w:szCs w:val="20"/>
              </w:rPr>
            </w:pPr>
          </w:p>
        </w:tc>
      </w:tr>
      <w:tr w:rsidR="00000000" w14:paraId="7EF261C4" w14:textId="77777777">
        <w:trPr>
          <w:divId w:val="826165376"/>
        </w:trPr>
        <w:tc>
          <w:tcPr>
            <w:tcW w:w="0" w:type="auto"/>
            <w:gridSpan w:val="3"/>
            <w:shd w:val="clear" w:color="auto" w:fill="DCE2EF"/>
            <w:tcMar>
              <w:top w:w="30" w:type="dxa"/>
              <w:left w:w="155" w:type="dxa"/>
              <w:bottom w:w="30" w:type="dxa"/>
              <w:right w:w="20" w:type="dxa"/>
            </w:tcMar>
            <w:vAlign w:val="bottom"/>
            <w:hideMark/>
          </w:tcPr>
          <w:p w14:paraId="12AB9E83" w14:textId="77777777" w:rsidR="00000000" w:rsidRDefault="00F30324">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14:paraId="5CECCD92"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974CE8"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E6E2537"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968D04" w14:textId="77777777" w:rsidR="00000000" w:rsidRDefault="00F30324">
            <w:pPr>
              <w:spacing w:after="100"/>
              <w:jc w:val="right"/>
              <w:rPr>
                <w:rFonts w:eastAsia="Times New Roman"/>
              </w:rPr>
            </w:pPr>
            <w:r>
              <w:rPr>
                <w:rFonts w:ascii="Arial" w:eastAsia="Times New Roman" w:hAnsi="Arial" w:cs="Arial"/>
                <w:color w:val="000000"/>
                <w:sz w:val="16"/>
                <w:szCs w:val="16"/>
              </w:rPr>
              <w:t>880.2 </w:t>
            </w:r>
          </w:p>
        </w:tc>
        <w:tc>
          <w:tcPr>
            <w:tcW w:w="0" w:type="auto"/>
            <w:shd w:val="clear" w:color="auto" w:fill="DCE2EF"/>
            <w:tcMar>
              <w:top w:w="30" w:type="dxa"/>
              <w:left w:w="0" w:type="dxa"/>
              <w:bottom w:w="30" w:type="dxa"/>
              <w:right w:w="20" w:type="dxa"/>
            </w:tcMar>
            <w:vAlign w:val="bottom"/>
            <w:hideMark/>
          </w:tcPr>
          <w:p w14:paraId="24ACAAB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1E2DA3"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C9830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4B59CCF"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4D7A2E" w14:textId="77777777" w:rsidR="00000000" w:rsidRDefault="00F30324">
            <w:pPr>
              <w:spacing w:after="100"/>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14:paraId="55550D67" w14:textId="77777777" w:rsidR="00000000" w:rsidRDefault="00F30324">
            <w:pPr>
              <w:spacing w:after="100"/>
              <w:jc w:val="right"/>
              <w:rPr>
                <w:rFonts w:eastAsia="Times New Roman"/>
              </w:rPr>
            </w:pPr>
          </w:p>
        </w:tc>
        <w:tc>
          <w:tcPr>
            <w:tcW w:w="0" w:type="auto"/>
            <w:vAlign w:val="center"/>
            <w:hideMark/>
          </w:tcPr>
          <w:p w14:paraId="3AF00854" w14:textId="77777777" w:rsidR="00000000" w:rsidRDefault="00F30324">
            <w:pPr>
              <w:spacing w:after="100"/>
              <w:jc w:val="right"/>
              <w:rPr>
                <w:rFonts w:eastAsia="Times New Roman"/>
                <w:sz w:val="20"/>
                <w:szCs w:val="20"/>
              </w:rPr>
            </w:pPr>
          </w:p>
        </w:tc>
        <w:tc>
          <w:tcPr>
            <w:tcW w:w="0" w:type="auto"/>
            <w:vAlign w:val="center"/>
            <w:hideMark/>
          </w:tcPr>
          <w:p w14:paraId="257C452D" w14:textId="77777777" w:rsidR="00000000" w:rsidRDefault="00F30324">
            <w:pPr>
              <w:spacing w:after="100"/>
              <w:rPr>
                <w:rFonts w:eastAsia="Times New Roman"/>
                <w:sz w:val="20"/>
                <w:szCs w:val="20"/>
              </w:rPr>
            </w:pPr>
          </w:p>
        </w:tc>
        <w:tc>
          <w:tcPr>
            <w:tcW w:w="0" w:type="auto"/>
            <w:gridSpan w:val="3"/>
            <w:vAlign w:val="center"/>
            <w:hideMark/>
          </w:tcPr>
          <w:p w14:paraId="2B768DD7" w14:textId="77777777" w:rsidR="00000000" w:rsidRDefault="00F30324">
            <w:pPr>
              <w:spacing w:after="100"/>
              <w:rPr>
                <w:rFonts w:eastAsia="Times New Roman"/>
                <w:sz w:val="20"/>
                <w:szCs w:val="20"/>
              </w:rPr>
            </w:pPr>
          </w:p>
        </w:tc>
        <w:tc>
          <w:tcPr>
            <w:tcW w:w="0" w:type="auto"/>
            <w:gridSpan w:val="3"/>
            <w:vAlign w:val="center"/>
            <w:hideMark/>
          </w:tcPr>
          <w:p w14:paraId="7E2C374F" w14:textId="77777777" w:rsidR="00000000" w:rsidRDefault="00F30324">
            <w:pPr>
              <w:spacing w:after="100"/>
              <w:rPr>
                <w:rFonts w:eastAsia="Times New Roman"/>
                <w:sz w:val="20"/>
                <w:szCs w:val="20"/>
              </w:rPr>
            </w:pPr>
          </w:p>
        </w:tc>
        <w:tc>
          <w:tcPr>
            <w:tcW w:w="0" w:type="auto"/>
            <w:gridSpan w:val="3"/>
            <w:vAlign w:val="center"/>
            <w:hideMark/>
          </w:tcPr>
          <w:p w14:paraId="0152D979" w14:textId="77777777" w:rsidR="00000000" w:rsidRDefault="00F30324">
            <w:pPr>
              <w:spacing w:after="100"/>
              <w:rPr>
                <w:rFonts w:eastAsia="Times New Roman"/>
                <w:sz w:val="20"/>
                <w:szCs w:val="20"/>
              </w:rPr>
            </w:pPr>
          </w:p>
        </w:tc>
        <w:tc>
          <w:tcPr>
            <w:tcW w:w="0" w:type="auto"/>
            <w:gridSpan w:val="3"/>
            <w:vAlign w:val="center"/>
            <w:hideMark/>
          </w:tcPr>
          <w:p w14:paraId="626DAF87" w14:textId="77777777" w:rsidR="00000000" w:rsidRDefault="00F30324">
            <w:pPr>
              <w:spacing w:after="100"/>
              <w:rPr>
                <w:rFonts w:eastAsia="Times New Roman"/>
                <w:sz w:val="20"/>
                <w:szCs w:val="20"/>
              </w:rPr>
            </w:pPr>
          </w:p>
        </w:tc>
        <w:tc>
          <w:tcPr>
            <w:tcW w:w="0" w:type="auto"/>
            <w:gridSpan w:val="3"/>
            <w:vAlign w:val="center"/>
            <w:hideMark/>
          </w:tcPr>
          <w:p w14:paraId="24F3AD34" w14:textId="77777777" w:rsidR="00000000" w:rsidRDefault="00F30324">
            <w:pPr>
              <w:spacing w:after="100"/>
              <w:rPr>
                <w:rFonts w:eastAsia="Times New Roman"/>
                <w:sz w:val="20"/>
                <w:szCs w:val="20"/>
              </w:rPr>
            </w:pPr>
          </w:p>
        </w:tc>
        <w:tc>
          <w:tcPr>
            <w:tcW w:w="0" w:type="auto"/>
            <w:gridSpan w:val="3"/>
            <w:vAlign w:val="center"/>
            <w:hideMark/>
          </w:tcPr>
          <w:p w14:paraId="33487D0E" w14:textId="77777777" w:rsidR="00000000" w:rsidRDefault="00F30324">
            <w:pPr>
              <w:spacing w:after="100"/>
              <w:rPr>
                <w:rFonts w:eastAsia="Times New Roman"/>
                <w:sz w:val="20"/>
                <w:szCs w:val="20"/>
              </w:rPr>
            </w:pPr>
          </w:p>
        </w:tc>
      </w:tr>
      <w:tr w:rsidR="00000000" w14:paraId="66B7872C" w14:textId="77777777">
        <w:trPr>
          <w:divId w:val="826165376"/>
        </w:trPr>
        <w:tc>
          <w:tcPr>
            <w:tcW w:w="0" w:type="auto"/>
            <w:gridSpan w:val="3"/>
            <w:shd w:val="clear" w:color="auto" w:fill="FFFFFF"/>
            <w:tcMar>
              <w:top w:w="30" w:type="dxa"/>
              <w:left w:w="155" w:type="dxa"/>
              <w:bottom w:w="30" w:type="dxa"/>
              <w:right w:w="20" w:type="dxa"/>
            </w:tcMar>
            <w:vAlign w:val="bottom"/>
            <w:hideMark/>
          </w:tcPr>
          <w:p w14:paraId="339D9AAF" w14:textId="77777777" w:rsidR="00000000" w:rsidRDefault="00F30324">
            <w:pPr>
              <w:spacing w:after="100"/>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4043F66E"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19F0C"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F54F7"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B7E1F" w14:textId="77777777" w:rsidR="00000000" w:rsidRDefault="00F30324">
            <w:pPr>
              <w:spacing w:after="100"/>
              <w:jc w:val="right"/>
              <w:rPr>
                <w:rFonts w:eastAsia="Times New Roman"/>
              </w:rPr>
            </w:pPr>
            <w:r>
              <w:rPr>
                <w:rFonts w:ascii="Arial" w:eastAsia="Times New Roman" w:hAnsi="Arial" w:cs="Arial"/>
                <w:color w:val="000000"/>
                <w:sz w:val="16"/>
                <w:szCs w:val="16"/>
              </w:rPr>
              <w:t>76.0 </w:t>
            </w:r>
          </w:p>
        </w:tc>
        <w:tc>
          <w:tcPr>
            <w:tcW w:w="0" w:type="auto"/>
            <w:shd w:val="clear" w:color="auto" w:fill="FFFFFF"/>
            <w:tcMar>
              <w:top w:w="30" w:type="dxa"/>
              <w:left w:w="0" w:type="dxa"/>
              <w:bottom w:w="30" w:type="dxa"/>
              <w:right w:w="20" w:type="dxa"/>
            </w:tcMar>
            <w:vAlign w:val="bottom"/>
            <w:hideMark/>
          </w:tcPr>
          <w:p w14:paraId="1AA21E7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68AD9" w14:textId="77777777" w:rsidR="00000000" w:rsidRDefault="00F3032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B990B4"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F13C7B"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AA1485" w14:textId="77777777" w:rsidR="00000000" w:rsidRDefault="00F30324">
            <w:pPr>
              <w:spacing w:after="100"/>
              <w:jc w:val="right"/>
              <w:rPr>
                <w:rFonts w:eastAsia="Times New Roman"/>
              </w:rPr>
            </w:pPr>
            <w:r>
              <w:rPr>
                <w:rFonts w:ascii="Arial" w:eastAsia="Times New Roman" w:hAnsi="Arial" w:cs="Arial"/>
                <w:color w:val="000000"/>
                <w:sz w:val="16"/>
                <w:szCs w:val="16"/>
              </w:rPr>
              <w:t>74.6 </w:t>
            </w:r>
          </w:p>
        </w:tc>
        <w:tc>
          <w:tcPr>
            <w:tcW w:w="0" w:type="auto"/>
            <w:shd w:val="clear" w:color="auto" w:fill="FFFFFF"/>
            <w:tcMar>
              <w:top w:w="30" w:type="dxa"/>
              <w:left w:w="0" w:type="dxa"/>
              <w:bottom w:w="30" w:type="dxa"/>
              <w:right w:w="20" w:type="dxa"/>
            </w:tcMar>
            <w:vAlign w:val="bottom"/>
            <w:hideMark/>
          </w:tcPr>
          <w:p w14:paraId="53E22A5A" w14:textId="77777777" w:rsidR="00000000" w:rsidRDefault="00F30324">
            <w:pPr>
              <w:spacing w:after="100"/>
              <w:jc w:val="right"/>
              <w:rPr>
                <w:rFonts w:eastAsia="Times New Roman"/>
              </w:rPr>
            </w:pPr>
          </w:p>
        </w:tc>
        <w:tc>
          <w:tcPr>
            <w:tcW w:w="0" w:type="auto"/>
            <w:vAlign w:val="center"/>
            <w:hideMark/>
          </w:tcPr>
          <w:p w14:paraId="267F983D" w14:textId="77777777" w:rsidR="00000000" w:rsidRDefault="00F30324">
            <w:pPr>
              <w:spacing w:after="100"/>
              <w:jc w:val="right"/>
              <w:rPr>
                <w:rFonts w:eastAsia="Times New Roman"/>
                <w:sz w:val="20"/>
                <w:szCs w:val="20"/>
              </w:rPr>
            </w:pPr>
          </w:p>
        </w:tc>
        <w:tc>
          <w:tcPr>
            <w:tcW w:w="0" w:type="auto"/>
            <w:vAlign w:val="center"/>
            <w:hideMark/>
          </w:tcPr>
          <w:p w14:paraId="080011F6" w14:textId="77777777" w:rsidR="00000000" w:rsidRDefault="00F30324">
            <w:pPr>
              <w:spacing w:after="100"/>
              <w:rPr>
                <w:rFonts w:eastAsia="Times New Roman"/>
                <w:sz w:val="20"/>
                <w:szCs w:val="20"/>
              </w:rPr>
            </w:pPr>
          </w:p>
        </w:tc>
        <w:tc>
          <w:tcPr>
            <w:tcW w:w="0" w:type="auto"/>
            <w:gridSpan w:val="3"/>
            <w:vAlign w:val="center"/>
            <w:hideMark/>
          </w:tcPr>
          <w:p w14:paraId="05BDCDE2" w14:textId="77777777" w:rsidR="00000000" w:rsidRDefault="00F30324">
            <w:pPr>
              <w:spacing w:after="100"/>
              <w:rPr>
                <w:rFonts w:eastAsia="Times New Roman"/>
                <w:sz w:val="20"/>
                <w:szCs w:val="20"/>
              </w:rPr>
            </w:pPr>
          </w:p>
        </w:tc>
        <w:tc>
          <w:tcPr>
            <w:tcW w:w="0" w:type="auto"/>
            <w:gridSpan w:val="3"/>
            <w:vAlign w:val="center"/>
            <w:hideMark/>
          </w:tcPr>
          <w:p w14:paraId="5D8FFD77" w14:textId="77777777" w:rsidR="00000000" w:rsidRDefault="00F30324">
            <w:pPr>
              <w:spacing w:after="100"/>
              <w:rPr>
                <w:rFonts w:eastAsia="Times New Roman"/>
                <w:sz w:val="20"/>
                <w:szCs w:val="20"/>
              </w:rPr>
            </w:pPr>
          </w:p>
        </w:tc>
        <w:tc>
          <w:tcPr>
            <w:tcW w:w="0" w:type="auto"/>
            <w:gridSpan w:val="3"/>
            <w:vAlign w:val="center"/>
            <w:hideMark/>
          </w:tcPr>
          <w:p w14:paraId="77FB9811" w14:textId="77777777" w:rsidR="00000000" w:rsidRDefault="00F30324">
            <w:pPr>
              <w:spacing w:after="100"/>
              <w:rPr>
                <w:rFonts w:eastAsia="Times New Roman"/>
                <w:sz w:val="20"/>
                <w:szCs w:val="20"/>
              </w:rPr>
            </w:pPr>
          </w:p>
        </w:tc>
        <w:tc>
          <w:tcPr>
            <w:tcW w:w="0" w:type="auto"/>
            <w:gridSpan w:val="3"/>
            <w:vAlign w:val="center"/>
            <w:hideMark/>
          </w:tcPr>
          <w:p w14:paraId="0A05BC37" w14:textId="77777777" w:rsidR="00000000" w:rsidRDefault="00F30324">
            <w:pPr>
              <w:spacing w:after="100"/>
              <w:rPr>
                <w:rFonts w:eastAsia="Times New Roman"/>
                <w:sz w:val="20"/>
                <w:szCs w:val="20"/>
              </w:rPr>
            </w:pPr>
          </w:p>
        </w:tc>
        <w:tc>
          <w:tcPr>
            <w:tcW w:w="0" w:type="auto"/>
            <w:gridSpan w:val="3"/>
            <w:vAlign w:val="center"/>
            <w:hideMark/>
          </w:tcPr>
          <w:p w14:paraId="19123D29" w14:textId="77777777" w:rsidR="00000000" w:rsidRDefault="00F30324">
            <w:pPr>
              <w:spacing w:after="100"/>
              <w:rPr>
                <w:rFonts w:eastAsia="Times New Roman"/>
                <w:sz w:val="20"/>
                <w:szCs w:val="20"/>
              </w:rPr>
            </w:pPr>
          </w:p>
        </w:tc>
        <w:tc>
          <w:tcPr>
            <w:tcW w:w="0" w:type="auto"/>
            <w:gridSpan w:val="3"/>
            <w:vAlign w:val="center"/>
            <w:hideMark/>
          </w:tcPr>
          <w:p w14:paraId="6BC103B1" w14:textId="77777777" w:rsidR="00000000" w:rsidRDefault="00F30324">
            <w:pPr>
              <w:spacing w:after="100"/>
              <w:rPr>
                <w:rFonts w:eastAsia="Times New Roman"/>
                <w:sz w:val="20"/>
                <w:szCs w:val="20"/>
              </w:rPr>
            </w:pPr>
          </w:p>
        </w:tc>
      </w:tr>
      <w:tr w:rsidR="00000000" w14:paraId="4709EC46" w14:textId="77777777">
        <w:trPr>
          <w:divId w:val="826165376"/>
        </w:trPr>
        <w:tc>
          <w:tcPr>
            <w:tcW w:w="0" w:type="auto"/>
            <w:gridSpan w:val="3"/>
            <w:shd w:val="clear" w:color="auto" w:fill="DCE2EF"/>
            <w:tcMar>
              <w:top w:w="30" w:type="dxa"/>
              <w:left w:w="155" w:type="dxa"/>
              <w:bottom w:w="30" w:type="dxa"/>
              <w:right w:w="20" w:type="dxa"/>
            </w:tcMar>
            <w:vAlign w:val="bottom"/>
            <w:hideMark/>
          </w:tcPr>
          <w:p w14:paraId="29C99627" w14:textId="77777777" w:rsidR="00000000" w:rsidRDefault="00F30324">
            <w:pPr>
              <w:spacing w:after="100"/>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14:paraId="3592109D"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942496"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14C6842"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4876AE"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5FDCEBA"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4F05D0E"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42ED7B9"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16B4F0" w14:textId="77777777" w:rsidR="00000000" w:rsidRDefault="00F30324">
            <w:pPr>
              <w:spacing w:after="100"/>
              <w:rPr>
                <w:rFonts w:eastAsia="Times New Roman"/>
                <w:sz w:val="20"/>
                <w:szCs w:val="20"/>
              </w:rPr>
            </w:pPr>
          </w:p>
        </w:tc>
        <w:tc>
          <w:tcPr>
            <w:tcW w:w="0" w:type="auto"/>
            <w:vAlign w:val="center"/>
            <w:hideMark/>
          </w:tcPr>
          <w:p w14:paraId="06284823" w14:textId="77777777" w:rsidR="00000000" w:rsidRDefault="00F30324">
            <w:pPr>
              <w:spacing w:after="100"/>
              <w:rPr>
                <w:rFonts w:eastAsia="Times New Roman"/>
                <w:sz w:val="20"/>
                <w:szCs w:val="20"/>
              </w:rPr>
            </w:pPr>
          </w:p>
        </w:tc>
        <w:tc>
          <w:tcPr>
            <w:tcW w:w="0" w:type="auto"/>
            <w:vAlign w:val="center"/>
            <w:hideMark/>
          </w:tcPr>
          <w:p w14:paraId="52641E3C" w14:textId="77777777" w:rsidR="00000000" w:rsidRDefault="00F30324">
            <w:pPr>
              <w:spacing w:after="100"/>
              <w:rPr>
                <w:rFonts w:eastAsia="Times New Roman"/>
                <w:sz w:val="20"/>
                <w:szCs w:val="20"/>
              </w:rPr>
            </w:pPr>
          </w:p>
        </w:tc>
        <w:tc>
          <w:tcPr>
            <w:tcW w:w="0" w:type="auto"/>
            <w:gridSpan w:val="3"/>
            <w:vAlign w:val="center"/>
            <w:hideMark/>
          </w:tcPr>
          <w:p w14:paraId="65E8D47D" w14:textId="77777777" w:rsidR="00000000" w:rsidRDefault="00F30324">
            <w:pPr>
              <w:spacing w:after="100"/>
              <w:rPr>
                <w:rFonts w:eastAsia="Times New Roman"/>
                <w:sz w:val="20"/>
                <w:szCs w:val="20"/>
              </w:rPr>
            </w:pPr>
          </w:p>
        </w:tc>
        <w:tc>
          <w:tcPr>
            <w:tcW w:w="0" w:type="auto"/>
            <w:gridSpan w:val="3"/>
            <w:vAlign w:val="center"/>
            <w:hideMark/>
          </w:tcPr>
          <w:p w14:paraId="302CA072" w14:textId="77777777" w:rsidR="00000000" w:rsidRDefault="00F30324">
            <w:pPr>
              <w:spacing w:after="100"/>
              <w:rPr>
                <w:rFonts w:eastAsia="Times New Roman"/>
                <w:sz w:val="20"/>
                <w:szCs w:val="20"/>
              </w:rPr>
            </w:pPr>
          </w:p>
        </w:tc>
        <w:tc>
          <w:tcPr>
            <w:tcW w:w="0" w:type="auto"/>
            <w:gridSpan w:val="3"/>
            <w:vAlign w:val="center"/>
            <w:hideMark/>
          </w:tcPr>
          <w:p w14:paraId="3B13F182" w14:textId="77777777" w:rsidR="00000000" w:rsidRDefault="00F30324">
            <w:pPr>
              <w:spacing w:after="100"/>
              <w:rPr>
                <w:rFonts w:eastAsia="Times New Roman"/>
                <w:sz w:val="20"/>
                <w:szCs w:val="20"/>
              </w:rPr>
            </w:pPr>
          </w:p>
        </w:tc>
        <w:tc>
          <w:tcPr>
            <w:tcW w:w="0" w:type="auto"/>
            <w:gridSpan w:val="3"/>
            <w:vAlign w:val="center"/>
            <w:hideMark/>
          </w:tcPr>
          <w:p w14:paraId="0724D5A2" w14:textId="77777777" w:rsidR="00000000" w:rsidRDefault="00F30324">
            <w:pPr>
              <w:spacing w:after="100"/>
              <w:rPr>
                <w:rFonts w:eastAsia="Times New Roman"/>
                <w:sz w:val="20"/>
                <w:szCs w:val="20"/>
              </w:rPr>
            </w:pPr>
          </w:p>
        </w:tc>
        <w:tc>
          <w:tcPr>
            <w:tcW w:w="0" w:type="auto"/>
            <w:gridSpan w:val="3"/>
            <w:vAlign w:val="center"/>
            <w:hideMark/>
          </w:tcPr>
          <w:p w14:paraId="2B244D51" w14:textId="77777777" w:rsidR="00000000" w:rsidRDefault="00F30324">
            <w:pPr>
              <w:spacing w:after="100"/>
              <w:rPr>
                <w:rFonts w:eastAsia="Times New Roman"/>
                <w:sz w:val="20"/>
                <w:szCs w:val="20"/>
              </w:rPr>
            </w:pPr>
          </w:p>
        </w:tc>
        <w:tc>
          <w:tcPr>
            <w:tcW w:w="0" w:type="auto"/>
            <w:gridSpan w:val="3"/>
            <w:vAlign w:val="center"/>
            <w:hideMark/>
          </w:tcPr>
          <w:p w14:paraId="2AB6EF5F" w14:textId="77777777" w:rsidR="00000000" w:rsidRDefault="00F30324">
            <w:pPr>
              <w:spacing w:after="100"/>
              <w:rPr>
                <w:rFonts w:eastAsia="Times New Roman"/>
                <w:sz w:val="20"/>
                <w:szCs w:val="20"/>
              </w:rPr>
            </w:pPr>
          </w:p>
        </w:tc>
      </w:tr>
      <w:tr w:rsidR="00000000" w14:paraId="70666086" w14:textId="77777777">
        <w:trPr>
          <w:divId w:val="826165376"/>
        </w:trPr>
        <w:tc>
          <w:tcPr>
            <w:tcW w:w="0" w:type="auto"/>
            <w:gridSpan w:val="3"/>
            <w:shd w:val="clear" w:color="auto" w:fill="FFFFFF"/>
            <w:tcMar>
              <w:top w:w="30" w:type="dxa"/>
              <w:left w:w="20" w:type="dxa"/>
              <w:bottom w:w="30" w:type="dxa"/>
              <w:right w:w="20" w:type="dxa"/>
            </w:tcMar>
            <w:vAlign w:val="bottom"/>
            <w:hideMark/>
          </w:tcPr>
          <w:p w14:paraId="62BA0E52" w14:textId="77777777" w:rsidR="00000000" w:rsidRDefault="00F30324">
            <w:pPr>
              <w:spacing w:after="100"/>
              <w:divId w:val="1084180884"/>
              <w:rPr>
                <w:rFonts w:eastAsia="Times New Roman"/>
              </w:rPr>
            </w:pPr>
            <w:r>
              <w:rPr>
                <w:rFonts w:ascii="Arial" w:eastAsia="Times New Roman" w:hAnsi="Arial" w:cs="Arial"/>
                <w:color w:val="000000"/>
                <w:sz w:val="16"/>
                <w:szCs w:val="16"/>
              </w:rPr>
              <w:t xml:space="preserve">Common stock ($0.195 </w:t>
            </w:r>
            <w:r>
              <w:rPr>
                <w:rFonts w:ascii="Arial" w:eastAsia="Times New Roman" w:hAnsi="Arial" w:cs="Arial"/>
                <w:color w:val="000000"/>
                <w:sz w:val="16"/>
                <w:szCs w:val="16"/>
              </w:rPr>
              <w:t>and $0.190 per share)</w:t>
            </w:r>
          </w:p>
        </w:tc>
        <w:tc>
          <w:tcPr>
            <w:tcW w:w="0" w:type="auto"/>
            <w:gridSpan w:val="3"/>
            <w:shd w:val="clear" w:color="auto" w:fill="FFFFFF"/>
            <w:tcMar>
              <w:top w:w="0" w:type="dxa"/>
              <w:left w:w="20" w:type="dxa"/>
              <w:bottom w:w="0" w:type="dxa"/>
              <w:right w:w="20" w:type="dxa"/>
            </w:tcMar>
            <w:vAlign w:val="center"/>
            <w:hideMark/>
          </w:tcPr>
          <w:p w14:paraId="16C45847"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B5245"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0FD690"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A746AD" w14:textId="77777777" w:rsidR="00000000" w:rsidRDefault="00F30324">
            <w:pPr>
              <w:spacing w:after="100"/>
              <w:jc w:val="right"/>
              <w:rPr>
                <w:rFonts w:eastAsia="Times New Roman"/>
              </w:rPr>
            </w:pPr>
            <w:r>
              <w:rPr>
                <w:rFonts w:ascii="Arial" w:eastAsia="Times New Roman" w:hAnsi="Arial" w:cs="Arial"/>
                <w:color w:val="000000"/>
                <w:sz w:val="16"/>
                <w:szCs w:val="16"/>
              </w:rPr>
              <w:t>(13.1)</w:t>
            </w:r>
          </w:p>
        </w:tc>
        <w:tc>
          <w:tcPr>
            <w:tcW w:w="0" w:type="auto"/>
            <w:shd w:val="clear" w:color="auto" w:fill="FFFFFF"/>
            <w:tcMar>
              <w:top w:w="30" w:type="dxa"/>
              <w:left w:w="0" w:type="dxa"/>
              <w:bottom w:w="30" w:type="dxa"/>
              <w:right w:w="20" w:type="dxa"/>
            </w:tcMar>
            <w:vAlign w:val="bottom"/>
            <w:hideMark/>
          </w:tcPr>
          <w:p w14:paraId="5D4F380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66FCA" w14:textId="77777777" w:rsidR="00000000" w:rsidRDefault="00F3032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9B7824"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5CDC29" w14:textId="77777777" w:rsidR="00000000" w:rsidRDefault="00F3032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6FDFD" w14:textId="77777777" w:rsidR="00000000" w:rsidRDefault="00F30324">
            <w:pPr>
              <w:spacing w:after="100"/>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14:paraId="23FABEBC" w14:textId="77777777" w:rsidR="00000000" w:rsidRDefault="00F30324">
            <w:pPr>
              <w:spacing w:after="100"/>
              <w:jc w:val="right"/>
              <w:rPr>
                <w:rFonts w:eastAsia="Times New Roman"/>
              </w:rPr>
            </w:pPr>
          </w:p>
        </w:tc>
        <w:tc>
          <w:tcPr>
            <w:tcW w:w="0" w:type="auto"/>
            <w:vAlign w:val="center"/>
            <w:hideMark/>
          </w:tcPr>
          <w:p w14:paraId="6573F462" w14:textId="77777777" w:rsidR="00000000" w:rsidRDefault="00F30324">
            <w:pPr>
              <w:spacing w:after="100"/>
              <w:jc w:val="right"/>
              <w:rPr>
                <w:rFonts w:eastAsia="Times New Roman"/>
                <w:sz w:val="20"/>
                <w:szCs w:val="20"/>
              </w:rPr>
            </w:pPr>
          </w:p>
        </w:tc>
        <w:tc>
          <w:tcPr>
            <w:tcW w:w="0" w:type="auto"/>
            <w:vAlign w:val="center"/>
            <w:hideMark/>
          </w:tcPr>
          <w:p w14:paraId="2C733562" w14:textId="77777777" w:rsidR="00000000" w:rsidRDefault="00F30324">
            <w:pPr>
              <w:spacing w:after="100"/>
              <w:rPr>
                <w:rFonts w:eastAsia="Times New Roman"/>
                <w:sz w:val="20"/>
                <w:szCs w:val="20"/>
              </w:rPr>
            </w:pPr>
          </w:p>
        </w:tc>
        <w:tc>
          <w:tcPr>
            <w:tcW w:w="0" w:type="auto"/>
            <w:gridSpan w:val="3"/>
            <w:vAlign w:val="center"/>
            <w:hideMark/>
          </w:tcPr>
          <w:p w14:paraId="5AD3CC03" w14:textId="77777777" w:rsidR="00000000" w:rsidRDefault="00F30324">
            <w:pPr>
              <w:spacing w:after="100"/>
              <w:rPr>
                <w:rFonts w:eastAsia="Times New Roman"/>
                <w:sz w:val="20"/>
                <w:szCs w:val="20"/>
              </w:rPr>
            </w:pPr>
          </w:p>
        </w:tc>
        <w:tc>
          <w:tcPr>
            <w:tcW w:w="0" w:type="auto"/>
            <w:gridSpan w:val="3"/>
            <w:vAlign w:val="center"/>
            <w:hideMark/>
          </w:tcPr>
          <w:p w14:paraId="0A468003" w14:textId="77777777" w:rsidR="00000000" w:rsidRDefault="00F30324">
            <w:pPr>
              <w:spacing w:after="100"/>
              <w:rPr>
                <w:rFonts w:eastAsia="Times New Roman"/>
                <w:sz w:val="20"/>
                <w:szCs w:val="20"/>
              </w:rPr>
            </w:pPr>
          </w:p>
        </w:tc>
        <w:tc>
          <w:tcPr>
            <w:tcW w:w="0" w:type="auto"/>
            <w:gridSpan w:val="3"/>
            <w:vAlign w:val="center"/>
            <w:hideMark/>
          </w:tcPr>
          <w:p w14:paraId="4DA99C4D" w14:textId="77777777" w:rsidR="00000000" w:rsidRDefault="00F30324">
            <w:pPr>
              <w:spacing w:after="100"/>
              <w:rPr>
                <w:rFonts w:eastAsia="Times New Roman"/>
                <w:sz w:val="20"/>
                <w:szCs w:val="20"/>
              </w:rPr>
            </w:pPr>
          </w:p>
        </w:tc>
        <w:tc>
          <w:tcPr>
            <w:tcW w:w="0" w:type="auto"/>
            <w:gridSpan w:val="3"/>
            <w:vAlign w:val="center"/>
            <w:hideMark/>
          </w:tcPr>
          <w:p w14:paraId="7EDE0C10" w14:textId="77777777" w:rsidR="00000000" w:rsidRDefault="00F30324">
            <w:pPr>
              <w:spacing w:after="100"/>
              <w:rPr>
                <w:rFonts w:eastAsia="Times New Roman"/>
                <w:sz w:val="20"/>
                <w:szCs w:val="20"/>
              </w:rPr>
            </w:pPr>
          </w:p>
        </w:tc>
        <w:tc>
          <w:tcPr>
            <w:tcW w:w="0" w:type="auto"/>
            <w:gridSpan w:val="3"/>
            <w:vAlign w:val="center"/>
            <w:hideMark/>
          </w:tcPr>
          <w:p w14:paraId="2781B6B4" w14:textId="77777777" w:rsidR="00000000" w:rsidRDefault="00F30324">
            <w:pPr>
              <w:spacing w:after="100"/>
              <w:rPr>
                <w:rFonts w:eastAsia="Times New Roman"/>
                <w:sz w:val="20"/>
                <w:szCs w:val="20"/>
              </w:rPr>
            </w:pPr>
          </w:p>
        </w:tc>
        <w:tc>
          <w:tcPr>
            <w:tcW w:w="0" w:type="auto"/>
            <w:gridSpan w:val="3"/>
            <w:vAlign w:val="center"/>
            <w:hideMark/>
          </w:tcPr>
          <w:p w14:paraId="364AD8A7" w14:textId="77777777" w:rsidR="00000000" w:rsidRDefault="00F30324">
            <w:pPr>
              <w:spacing w:after="100"/>
              <w:rPr>
                <w:rFonts w:eastAsia="Times New Roman"/>
                <w:sz w:val="20"/>
                <w:szCs w:val="20"/>
              </w:rPr>
            </w:pPr>
          </w:p>
        </w:tc>
      </w:tr>
      <w:tr w:rsidR="00000000" w14:paraId="0D310EA4" w14:textId="77777777">
        <w:trPr>
          <w:divId w:val="826165376"/>
        </w:trPr>
        <w:tc>
          <w:tcPr>
            <w:tcW w:w="0" w:type="auto"/>
            <w:gridSpan w:val="3"/>
            <w:shd w:val="clear" w:color="auto" w:fill="DCE2EF"/>
            <w:tcMar>
              <w:top w:w="30" w:type="dxa"/>
              <w:left w:w="260" w:type="dxa"/>
              <w:bottom w:w="30" w:type="dxa"/>
              <w:right w:w="20" w:type="dxa"/>
            </w:tcMar>
            <w:vAlign w:val="bottom"/>
            <w:hideMark/>
          </w:tcPr>
          <w:p w14:paraId="2291D710" w14:textId="77777777" w:rsidR="00000000" w:rsidRDefault="00F30324">
            <w:pPr>
              <w:spacing w:after="100"/>
              <w:rPr>
                <w:rFonts w:eastAsia="Times New Roman"/>
              </w:rPr>
            </w:pPr>
            <w:r>
              <w:rPr>
                <w:rFonts w:ascii="Arial" w:eastAsia="Times New Roman" w:hAnsi="Arial" w:cs="Arial"/>
                <w:color w:val="000000"/>
                <w:sz w:val="16"/>
                <w:szCs w:val="16"/>
              </w:rPr>
              <w:t xml:space="preserve">Stock issued under share-based compensation </w:t>
            </w:r>
            <w:r>
              <w:rPr>
                <w:rFonts w:ascii="Arial" w:eastAsia="Times New Roman" w:hAnsi="Arial" w:cs="Arial"/>
                <w:color w:val="000000"/>
                <w:sz w:val="16"/>
                <w:szCs w:val="16"/>
              </w:rPr>
              <w:br/>
              <w:t>    plans</w:t>
            </w:r>
          </w:p>
        </w:tc>
        <w:tc>
          <w:tcPr>
            <w:tcW w:w="0" w:type="auto"/>
            <w:gridSpan w:val="3"/>
            <w:shd w:val="clear" w:color="auto" w:fill="DCE2EF"/>
            <w:tcMar>
              <w:top w:w="0" w:type="dxa"/>
              <w:left w:w="20" w:type="dxa"/>
              <w:bottom w:w="0" w:type="dxa"/>
              <w:right w:w="20" w:type="dxa"/>
            </w:tcMar>
            <w:vAlign w:val="center"/>
            <w:hideMark/>
          </w:tcPr>
          <w:p w14:paraId="4FF44752"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60EBB4"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63F4D34"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81A48D" w14:textId="77777777" w:rsidR="00000000" w:rsidRDefault="00F30324">
            <w:pPr>
              <w:spacing w:after="100"/>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14:paraId="599274D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9917BF"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630EAB5"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DA8DFF2"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2A4179D" w14:textId="77777777" w:rsidR="00000000" w:rsidRDefault="00F30324">
            <w:pPr>
              <w:spacing w:after="100"/>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14:paraId="3C2AAD90" w14:textId="77777777" w:rsidR="00000000" w:rsidRDefault="00F30324">
            <w:pPr>
              <w:spacing w:after="100"/>
              <w:jc w:val="right"/>
              <w:rPr>
                <w:rFonts w:eastAsia="Times New Roman"/>
              </w:rPr>
            </w:pPr>
          </w:p>
        </w:tc>
        <w:tc>
          <w:tcPr>
            <w:tcW w:w="0" w:type="auto"/>
            <w:vAlign w:val="center"/>
            <w:hideMark/>
          </w:tcPr>
          <w:p w14:paraId="4C514ABF" w14:textId="77777777" w:rsidR="00000000" w:rsidRDefault="00F30324">
            <w:pPr>
              <w:spacing w:after="100"/>
              <w:jc w:val="right"/>
              <w:rPr>
                <w:rFonts w:eastAsia="Times New Roman"/>
                <w:sz w:val="20"/>
                <w:szCs w:val="20"/>
              </w:rPr>
            </w:pPr>
          </w:p>
        </w:tc>
        <w:tc>
          <w:tcPr>
            <w:tcW w:w="0" w:type="auto"/>
            <w:vAlign w:val="center"/>
            <w:hideMark/>
          </w:tcPr>
          <w:p w14:paraId="65AD6EA1" w14:textId="77777777" w:rsidR="00000000" w:rsidRDefault="00F30324">
            <w:pPr>
              <w:spacing w:after="100"/>
              <w:rPr>
                <w:rFonts w:eastAsia="Times New Roman"/>
                <w:sz w:val="20"/>
                <w:szCs w:val="20"/>
              </w:rPr>
            </w:pPr>
          </w:p>
        </w:tc>
        <w:tc>
          <w:tcPr>
            <w:tcW w:w="0" w:type="auto"/>
            <w:gridSpan w:val="3"/>
            <w:vAlign w:val="center"/>
            <w:hideMark/>
          </w:tcPr>
          <w:p w14:paraId="497A103F" w14:textId="77777777" w:rsidR="00000000" w:rsidRDefault="00F30324">
            <w:pPr>
              <w:spacing w:after="100"/>
              <w:rPr>
                <w:rFonts w:eastAsia="Times New Roman"/>
                <w:sz w:val="20"/>
                <w:szCs w:val="20"/>
              </w:rPr>
            </w:pPr>
          </w:p>
        </w:tc>
        <w:tc>
          <w:tcPr>
            <w:tcW w:w="0" w:type="auto"/>
            <w:gridSpan w:val="3"/>
            <w:vAlign w:val="center"/>
            <w:hideMark/>
          </w:tcPr>
          <w:p w14:paraId="6ACE2118" w14:textId="77777777" w:rsidR="00000000" w:rsidRDefault="00F30324">
            <w:pPr>
              <w:spacing w:after="100"/>
              <w:rPr>
                <w:rFonts w:eastAsia="Times New Roman"/>
                <w:sz w:val="20"/>
                <w:szCs w:val="20"/>
              </w:rPr>
            </w:pPr>
          </w:p>
        </w:tc>
        <w:tc>
          <w:tcPr>
            <w:tcW w:w="0" w:type="auto"/>
            <w:gridSpan w:val="3"/>
            <w:vAlign w:val="center"/>
            <w:hideMark/>
          </w:tcPr>
          <w:p w14:paraId="00D87841" w14:textId="77777777" w:rsidR="00000000" w:rsidRDefault="00F30324">
            <w:pPr>
              <w:spacing w:after="100"/>
              <w:rPr>
                <w:rFonts w:eastAsia="Times New Roman"/>
                <w:sz w:val="20"/>
                <w:szCs w:val="20"/>
              </w:rPr>
            </w:pPr>
          </w:p>
        </w:tc>
        <w:tc>
          <w:tcPr>
            <w:tcW w:w="0" w:type="auto"/>
            <w:gridSpan w:val="3"/>
            <w:vAlign w:val="center"/>
            <w:hideMark/>
          </w:tcPr>
          <w:p w14:paraId="0B8A03B3" w14:textId="77777777" w:rsidR="00000000" w:rsidRDefault="00F30324">
            <w:pPr>
              <w:spacing w:after="100"/>
              <w:rPr>
                <w:rFonts w:eastAsia="Times New Roman"/>
                <w:sz w:val="20"/>
                <w:szCs w:val="20"/>
              </w:rPr>
            </w:pPr>
          </w:p>
        </w:tc>
        <w:tc>
          <w:tcPr>
            <w:tcW w:w="0" w:type="auto"/>
            <w:gridSpan w:val="3"/>
            <w:vAlign w:val="center"/>
            <w:hideMark/>
          </w:tcPr>
          <w:p w14:paraId="48BC9257" w14:textId="77777777" w:rsidR="00000000" w:rsidRDefault="00F30324">
            <w:pPr>
              <w:spacing w:after="100"/>
              <w:rPr>
                <w:rFonts w:eastAsia="Times New Roman"/>
                <w:sz w:val="20"/>
                <w:szCs w:val="20"/>
              </w:rPr>
            </w:pPr>
          </w:p>
        </w:tc>
        <w:tc>
          <w:tcPr>
            <w:tcW w:w="0" w:type="auto"/>
            <w:gridSpan w:val="3"/>
            <w:vAlign w:val="center"/>
            <w:hideMark/>
          </w:tcPr>
          <w:p w14:paraId="0546EE4F" w14:textId="77777777" w:rsidR="00000000" w:rsidRDefault="00F30324">
            <w:pPr>
              <w:spacing w:after="100"/>
              <w:rPr>
                <w:rFonts w:eastAsia="Times New Roman"/>
                <w:sz w:val="20"/>
                <w:szCs w:val="20"/>
              </w:rPr>
            </w:pPr>
          </w:p>
        </w:tc>
      </w:tr>
      <w:tr w:rsidR="00000000" w14:paraId="4C020FCA" w14:textId="77777777">
        <w:trPr>
          <w:divId w:val="826165376"/>
        </w:trPr>
        <w:tc>
          <w:tcPr>
            <w:tcW w:w="0" w:type="auto"/>
            <w:gridSpan w:val="3"/>
            <w:shd w:val="clear" w:color="auto" w:fill="FFFFFF"/>
            <w:tcMar>
              <w:top w:w="30" w:type="dxa"/>
              <w:left w:w="155" w:type="dxa"/>
              <w:bottom w:w="30" w:type="dxa"/>
              <w:right w:w="20" w:type="dxa"/>
            </w:tcMar>
            <w:vAlign w:val="bottom"/>
            <w:hideMark/>
          </w:tcPr>
          <w:p w14:paraId="2E0B5710" w14:textId="77777777" w:rsidR="00000000" w:rsidRDefault="00F30324">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14:paraId="0417BE1C"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4DB9E"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9ECA6"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889B9C" w14:textId="77777777" w:rsidR="00000000" w:rsidRDefault="00F30324">
            <w:pPr>
              <w:spacing w:after="100"/>
              <w:jc w:val="right"/>
              <w:rPr>
                <w:rFonts w:eastAsia="Times New Roman"/>
              </w:rPr>
            </w:pPr>
            <w:r>
              <w:rPr>
                <w:rFonts w:ascii="Arial" w:eastAsia="Times New Roman" w:hAnsi="Arial" w:cs="Arial"/>
                <w:color w:val="000000"/>
                <w:sz w:val="16"/>
                <w:szCs w:val="16"/>
              </w:rPr>
              <w:t>942.1 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C67A8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75220" w14:textId="77777777" w:rsidR="00000000" w:rsidRDefault="00F3032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F68198"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D69AAE"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F8E5B8" w14:textId="77777777" w:rsidR="00000000" w:rsidRDefault="00F30324">
            <w:pPr>
              <w:spacing w:after="100"/>
              <w:jc w:val="right"/>
              <w:rPr>
                <w:rFonts w:eastAsia="Times New Roman"/>
              </w:rPr>
            </w:pPr>
            <w:r>
              <w:rPr>
                <w:rFonts w:ascii="Arial" w:eastAsia="Times New Roman" w:hAnsi="Arial" w:cs="Arial"/>
                <w:color w:val="000000"/>
                <w:sz w:val="16"/>
                <w:szCs w:val="16"/>
              </w:rPr>
              <w:t>867.5 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919BE2" w14:textId="77777777" w:rsidR="00000000" w:rsidRDefault="00F30324">
            <w:pPr>
              <w:spacing w:after="100"/>
              <w:jc w:val="right"/>
              <w:rPr>
                <w:rFonts w:eastAsia="Times New Roman"/>
              </w:rPr>
            </w:pPr>
          </w:p>
        </w:tc>
        <w:tc>
          <w:tcPr>
            <w:tcW w:w="0" w:type="auto"/>
            <w:vAlign w:val="center"/>
            <w:hideMark/>
          </w:tcPr>
          <w:p w14:paraId="0A16175A" w14:textId="77777777" w:rsidR="00000000" w:rsidRDefault="00F30324">
            <w:pPr>
              <w:spacing w:after="100"/>
              <w:jc w:val="right"/>
              <w:rPr>
                <w:rFonts w:eastAsia="Times New Roman"/>
                <w:sz w:val="20"/>
                <w:szCs w:val="20"/>
              </w:rPr>
            </w:pPr>
          </w:p>
        </w:tc>
        <w:tc>
          <w:tcPr>
            <w:tcW w:w="0" w:type="auto"/>
            <w:vAlign w:val="center"/>
            <w:hideMark/>
          </w:tcPr>
          <w:p w14:paraId="0C8AA0E7" w14:textId="77777777" w:rsidR="00000000" w:rsidRDefault="00F30324">
            <w:pPr>
              <w:spacing w:after="100"/>
              <w:rPr>
                <w:rFonts w:eastAsia="Times New Roman"/>
                <w:sz w:val="20"/>
                <w:szCs w:val="20"/>
              </w:rPr>
            </w:pPr>
          </w:p>
        </w:tc>
        <w:tc>
          <w:tcPr>
            <w:tcW w:w="0" w:type="auto"/>
            <w:gridSpan w:val="3"/>
            <w:vAlign w:val="center"/>
            <w:hideMark/>
          </w:tcPr>
          <w:p w14:paraId="3D4B8327" w14:textId="77777777" w:rsidR="00000000" w:rsidRDefault="00F30324">
            <w:pPr>
              <w:spacing w:after="100"/>
              <w:rPr>
                <w:rFonts w:eastAsia="Times New Roman"/>
                <w:sz w:val="20"/>
                <w:szCs w:val="20"/>
              </w:rPr>
            </w:pPr>
          </w:p>
        </w:tc>
        <w:tc>
          <w:tcPr>
            <w:tcW w:w="0" w:type="auto"/>
            <w:gridSpan w:val="3"/>
            <w:vAlign w:val="center"/>
            <w:hideMark/>
          </w:tcPr>
          <w:p w14:paraId="14F342B7" w14:textId="77777777" w:rsidR="00000000" w:rsidRDefault="00F30324">
            <w:pPr>
              <w:spacing w:after="100"/>
              <w:rPr>
                <w:rFonts w:eastAsia="Times New Roman"/>
                <w:sz w:val="20"/>
                <w:szCs w:val="20"/>
              </w:rPr>
            </w:pPr>
          </w:p>
        </w:tc>
        <w:tc>
          <w:tcPr>
            <w:tcW w:w="0" w:type="auto"/>
            <w:gridSpan w:val="3"/>
            <w:vAlign w:val="center"/>
            <w:hideMark/>
          </w:tcPr>
          <w:p w14:paraId="53532E43" w14:textId="77777777" w:rsidR="00000000" w:rsidRDefault="00F30324">
            <w:pPr>
              <w:spacing w:after="100"/>
              <w:rPr>
                <w:rFonts w:eastAsia="Times New Roman"/>
                <w:sz w:val="20"/>
                <w:szCs w:val="20"/>
              </w:rPr>
            </w:pPr>
          </w:p>
        </w:tc>
        <w:tc>
          <w:tcPr>
            <w:tcW w:w="0" w:type="auto"/>
            <w:gridSpan w:val="3"/>
            <w:vAlign w:val="center"/>
            <w:hideMark/>
          </w:tcPr>
          <w:p w14:paraId="39229AA1" w14:textId="77777777" w:rsidR="00000000" w:rsidRDefault="00F30324">
            <w:pPr>
              <w:spacing w:after="100"/>
              <w:rPr>
                <w:rFonts w:eastAsia="Times New Roman"/>
                <w:sz w:val="20"/>
                <w:szCs w:val="20"/>
              </w:rPr>
            </w:pPr>
          </w:p>
        </w:tc>
        <w:tc>
          <w:tcPr>
            <w:tcW w:w="0" w:type="auto"/>
            <w:gridSpan w:val="3"/>
            <w:vAlign w:val="center"/>
            <w:hideMark/>
          </w:tcPr>
          <w:p w14:paraId="7F92E79A" w14:textId="77777777" w:rsidR="00000000" w:rsidRDefault="00F30324">
            <w:pPr>
              <w:spacing w:after="100"/>
              <w:rPr>
                <w:rFonts w:eastAsia="Times New Roman"/>
                <w:sz w:val="20"/>
                <w:szCs w:val="20"/>
              </w:rPr>
            </w:pPr>
          </w:p>
        </w:tc>
        <w:tc>
          <w:tcPr>
            <w:tcW w:w="0" w:type="auto"/>
            <w:gridSpan w:val="3"/>
            <w:vAlign w:val="center"/>
            <w:hideMark/>
          </w:tcPr>
          <w:p w14:paraId="41CC0C56" w14:textId="77777777" w:rsidR="00000000" w:rsidRDefault="00F30324">
            <w:pPr>
              <w:spacing w:after="100"/>
              <w:rPr>
                <w:rFonts w:eastAsia="Times New Roman"/>
                <w:sz w:val="20"/>
                <w:szCs w:val="20"/>
              </w:rPr>
            </w:pPr>
          </w:p>
        </w:tc>
      </w:tr>
      <w:tr w:rsidR="00000000" w14:paraId="24DF4630" w14:textId="77777777">
        <w:trPr>
          <w:divId w:val="826165376"/>
        </w:trPr>
        <w:tc>
          <w:tcPr>
            <w:tcW w:w="0" w:type="auto"/>
            <w:gridSpan w:val="3"/>
            <w:shd w:val="clear" w:color="auto" w:fill="DCE2EF"/>
            <w:tcMar>
              <w:top w:w="30" w:type="dxa"/>
              <w:left w:w="20" w:type="dxa"/>
              <w:bottom w:w="30" w:type="dxa"/>
              <w:right w:w="20" w:type="dxa"/>
            </w:tcMar>
            <w:vAlign w:val="bottom"/>
            <w:hideMark/>
          </w:tcPr>
          <w:p w14:paraId="06249C57" w14:textId="77777777" w:rsidR="00000000" w:rsidRDefault="00F30324">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14:paraId="458E74EB"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2847D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559EA15" w14:textId="77777777" w:rsidR="00000000" w:rsidRDefault="00F30324">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576310D"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244784A" w14:textId="77777777" w:rsidR="00000000" w:rsidRDefault="00F30324">
            <w:pPr>
              <w:spacing w:after="100"/>
              <w:jc w:val="right"/>
              <w:rPr>
                <w:rFonts w:eastAsia="Times New Roman"/>
              </w:rPr>
            </w:pPr>
            <w:r>
              <w:rPr>
                <w:rFonts w:ascii="Arial" w:eastAsia="Times New Roman" w:hAnsi="Arial" w:cs="Arial"/>
                <w:color w:val="000000"/>
                <w:sz w:val="16"/>
                <w:szCs w:val="16"/>
              </w:rPr>
              <w:t>1,655.2 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7C7B46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360C7A2"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2D76120"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BB5E935" w14:textId="77777777" w:rsidR="00000000" w:rsidRDefault="00F30324">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CC07543"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E5F7178" w14:textId="77777777" w:rsidR="00000000" w:rsidRDefault="00F30324">
            <w:pPr>
              <w:spacing w:after="100"/>
              <w:jc w:val="right"/>
              <w:rPr>
                <w:rFonts w:eastAsia="Times New Roman"/>
              </w:rPr>
            </w:pPr>
            <w:r>
              <w:rPr>
                <w:rFonts w:ascii="Arial" w:eastAsia="Times New Roman" w:hAnsi="Arial" w:cs="Arial"/>
                <w:color w:val="000000"/>
                <w:sz w:val="16"/>
                <w:szCs w:val="16"/>
              </w:rPr>
              <w:t>1,569.1 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E90D240" w14:textId="77777777" w:rsidR="00000000" w:rsidRDefault="00F30324">
            <w:pPr>
              <w:spacing w:after="100"/>
              <w:jc w:val="right"/>
              <w:rPr>
                <w:rFonts w:eastAsia="Times New Roman"/>
              </w:rPr>
            </w:pPr>
          </w:p>
        </w:tc>
        <w:tc>
          <w:tcPr>
            <w:tcW w:w="0" w:type="auto"/>
            <w:vAlign w:val="center"/>
            <w:hideMark/>
          </w:tcPr>
          <w:p w14:paraId="34DEA9EE" w14:textId="77777777" w:rsidR="00000000" w:rsidRDefault="00F30324">
            <w:pPr>
              <w:spacing w:after="100"/>
              <w:jc w:val="right"/>
              <w:rPr>
                <w:rFonts w:eastAsia="Times New Roman"/>
                <w:sz w:val="20"/>
                <w:szCs w:val="20"/>
              </w:rPr>
            </w:pPr>
          </w:p>
        </w:tc>
        <w:tc>
          <w:tcPr>
            <w:tcW w:w="0" w:type="auto"/>
            <w:vAlign w:val="center"/>
            <w:hideMark/>
          </w:tcPr>
          <w:p w14:paraId="5D29F0A4" w14:textId="77777777" w:rsidR="00000000" w:rsidRDefault="00F30324">
            <w:pPr>
              <w:spacing w:after="100"/>
              <w:rPr>
                <w:rFonts w:eastAsia="Times New Roman"/>
                <w:sz w:val="20"/>
                <w:szCs w:val="20"/>
              </w:rPr>
            </w:pPr>
          </w:p>
        </w:tc>
        <w:tc>
          <w:tcPr>
            <w:tcW w:w="0" w:type="auto"/>
            <w:gridSpan w:val="3"/>
            <w:vAlign w:val="center"/>
            <w:hideMark/>
          </w:tcPr>
          <w:p w14:paraId="2D01B3F9" w14:textId="77777777" w:rsidR="00000000" w:rsidRDefault="00F30324">
            <w:pPr>
              <w:spacing w:after="100"/>
              <w:rPr>
                <w:rFonts w:eastAsia="Times New Roman"/>
                <w:sz w:val="20"/>
                <w:szCs w:val="20"/>
              </w:rPr>
            </w:pPr>
          </w:p>
        </w:tc>
        <w:tc>
          <w:tcPr>
            <w:tcW w:w="0" w:type="auto"/>
            <w:gridSpan w:val="3"/>
            <w:vAlign w:val="center"/>
            <w:hideMark/>
          </w:tcPr>
          <w:p w14:paraId="35621C9E" w14:textId="77777777" w:rsidR="00000000" w:rsidRDefault="00F30324">
            <w:pPr>
              <w:spacing w:after="100"/>
              <w:rPr>
                <w:rFonts w:eastAsia="Times New Roman"/>
                <w:sz w:val="20"/>
                <w:szCs w:val="20"/>
              </w:rPr>
            </w:pPr>
          </w:p>
        </w:tc>
        <w:tc>
          <w:tcPr>
            <w:tcW w:w="0" w:type="auto"/>
            <w:gridSpan w:val="3"/>
            <w:vAlign w:val="center"/>
            <w:hideMark/>
          </w:tcPr>
          <w:p w14:paraId="0FF0A5FA" w14:textId="77777777" w:rsidR="00000000" w:rsidRDefault="00F30324">
            <w:pPr>
              <w:spacing w:after="100"/>
              <w:rPr>
                <w:rFonts w:eastAsia="Times New Roman"/>
                <w:sz w:val="20"/>
                <w:szCs w:val="20"/>
              </w:rPr>
            </w:pPr>
          </w:p>
        </w:tc>
        <w:tc>
          <w:tcPr>
            <w:tcW w:w="0" w:type="auto"/>
            <w:gridSpan w:val="3"/>
            <w:vAlign w:val="center"/>
            <w:hideMark/>
          </w:tcPr>
          <w:p w14:paraId="1E1C33BA" w14:textId="77777777" w:rsidR="00000000" w:rsidRDefault="00F30324">
            <w:pPr>
              <w:spacing w:after="100"/>
              <w:rPr>
                <w:rFonts w:eastAsia="Times New Roman"/>
                <w:sz w:val="20"/>
                <w:szCs w:val="20"/>
              </w:rPr>
            </w:pPr>
          </w:p>
        </w:tc>
        <w:tc>
          <w:tcPr>
            <w:tcW w:w="0" w:type="auto"/>
            <w:gridSpan w:val="3"/>
            <w:vAlign w:val="center"/>
            <w:hideMark/>
          </w:tcPr>
          <w:p w14:paraId="3AF91A1F" w14:textId="77777777" w:rsidR="00000000" w:rsidRDefault="00F30324">
            <w:pPr>
              <w:spacing w:after="100"/>
              <w:rPr>
                <w:rFonts w:eastAsia="Times New Roman"/>
                <w:sz w:val="20"/>
                <w:szCs w:val="20"/>
              </w:rPr>
            </w:pPr>
          </w:p>
        </w:tc>
        <w:tc>
          <w:tcPr>
            <w:tcW w:w="0" w:type="auto"/>
            <w:gridSpan w:val="3"/>
            <w:vAlign w:val="center"/>
            <w:hideMark/>
          </w:tcPr>
          <w:p w14:paraId="016BEFE8" w14:textId="77777777" w:rsidR="00000000" w:rsidRDefault="00F30324">
            <w:pPr>
              <w:spacing w:after="100"/>
              <w:rPr>
                <w:rFonts w:eastAsia="Times New Roman"/>
                <w:sz w:val="20"/>
                <w:szCs w:val="20"/>
              </w:rPr>
            </w:pPr>
          </w:p>
        </w:tc>
      </w:tr>
    </w:tbl>
    <w:p w14:paraId="24946E0A" w14:textId="77777777" w:rsidR="00000000" w:rsidRDefault="00F30324">
      <w:pPr>
        <w:jc w:val="center"/>
        <w:divId w:val="71394562"/>
        <w:rPr>
          <w:rFonts w:eastAsia="Times New Roman"/>
        </w:rPr>
      </w:pPr>
      <w:r>
        <w:rPr>
          <w:rFonts w:ascii="Arial" w:eastAsia="Times New Roman" w:hAnsi="Arial" w:cs="Arial"/>
          <w:color w:val="000000"/>
          <w:sz w:val="20"/>
          <w:szCs w:val="20"/>
        </w:rPr>
        <w:t xml:space="preserve">See accompanying notes to unaudited consolidated financial statements. </w:t>
      </w:r>
    </w:p>
    <w:p w14:paraId="6D4E495D" w14:textId="77777777" w:rsidR="00000000" w:rsidRDefault="00F30324">
      <w:pPr>
        <w:jc w:val="center"/>
        <w:divId w:val="706567694"/>
        <w:rPr>
          <w:rFonts w:eastAsia="Times New Roman"/>
        </w:rPr>
      </w:pPr>
      <w:r>
        <w:rPr>
          <w:rFonts w:ascii="Arial" w:eastAsia="Times New Roman" w:hAnsi="Arial" w:cs="Arial"/>
          <w:color w:val="000000"/>
          <w:sz w:val="20"/>
          <w:szCs w:val="20"/>
        </w:rPr>
        <w:t>5</w:t>
      </w:r>
    </w:p>
    <w:p w14:paraId="6F61612B" w14:textId="77777777" w:rsidR="00000000" w:rsidRDefault="00F30324">
      <w:pPr>
        <w:rPr>
          <w:rFonts w:eastAsia="Times New Roman"/>
        </w:rPr>
      </w:pPr>
      <w:r>
        <w:rPr>
          <w:rFonts w:eastAsia="Times New Roman"/>
        </w:rPr>
        <w:pict w14:anchorId="353C3C99">
          <v:rect id="_x0000_i1034" style="width:0;height:1.5pt" o:hralign="center" o:hrstd="t" o:hr="t" fillcolor="#a0a0a0" stroked="f"/>
        </w:pict>
      </w:r>
    </w:p>
    <w:p w14:paraId="05D991E8" w14:textId="77777777" w:rsidR="00000000" w:rsidRDefault="00F30324">
      <w:pPr>
        <w:jc w:val="both"/>
        <w:divId w:val="579556537"/>
        <w:rPr>
          <w:rFonts w:eastAsia="Times New Roman"/>
        </w:rPr>
      </w:pPr>
    </w:p>
    <w:p w14:paraId="06BF1853" w14:textId="77777777" w:rsidR="00000000" w:rsidRDefault="00F30324">
      <w:pPr>
        <w:jc w:val="center"/>
        <w:divId w:val="779490758"/>
        <w:rPr>
          <w:rFonts w:eastAsia="Times New Roman"/>
        </w:rPr>
      </w:pPr>
      <w:r>
        <w:rPr>
          <w:rFonts w:ascii="Arial" w:eastAsia="Times New Roman" w:hAnsi="Arial" w:cs="Arial"/>
          <w:b/>
          <w:bCs/>
          <w:color w:val="0046AD"/>
          <w:sz w:val="20"/>
          <w:szCs w:val="20"/>
        </w:rPr>
        <w:t>ABM INDUSTRIES INCORPORATED AND SUBSIDIARIES</w:t>
      </w:r>
    </w:p>
    <w:p w14:paraId="6C14CD9D" w14:textId="77777777" w:rsidR="00000000" w:rsidRDefault="00F30324">
      <w:pPr>
        <w:jc w:val="center"/>
        <w:divId w:val="1576547403"/>
        <w:rPr>
          <w:rFonts w:eastAsia="Times New Roman"/>
        </w:rPr>
      </w:pPr>
      <w:r>
        <w:rPr>
          <w:rFonts w:ascii="Arial" w:eastAsia="Times New Roman" w:hAnsi="Arial" w:cs="Arial"/>
          <w:b/>
          <w:bCs/>
          <w:color w:val="0046AD"/>
          <w:sz w:val="20"/>
          <w:szCs w:val="20"/>
        </w:rPr>
        <w:t>CONSOLIDATED STATEMENTS OF CASH FLOWS</w:t>
      </w:r>
    </w:p>
    <w:p w14:paraId="7520F957" w14:textId="77777777" w:rsidR="00000000" w:rsidRDefault="00F30324">
      <w:pPr>
        <w:jc w:val="center"/>
        <w:divId w:val="768697701"/>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952"/>
        <w:gridCol w:w="38"/>
        <w:gridCol w:w="110"/>
        <w:gridCol w:w="977"/>
        <w:gridCol w:w="36"/>
        <w:gridCol w:w="36"/>
        <w:gridCol w:w="36"/>
        <w:gridCol w:w="36"/>
        <w:gridCol w:w="109"/>
        <w:gridCol w:w="896"/>
        <w:gridCol w:w="36"/>
      </w:tblGrid>
      <w:tr w:rsidR="00000000" w14:paraId="77C1613C" w14:textId="77777777">
        <w:trPr>
          <w:divId w:val="540017070"/>
          <w:jc w:val="center"/>
        </w:trPr>
        <w:tc>
          <w:tcPr>
            <w:tcW w:w="50" w:type="pct"/>
            <w:vAlign w:val="center"/>
            <w:hideMark/>
          </w:tcPr>
          <w:p w14:paraId="0D0A81CF" w14:textId="77777777" w:rsidR="00000000" w:rsidRDefault="00F30324">
            <w:pPr>
              <w:jc w:val="center"/>
              <w:rPr>
                <w:rFonts w:eastAsia="Times New Roman"/>
              </w:rPr>
            </w:pPr>
          </w:p>
        </w:tc>
        <w:tc>
          <w:tcPr>
            <w:tcW w:w="3604" w:type="pct"/>
            <w:vAlign w:val="center"/>
            <w:hideMark/>
          </w:tcPr>
          <w:p w14:paraId="672297C5" w14:textId="77777777" w:rsidR="00000000" w:rsidRDefault="00F30324">
            <w:pPr>
              <w:spacing w:after="100"/>
              <w:rPr>
                <w:rFonts w:eastAsia="Times New Roman"/>
                <w:sz w:val="20"/>
                <w:szCs w:val="20"/>
              </w:rPr>
            </w:pPr>
          </w:p>
        </w:tc>
        <w:tc>
          <w:tcPr>
            <w:tcW w:w="5" w:type="pct"/>
            <w:vAlign w:val="center"/>
            <w:hideMark/>
          </w:tcPr>
          <w:p w14:paraId="35255BE6" w14:textId="77777777" w:rsidR="00000000" w:rsidRDefault="00F30324">
            <w:pPr>
              <w:spacing w:after="100"/>
              <w:rPr>
                <w:rFonts w:eastAsia="Times New Roman"/>
                <w:sz w:val="20"/>
                <w:szCs w:val="20"/>
              </w:rPr>
            </w:pPr>
          </w:p>
        </w:tc>
        <w:tc>
          <w:tcPr>
            <w:tcW w:w="50" w:type="pct"/>
            <w:vAlign w:val="center"/>
            <w:hideMark/>
          </w:tcPr>
          <w:p w14:paraId="75435FA4" w14:textId="77777777" w:rsidR="00000000" w:rsidRDefault="00F30324">
            <w:pPr>
              <w:spacing w:after="100"/>
              <w:rPr>
                <w:rFonts w:eastAsia="Times New Roman"/>
                <w:sz w:val="20"/>
                <w:szCs w:val="20"/>
              </w:rPr>
            </w:pPr>
          </w:p>
        </w:tc>
        <w:tc>
          <w:tcPr>
            <w:tcW w:w="611" w:type="pct"/>
            <w:vAlign w:val="center"/>
            <w:hideMark/>
          </w:tcPr>
          <w:p w14:paraId="34B915A8" w14:textId="77777777" w:rsidR="00000000" w:rsidRDefault="00F30324">
            <w:pPr>
              <w:spacing w:after="100"/>
              <w:rPr>
                <w:rFonts w:eastAsia="Times New Roman"/>
                <w:sz w:val="20"/>
                <w:szCs w:val="20"/>
              </w:rPr>
            </w:pPr>
          </w:p>
        </w:tc>
        <w:tc>
          <w:tcPr>
            <w:tcW w:w="5" w:type="pct"/>
            <w:vAlign w:val="center"/>
            <w:hideMark/>
          </w:tcPr>
          <w:p w14:paraId="3B80AA45" w14:textId="77777777" w:rsidR="00000000" w:rsidRDefault="00F30324">
            <w:pPr>
              <w:spacing w:after="100"/>
              <w:rPr>
                <w:rFonts w:eastAsia="Times New Roman"/>
                <w:sz w:val="20"/>
                <w:szCs w:val="20"/>
              </w:rPr>
            </w:pPr>
          </w:p>
        </w:tc>
        <w:tc>
          <w:tcPr>
            <w:tcW w:w="5" w:type="pct"/>
            <w:vAlign w:val="center"/>
            <w:hideMark/>
          </w:tcPr>
          <w:p w14:paraId="5210E38B" w14:textId="77777777" w:rsidR="00000000" w:rsidRDefault="00F30324">
            <w:pPr>
              <w:spacing w:after="100"/>
              <w:rPr>
                <w:rFonts w:eastAsia="Times New Roman"/>
                <w:sz w:val="20"/>
                <w:szCs w:val="20"/>
              </w:rPr>
            </w:pPr>
          </w:p>
        </w:tc>
        <w:tc>
          <w:tcPr>
            <w:tcW w:w="24" w:type="pct"/>
            <w:vAlign w:val="center"/>
            <w:hideMark/>
          </w:tcPr>
          <w:p w14:paraId="6CF63A76" w14:textId="77777777" w:rsidR="00000000" w:rsidRDefault="00F30324">
            <w:pPr>
              <w:spacing w:after="100"/>
              <w:rPr>
                <w:rFonts w:eastAsia="Times New Roman"/>
                <w:sz w:val="20"/>
                <w:szCs w:val="20"/>
              </w:rPr>
            </w:pPr>
          </w:p>
        </w:tc>
        <w:tc>
          <w:tcPr>
            <w:tcW w:w="5" w:type="pct"/>
            <w:vAlign w:val="center"/>
            <w:hideMark/>
          </w:tcPr>
          <w:p w14:paraId="3D2DC172" w14:textId="77777777" w:rsidR="00000000" w:rsidRDefault="00F30324">
            <w:pPr>
              <w:spacing w:after="100"/>
              <w:rPr>
                <w:rFonts w:eastAsia="Times New Roman"/>
                <w:sz w:val="20"/>
                <w:szCs w:val="20"/>
              </w:rPr>
            </w:pPr>
          </w:p>
        </w:tc>
        <w:tc>
          <w:tcPr>
            <w:tcW w:w="50" w:type="pct"/>
            <w:vAlign w:val="center"/>
            <w:hideMark/>
          </w:tcPr>
          <w:p w14:paraId="1F630091" w14:textId="77777777" w:rsidR="00000000" w:rsidRDefault="00F30324">
            <w:pPr>
              <w:spacing w:after="100"/>
              <w:rPr>
                <w:rFonts w:eastAsia="Times New Roman"/>
                <w:sz w:val="20"/>
                <w:szCs w:val="20"/>
              </w:rPr>
            </w:pPr>
          </w:p>
        </w:tc>
        <w:tc>
          <w:tcPr>
            <w:tcW w:w="583" w:type="pct"/>
            <w:vAlign w:val="center"/>
            <w:hideMark/>
          </w:tcPr>
          <w:p w14:paraId="34197F76" w14:textId="77777777" w:rsidR="00000000" w:rsidRDefault="00F30324">
            <w:pPr>
              <w:spacing w:after="100"/>
              <w:rPr>
                <w:rFonts w:eastAsia="Times New Roman"/>
                <w:sz w:val="20"/>
                <w:szCs w:val="20"/>
              </w:rPr>
            </w:pPr>
          </w:p>
        </w:tc>
        <w:tc>
          <w:tcPr>
            <w:tcW w:w="5" w:type="pct"/>
            <w:vAlign w:val="center"/>
            <w:hideMark/>
          </w:tcPr>
          <w:p w14:paraId="513BA1F7" w14:textId="77777777" w:rsidR="00000000" w:rsidRDefault="00F30324">
            <w:pPr>
              <w:spacing w:after="100"/>
              <w:rPr>
                <w:rFonts w:eastAsia="Times New Roman"/>
                <w:sz w:val="20"/>
                <w:szCs w:val="20"/>
              </w:rPr>
            </w:pPr>
          </w:p>
        </w:tc>
      </w:tr>
      <w:tr w:rsidR="00000000" w14:paraId="5F96D25E" w14:textId="77777777">
        <w:trPr>
          <w:divId w:val="540017070"/>
          <w:jc w:val="center"/>
        </w:trPr>
        <w:tc>
          <w:tcPr>
            <w:tcW w:w="0" w:type="auto"/>
            <w:gridSpan w:val="3"/>
            <w:tcMar>
              <w:top w:w="0" w:type="dxa"/>
              <w:left w:w="20" w:type="dxa"/>
              <w:bottom w:w="0" w:type="dxa"/>
              <w:right w:w="20" w:type="dxa"/>
            </w:tcMar>
            <w:vAlign w:val="center"/>
            <w:hideMark/>
          </w:tcPr>
          <w:p w14:paraId="50BC3933"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FEB43D9" w14:textId="77777777" w:rsidR="00000000" w:rsidRDefault="00F30324">
            <w:pPr>
              <w:spacing w:after="100"/>
              <w:jc w:val="center"/>
              <w:rPr>
                <w:rFonts w:eastAsia="Times New Roman"/>
              </w:rPr>
            </w:pPr>
            <w:r>
              <w:rPr>
                <w:rFonts w:ascii="Arial" w:eastAsia="Times New Roman" w:hAnsi="Arial" w:cs="Arial"/>
                <w:b/>
                <w:bCs/>
                <w:color w:val="000000"/>
                <w:sz w:val="16"/>
                <w:szCs w:val="16"/>
              </w:rPr>
              <w:t>Three Months Ended January 31,</w:t>
            </w:r>
          </w:p>
        </w:tc>
      </w:tr>
      <w:tr w:rsidR="00000000" w14:paraId="01328E69" w14:textId="77777777">
        <w:trPr>
          <w:divId w:val="540017070"/>
          <w:jc w:val="center"/>
        </w:trPr>
        <w:tc>
          <w:tcPr>
            <w:tcW w:w="0" w:type="auto"/>
            <w:gridSpan w:val="3"/>
            <w:tcMar>
              <w:top w:w="30" w:type="dxa"/>
              <w:left w:w="20" w:type="dxa"/>
              <w:bottom w:w="30" w:type="dxa"/>
              <w:right w:w="20" w:type="dxa"/>
            </w:tcMar>
            <w:vAlign w:val="bottom"/>
            <w:hideMark/>
          </w:tcPr>
          <w:p w14:paraId="381147A0" w14:textId="77777777" w:rsidR="00000000" w:rsidRDefault="00F30324">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9F5990C" w14:textId="77777777" w:rsidR="00000000" w:rsidRDefault="00F30324">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DFD259F"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990A71" w14:textId="77777777" w:rsidR="00000000" w:rsidRDefault="00F30324">
            <w:pPr>
              <w:spacing w:after="100"/>
              <w:jc w:val="center"/>
              <w:rPr>
                <w:rFonts w:eastAsia="Times New Roman"/>
              </w:rPr>
            </w:pPr>
            <w:r>
              <w:rPr>
                <w:rFonts w:ascii="Arial" w:eastAsia="Times New Roman" w:hAnsi="Arial" w:cs="Arial"/>
                <w:b/>
                <w:bCs/>
                <w:color w:val="000000"/>
                <w:sz w:val="16"/>
                <w:szCs w:val="16"/>
              </w:rPr>
              <w:t>2021</w:t>
            </w:r>
          </w:p>
        </w:tc>
      </w:tr>
      <w:tr w:rsidR="00000000" w14:paraId="370F4A05"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0B8E0134" w14:textId="77777777" w:rsidR="00000000" w:rsidRDefault="00F30324">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61D0DE10"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E3FDAB"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9874FDA" w14:textId="77777777" w:rsidR="00000000" w:rsidRDefault="00F30324">
            <w:pPr>
              <w:spacing w:after="100"/>
              <w:rPr>
                <w:rFonts w:eastAsia="Times New Roman"/>
                <w:sz w:val="20"/>
                <w:szCs w:val="20"/>
              </w:rPr>
            </w:pPr>
          </w:p>
        </w:tc>
      </w:tr>
      <w:tr w:rsidR="00000000" w14:paraId="2140E21A"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609763E7" w14:textId="77777777" w:rsidR="00000000" w:rsidRDefault="00F30324">
            <w:pPr>
              <w:spacing w:after="100"/>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14:paraId="2AE076B3"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00368C72" w14:textId="77777777" w:rsidR="00000000" w:rsidRDefault="00F30324">
            <w:pPr>
              <w:spacing w:after="100"/>
              <w:jc w:val="right"/>
              <w:rPr>
                <w:rFonts w:eastAsia="Times New Roman"/>
              </w:rPr>
            </w:pPr>
            <w:r>
              <w:rPr>
                <w:rFonts w:ascii="Arial" w:eastAsia="Times New Roman" w:hAnsi="Arial" w:cs="Arial"/>
                <w:color w:val="000000"/>
                <w:sz w:val="16"/>
                <w:szCs w:val="16"/>
              </w:rPr>
              <w:t>76.0 </w:t>
            </w:r>
          </w:p>
        </w:tc>
        <w:tc>
          <w:tcPr>
            <w:tcW w:w="0" w:type="auto"/>
            <w:shd w:val="clear" w:color="auto" w:fill="FFFFFF"/>
            <w:tcMar>
              <w:top w:w="30" w:type="dxa"/>
              <w:left w:w="0" w:type="dxa"/>
              <w:bottom w:w="30" w:type="dxa"/>
              <w:right w:w="20" w:type="dxa"/>
            </w:tcMar>
            <w:vAlign w:val="bottom"/>
            <w:hideMark/>
          </w:tcPr>
          <w:p w14:paraId="47B6959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62AE2"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F80495"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14:paraId="66D491DB" w14:textId="77777777" w:rsidR="00000000" w:rsidRDefault="00F30324">
            <w:pPr>
              <w:spacing w:after="100"/>
              <w:jc w:val="right"/>
              <w:rPr>
                <w:rFonts w:eastAsia="Times New Roman"/>
              </w:rPr>
            </w:pPr>
            <w:r>
              <w:rPr>
                <w:rFonts w:ascii="Arial" w:eastAsia="Times New Roman" w:hAnsi="Arial" w:cs="Arial"/>
                <w:color w:val="000000"/>
                <w:sz w:val="16"/>
                <w:szCs w:val="16"/>
              </w:rPr>
              <w:t>74.6 </w:t>
            </w:r>
          </w:p>
        </w:tc>
        <w:tc>
          <w:tcPr>
            <w:tcW w:w="0" w:type="auto"/>
            <w:shd w:val="clear" w:color="auto" w:fill="FFFFFF"/>
            <w:tcMar>
              <w:top w:w="30" w:type="dxa"/>
              <w:left w:w="0" w:type="dxa"/>
              <w:bottom w:w="30" w:type="dxa"/>
              <w:right w:w="20" w:type="dxa"/>
            </w:tcMar>
            <w:vAlign w:val="bottom"/>
            <w:hideMark/>
          </w:tcPr>
          <w:p w14:paraId="03EC7493" w14:textId="77777777" w:rsidR="00000000" w:rsidRDefault="00F30324">
            <w:pPr>
              <w:spacing w:after="100"/>
              <w:jc w:val="right"/>
              <w:rPr>
                <w:rFonts w:eastAsia="Times New Roman"/>
              </w:rPr>
            </w:pPr>
          </w:p>
        </w:tc>
      </w:tr>
      <w:tr w:rsidR="00000000" w14:paraId="1132C46F" w14:textId="77777777">
        <w:trPr>
          <w:divId w:val="540017070"/>
          <w:jc w:val="center"/>
        </w:trPr>
        <w:tc>
          <w:tcPr>
            <w:tcW w:w="0" w:type="auto"/>
            <w:gridSpan w:val="3"/>
            <w:vAlign w:val="center"/>
            <w:hideMark/>
          </w:tcPr>
          <w:p w14:paraId="512EC9D9" w14:textId="77777777" w:rsidR="00000000" w:rsidRDefault="00F30324">
            <w:pPr>
              <w:spacing w:after="100"/>
              <w:jc w:val="right"/>
              <w:rPr>
                <w:rFonts w:eastAsia="Times New Roman"/>
                <w:sz w:val="20"/>
                <w:szCs w:val="20"/>
              </w:rPr>
            </w:pPr>
          </w:p>
        </w:tc>
        <w:tc>
          <w:tcPr>
            <w:tcW w:w="0" w:type="auto"/>
            <w:gridSpan w:val="3"/>
            <w:vAlign w:val="center"/>
            <w:hideMark/>
          </w:tcPr>
          <w:p w14:paraId="0B0271D6" w14:textId="77777777" w:rsidR="00000000" w:rsidRDefault="00F30324">
            <w:pPr>
              <w:spacing w:after="100"/>
              <w:rPr>
                <w:rFonts w:eastAsia="Times New Roman"/>
                <w:sz w:val="20"/>
                <w:szCs w:val="20"/>
              </w:rPr>
            </w:pPr>
          </w:p>
        </w:tc>
        <w:tc>
          <w:tcPr>
            <w:tcW w:w="0" w:type="auto"/>
            <w:gridSpan w:val="3"/>
            <w:vAlign w:val="center"/>
            <w:hideMark/>
          </w:tcPr>
          <w:p w14:paraId="77D5D6B6" w14:textId="77777777" w:rsidR="00000000" w:rsidRDefault="00F30324">
            <w:pPr>
              <w:spacing w:after="100"/>
              <w:rPr>
                <w:rFonts w:eastAsia="Times New Roman"/>
                <w:sz w:val="20"/>
                <w:szCs w:val="20"/>
              </w:rPr>
            </w:pPr>
          </w:p>
        </w:tc>
        <w:tc>
          <w:tcPr>
            <w:tcW w:w="0" w:type="auto"/>
            <w:gridSpan w:val="3"/>
            <w:vAlign w:val="center"/>
            <w:hideMark/>
          </w:tcPr>
          <w:p w14:paraId="619AF841" w14:textId="77777777" w:rsidR="00000000" w:rsidRDefault="00F30324">
            <w:pPr>
              <w:spacing w:after="100"/>
              <w:rPr>
                <w:rFonts w:eastAsia="Times New Roman"/>
                <w:sz w:val="20"/>
                <w:szCs w:val="20"/>
              </w:rPr>
            </w:pPr>
          </w:p>
        </w:tc>
      </w:tr>
      <w:tr w:rsidR="00000000" w14:paraId="66D2C146" w14:textId="77777777">
        <w:trPr>
          <w:divId w:val="540017070"/>
          <w:jc w:val="center"/>
        </w:trPr>
        <w:tc>
          <w:tcPr>
            <w:tcW w:w="0" w:type="auto"/>
            <w:gridSpan w:val="3"/>
            <w:vAlign w:val="center"/>
            <w:hideMark/>
          </w:tcPr>
          <w:p w14:paraId="63A6A299" w14:textId="77777777" w:rsidR="00000000" w:rsidRDefault="00F30324">
            <w:pPr>
              <w:spacing w:after="100"/>
              <w:rPr>
                <w:rFonts w:eastAsia="Times New Roman"/>
                <w:sz w:val="20"/>
                <w:szCs w:val="20"/>
              </w:rPr>
            </w:pPr>
          </w:p>
        </w:tc>
        <w:tc>
          <w:tcPr>
            <w:tcW w:w="0" w:type="auto"/>
            <w:gridSpan w:val="3"/>
            <w:vAlign w:val="center"/>
            <w:hideMark/>
          </w:tcPr>
          <w:p w14:paraId="0AB8C457" w14:textId="77777777" w:rsidR="00000000" w:rsidRDefault="00F30324">
            <w:pPr>
              <w:spacing w:after="100"/>
              <w:rPr>
                <w:rFonts w:eastAsia="Times New Roman"/>
                <w:sz w:val="20"/>
                <w:szCs w:val="20"/>
              </w:rPr>
            </w:pPr>
          </w:p>
        </w:tc>
        <w:tc>
          <w:tcPr>
            <w:tcW w:w="0" w:type="auto"/>
            <w:gridSpan w:val="3"/>
            <w:vAlign w:val="center"/>
            <w:hideMark/>
          </w:tcPr>
          <w:p w14:paraId="6D5101A3" w14:textId="77777777" w:rsidR="00000000" w:rsidRDefault="00F30324">
            <w:pPr>
              <w:spacing w:after="100"/>
              <w:rPr>
                <w:rFonts w:eastAsia="Times New Roman"/>
                <w:sz w:val="20"/>
                <w:szCs w:val="20"/>
              </w:rPr>
            </w:pPr>
          </w:p>
        </w:tc>
        <w:tc>
          <w:tcPr>
            <w:tcW w:w="0" w:type="auto"/>
            <w:gridSpan w:val="3"/>
            <w:vAlign w:val="center"/>
            <w:hideMark/>
          </w:tcPr>
          <w:p w14:paraId="57B8C7B8" w14:textId="77777777" w:rsidR="00000000" w:rsidRDefault="00F30324">
            <w:pPr>
              <w:spacing w:after="100"/>
              <w:rPr>
                <w:rFonts w:eastAsia="Times New Roman"/>
                <w:sz w:val="20"/>
                <w:szCs w:val="20"/>
              </w:rPr>
            </w:pPr>
          </w:p>
        </w:tc>
      </w:tr>
      <w:tr w:rsidR="00000000" w14:paraId="4867FA0A"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3E4D75B1" w14:textId="77777777" w:rsidR="00000000" w:rsidRDefault="00F30324">
            <w:pPr>
              <w:spacing w:after="100"/>
              <w:rPr>
                <w:rFonts w:eastAsia="Times New Roman"/>
              </w:rPr>
            </w:pPr>
            <w:r>
              <w:rPr>
                <w:rFonts w:ascii="Arial" w:eastAsia="Times New Roman" w:hAnsi="Arial" w:cs="Arial"/>
                <w:b/>
                <w:bCs/>
                <w:color w:val="000000"/>
                <w:sz w:val="16"/>
                <w:szCs w:val="16"/>
              </w:rPr>
              <w:t>Adjustments to reconcile net income to net cash provided by operating</w:t>
            </w:r>
            <w:r>
              <w:rPr>
                <w:rFonts w:ascii="Arial" w:eastAsia="Times New Roman" w:hAnsi="Arial" w:cs="Arial"/>
                <w:b/>
                <w:bCs/>
                <w:color w:val="000000"/>
                <w:sz w:val="16"/>
                <w:szCs w:val="16"/>
              </w:rPr>
              <w:br/>
              <w:t>    activities</w:t>
            </w:r>
          </w:p>
        </w:tc>
        <w:tc>
          <w:tcPr>
            <w:tcW w:w="0" w:type="auto"/>
            <w:gridSpan w:val="3"/>
            <w:shd w:val="clear" w:color="auto" w:fill="DCE2EF"/>
            <w:tcMar>
              <w:top w:w="0" w:type="dxa"/>
              <w:left w:w="20" w:type="dxa"/>
              <w:bottom w:w="0" w:type="dxa"/>
              <w:right w:w="20" w:type="dxa"/>
            </w:tcMar>
            <w:vAlign w:val="center"/>
            <w:hideMark/>
          </w:tcPr>
          <w:p w14:paraId="3CA8EA48"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30A3F9"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00F5CCC" w14:textId="77777777" w:rsidR="00000000" w:rsidRDefault="00F30324">
            <w:pPr>
              <w:spacing w:after="100"/>
              <w:rPr>
                <w:rFonts w:eastAsia="Times New Roman"/>
                <w:sz w:val="20"/>
                <w:szCs w:val="20"/>
              </w:rPr>
            </w:pPr>
          </w:p>
        </w:tc>
      </w:tr>
      <w:tr w:rsidR="00000000" w14:paraId="2375395A"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57F03C1B" w14:textId="77777777" w:rsidR="00000000" w:rsidRDefault="00F30324">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14:paraId="363EB5EB" w14:textId="77777777" w:rsidR="00000000" w:rsidRDefault="00F30324">
            <w:pPr>
              <w:spacing w:after="100"/>
              <w:jc w:val="right"/>
              <w:rPr>
                <w:rFonts w:eastAsia="Times New Roman"/>
              </w:rPr>
            </w:pPr>
            <w:r>
              <w:rPr>
                <w:rFonts w:ascii="Arial" w:eastAsia="Times New Roman" w:hAnsi="Arial" w:cs="Arial"/>
                <w:color w:val="000000"/>
                <w:sz w:val="16"/>
                <w:szCs w:val="16"/>
              </w:rPr>
              <w:t>27.7 </w:t>
            </w:r>
          </w:p>
        </w:tc>
        <w:tc>
          <w:tcPr>
            <w:tcW w:w="0" w:type="auto"/>
            <w:shd w:val="clear" w:color="auto" w:fill="FFFFFF"/>
            <w:tcMar>
              <w:top w:w="30" w:type="dxa"/>
              <w:left w:w="0" w:type="dxa"/>
              <w:bottom w:w="30" w:type="dxa"/>
              <w:right w:w="20" w:type="dxa"/>
            </w:tcMar>
            <w:vAlign w:val="bottom"/>
            <w:hideMark/>
          </w:tcPr>
          <w:p w14:paraId="1ED5D79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D29F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03F66" w14:textId="77777777" w:rsidR="00000000" w:rsidRDefault="00F30324">
            <w:pPr>
              <w:spacing w:after="100"/>
              <w:jc w:val="right"/>
              <w:rPr>
                <w:rFonts w:eastAsia="Times New Roman"/>
              </w:rPr>
            </w:pPr>
            <w:r>
              <w:rPr>
                <w:rFonts w:ascii="Arial" w:eastAsia="Times New Roman" w:hAnsi="Arial" w:cs="Arial"/>
                <w:color w:val="000000"/>
                <w:sz w:val="16"/>
                <w:szCs w:val="16"/>
              </w:rPr>
              <w:t>22.3 </w:t>
            </w:r>
          </w:p>
        </w:tc>
        <w:tc>
          <w:tcPr>
            <w:tcW w:w="0" w:type="auto"/>
            <w:shd w:val="clear" w:color="auto" w:fill="FFFFFF"/>
            <w:tcMar>
              <w:top w:w="30" w:type="dxa"/>
              <w:left w:w="0" w:type="dxa"/>
              <w:bottom w:w="30" w:type="dxa"/>
              <w:right w:w="20" w:type="dxa"/>
            </w:tcMar>
            <w:vAlign w:val="bottom"/>
            <w:hideMark/>
          </w:tcPr>
          <w:p w14:paraId="348D1541" w14:textId="77777777" w:rsidR="00000000" w:rsidRDefault="00F30324">
            <w:pPr>
              <w:spacing w:after="100"/>
              <w:jc w:val="right"/>
              <w:rPr>
                <w:rFonts w:eastAsia="Times New Roman"/>
              </w:rPr>
            </w:pPr>
          </w:p>
        </w:tc>
      </w:tr>
      <w:tr w:rsidR="00000000" w14:paraId="7DF98B45" w14:textId="77777777">
        <w:trPr>
          <w:divId w:val="540017070"/>
          <w:jc w:val="center"/>
        </w:trPr>
        <w:tc>
          <w:tcPr>
            <w:tcW w:w="0" w:type="auto"/>
            <w:gridSpan w:val="3"/>
            <w:vAlign w:val="center"/>
            <w:hideMark/>
          </w:tcPr>
          <w:p w14:paraId="63260A42" w14:textId="77777777" w:rsidR="00000000" w:rsidRDefault="00F30324">
            <w:pPr>
              <w:spacing w:after="100"/>
              <w:jc w:val="right"/>
              <w:rPr>
                <w:rFonts w:eastAsia="Times New Roman"/>
                <w:sz w:val="20"/>
                <w:szCs w:val="20"/>
              </w:rPr>
            </w:pPr>
          </w:p>
        </w:tc>
        <w:tc>
          <w:tcPr>
            <w:tcW w:w="0" w:type="auto"/>
            <w:gridSpan w:val="3"/>
            <w:vAlign w:val="center"/>
            <w:hideMark/>
          </w:tcPr>
          <w:p w14:paraId="45647AA4" w14:textId="77777777" w:rsidR="00000000" w:rsidRDefault="00F30324">
            <w:pPr>
              <w:spacing w:after="100"/>
              <w:rPr>
                <w:rFonts w:eastAsia="Times New Roman"/>
                <w:sz w:val="20"/>
                <w:szCs w:val="20"/>
              </w:rPr>
            </w:pPr>
          </w:p>
        </w:tc>
        <w:tc>
          <w:tcPr>
            <w:tcW w:w="0" w:type="auto"/>
            <w:gridSpan w:val="3"/>
            <w:vAlign w:val="center"/>
            <w:hideMark/>
          </w:tcPr>
          <w:p w14:paraId="3AC1B84D" w14:textId="77777777" w:rsidR="00000000" w:rsidRDefault="00F30324">
            <w:pPr>
              <w:spacing w:after="100"/>
              <w:rPr>
                <w:rFonts w:eastAsia="Times New Roman"/>
                <w:sz w:val="20"/>
                <w:szCs w:val="20"/>
              </w:rPr>
            </w:pPr>
          </w:p>
        </w:tc>
        <w:tc>
          <w:tcPr>
            <w:tcW w:w="0" w:type="auto"/>
            <w:gridSpan w:val="3"/>
            <w:vAlign w:val="center"/>
            <w:hideMark/>
          </w:tcPr>
          <w:p w14:paraId="34C829D4" w14:textId="77777777" w:rsidR="00000000" w:rsidRDefault="00F30324">
            <w:pPr>
              <w:spacing w:after="100"/>
              <w:rPr>
                <w:rFonts w:eastAsia="Times New Roman"/>
                <w:sz w:val="20"/>
                <w:szCs w:val="20"/>
              </w:rPr>
            </w:pPr>
          </w:p>
        </w:tc>
      </w:tr>
      <w:tr w:rsidR="00000000" w14:paraId="76E20AC3" w14:textId="77777777">
        <w:trPr>
          <w:divId w:val="540017070"/>
          <w:jc w:val="center"/>
        </w:trPr>
        <w:tc>
          <w:tcPr>
            <w:tcW w:w="0" w:type="auto"/>
            <w:gridSpan w:val="3"/>
            <w:vAlign w:val="center"/>
            <w:hideMark/>
          </w:tcPr>
          <w:p w14:paraId="6960CD6D" w14:textId="77777777" w:rsidR="00000000" w:rsidRDefault="00F30324">
            <w:pPr>
              <w:spacing w:after="100"/>
              <w:rPr>
                <w:rFonts w:eastAsia="Times New Roman"/>
                <w:sz w:val="20"/>
                <w:szCs w:val="20"/>
              </w:rPr>
            </w:pPr>
          </w:p>
        </w:tc>
        <w:tc>
          <w:tcPr>
            <w:tcW w:w="0" w:type="auto"/>
            <w:gridSpan w:val="3"/>
            <w:vAlign w:val="center"/>
            <w:hideMark/>
          </w:tcPr>
          <w:p w14:paraId="41B5B613" w14:textId="77777777" w:rsidR="00000000" w:rsidRDefault="00F30324">
            <w:pPr>
              <w:spacing w:after="100"/>
              <w:rPr>
                <w:rFonts w:eastAsia="Times New Roman"/>
                <w:sz w:val="20"/>
                <w:szCs w:val="20"/>
              </w:rPr>
            </w:pPr>
          </w:p>
        </w:tc>
        <w:tc>
          <w:tcPr>
            <w:tcW w:w="0" w:type="auto"/>
            <w:gridSpan w:val="3"/>
            <w:vAlign w:val="center"/>
            <w:hideMark/>
          </w:tcPr>
          <w:p w14:paraId="7316CAD2" w14:textId="77777777" w:rsidR="00000000" w:rsidRDefault="00F30324">
            <w:pPr>
              <w:spacing w:after="100"/>
              <w:rPr>
                <w:rFonts w:eastAsia="Times New Roman"/>
                <w:sz w:val="20"/>
                <w:szCs w:val="20"/>
              </w:rPr>
            </w:pPr>
          </w:p>
        </w:tc>
        <w:tc>
          <w:tcPr>
            <w:tcW w:w="0" w:type="auto"/>
            <w:gridSpan w:val="3"/>
            <w:vAlign w:val="center"/>
            <w:hideMark/>
          </w:tcPr>
          <w:p w14:paraId="4C6FC4E9" w14:textId="77777777" w:rsidR="00000000" w:rsidRDefault="00F30324">
            <w:pPr>
              <w:spacing w:after="100"/>
              <w:rPr>
                <w:rFonts w:eastAsia="Times New Roman"/>
                <w:sz w:val="20"/>
                <w:szCs w:val="20"/>
              </w:rPr>
            </w:pPr>
          </w:p>
        </w:tc>
      </w:tr>
      <w:tr w:rsidR="00000000" w14:paraId="00C434EE"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58C3DF29" w14:textId="77777777" w:rsidR="00000000" w:rsidRDefault="00F30324">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14:paraId="6D551FB4" w14:textId="77777777" w:rsidR="00000000" w:rsidRDefault="00F30324">
            <w:pPr>
              <w:spacing w:after="100"/>
              <w:jc w:val="right"/>
              <w:rPr>
                <w:rFonts w:eastAsia="Times New Roman"/>
              </w:rPr>
            </w:pPr>
            <w:r>
              <w:rPr>
                <w:rFonts w:ascii="Arial" w:eastAsia="Times New Roman" w:hAnsi="Arial" w:cs="Arial"/>
                <w:color w:val="000000"/>
                <w:sz w:val="16"/>
                <w:szCs w:val="16"/>
              </w:rPr>
              <w:t>9.3 </w:t>
            </w:r>
          </w:p>
        </w:tc>
        <w:tc>
          <w:tcPr>
            <w:tcW w:w="0" w:type="auto"/>
            <w:shd w:val="clear" w:color="auto" w:fill="DCE2EF"/>
            <w:tcMar>
              <w:top w:w="30" w:type="dxa"/>
              <w:left w:w="0" w:type="dxa"/>
              <w:bottom w:w="30" w:type="dxa"/>
              <w:right w:w="20" w:type="dxa"/>
            </w:tcMar>
            <w:vAlign w:val="bottom"/>
            <w:hideMark/>
          </w:tcPr>
          <w:p w14:paraId="75AE273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2429E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7683532" w14:textId="77777777" w:rsidR="00000000" w:rsidRDefault="00F30324">
            <w:pPr>
              <w:spacing w:after="100"/>
              <w:jc w:val="right"/>
              <w:rPr>
                <w:rFonts w:eastAsia="Times New Roman"/>
              </w:rPr>
            </w:pPr>
            <w:r>
              <w:rPr>
                <w:rFonts w:ascii="Arial" w:eastAsia="Times New Roman" w:hAnsi="Arial" w:cs="Arial"/>
                <w:color w:val="000000"/>
                <w:sz w:val="16"/>
                <w:szCs w:val="16"/>
              </w:rPr>
              <w:t>(7.4)</w:t>
            </w:r>
          </w:p>
        </w:tc>
        <w:tc>
          <w:tcPr>
            <w:tcW w:w="0" w:type="auto"/>
            <w:shd w:val="clear" w:color="auto" w:fill="DCE2EF"/>
            <w:tcMar>
              <w:top w:w="30" w:type="dxa"/>
              <w:left w:w="0" w:type="dxa"/>
              <w:bottom w:w="30" w:type="dxa"/>
              <w:right w:w="20" w:type="dxa"/>
            </w:tcMar>
            <w:vAlign w:val="bottom"/>
            <w:hideMark/>
          </w:tcPr>
          <w:p w14:paraId="03CD9470" w14:textId="77777777" w:rsidR="00000000" w:rsidRDefault="00F30324">
            <w:pPr>
              <w:spacing w:after="100"/>
              <w:jc w:val="right"/>
              <w:rPr>
                <w:rFonts w:eastAsia="Times New Roman"/>
              </w:rPr>
            </w:pPr>
          </w:p>
        </w:tc>
      </w:tr>
      <w:tr w:rsidR="00000000" w14:paraId="143A3162"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022F3055" w14:textId="77777777" w:rsidR="00000000" w:rsidRDefault="00F30324">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14:paraId="675DE440" w14:textId="77777777" w:rsidR="00000000" w:rsidRDefault="00F30324">
            <w:pPr>
              <w:spacing w:after="100"/>
              <w:jc w:val="right"/>
              <w:rPr>
                <w:rFonts w:eastAsia="Times New Roman"/>
              </w:rPr>
            </w:pPr>
            <w:r>
              <w:rPr>
                <w:rFonts w:ascii="Arial" w:eastAsia="Times New Roman" w:hAnsi="Arial" w:cs="Arial"/>
                <w:color w:val="000000"/>
                <w:sz w:val="16"/>
                <w:szCs w:val="16"/>
              </w:rPr>
              <w:t>8.5 </w:t>
            </w:r>
          </w:p>
        </w:tc>
        <w:tc>
          <w:tcPr>
            <w:tcW w:w="0" w:type="auto"/>
            <w:shd w:val="clear" w:color="auto" w:fill="FFFFFF"/>
            <w:tcMar>
              <w:top w:w="30" w:type="dxa"/>
              <w:left w:w="0" w:type="dxa"/>
              <w:bottom w:w="30" w:type="dxa"/>
              <w:right w:w="20" w:type="dxa"/>
            </w:tcMar>
            <w:vAlign w:val="bottom"/>
            <w:hideMark/>
          </w:tcPr>
          <w:p w14:paraId="180A598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88AD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9275C7" w14:textId="77777777" w:rsidR="00000000" w:rsidRDefault="00F30324">
            <w:pPr>
              <w:spacing w:after="100"/>
              <w:jc w:val="right"/>
              <w:rPr>
                <w:rFonts w:eastAsia="Times New Roman"/>
              </w:rPr>
            </w:pPr>
            <w:r>
              <w:rPr>
                <w:rFonts w:ascii="Arial" w:eastAsia="Times New Roman" w:hAnsi="Arial" w:cs="Arial"/>
                <w:color w:val="000000"/>
                <w:sz w:val="16"/>
                <w:szCs w:val="16"/>
              </w:rPr>
              <w:t>8.5 </w:t>
            </w:r>
          </w:p>
        </w:tc>
        <w:tc>
          <w:tcPr>
            <w:tcW w:w="0" w:type="auto"/>
            <w:shd w:val="clear" w:color="auto" w:fill="FFFFFF"/>
            <w:tcMar>
              <w:top w:w="30" w:type="dxa"/>
              <w:left w:w="0" w:type="dxa"/>
              <w:bottom w:w="30" w:type="dxa"/>
              <w:right w:w="20" w:type="dxa"/>
            </w:tcMar>
            <w:vAlign w:val="bottom"/>
            <w:hideMark/>
          </w:tcPr>
          <w:p w14:paraId="15BD24D1" w14:textId="77777777" w:rsidR="00000000" w:rsidRDefault="00F30324">
            <w:pPr>
              <w:spacing w:after="100"/>
              <w:jc w:val="right"/>
              <w:rPr>
                <w:rFonts w:eastAsia="Times New Roman"/>
              </w:rPr>
            </w:pPr>
          </w:p>
        </w:tc>
      </w:tr>
      <w:tr w:rsidR="00000000" w14:paraId="7A15AB8B"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17852CB5" w14:textId="77777777" w:rsidR="00000000" w:rsidRDefault="00F30324">
            <w:pPr>
              <w:spacing w:after="100"/>
              <w:rPr>
                <w:rFonts w:eastAsia="Times New Roman"/>
              </w:rPr>
            </w:pPr>
            <w:r>
              <w:rPr>
                <w:rFonts w:ascii="Arial" w:eastAsia="Times New Roman" w:hAnsi="Arial" w:cs="Arial"/>
                <w:color w:val="000000"/>
                <w:sz w:val="16"/>
                <w:szCs w:val="16"/>
              </w:rPr>
              <w:t>Provision for bad debt</w:t>
            </w:r>
          </w:p>
        </w:tc>
        <w:tc>
          <w:tcPr>
            <w:tcW w:w="0" w:type="auto"/>
            <w:gridSpan w:val="2"/>
            <w:shd w:val="clear" w:color="auto" w:fill="DCE2EF"/>
            <w:tcMar>
              <w:top w:w="30" w:type="dxa"/>
              <w:left w:w="20" w:type="dxa"/>
              <w:bottom w:w="30" w:type="dxa"/>
              <w:right w:w="0" w:type="dxa"/>
            </w:tcMar>
            <w:vAlign w:val="bottom"/>
            <w:hideMark/>
          </w:tcPr>
          <w:p w14:paraId="6B10E6C1" w14:textId="77777777" w:rsidR="00000000" w:rsidRDefault="00F30324">
            <w:pPr>
              <w:spacing w:after="100"/>
              <w:jc w:val="right"/>
              <w:rPr>
                <w:rFonts w:eastAsia="Times New Roman"/>
              </w:rPr>
            </w:pPr>
            <w:r>
              <w:rPr>
                <w:rFonts w:ascii="Arial" w:eastAsia="Times New Roman" w:hAnsi="Arial" w:cs="Arial"/>
                <w:color w:val="000000"/>
                <w:sz w:val="16"/>
                <w:szCs w:val="16"/>
              </w:rPr>
              <w:t>0.9 </w:t>
            </w:r>
          </w:p>
        </w:tc>
        <w:tc>
          <w:tcPr>
            <w:tcW w:w="0" w:type="auto"/>
            <w:shd w:val="clear" w:color="auto" w:fill="DCE2EF"/>
            <w:tcMar>
              <w:top w:w="30" w:type="dxa"/>
              <w:left w:w="0" w:type="dxa"/>
              <w:bottom w:w="30" w:type="dxa"/>
              <w:right w:w="20" w:type="dxa"/>
            </w:tcMar>
            <w:vAlign w:val="bottom"/>
            <w:hideMark/>
          </w:tcPr>
          <w:p w14:paraId="0271738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68B2D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CA2BF6D" w14:textId="77777777" w:rsidR="00000000" w:rsidRDefault="00F30324">
            <w:pPr>
              <w:spacing w:after="100"/>
              <w:jc w:val="right"/>
              <w:rPr>
                <w:rFonts w:eastAsia="Times New Roman"/>
              </w:rPr>
            </w:pPr>
            <w:r>
              <w:rPr>
                <w:rFonts w:ascii="Arial" w:eastAsia="Times New Roman" w:hAnsi="Arial" w:cs="Arial"/>
                <w:color w:val="000000"/>
                <w:sz w:val="16"/>
                <w:szCs w:val="16"/>
              </w:rPr>
              <w:t>3.0 </w:t>
            </w:r>
          </w:p>
        </w:tc>
        <w:tc>
          <w:tcPr>
            <w:tcW w:w="0" w:type="auto"/>
            <w:shd w:val="clear" w:color="auto" w:fill="DCE2EF"/>
            <w:tcMar>
              <w:top w:w="30" w:type="dxa"/>
              <w:left w:w="0" w:type="dxa"/>
              <w:bottom w:w="30" w:type="dxa"/>
              <w:right w:w="20" w:type="dxa"/>
            </w:tcMar>
            <w:vAlign w:val="bottom"/>
            <w:hideMark/>
          </w:tcPr>
          <w:p w14:paraId="7A967BBB" w14:textId="77777777" w:rsidR="00000000" w:rsidRDefault="00F30324">
            <w:pPr>
              <w:spacing w:after="100"/>
              <w:jc w:val="right"/>
              <w:rPr>
                <w:rFonts w:eastAsia="Times New Roman"/>
              </w:rPr>
            </w:pPr>
          </w:p>
        </w:tc>
      </w:tr>
      <w:tr w:rsidR="00000000" w14:paraId="78C2632D"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2C62E204" w14:textId="77777777" w:rsidR="00000000" w:rsidRDefault="00F30324">
            <w:pPr>
              <w:spacing w:after="100"/>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FFFFFF"/>
            <w:tcMar>
              <w:top w:w="30" w:type="dxa"/>
              <w:left w:w="20" w:type="dxa"/>
              <w:bottom w:w="30" w:type="dxa"/>
              <w:right w:w="0" w:type="dxa"/>
            </w:tcMar>
            <w:vAlign w:val="bottom"/>
            <w:hideMark/>
          </w:tcPr>
          <w:p w14:paraId="68858A4B" w14:textId="77777777" w:rsidR="00000000" w:rsidRDefault="00F30324">
            <w:pPr>
              <w:spacing w:after="100"/>
              <w:jc w:val="right"/>
              <w:rPr>
                <w:rFonts w:eastAsia="Times New Roman"/>
              </w:rPr>
            </w:pPr>
            <w:r>
              <w:rPr>
                <w:rFonts w:ascii="Arial" w:eastAsia="Times New Roman" w:hAnsi="Arial" w:cs="Arial"/>
                <w:color w:val="000000"/>
                <w:sz w:val="16"/>
                <w:szCs w:val="16"/>
              </w:rPr>
              <w:t>(1.4)</w:t>
            </w:r>
          </w:p>
        </w:tc>
        <w:tc>
          <w:tcPr>
            <w:tcW w:w="0" w:type="auto"/>
            <w:shd w:val="clear" w:color="auto" w:fill="FFFFFF"/>
            <w:tcMar>
              <w:top w:w="30" w:type="dxa"/>
              <w:left w:w="0" w:type="dxa"/>
              <w:bottom w:w="30" w:type="dxa"/>
              <w:right w:w="20" w:type="dxa"/>
            </w:tcMar>
            <w:vAlign w:val="bottom"/>
            <w:hideMark/>
          </w:tcPr>
          <w:p w14:paraId="66174D1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5502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00DF5" w14:textId="77777777" w:rsidR="00000000" w:rsidRDefault="00F30324">
            <w:pPr>
              <w:spacing w:after="100"/>
              <w:jc w:val="right"/>
              <w:rPr>
                <w:rFonts w:eastAsia="Times New Roman"/>
              </w:rPr>
            </w:pPr>
            <w:r>
              <w:rPr>
                <w:rFonts w:ascii="Arial" w:eastAsia="Times New Roman" w:hAnsi="Arial" w:cs="Arial"/>
                <w:color w:val="000000"/>
                <w:sz w:val="16"/>
                <w:szCs w:val="16"/>
              </w:rPr>
              <w:t>(1.6)</w:t>
            </w:r>
          </w:p>
        </w:tc>
        <w:tc>
          <w:tcPr>
            <w:tcW w:w="0" w:type="auto"/>
            <w:shd w:val="clear" w:color="auto" w:fill="FFFFFF"/>
            <w:tcMar>
              <w:top w:w="30" w:type="dxa"/>
              <w:left w:w="0" w:type="dxa"/>
              <w:bottom w:w="30" w:type="dxa"/>
              <w:right w:w="20" w:type="dxa"/>
            </w:tcMar>
            <w:vAlign w:val="bottom"/>
            <w:hideMark/>
          </w:tcPr>
          <w:p w14:paraId="7EF42F2A" w14:textId="77777777" w:rsidR="00000000" w:rsidRDefault="00F30324">
            <w:pPr>
              <w:spacing w:after="100"/>
              <w:jc w:val="right"/>
              <w:rPr>
                <w:rFonts w:eastAsia="Times New Roman"/>
              </w:rPr>
            </w:pPr>
          </w:p>
        </w:tc>
      </w:tr>
      <w:tr w:rsidR="00000000" w14:paraId="7298864A" w14:textId="77777777">
        <w:trPr>
          <w:divId w:val="540017070"/>
          <w:jc w:val="center"/>
        </w:trPr>
        <w:tc>
          <w:tcPr>
            <w:tcW w:w="0" w:type="auto"/>
            <w:gridSpan w:val="3"/>
            <w:vAlign w:val="center"/>
            <w:hideMark/>
          </w:tcPr>
          <w:p w14:paraId="5463BE8A" w14:textId="77777777" w:rsidR="00000000" w:rsidRDefault="00F30324">
            <w:pPr>
              <w:spacing w:after="100"/>
              <w:jc w:val="right"/>
              <w:rPr>
                <w:rFonts w:eastAsia="Times New Roman"/>
                <w:sz w:val="20"/>
                <w:szCs w:val="20"/>
              </w:rPr>
            </w:pPr>
          </w:p>
        </w:tc>
        <w:tc>
          <w:tcPr>
            <w:tcW w:w="0" w:type="auto"/>
            <w:gridSpan w:val="3"/>
            <w:vAlign w:val="center"/>
            <w:hideMark/>
          </w:tcPr>
          <w:p w14:paraId="1191A474" w14:textId="77777777" w:rsidR="00000000" w:rsidRDefault="00F30324">
            <w:pPr>
              <w:spacing w:after="100"/>
              <w:rPr>
                <w:rFonts w:eastAsia="Times New Roman"/>
                <w:sz w:val="20"/>
                <w:szCs w:val="20"/>
              </w:rPr>
            </w:pPr>
          </w:p>
        </w:tc>
        <w:tc>
          <w:tcPr>
            <w:tcW w:w="0" w:type="auto"/>
            <w:gridSpan w:val="3"/>
            <w:vAlign w:val="center"/>
            <w:hideMark/>
          </w:tcPr>
          <w:p w14:paraId="1B5EB455" w14:textId="77777777" w:rsidR="00000000" w:rsidRDefault="00F30324">
            <w:pPr>
              <w:spacing w:after="100"/>
              <w:rPr>
                <w:rFonts w:eastAsia="Times New Roman"/>
                <w:sz w:val="20"/>
                <w:szCs w:val="20"/>
              </w:rPr>
            </w:pPr>
          </w:p>
        </w:tc>
        <w:tc>
          <w:tcPr>
            <w:tcW w:w="0" w:type="auto"/>
            <w:gridSpan w:val="3"/>
            <w:vAlign w:val="center"/>
            <w:hideMark/>
          </w:tcPr>
          <w:p w14:paraId="1B38F194" w14:textId="77777777" w:rsidR="00000000" w:rsidRDefault="00F30324">
            <w:pPr>
              <w:spacing w:after="100"/>
              <w:rPr>
                <w:rFonts w:eastAsia="Times New Roman"/>
                <w:sz w:val="20"/>
                <w:szCs w:val="20"/>
              </w:rPr>
            </w:pPr>
          </w:p>
        </w:tc>
      </w:tr>
      <w:tr w:rsidR="00000000" w14:paraId="3E8471B7"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6064C8AE" w14:textId="77777777" w:rsidR="00000000" w:rsidRDefault="00F30324">
            <w:pPr>
              <w:spacing w:after="100"/>
              <w:rPr>
                <w:rFonts w:eastAsia="Times New Roman"/>
              </w:rPr>
            </w:pPr>
            <w:r>
              <w:rPr>
                <w:rFonts w:ascii="Arial" w:eastAsia="Times New Roman" w:hAnsi="Arial" w:cs="Arial"/>
                <w:color w:val="000000"/>
                <w:sz w:val="16"/>
                <w:szCs w:val="16"/>
              </w:rPr>
              <w:t>(Gain)/Loss on sale of assets</w:t>
            </w:r>
          </w:p>
        </w:tc>
        <w:tc>
          <w:tcPr>
            <w:tcW w:w="0" w:type="auto"/>
            <w:gridSpan w:val="2"/>
            <w:shd w:val="clear" w:color="auto" w:fill="DCE2EF"/>
            <w:tcMar>
              <w:top w:w="30" w:type="dxa"/>
              <w:left w:w="20" w:type="dxa"/>
              <w:bottom w:w="30" w:type="dxa"/>
              <w:right w:w="0" w:type="dxa"/>
            </w:tcMar>
            <w:vAlign w:val="bottom"/>
            <w:hideMark/>
          </w:tcPr>
          <w:p w14:paraId="1573A889" w14:textId="77777777" w:rsidR="00000000" w:rsidRDefault="00F30324">
            <w:pPr>
              <w:spacing w:after="100"/>
              <w:jc w:val="right"/>
              <w:rPr>
                <w:rFonts w:eastAsia="Times New Roman"/>
              </w:rPr>
            </w:pPr>
            <w:r>
              <w:rPr>
                <w:rFonts w:ascii="Arial" w:eastAsia="Times New Roman" w:hAnsi="Arial" w:cs="Arial"/>
                <w:color w:val="000000"/>
                <w:sz w:val="16"/>
                <w:szCs w:val="16"/>
              </w:rPr>
              <w:t>(0.3)</w:t>
            </w:r>
          </w:p>
        </w:tc>
        <w:tc>
          <w:tcPr>
            <w:tcW w:w="0" w:type="auto"/>
            <w:shd w:val="clear" w:color="auto" w:fill="DCE2EF"/>
            <w:tcMar>
              <w:top w:w="30" w:type="dxa"/>
              <w:left w:w="0" w:type="dxa"/>
              <w:bottom w:w="30" w:type="dxa"/>
              <w:right w:w="20" w:type="dxa"/>
            </w:tcMar>
            <w:vAlign w:val="bottom"/>
            <w:hideMark/>
          </w:tcPr>
          <w:p w14:paraId="111543C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D5B8A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D19C192" w14:textId="77777777" w:rsidR="00000000" w:rsidRDefault="00F30324">
            <w:pPr>
              <w:spacing w:after="100"/>
              <w:jc w:val="right"/>
              <w:rPr>
                <w:rFonts w:eastAsia="Times New Roman"/>
              </w:rPr>
            </w:pPr>
            <w:r>
              <w:rPr>
                <w:rFonts w:ascii="Arial" w:eastAsia="Times New Roman" w:hAnsi="Arial" w:cs="Arial"/>
                <w:color w:val="000000"/>
                <w:sz w:val="16"/>
                <w:szCs w:val="16"/>
              </w:rPr>
              <w:t>1.0 </w:t>
            </w:r>
          </w:p>
        </w:tc>
        <w:tc>
          <w:tcPr>
            <w:tcW w:w="0" w:type="auto"/>
            <w:shd w:val="clear" w:color="auto" w:fill="DCE2EF"/>
            <w:tcMar>
              <w:top w:w="30" w:type="dxa"/>
              <w:left w:w="0" w:type="dxa"/>
              <w:bottom w:w="30" w:type="dxa"/>
              <w:right w:w="20" w:type="dxa"/>
            </w:tcMar>
            <w:vAlign w:val="bottom"/>
            <w:hideMark/>
          </w:tcPr>
          <w:p w14:paraId="4023F540" w14:textId="77777777" w:rsidR="00000000" w:rsidRDefault="00F30324">
            <w:pPr>
              <w:spacing w:after="100"/>
              <w:jc w:val="right"/>
              <w:rPr>
                <w:rFonts w:eastAsia="Times New Roman"/>
              </w:rPr>
            </w:pPr>
          </w:p>
        </w:tc>
      </w:tr>
      <w:tr w:rsidR="00000000" w14:paraId="1D3441AE"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7A0B4EAC" w14:textId="77777777" w:rsidR="00000000" w:rsidRDefault="00F30324">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14:paraId="1ED60A7B" w14:textId="77777777" w:rsidR="00000000" w:rsidRDefault="00F30324">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FFFFFF"/>
            <w:tcMar>
              <w:top w:w="30" w:type="dxa"/>
              <w:left w:w="0" w:type="dxa"/>
              <w:bottom w:w="30" w:type="dxa"/>
              <w:right w:w="20" w:type="dxa"/>
            </w:tcMar>
            <w:vAlign w:val="bottom"/>
            <w:hideMark/>
          </w:tcPr>
          <w:p w14:paraId="145CDD0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987FA1"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529C3" w14:textId="77777777" w:rsidR="00000000" w:rsidRDefault="00F30324">
            <w:pPr>
              <w:spacing w:after="100"/>
              <w:jc w:val="right"/>
              <w:rPr>
                <w:rFonts w:eastAsia="Times New Roman"/>
              </w:rPr>
            </w:pPr>
            <w:r>
              <w:rPr>
                <w:rFonts w:ascii="Arial" w:eastAsia="Times New Roman" w:hAnsi="Arial" w:cs="Arial"/>
                <w:color w:val="000000"/>
                <w:sz w:val="16"/>
                <w:szCs w:val="16"/>
              </w:rPr>
              <w:t>(0.6)</w:t>
            </w:r>
          </w:p>
        </w:tc>
        <w:tc>
          <w:tcPr>
            <w:tcW w:w="0" w:type="auto"/>
            <w:shd w:val="clear" w:color="auto" w:fill="FFFFFF"/>
            <w:tcMar>
              <w:top w:w="30" w:type="dxa"/>
              <w:left w:w="0" w:type="dxa"/>
              <w:bottom w:w="30" w:type="dxa"/>
              <w:right w:w="20" w:type="dxa"/>
            </w:tcMar>
            <w:vAlign w:val="bottom"/>
            <w:hideMark/>
          </w:tcPr>
          <w:p w14:paraId="16001BB9" w14:textId="77777777" w:rsidR="00000000" w:rsidRDefault="00F30324">
            <w:pPr>
              <w:spacing w:after="100"/>
              <w:jc w:val="right"/>
              <w:rPr>
                <w:rFonts w:eastAsia="Times New Roman"/>
              </w:rPr>
            </w:pPr>
          </w:p>
        </w:tc>
      </w:tr>
      <w:tr w:rsidR="00000000" w14:paraId="50B90C6C" w14:textId="77777777">
        <w:trPr>
          <w:divId w:val="540017070"/>
          <w:jc w:val="center"/>
        </w:trPr>
        <w:tc>
          <w:tcPr>
            <w:tcW w:w="0" w:type="auto"/>
            <w:gridSpan w:val="3"/>
            <w:vAlign w:val="center"/>
            <w:hideMark/>
          </w:tcPr>
          <w:p w14:paraId="78C86FE6" w14:textId="77777777" w:rsidR="00000000" w:rsidRDefault="00F30324">
            <w:pPr>
              <w:spacing w:after="100"/>
              <w:jc w:val="right"/>
              <w:rPr>
                <w:rFonts w:eastAsia="Times New Roman"/>
                <w:sz w:val="20"/>
                <w:szCs w:val="20"/>
              </w:rPr>
            </w:pPr>
          </w:p>
        </w:tc>
        <w:tc>
          <w:tcPr>
            <w:tcW w:w="0" w:type="auto"/>
            <w:gridSpan w:val="3"/>
            <w:vAlign w:val="center"/>
            <w:hideMark/>
          </w:tcPr>
          <w:p w14:paraId="3C79B388" w14:textId="77777777" w:rsidR="00000000" w:rsidRDefault="00F30324">
            <w:pPr>
              <w:spacing w:after="100"/>
              <w:rPr>
                <w:rFonts w:eastAsia="Times New Roman"/>
                <w:sz w:val="20"/>
                <w:szCs w:val="20"/>
              </w:rPr>
            </w:pPr>
          </w:p>
        </w:tc>
        <w:tc>
          <w:tcPr>
            <w:tcW w:w="0" w:type="auto"/>
            <w:gridSpan w:val="3"/>
            <w:vAlign w:val="center"/>
            <w:hideMark/>
          </w:tcPr>
          <w:p w14:paraId="23E92E51" w14:textId="77777777" w:rsidR="00000000" w:rsidRDefault="00F30324">
            <w:pPr>
              <w:spacing w:after="100"/>
              <w:rPr>
                <w:rFonts w:eastAsia="Times New Roman"/>
                <w:sz w:val="20"/>
                <w:szCs w:val="20"/>
              </w:rPr>
            </w:pPr>
          </w:p>
        </w:tc>
        <w:tc>
          <w:tcPr>
            <w:tcW w:w="0" w:type="auto"/>
            <w:gridSpan w:val="3"/>
            <w:vAlign w:val="center"/>
            <w:hideMark/>
          </w:tcPr>
          <w:p w14:paraId="43A29EF6" w14:textId="77777777" w:rsidR="00000000" w:rsidRDefault="00F30324">
            <w:pPr>
              <w:spacing w:after="100"/>
              <w:rPr>
                <w:rFonts w:eastAsia="Times New Roman"/>
                <w:sz w:val="20"/>
                <w:szCs w:val="20"/>
              </w:rPr>
            </w:pPr>
          </w:p>
        </w:tc>
      </w:tr>
      <w:tr w:rsidR="00000000" w14:paraId="7FBA6006"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661E68E5" w14:textId="77777777" w:rsidR="00000000" w:rsidRDefault="00F30324">
            <w:pPr>
              <w:spacing w:after="100"/>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DCE2EF"/>
            <w:tcMar>
              <w:top w:w="0" w:type="dxa"/>
              <w:left w:w="20" w:type="dxa"/>
              <w:bottom w:w="0" w:type="dxa"/>
              <w:right w:w="20" w:type="dxa"/>
            </w:tcMar>
            <w:vAlign w:val="center"/>
            <w:hideMark/>
          </w:tcPr>
          <w:p w14:paraId="37AAF4FB"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4850837"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E99074F" w14:textId="77777777" w:rsidR="00000000" w:rsidRDefault="00F30324">
            <w:pPr>
              <w:spacing w:after="100"/>
              <w:rPr>
                <w:rFonts w:eastAsia="Times New Roman"/>
                <w:sz w:val="20"/>
                <w:szCs w:val="20"/>
              </w:rPr>
            </w:pPr>
          </w:p>
        </w:tc>
      </w:tr>
      <w:tr w:rsidR="00000000" w14:paraId="6ACBE62B" w14:textId="77777777">
        <w:trPr>
          <w:divId w:val="540017070"/>
          <w:jc w:val="center"/>
        </w:trPr>
        <w:tc>
          <w:tcPr>
            <w:tcW w:w="0" w:type="auto"/>
            <w:gridSpan w:val="3"/>
            <w:shd w:val="clear" w:color="auto" w:fill="FFFFFF"/>
            <w:tcMar>
              <w:top w:w="30" w:type="dxa"/>
              <w:left w:w="380" w:type="dxa"/>
              <w:bottom w:w="30" w:type="dxa"/>
              <w:right w:w="20" w:type="dxa"/>
            </w:tcMar>
            <w:vAlign w:val="bottom"/>
            <w:hideMark/>
          </w:tcPr>
          <w:p w14:paraId="2C02CFF9" w14:textId="77777777" w:rsidR="00000000" w:rsidRDefault="00F30324">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FFFFFF"/>
            <w:tcMar>
              <w:top w:w="30" w:type="dxa"/>
              <w:left w:w="20" w:type="dxa"/>
              <w:bottom w:w="30" w:type="dxa"/>
              <w:right w:w="0" w:type="dxa"/>
            </w:tcMar>
            <w:vAlign w:val="bottom"/>
            <w:hideMark/>
          </w:tcPr>
          <w:p w14:paraId="02F15ECC" w14:textId="77777777" w:rsidR="00000000" w:rsidRDefault="00F30324">
            <w:pPr>
              <w:spacing w:after="100"/>
              <w:jc w:val="right"/>
              <w:rPr>
                <w:rFonts w:eastAsia="Times New Roman"/>
              </w:rPr>
            </w:pPr>
            <w:r>
              <w:rPr>
                <w:rFonts w:ascii="Arial" w:eastAsia="Times New Roman" w:hAnsi="Arial" w:cs="Arial"/>
                <w:color w:val="000000"/>
                <w:sz w:val="16"/>
                <w:szCs w:val="16"/>
              </w:rPr>
              <w:t>(90.3)</w:t>
            </w:r>
          </w:p>
        </w:tc>
        <w:tc>
          <w:tcPr>
            <w:tcW w:w="0" w:type="auto"/>
            <w:shd w:val="clear" w:color="auto" w:fill="FFFFFF"/>
            <w:tcMar>
              <w:top w:w="30" w:type="dxa"/>
              <w:left w:w="0" w:type="dxa"/>
              <w:bottom w:w="30" w:type="dxa"/>
              <w:right w:w="20" w:type="dxa"/>
            </w:tcMar>
            <w:vAlign w:val="bottom"/>
            <w:hideMark/>
          </w:tcPr>
          <w:p w14:paraId="00CE7BB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C2F5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1C923" w14:textId="77777777" w:rsidR="00000000" w:rsidRDefault="00F30324">
            <w:pPr>
              <w:spacing w:after="100"/>
              <w:jc w:val="right"/>
              <w:rPr>
                <w:rFonts w:eastAsia="Times New Roman"/>
              </w:rPr>
            </w:pPr>
            <w:r>
              <w:rPr>
                <w:rFonts w:ascii="Arial" w:eastAsia="Times New Roman" w:hAnsi="Arial" w:cs="Arial"/>
                <w:color w:val="000000"/>
                <w:sz w:val="16"/>
                <w:szCs w:val="16"/>
              </w:rPr>
              <w:t>(52.3)</w:t>
            </w:r>
          </w:p>
        </w:tc>
        <w:tc>
          <w:tcPr>
            <w:tcW w:w="0" w:type="auto"/>
            <w:shd w:val="clear" w:color="auto" w:fill="FFFFFF"/>
            <w:tcMar>
              <w:top w:w="30" w:type="dxa"/>
              <w:left w:w="0" w:type="dxa"/>
              <w:bottom w:w="30" w:type="dxa"/>
              <w:right w:w="20" w:type="dxa"/>
            </w:tcMar>
            <w:vAlign w:val="bottom"/>
            <w:hideMark/>
          </w:tcPr>
          <w:p w14:paraId="1B6E1FEF" w14:textId="77777777" w:rsidR="00000000" w:rsidRDefault="00F30324">
            <w:pPr>
              <w:spacing w:after="100"/>
              <w:jc w:val="right"/>
              <w:rPr>
                <w:rFonts w:eastAsia="Times New Roman"/>
              </w:rPr>
            </w:pPr>
          </w:p>
        </w:tc>
      </w:tr>
      <w:tr w:rsidR="00000000" w14:paraId="58AF1BED" w14:textId="77777777">
        <w:trPr>
          <w:divId w:val="540017070"/>
          <w:jc w:val="center"/>
        </w:trPr>
        <w:tc>
          <w:tcPr>
            <w:tcW w:w="0" w:type="auto"/>
            <w:gridSpan w:val="3"/>
            <w:shd w:val="clear" w:color="auto" w:fill="DCE2EF"/>
            <w:tcMar>
              <w:top w:w="30" w:type="dxa"/>
              <w:left w:w="380" w:type="dxa"/>
              <w:bottom w:w="30" w:type="dxa"/>
              <w:right w:w="20" w:type="dxa"/>
            </w:tcMar>
            <w:vAlign w:val="bottom"/>
            <w:hideMark/>
          </w:tcPr>
          <w:p w14:paraId="2B49F15D" w14:textId="77777777" w:rsidR="00000000" w:rsidRDefault="00F30324">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DCE2EF"/>
            <w:tcMar>
              <w:top w:w="30" w:type="dxa"/>
              <w:left w:w="20" w:type="dxa"/>
              <w:bottom w:w="30" w:type="dxa"/>
              <w:right w:w="0" w:type="dxa"/>
            </w:tcMar>
            <w:vAlign w:val="bottom"/>
            <w:hideMark/>
          </w:tcPr>
          <w:p w14:paraId="4EBD4C6F" w14:textId="77777777" w:rsidR="00000000" w:rsidRDefault="00F30324">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DCE2EF"/>
            <w:tcMar>
              <w:top w:w="30" w:type="dxa"/>
              <w:left w:w="0" w:type="dxa"/>
              <w:bottom w:w="30" w:type="dxa"/>
              <w:right w:w="20" w:type="dxa"/>
            </w:tcMar>
            <w:vAlign w:val="bottom"/>
            <w:hideMark/>
          </w:tcPr>
          <w:p w14:paraId="4F2A1B6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696F5F"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0E25125" w14:textId="77777777" w:rsidR="00000000" w:rsidRDefault="00F30324">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14:paraId="354FFD24" w14:textId="77777777" w:rsidR="00000000" w:rsidRDefault="00F30324">
            <w:pPr>
              <w:spacing w:after="100"/>
              <w:jc w:val="right"/>
              <w:rPr>
                <w:rFonts w:eastAsia="Times New Roman"/>
              </w:rPr>
            </w:pPr>
          </w:p>
        </w:tc>
      </w:tr>
      <w:tr w:rsidR="00000000" w14:paraId="5C53E4FC" w14:textId="77777777">
        <w:trPr>
          <w:divId w:val="540017070"/>
          <w:jc w:val="center"/>
        </w:trPr>
        <w:tc>
          <w:tcPr>
            <w:tcW w:w="0" w:type="auto"/>
            <w:gridSpan w:val="3"/>
            <w:shd w:val="clear" w:color="auto" w:fill="FFFFFF"/>
            <w:tcMar>
              <w:top w:w="30" w:type="dxa"/>
              <w:left w:w="380" w:type="dxa"/>
              <w:bottom w:w="30" w:type="dxa"/>
              <w:right w:w="20" w:type="dxa"/>
            </w:tcMar>
            <w:vAlign w:val="bottom"/>
            <w:hideMark/>
          </w:tcPr>
          <w:p w14:paraId="50CF48BC" w14:textId="77777777" w:rsidR="00000000" w:rsidRDefault="00F30324">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FFFFFF"/>
            <w:tcMar>
              <w:top w:w="30" w:type="dxa"/>
              <w:left w:w="20" w:type="dxa"/>
              <w:bottom w:w="30" w:type="dxa"/>
              <w:right w:w="0" w:type="dxa"/>
            </w:tcMar>
            <w:vAlign w:val="bottom"/>
            <w:hideMark/>
          </w:tcPr>
          <w:p w14:paraId="3B2634E1" w14:textId="77777777" w:rsidR="00000000" w:rsidRDefault="00F30324">
            <w:pPr>
              <w:spacing w:after="100"/>
              <w:jc w:val="right"/>
              <w:rPr>
                <w:rFonts w:eastAsia="Times New Roman"/>
              </w:rPr>
            </w:pPr>
            <w:r>
              <w:rPr>
                <w:rFonts w:ascii="Arial" w:eastAsia="Times New Roman" w:hAnsi="Arial" w:cs="Arial"/>
                <w:color w:val="000000"/>
                <w:sz w:val="16"/>
                <w:szCs w:val="16"/>
              </w:rPr>
              <w:t>2.3 </w:t>
            </w:r>
          </w:p>
        </w:tc>
        <w:tc>
          <w:tcPr>
            <w:tcW w:w="0" w:type="auto"/>
            <w:shd w:val="clear" w:color="auto" w:fill="FFFFFF"/>
            <w:tcMar>
              <w:top w:w="30" w:type="dxa"/>
              <w:left w:w="0" w:type="dxa"/>
              <w:bottom w:w="30" w:type="dxa"/>
              <w:right w:w="20" w:type="dxa"/>
            </w:tcMar>
            <w:vAlign w:val="bottom"/>
            <w:hideMark/>
          </w:tcPr>
          <w:p w14:paraId="43C77AB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CD78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4AC89" w14:textId="77777777" w:rsidR="00000000" w:rsidRDefault="00F30324">
            <w:pPr>
              <w:spacing w:after="100"/>
              <w:jc w:val="right"/>
              <w:rPr>
                <w:rFonts w:eastAsia="Times New Roman"/>
              </w:rPr>
            </w:pPr>
            <w:r>
              <w:rPr>
                <w:rFonts w:ascii="Arial" w:eastAsia="Times New Roman" w:hAnsi="Arial" w:cs="Arial"/>
                <w:color w:val="000000"/>
                <w:sz w:val="16"/>
                <w:szCs w:val="16"/>
              </w:rPr>
              <w:t>6.9 </w:t>
            </w:r>
          </w:p>
        </w:tc>
        <w:tc>
          <w:tcPr>
            <w:tcW w:w="0" w:type="auto"/>
            <w:shd w:val="clear" w:color="auto" w:fill="FFFFFF"/>
            <w:tcMar>
              <w:top w:w="30" w:type="dxa"/>
              <w:left w:w="0" w:type="dxa"/>
              <w:bottom w:w="30" w:type="dxa"/>
              <w:right w:w="20" w:type="dxa"/>
            </w:tcMar>
            <w:vAlign w:val="bottom"/>
            <w:hideMark/>
          </w:tcPr>
          <w:p w14:paraId="397BC57B" w14:textId="77777777" w:rsidR="00000000" w:rsidRDefault="00F30324">
            <w:pPr>
              <w:spacing w:after="100"/>
              <w:jc w:val="right"/>
              <w:rPr>
                <w:rFonts w:eastAsia="Times New Roman"/>
              </w:rPr>
            </w:pPr>
          </w:p>
        </w:tc>
      </w:tr>
      <w:tr w:rsidR="00000000" w14:paraId="624FB8A2" w14:textId="77777777">
        <w:trPr>
          <w:divId w:val="540017070"/>
          <w:jc w:val="center"/>
        </w:trPr>
        <w:tc>
          <w:tcPr>
            <w:tcW w:w="0" w:type="auto"/>
            <w:gridSpan w:val="3"/>
            <w:shd w:val="clear" w:color="auto" w:fill="DCE2EF"/>
            <w:tcMar>
              <w:top w:w="30" w:type="dxa"/>
              <w:left w:w="380" w:type="dxa"/>
              <w:bottom w:w="30" w:type="dxa"/>
              <w:right w:w="20" w:type="dxa"/>
            </w:tcMar>
            <w:vAlign w:val="bottom"/>
            <w:hideMark/>
          </w:tcPr>
          <w:p w14:paraId="19848791" w14:textId="77777777" w:rsidR="00000000" w:rsidRDefault="00F30324">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DCE2EF"/>
            <w:tcMar>
              <w:top w:w="30" w:type="dxa"/>
              <w:left w:w="20" w:type="dxa"/>
              <w:bottom w:w="30" w:type="dxa"/>
              <w:right w:w="0" w:type="dxa"/>
            </w:tcMar>
            <w:vAlign w:val="bottom"/>
            <w:hideMark/>
          </w:tcPr>
          <w:p w14:paraId="0C518E5C" w14:textId="77777777" w:rsidR="00000000" w:rsidRDefault="00F30324">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DCE2EF"/>
            <w:tcMar>
              <w:top w:w="30" w:type="dxa"/>
              <w:left w:w="0" w:type="dxa"/>
              <w:bottom w:w="30" w:type="dxa"/>
              <w:right w:w="20" w:type="dxa"/>
            </w:tcMar>
            <w:vAlign w:val="bottom"/>
            <w:hideMark/>
          </w:tcPr>
          <w:p w14:paraId="2FCF1A3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2E868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EECBAC0" w14:textId="77777777" w:rsidR="00000000" w:rsidRDefault="00F30324">
            <w:pPr>
              <w:spacing w:after="100"/>
              <w:jc w:val="right"/>
              <w:rPr>
                <w:rFonts w:eastAsia="Times New Roman"/>
              </w:rPr>
            </w:pPr>
            <w:r>
              <w:rPr>
                <w:rFonts w:ascii="Arial" w:eastAsia="Times New Roman" w:hAnsi="Arial" w:cs="Arial"/>
                <w:color w:val="000000"/>
                <w:sz w:val="16"/>
                <w:szCs w:val="16"/>
              </w:rPr>
              <w:t>5.9 </w:t>
            </w:r>
          </w:p>
        </w:tc>
        <w:tc>
          <w:tcPr>
            <w:tcW w:w="0" w:type="auto"/>
            <w:shd w:val="clear" w:color="auto" w:fill="DCE2EF"/>
            <w:tcMar>
              <w:top w:w="30" w:type="dxa"/>
              <w:left w:w="0" w:type="dxa"/>
              <w:bottom w:w="30" w:type="dxa"/>
              <w:right w:w="20" w:type="dxa"/>
            </w:tcMar>
            <w:vAlign w:val="bottom"/>
            <w:hideMark/>
          </w:tcPr>
          <w:p w14:paraId="2AC4FDF7" w14:textId="77777777" w:rsidR="00000000" w:rsidRDefault="00F30324">
            <w:pPr>
              <w:spacing w:after="100"/>
              <w:jc w:val="right"/>
              <w:rPr>
                <w:rFonts w:eastAsia="Times New Roman"/>
              </w:rPr>
            </w:pPr>
          </w:p>
        </w:tc>
      </w:tr>
      <w:tr w:rsidR="00000000" w14:paraId="2A5EE1B0" w14:textId="77777777">
        <w:trPr>
          <w:divId w:val="540017070"/>
          <w:jc w:val="center"/>
        </w:trPr>
        <w:tc>
          <w:tcPr>
            <w:tcW w:w="0" w:type="auto"/>
            <w:gridSpan w:val="3"/>
            <w:shd w:val="clear" w:color="auto" w:fill="FFFFFF"/>
            <w:tcMar>
              <w:top w:w="30" w:type="dxa"/>
              <w:left w:w="380" w:type="dxa"/>
              <w:bottom w:w="30" w:type="dxa"/>
              <w:right w:w="20" w:type="dxa"/>
            </w:tcMar>
            <w:vAlign w:val="bottom"/>
            <w:hideMark/>
          </w:tcPr>
          <w:p w14:paraId="276AF8C4" w14:textId="77777777" w:rsidR="00000000" w:rsidRDefault="00F30324">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FFFFFF"/>
            <w:tcMar>
              <w:top w:w="30" w:type="dxa"/>
              <w:left w:w="20" w:type="dxa"/>
              <w:bottom w:w="30" w:type="dxa"/>
              <w:right w:w="0" w:type="dxa"/>
            </w:tcMar>
            <w:vAlign w:val="bottom"/>
            <w:hideMark/>
          </w:tcPr>
          <w:p w14:paraId="4DD64FD8" w14:textId="77777777" w:rsidR="00000000" w:rsidRDefault="00F30324">
            <w:pPr>
              <w:spacing w:after="100"/>
              <w:jc w:val="right"/>
              <w:rPr>
                <w:rFonts w:eastAsia="Times New Roman"/>
              </w:rPr>
            </w:pPr>
            <w:r>
              <w:rPr>
                <w:rFonts w:ascii="Arial" w:eastAsia="Times New Roman" w:hAnsi="Arial" w:cs="Arial"/>
                <w:color w:val="000000"/>
                <w:sz w:val="16"/>
                <w:szCs w:val="16"/>
              </w:rPr>
              <w:t>(41.8)</w:t>
            </w:r>
          </w:p>
        </w:tc>
        <w:tc>
          <w:tcPr>
            <w:tcW w:w="0" w:type="auto"/>
            <w:shd w:val="clear" w:color="auto" w:fill="FFFFFF"/>
            <w:tcMar>
              <w:top w:w="30" w:type="dxa"/>
              <w:left w:w="0" w:type="dxa"/>
              <w:bottom w:w="30" w:type="dxa"/>
              <w:right w:w="20" w:type="dxa"/>
            </w:tcMar>
            <w:vAlign w:val="bottom"/>
            <w:hideMark/>
          </w:tcPr>
          <w:p w14:paraId="31C1E6B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DAF4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F96592" w14:textId="77777777" w:rsidR="00000000" w:rsidRDefault="00F30324">
            <w:pPr>
              <w:spacing w:after="100"/>
              <w:jc w:val="right"/>
              <w:rPr>
                <w:rFonts w:eastAsia="Times New Roman"/>
              </w:rPr>
            </w:pPr>
            <w:r>
              <w:rPr>
                <w:rFonts w:ascii="Arial" w:eastAsia="Times New Roman" w:hAnsi="Arial" w:cs="Arial"/>
                <w:color w:val="000000"/>
                <w:sz w:val="16"/>
                <w:szCs w:val="16"/>
              </w:rPr>
              <w:t>(3.0)</w:t>
            </w:r>
          </w:p>
        </w:tc>
        <w:tc>
          <w:tcPr>
            <w:tcW w:w="0" w:type="auto"/>
            <w:shd w:val="clear" w:color="auto" w:fill="FFFFFF"/>
            <w:tcMar>
              <w:top w:w="30" w:type="dxa"/>
              <w:left w:w="0" w:type="dxa"/>
              <w:bottom w:w="30" w:type="dxa"/>
              <w:right w:w="20" w:type="dxa"/>
            </w:tcMar>
            <w:vAlign w:val="bottom"/>
            <w:hideMark/>
          </w:tcPr>
          <w:p w14:paraId="2BBA6FC7" w14:textId="77777777" w:rsidR="00000000" w:rsidRDefault="00F30324">
            <w:pPr>
              <w:spacing w:after="100"/>
              <w:jc w:val="right"/>
              <w:rPr>
                <w:rFonts w:eastAsia="Times New Roman"/>
              </w:rPr>
            </w:pPr>
          </w:p>
        </w:tc>
      </w:tr>
      <w:tr w:rsidR="00000000" w14:paraId="6FB2729E" w14:textId="77777777">
        <w:trPr>
          <w:divId w:val="540017070"/>
          <w:jc w:val="center"/>
        </w:trPr>
        <w:tc>
          <w:tcPr>
            <w:tcW w:w="0" w:type="auto"/>
            <w:gridSpan w:val="3"/>
            <w:shd w:val="clear" w:color="auto" w:fill="DCE2EF"/>
            <w:tcMar>
              <w:top w:w="30" w:type="dxa"/>
              <w:left w:w="380" w:type="dxa"/>
              <w:bottom w:w="30" w:type="dxa"/>
              <w:right w:w="20" w:type="dxa"/>
            </w:tcMar>
            <w:vAlign w:val="bottom"/>
            <w:hideMark/>
          </w:tcPr>
          <w:p w14:paraId="1504DFDA" w14:textId="77777777" w:rsidR="00000000" w:rsidRDefault="00F30324">
            <w:pPr>
              <w:spacing w:after="100"/>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DCE2EF"/>
            <w:tcMar>
              <w:top w:w="30" w:type="dxa"/>
              <w:left w:w="20" w:type="dxa"/>
              <w:bottom w:w="30" w:type="dxa"/>
              <w:right w:w="0" w:type="dxa"/>
            </w:tcMar>
            <w:vAlign w:val="bottom"/>
            <w:hideMark/>
          </w:tcPr>
          <w:p w14:paraId="770C6989" w14:textId="77777777" w:rsidR="00000000" w:rsidRDefault="00F30324">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DCE2EF"/>
            <w:tcMar>
              <w:top w:w="30" w:type="dxa"/>
              <w:left w:w="0" w:type="dxa"/>
              <w:bottom w:w="30" w:type="dxa"/>
              <w:right w:w="20" w:type="dxa"/>
            </w:tcMar>
            <w:vAlign w:val="bottom"/>
            <w:hideMark/>
          </w:tcPr>
          <w:p w14:paraId="3239A79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8DEA78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0CD491F" w14:textId="77777777" w:rsidR="00000000" w:rsidRDefault="00F30324">
            <w:pPr>
              <w:spacing w:after="100"/>
              <w:jc w:val="right"/>
              <w:rPr>
                <w:rFonts w:eastAsia="Times New Roman"/>
              </w:rPr>
            </w:pPr>
            <w:r>
              <w:rPr>
                <w:rFonts w:ascii="Arial" w:eastAsia="Times New Roman" w:hAnsi="Arial" w:cs="Arial"/>
                <w:color w:val="000000"/>
                <w:sz w:val="16"/>
                <w:szCs w:val="16"/>
              </w:rPr>
              <w:t>(6.1)</w:t>
            </w:r>
          </w:p>
        </w:tc>
        <w:tc>
          <w:tcPr>
            <w:tcW w:w="0" w:type="auto"/>
            <w:shd w:val="clear" w:color="auto" w:fill="DCE2EF"/>
            <w:tcMar>
              <w:top w:w="30" w:type="dxa"/>
              <w:left w:w="0" w:type="dxa"/>
              <w:bottom w:w="30" w:type="dxa"/>
              <w:right w:w="20" w:type="dxa"/>
            </w:tcMar>
            <w:vAlign w:val="bottom"/>
            <w:hideMark/>
          </w:tcPr>
          <w:p w14:paraId="1E7AFFC2" w14:textId="77777777" w:rsidR="00000000" w:rsidRDefault="00F30324">
            <w:pPr>
              <w:spacing w:after="100"/>
              <w:jc w:val="right"/>
              <w:rPr>
                <w:rFonts w:eastAsia="Times New Roman"/>
              </w:rPr>
            </w:pPr>
          </w:p>
        </w:tc>
      </w:tr>
      <w:tr w:rsidR="00000000" w14:paraId="3CFA479F" w14:textId="77777777">
        <w:trPr>
          <w:divId w:val="540017070"/>
          <w:jc w:val="center"/>
        </w:trPr>
        <w:tc>
          <w:tcPr>
            <w:tcW w:w="0" w:type="auto"/>
            <w:gridSpan w:val="3"/>
            <w:shd w:val="clear" w:color="auto" w:fill="FFFFFF"/>
            <w:tcMar>
              <w:top w:w="30" w:type="dxa"/>
              <w:left w:w="380" w:type="dxa"/>
              <w:bottom w:w="30" w:type="dxa"/>
              <w:right w:w="20" w:type="dxa"/>
            </w:tcMar>
            <w:vAlign w:val="bottom"/>
            <w:hideMark/>
          </w:tcPr>
          <w:p w14:paraId="2BE3F9A2" w14:textId="77777777" w:rsidR="00000000" w:rsidRDefault="00F30324">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FFFFFF"/>
            <w:tcMar>
              <w:top w:w="30" w:type="dxa"/>
              <w:left w:w="20" w:type="dxa"/>
              <w:bottom w:w="30" w:type="dxa"/>
              <w:right w:w="0" w:type="dxa"/>
            </w:tcMar>
            <w:vAlign w:val="bottom"/>
            <w:hideMark/>
          </w:tcPr>
          <w:p w14:paraId="63EC746C" w14:textId="77777777" w:rsidR="00000000" w:rsidRDefault="00F30324">
            <w:pPr>
              <w:spacing w:after="100"/>
              <w:jc w:val="right"/>
              <w:rPr>
                <w:rFonts w:eastAsia="Times New Roman"/>
              </w:rPr>
            </w:pPr>
            <w:r>
              <w:rPr>
                <w:rFonts w:ascii="Arial" w:eastAsia="Times New Roman" w:hAnsi="Arial" w:cs="Arial"/>
                <w:color w:val="000000"/>
                <w:sz w:val="16"/>
                <w:szCs w:val="16"/>
              </w:rPr>
              <w:t>(17.5)</w:t>
            </w:r>
          </w:p>
        </w:tc>
        <w:tc>
          <w:tcPr>
            <w:tcW w:w="0" w:type="auto"/>
            <w:shd w:val="clear" w:color="auto" w:fill="FFFFFF"/>
            <w:tcMar>
              <w:top w:w="30" w:type="dxa"/>
              <w:left w:w="0" w:type="dxa"/>
              <w:bottom w:w="30" w:type="dxa"/>
              <w:right w:w="20" w:type="dxa"/>
            </w:tcMar>
            <w:vAlign w:val="bottom"/>
            <w:hideMark/>
          </w:tcPr>
          <w:p w14:paraId="013B326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91A6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465608" w14:textId="77777777" w:rsidR="00000000" w:rsidRDefault="00F30324">
            <w:pPr>
              <w:spacing w:after="100"/>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14:paraId="0C5F3ED6" w14:textId="77777777" w:rsidR="00000000" w:rsidRDefault="00F30324">
            <w:pPr>
              <w:spacing w:after="100"/>
              <w:jc w:val="right"/>
              <w:rPr>
                <w:rFonts w:eastAsia="Times New Roman"/>
              </w:rPr>
            </w:pPr>
          </w:p>
        </w:tc>
      </w:tr>
      <w:tr w:rsidR="00000000" w14:paraId="18BE34B1" w14:textId="77777777">
        <w:trPr>
          <w:divId w:val="540017070"/>
          <w:jc w:val="center"/>
        </w:trPr>
        <w:tc>
          <w:tcPr>
            <w:tcW w:w="0" w:type="auto"/>
            <w:gridSpan w:val="3"/>
            <w:shd w:val="clear" w:color="auto" w:fill="DCE2EF"/>
            <w:tcMar>
              <w:top w:w="30" w:type="dxa"/>
              <w:left w:w="380" w:type="dxa"/>
              <w:bottom w:w="30" w:type="dxa"/>
              <w:right w:w="20" w:type="dxa"/>
            </w:tcMar>
            <w:vAlign w:val="bottom"/>
            <w:hideMark/>
          </w:tcPr>
          <w:p w14:paraId="689A7B39" w14:textId="77777777" w:rsidR="00000000" w:rsidRDefault="00F30324">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DCE2EF"/>
            <w:tcMar>
              <w:top w:w="30" w:type="dxa"/>
              <w:left w:w="20" w:type="dxa"/>
              <w:bottom w:w="30" w:type="dxa"/>
              <w:right w:w="0" w:type="dxa"/>
            </w:tcMar>
            <w:vAlign w:val="bottom"/>
            <w:hideMark/>
          </w:tcPr>
          <w:p w14:paraId="09761918" w14:textId="77777777" w:rsidR="00000000" w:rsidRDefault="00F30324">
            <w:pPr>
              <w:spacing w:after="100"/>
              <w:jc w:val="right"/>
              <w:rPr>
                <w:rFonts w:eastAsia="Times New Roman"/>
              </w:rPr>
            </w:pPr>
            <w:r>
              <w:rPr>
                <w:rFonts w:ascii="Arial" w:eastAsia="Times New Roman" w:hAnsi="Arial" w:cs="Arial"/>
                <w:color w:val="000000"/>
                <w:sz w:val="16"/>
                <w:szCs w:val="16"/>
              </w:rPr>
              <w:t>4.7 </w:t>
            </w:r>
          </w:p>
        </w:tc>
        <w:tc>
          <w:tcPr>
            <w:tcW w:w="0" w:type="auto"/>
            <w:shd w:val="clear" w:color="auto" w:fill="DCE2EF"/>
            <w:tcMar>
              <w:top w:w="30" w:type="dxa"/>
              <w:left w:w="0" w:type="dxa"/>
              <w:bottom w:w="30" w:type="dxa"/>
              <w:right w:w="20" w:type="dxa"/>
            </w:tcMar>
            <w:vAlign w:val="bottom"/>
            <w:hideMark/>
          </w:tcPr>
          <w:p w14:paraId="12AD69F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C6DDB5"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5342C56" w14:textId="77777777" w:rsidR="00000000" w:rsidRDefault="00F30324">
            <w:pPr>
              <w:spacing w:after="100"/>
              <w:jc w:val="right"/>
              <w:rPr>
                <w:rFonts w:eastAsia="Times New Roman"/>
              </w:rPr>
            </w:pPr>
            <w:r>
              <w:rPr>
                <w:rFonts w:ascii="Arial" w:eastAsia="Times New Roman" w:hAnsi="Arial" w:cs="Arial"/>
                <w:color w:val="000000"/>
                <w:sz w:val="16"/>
                <w:szCs w:val="16"/>
              </w:rPr>
              <w:t>32.5 </w:t>
            </w:r>
          </w:p>
        </w:tc>
        <w:tc>
          <w:tcPr>
            <w:tcW w:w="0" w:type="auto"/>
            <w:shd w:val="clear" w:color="auto" w:fill="DCE2EF"/>
            <w:tcMar>
              <w:top w:w="30" w:type="dxa"/>
              <w:left w:w="0" w:type="dxa"/>
              <w:bottom w:w="30" w:type="dxa"/>
              <w:right w:w="20" w:type="dxa"/>
            </w:tcMar>
            <w:vAlign w:val="bottom"/>
            <w:hideMark/>
          </w:tcPr>
          <w:p w14:paraId="1D95D94E" w14:textId="77777777" w:rsidR="00000000" w:rsidRDefault="00F30324">
            <w:pPr>
              <w:spacing w:after="100"/>
              <w:jc w:val="right"/>
              <w:rPr>
                <w:rFonts w:eastAsia="Times New Roman"/>
              </w:rPr>
            </w:pPr>
          </w:p>
        </w:tc>
      </w:tr>
      <w:tr w:rsidR="00000000" w14:paraId="30012FE7" w14:textId="77777777">
        <w:trPr>
          <w:divId w:val="540017070"/>
          <w:jc w:val="center"/>
        </w:trPr>
        <w:tc>
          <w:tcPr>
            <w:tcW w:w="0" w:type="auto"/>
            <w:gridSpan w:val="3"/>
            <w:shd w:val="clear" w:color="auto" w:fill="FFFFFF"/>
            <w:tcMar>
              <w:top w:w="30" w:type="dxa"/>
              <w:left w:w="380" w:type="dxa"/>
              <w:bottom w:w="30" w:type="dxa"/>
              <w:right w:w="20" w:type="dxa"/>
            </w:tcMar>
            <w:vAlign w:val="bottom"/>
            <w:hideMark/>
          </w:tcPr>
          <w:p w14:paraId="53F83C59" w14:textId="77777777" w:rsidR="00000000" w:rsidRDefault="00F30324">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FFFFFF"/>
            <w:tcMar>
              <w:top w:w="30" w:type="dxa"/>
              <w:left w:w="20" w:type="dxa"/>
              <w:bottom w:w="30" w:type="dxa"/>
              <w:right w:w="0" w:type="dxa"/>
            </w:tcMar>
            <w:vAlign w:val="bottom"/>
            <w:hideMark/>
          </w:tcPr>
          <w:p w14:paraId="752FF832" w14:textId="77777777" w:rsidR="00000000" w:rsidRDefault="00F30324">
            <w:pPr>
              <w:spacing w:after="100"/>
              <w:jc w:val="right"/>
              <w:rPr>
                <w:rFonts w:eastAsia="Times New Roman"/>
              </w:rPr>
            </w:pPr>
            <w:r>
              <w:rPr>
                <w:rFonts w:ascii="Arial" w:eastAsia="Times New Roman" w:hAnsi="Arial" w:cs="Arial"/>
                <w:color w:val="000000"/>
                <w:sz w:val="16"/>
                <w:szCs w:val="16"/>
              </w:rPr>
              <w:t>(66.5)</w:t>
            </w:r>
          </w:p>
        </w:tc>
        <w:tc>
          <w:tcPr>
            <w:tcW w:w="0" w:type="auto"/>
            <w:shd w:val="clear" w:color="auto" w:fill="FFFFFF"/>
            <w:tcMar>
              <w:top w:w="30" w:type="dxa"/>
              <w:left w:w="0" w:type="dxa"/>
              <w:bottom w:w="30" w:type="dxa"/>
              <w:right w:w="20" w:type="dxa"/>
            </w:tcMar>
            <w:vAlign w:val="bottom"/>
            <w:hideMark/>
          </w:tcPr>
          <w:p w14:paraId="4C519C8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E1B4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99CD95" w14:textId="77777777" w:rsidR="00000000" w:rsidRDefault="00F30324">
            <w:pPr>
              <w:spacing w:after="100"/>
              <w:jc w:val="right"/>
              <w:rPr>
                <w:rFonts w:eastAsia="Times New Roman"/>
              </w:rPr>
            </w:pPr>
            <w:r>
              <w:rPr>
                <w:rFonts w:ascii="Arial" w:eastAsia="Times New Roman" w:hAnsi="Arial" w:cs="Arial"/>
                <w:color w:val="000000"/>
                <w:sz w:val="16"/>
                <w:szCs w:val="16"/>
              </w:rPr>
              <w:t>(34.5)</w:t>
            </w:r>
          </w:p>
        </w:tc>
        <w:tc>
          <w:tcPr>
            <w:tcW w:w="0" w:type="auto"/>
            <w:shd w:val="clear" w:color="auto" w:fill="FFFFFF"/>
            <w:tcMar>
              <w:top w:w="30" w:type="dxa"/>
              <w:left w:w="0" w:type="dxa"/>
              <w:bottom w:w="30" w:type="dxa"/>
              <w:right w:w="20" w:type="dxa"/>
            </w:tcMar>
            <w:vAlign w:val="bottom"/>
            <w:hideMark/>
          </w:tcPr>
          <w:p w14:paraId="6570B5F4" w14:textId="77777777" w:rsidR="00000000" w:rsidRDefault="00F30324">
            <w:pPr>
              <w:spacing w:after="100"/>
              <w:jc w:val="right"/>
              <w:rPr>
                <w:rFonts w:eastAsia="Times New Roman"/>
              </w:rPr>
            </w:pPr>
          </w:p>
        </w:tc>
      </w:tr>
      <w:tr w:rsidR="00000000" w14:paraId="63908DF5"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389777BA" w14:textId="77777777" w:rsidR="00000000" w:rsidRDefault="00F30324">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5D8E700" w14:textId="77777777" w:rsidR="00000000" w:rsidRDefault="00F30324">
            <w:pPr>
              <w:spacing w:after="100"/>
              <w:jc w:val="right"/>
              <w:rPr>
                <w:rFonts w:eastAsia="Times New Roman"/>
              </w:rPr>
            </w:pPr>
            <w:r>
              <w:rPr>
                <w:rFonts w:ascii="Arial" w:eastAsia="Times New Roman" w:hAnsi="Arial" w:cs="Arial"/>
                <w:color w:val="000000"/>
                <w:sz w:val="16"/>
                <w:szCs w:val="16"/>
              </w:rPr>
              <w:t>(169.6)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D22A8F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B8EDE4"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228AF55C" w14:textId="77777777" w:rsidR="00000000" w:rsidRDefault="00F30324">
            <w:pPr>
              <w:spacing w:after="100"/>
              <w:jc w:val="right"/>
              <w:rPr>
                <w:rFonts w:eastAsia="Times New Roman"/>
              </w:rPr>
            </w:pPr>
            <w:r>
              <w:rPr>
                <w:rFonts w:ascii="Arial" w:eastAsia="Times New Roman" w:hAnsi="Arial" w:cs="Arial"/>
                <w:color w:val="000000"/>
                <w:sz w:val="16"/>
                <w:szCs w:val="16"/>
              </w:rPr>
              <w:t>(29.3)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7F3805F" w14:textId="77777777" w:rsidR="00000000" w:rsidRDefault="00F30324">
            <w:pPr>
              <w:spacing w:after="100"/>
              <w:jc w:val="right"/>
              <w:rPr>
                <w:rFonts w:eastAsia="Times New Roman"/>
              </w:rPr>
            </w:pPr>
          </w:p>
        </w:tc>
      </w:tr>
      <w:tr w:rsidR="00000000" w14:paraId="170FF8E2" w14:textId="77777777">
        <w:trPr>
          <w:divId w:val="540017070"/>
          <w:jc w:val="center"/>
        </w:trPr>
        <w:tc>
          <w:tcPr>
            <w:tcW w:w="0" w:type="auto"/>
            <w:gridSpan w:val="3"/>
            <w:vAlign w:val="center"/>
            <w:hideMark/>
          </w:tcPr>
          <w:p w14:paraId="3BA2DADA" w14:textId="77777777" w:rsidR="00000000" w:rsidRDefault="00F30324">
            <w:pPr>
              <w:spacing w:after="100"/>
              <w:jc w:val="right"/>
              <w:rPr>
                <w:rFonts w:eastAsia="Times New Roman"/>
                <w:sz w:val="20"/>
                <w:szCs w:val="20"/>
              </w:rPr>
            </w:pPr>
          </w:p>
        </w:tc>
        <w:tc>
          <w:tcPr>
            <w:tcW w:w="0" w:type="auto"/>
            <w:gridSpan w:val="3"/>
            <w:vAlign w:val="center"/>
            <w:hideMark/>
          </w:tcPr>
          <w:p w14:paraId="71B2B7C8" w14:textId="77777777" w:rsidR="00000000" w:rsidRDefault="00F30324">
            <w:pPr>
              <w:spacing w:after="100"/>
              <w:rPr>
                <w:rFonts w:eastAsia="Times New Roman"/>
                <w:sz w:val="20"/>
                <w:szCs w:val="20"/>
              </w:rPr>
            </w:pPr>
          </w:p>
        </w:tc>
        <w:tc>
          <w:tcPr>
            <w:tcW w:w="0" w:type="auto"/>
            <w:gridSpan w:val="3"/>
            <w:vAlign w:val="center"/>
            <w:hideMark/>
          </w:tcPr>
          <w:p w14:paraId="704164A5" w14:textId="77777777" w:rsidR="00000000" w:rsidRDefault="00F30324">
            <w:pPr>
              <w:spacing w:after="100"/>
              <w:rPr>
                <w:rFonts w:eastAsia="Times New Roman"/>
                <w:sz w:val="20"/>
                <w:szCs w:val="20"/>
              </w:rPr>
            </w:pPr>
          </w:p>
        </w:tc>
        <w:tc>
          <w:tcPr>
            <w:tcW w:w="0" w:type="auto"/>
            <w:gridSpan w:val="3"/>
            <w:vAlign w:val="center"/>
            <w:hideMark/>
          </w:tcPr>
          <w:p w14:paraId="17BF0ADA" w14:textId="77777777" w:rsidR="00000000" w:rsidRDefault="00F30324">
            <w:pPr>
              <w:spacing w:after="100"/>
              <w:rPr>
                <w:rFonts w:eastAsia="Times New Roman"/>
                <w:sz w:val="20"/>
                <w:szCs w:val="20"/>
              </w:rPr>
            </w:pPr>
          </w:p>
        </w:tc>
      </w:tr>
      <w:tr w:rsidR="00000000" w14:paraId="2F07B5F8" w14:textId="77777777">
        <w:trPr>
          <w:divId w:val="540017070"/>
          <w:jc w:val="center"/>
        </w:trPr>
        <w:tc>
          <w:tcPr>
            <w:tcW w:w="0" w:type="auto"/>
            <w:gridSpan w:val="3"/>
            <w:vAlign w:val="center"/>
            <w:hideMark/>
          </w:tcPr>
          <w:p w14:paraId="5ACBA59B" w14:textId="77777777" w:rsidR="00000000" w:rsidRDefault="00F30324">
            <w:pPr>
              <w:spacing w:after="100"/>
              <w:rPr>
                <w:rFonts w:eastAsia="Times New Roman"/>
                <w:sz w:val="20"/>
                <w:szCs w:val="20"/>
              </w:rPr>
            </w:pPr>
          </w:p>
        </w:tc>
        <w:tc>
          <w:tcPr>
            <w:tcW w:w="0" w:type="auto"/>
            <w:gridSpan w:val="3"/>
            <w:vAlign w:val="center"/>
            <w:hideMark/>
          </w:tcPr>
          <w:p w14:paraId="519D0B4A" w14:textId="77777777" w:rsidR="00000000" w:rsidRDefault="00F30324">
            <w:pPr>
              <w:spacing w:after="100"/>
              <w:rPr>
                <w:rFonts w:eastAsia="Times New Roman"/>
                <w:sz w:val="20"/>
                <w:szCs w:val="20"/>
              </w:rPr>
            </w:pPr>
          </w:p>
        </w:tc>
        <w:tc>
          <w:tcPr>
            <w:tcW w:w="0" w:type="auto"/>
            <w:gridSpan w:val="3"/>
            <w:vAlign w:val="center"/>
            <w:hideMark/>
          </w:tcPr>
          <w:p w14:paraId="10C709E0" w14:textId="77777777" w:rsidR="00000000" w:rsidRDefault="00F30324">
            <w:pPr>
              <w:spacing w:after="100"/>
              <w:rPr>
                <w:rFonts w:eastAsia="Times New Roman"/>
                <w:sz w:val="20"/>
                <w:szCs w:val="20"/>
              </w:rPr>
            </w:pPr>
          </w:p>
        </w:tc>
        <w:tc>
          <w:tcPr>
            <w:tcW w:w="0" w:type="auto"/>
            <w:gridSpan w:val="3"/>
            <w:vAlign w:val="center"/>
            <w:hideMark/>
          </w:tcPr>
          <w:p w14:paraId="3ED290BF" w14:textId="77777777" w:rsidR="00000000" w:rsidRDefault="00F30324">
            <w:pPr>
              <w:spacing w:after="100"/>
              <w:rPr>
                <w:rFonts w:eastAsia="Times New Roman"/>
                <w:sz w:val="20"/>
                <w:szCs w:val="20"/>
              </w:rPr>
            </w:pPr>
          </w:p>
        </w:tc>
      </w:tr>
      <w:tr w:rsidR="00000000" w14:paraId="28EFFBEE"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55DCC8FA" w14:textId="77777777" w:rsidR="00000000" w:rsidRDefault="00F30324">
            <w:pPr>
              <w:spacing w:after="100"/>
              <w:rPr>
                <w:rFonts w:eastAsia="Times New Roman"/>
              </w:rPr>
            </w:pPr>
            <w:r>
              <w:rPr>
                <w:rFonts w:ascii="Arial" w:eastAsia="Times New Roman" w:hAnsi="Arial" w:cs="Arial"/>
                <w:b/>
                <w:bCs/>
                <w:color w:val="000000"/>
                <w:sz w:val="16"/>
                <w:szCs w:val="16"/>
              </w:rPr>
              <w:t>Net cash (used in)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170F84" w14:textId="77777777" w:rsidR="00000000" w:rsidRDefault="00F30324">
            <w:pPr>
              <w:spacing w:after="100"/>
              <w:jc w:val="right"/>
              <w:rPr>
                <w:rFonts w:eastAsia="Times New Roman"/>
              </w:rPr>
            </w:pPr>
            <w:r>
              <w:rPr>
                <w:rFonts w:ascii="Arial" w:eastAsia="Times New Roman" w:hAnsi="Arial" w:cs="Arial"/>
                <w:color w:val="000000"/>
                <w:sz w:val="16"/>
                <w:szCs w:val="16"/>
              </w:rPr>
              <w:t>(93.6)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BAF5A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DB738"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1AACBE" w14:textId="77777777" w:rsidR="00000000" w:rsidRDefault="00F30324">
            <w:pPr>
              <w:spacing w:after="100"/>
              <w:jc w:val="right"/>
              <w:rPr>
                <w:rFonts w:eastAsia="Times New Roman"/>
              </w:rPr>
            </w:pPr>
            <w:r>
              <w:rPr>
                <w:rFonts w:ascii="Arial" w:eastAsia="Times New Roman" w:hAnsi="Arial" w:cs="Arial"/>
                <w:color w:val="000000"/>
                <w:sz w:val="16"/>
                <w:szCs w:val="16"/>
              </w:rPr>
              <w:t>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61E737" w14:textId="77777777" w:rsidR="00000000" w:rsidRDefault="00F30324">
            <w:pPr>
              <w:spacing w:after="100"/>
              <w:jc w:val="right"/>
              <w:rPr>
                <w:rFonts w:eastAsia="Times New Roman"/>
              </w:rPr>
            </w:pPr>
          </w:p>
        </w:tc>
      </w:tr>
      <w:tr w:rsidR="00000000" w14:paraId="3D9CBE07"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19A08FDD" w14:textId="77777777" w:rsidR="00000000" w:rsidRDefault="00F30324">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FBBBFD1"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BA870D"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EDBB432" w14:textId="77777777" w:rsidR="00000000" w:rsidRDefault="00F30324">
            <w:pPr>
              <w:spacing w:after="100"/>
              <w:rPr>
                <w:rFonts w:eastAsia="Times New Roman"/>
                <w:sz w:val="20"/>
                <w:szCs w:val="20"/>
              </w:rPr>
            </w:pPr>
          </w:p>
        </w:tc>
      </w:tr>
      <w:tr w:rsidR="00000000" w14:paraId="59F72569"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4132E08B" w14:textId="77777777" w:rsidR="00000000" w:rsidRDefault="00F30324">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FFFFFF"/>
            <w:tcMar>
              <w:top w:w="30" w:type="dxa"/>
              <w:left w:w="20" w:type="dxa"/>
              <w:bottom w:w="30" w:type="dxa"/>
              <w:right w:w="0" w:type="dxa"/>
            </w:tcMar>
            <w:vAlign w:val="bottom"/>
            <w:hideMark/>
          </w:tcPr>
          <w:p w14:paraId="57DD11B5" w14:textId="77777777" w:rsidR="00000000" w:rsidRDefault="00F30324">
            <w:pPr>
              <w:spacing w:after="100"/>
              <w:jc w:val="right"/>
              <w:rPr>
                <w:rFonts w:eastAsia="Times New Roman"/>
              </w:rPr>
            </w:pPr>
            <w:r>
              <w:rPr>
                <w:rFonts w:ascii="Arial" w:eastAsia="Times New Roman" w:hAnsi="Arial" w:cs="Arial"/>
                <w:color w:val="000000"/>
                <w:sz w:val="16"/>
                <w:szCs w:val="16"/>
              </w:rPr>
              <w:t>(9.6)</w:t>
            </w:r>
          </w:p>
        </w:tc>
        <w:tc>
          <w:tcPr>
            <w:tcW w:w="0" w:type="auto"/>
            <w:shd w:val="clear" w:color="auto" w:fill="FFFFFF"/>
            <w:tcMar>
              <w:top w:w="30" w:type="dxa"/>
              <w:left w:w="0" w:type="dxa"/>
              <w:bottom w:w="30" w:type="dxa"/>
              <w:right w:w="20" w:type="dxa"/>
            </w:tcMar>
            <w:vAlign w:val="bottom"/>
            <w:hideMark/>
          </w:tcPr>
          <w:p w14:paraId="56FD251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4E97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FDCC68" w14:textId="77777777" w:rsidR="00000000" w:rsidRDefault="00F30324">
            <w:pPr>
              <w:spacing w:after="100"/>
              <w:jc w:val="right"/>
              <w:rPr>
                <w:rFonts w:eastAsia="Times New Roman"/>
              </w:rPr>
            </w:pPr>
            <w:r>
              <w:rPr>
                <w:rFonts w:ascii="Arial" w:eastAsia="Times New Roman" w:hAnsi="Arial" w:cs="Arial"/>
                <w:color w:val="000000"/>
                <w:sz w:val="16"/>
                <w:szCs w:val="16"/>
              </w:rPr>
              <w:t>(6.6)</w:t>
            </w:r>
          </w:p>
        </w:tc>
        <w:tc>
          <w:tcPr>
            <w:tcW w:w="0" w:type="auto"/>
            <w:shd w:val="clear" w:color="auto" w:fill="FFFFFF"/>
            <w:tcMar>
              <w:top w:w="30" w:type="dxa"/>
              <w:left w:w="0" w:type="dxa"/>
              <w:bottom w:w="30" w:type="dxa"/>
              <w:right w:w="20" w:type="dxa"/>
            </w:tcMar>
            <w:vAlign w:val="bottom"/>
            <w:hideMark/>
          </w:tcPr>
          <w:p w14:paraId="7C977883" w14:textId="77777777" w:rsidR="00000000" w:rsidRDefault="00F30324">
            <w:pPr>
              <w:spacing w:after="100"/>
              <w:jc w:val="right"/>
              <w:rPr>
                <w:rFonts w:eastAsia="Times New Roman"/>
              </w:rPr>
            </w:pPr>
          </w:p>
        </w:tc>
      </w:tr>
      <w:tr w:rsidR="00000000" w14:paraId="363C43DE"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796315AB" w14:textId="77777777" w:rsidR="00000000" w:rsidRDefault="00F30324">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DCE2EF"/>
            <w:tcMar>
              <w:top w:w="30" w:type="dxa"/>
              <w:left w:w="20" w:type="dxa"/>
              <w:bottom w:w="30" w:type="dxa"/>
              <w:right w:w="0" w:type="dxa"/>
            </w:tcMar>
            <w:vAlign w:val="bottom"/>
            <w:hideMark/>
          </w:tcPr>
          <w:p w14:paraId="694329DE" w14:textId="77777777" w:rsidR="00000000" w:rsidRDefault="00F30324">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DCE2EF"/>
            <w:tcMar>
              <w:top w:w="30" w:type="dxa"/>
              <w:left w:w="0" w:type="dxa"/>
              <w:bottom w:w="30" w:type="dxa"/>
              <w:right w:w="20" w:type="dxa"/>
            </w:tcMar>
            <w:vAlign w:val="bottom"/>
            <w:hideMark/>
          </w:tcPr>
          <w:p w14:paraId="50AA277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B8660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F2E1E88" w14:textId="77777777" w:rsidR="00000000" w:rsidRDefault="00F30324">
            <w:pPr>
              <w:spacing w:after="100"/>
              <w:jc w:val="right"/>
              <w:rPr>
                <w:rFonts w:eastAsia="Times New Roman"/>
              </w:rPr>
            </w:pPr>
            <w:r>
              <w:rPr>
                <w:rFonts w:ascii="Arial" w:eastAsia="Times New Roman" w:hAnsi="Arial" w:cs="Arial"/>
                <w:color w:val="000000"/>
                <w:sz w:val="16"/>
                <w:szCs w:val="16"/>
              </w:rPr>
              <w:t>1.4 </w:t>
            </w:r>
          </w:p>
        </w:tc>
        <w:tc>
          <w:tcPr>
            <w:tcW w:w="0" w:type="auto"/>
            <w:shd w:val="clear" w:color="auto" w:fill="DCE2EF"/>
            <w:tcMar>
              <w:top w:w="30" w:type="dxa"/>
              <w:left w:w="0" w:type="dxa"/>
              <w:bottom w:w="30" w:type="dxa"/>
              <w:right w:w="20" w:type="dxa"/>
            </w:tcMar>
            <w:vAlign w:val="bottom"/>
            <w:hideMark/>
          </w:tcPr>
          <w:p w14:paraId="2756565F" w14:textId="77777777" w:rsidR="00000000" w:rsidRDefault="00F30324">
            <w:pPr>
              <w:spacing w:after="100"/>
              <w:jc w:val="right"/>
              <w:rPr>
                <w:rFonts w:eastAsia="Times New Roman"/>
              </w:rPr>
            </w:pPr>
          </w:p>
        </w:tc>
      </w:tr>
      <w:tr w:rsidR="00000000" w14:paraId="6EB8AD98"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41046ED2" w14:textId="77777777" w:rsidR="00000000" w:rsidRDefault="00F30324">
            <w:pPr>
              <w:spacing w:after="100"/>
              <w:rPr>
                <w:rFonts w:eastAsia="Times New Roman"/>
              </w:rPr>
            </w:pPr>
            <w:r>
              <w:rPr>
                <w:rFonts w:ascii="Arial" w:eastAsia="Times New Roman" w:hAnsi="Arial" w:cs="Arial"/>
                <w:color w:val="000000"/>
                <w:sz w:val="16"/>
                <w:szCs w:val="16"/>
              </w:rPr>
              <w:t>Investments in equity securities</w:t>
            </w:r>
          </w:p>
        </w:tc>
        <w:tc>
          <w:tcPr>
            <w:tcW w:w="0" w:type="auto"/>
            <w:gridSpan w:val="2"/>
            <w:shd w:val="clear" w:color="auto" w:fill="FFFFFF"/>
            <w:tcMar>
              <w:top w:w="30" w:type="dxa"/>
              <w:left w:w="20" w:type="dxa"/>
              <w:bottom w:w="30" w:type="dxa"/>
              <w:right w:w="0" w:type="dxa"/>
            </w:tcMar>
            <w:vAlign w:val="bottom"/>
            <w:hideMark/>
          </w:tcPr>
          <w:p w14:paraId="621C3997" w14:textId="77777777" w:rsidR="00000000" w:rsidRDefault="00F30324">
            <w:pPr>
              <w:spacing w:after="100"/>
              <w:jc w:val="right"/>
              <w:rPr>
                <w:rFonts w:eastAsia="Times New Roman"/>
              </w:rPr>
            </w:pPr>
            <w:r>
              <w:rPr>
                <w:rFonts w:ascii="Arial" w:eastAsia="Times New Roman" w:hAnsi="Arial" w:cs="Arial"/>
                <w:color w:val="000000"/>
                <w:sz w:val="16"/>
                <w:szCs w:val="16"/>
              </w:rPr>
              <w:t>(3.0)</w:t>
            </w:r>
          </w:p>
        </w:tc>
        <w:tc>
          <w:tcPr>
            <w:tcW w:w="0" w:type="auto"/>
            <w:shd w:val="clear" w:color="auto" w:fill="FFFFFF"/>
            <w:tcMar>
              <w:top w:w="30" w:type="dxa"/>
              <w:left w:w="0" w:type="dxa"/>
              <w:bottom w:w="30" w:type="dxa"/>
              <w:right w:w="20" w:type="dxa"/>
            </w:tcMar>
            <w:vAlign w:val="bottom"/>
            <w:hideMark/>
          </w:tcPr>
          <w:p w14:paraId="6FDA44B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C4CF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2A4FB"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413022ED" w14:textId="77777777" w:rsidR="00000000" w:rsidRDefault="00F30324">
            <w:pPr>
              <w:spacing w:after="100"/>
              <w:jc w:val="right"/>
              <w:rPr>
                <w:rFonts w:eastAsia="Times New Roman"/>
              </w:rPr>
            </w:pPr>
          </w:p>
        </w:tc>
      </w:tr>
      <w:tr w:rsidR="00000000" w14:paraId="61671CC7"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3DE895B5" w14:textId="77777777" w:rsidR="00000000" w:rsidRDefault="00F30324">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EC41367" w14:textId="77777777" w:rsidR="00000000" w:rsidRDefault="00F30324">
            <w:pPr>
              <w:spacing w:after="100"/>
              <w:jc w:val="right"/>
              <w:rPr>
                <w:rFonts w:eastAsia="Times New Roman"/>
              </w:rPr>
            </w:pPr>
            <w:r>
              <w:rPr>
                <w:rFonts w:ascii="Arial" w:eastAsia="Times New Roman" w:hAnsi="Arial" w:cs="Arial"/>
                <w:color w:val="000000"/>
                <w:sz w:val="16"/>
                <w:szCs w:val="16"/>
              </w:rPr>
              <w:t>(12.4)</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329174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A6FF0B7"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73726D1A" w14:textId="77777777" w:rsidR="00000000" w:rsidRDefault="00F30324">
            <w:pPr>
              <w:spacing w:after="100"/>
              <w:jc w:val="right"/>
              <w:rPr>
                <w:rFonts w:eastAsia="Times New Roman"/>
              </w:rPr>
            </w:pPr>
            <w:r>
              <w:rPr>
                <w:rFonts w:ascii="Arial" w:eastAsia="Times New Roman" w:hAnsi="Arial" w:cs="Arial"/>
                <w:color w:val="000000"/>
                <w:sz w:val="16"/>
                <w:szCs w:val="16"/>
              </w:rPr>
              <w:t>(5.2)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D0695F" w14:textId="77777777" w:rsidR="00000000" w:rsidRDefault="00F30324">
            <w:pPr>
              <w:spacing w:after="100"/>
              <w:jc w:val="right"/>
              <w:rPr>
                <w:rFonts w:eastAsia="Times New Roman"/>
              </w:rPr>
            </w:pPr>
          </w:p>
        </w:tc>
      </w:tr>
      <w:tr w:rsidR="00000000" w14:paraId="27B55D80"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4BC7F222" w14:textId="77777777" w:rsidR="00000000" w:rsidRDefault="00F30324">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A0D526"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DE1A1"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65BAA0" w14:textId="77777777" w:rsidR="00000000" w:rsidRDefault="00F30324">
            <w:pPr>
              <w:spacing w:after="100"/>
              <w:rPr>
                <w:rFonts w:eastAsia="Times New Roman"/>
                <w:sz w:val="20"/>
                <w:szCs w:val="20"/>
              </w:rPr>
            </w:pPr>
          </w:p>
        </w:tc>
      </w:tr>
      <w:tr w:rsidR="00000000" w14:paraId="5B6D2302"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73D0B503" w14:textId="77777777" w:rsidR="00000000" w:rsidRDefault="00F30324">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DCE2EF"/>
            <w:tcMar>
              <w:top w:w="30" w:type="dxa"/>
              <w:left w:w="20" w:type="dxa"/>
              <w:bottom w:w="30" w:type="dxa"/>
              <w:right w:w="0" w:type="dxa"/>
            </w:tcMar>
            <w:vAlign w:val="bottom"/>
            <w:hideMark/>
          </w:tcPr>
          <w:p w14:paraId="28BD392A" w14:textId="77777777" w:rsidR="00000000" w:rsidRDefault="00F30324">
            <w:pPr>
              <w:spacing w:after="100"/>
              <w:jc w:val="right"/>
              <w:rPr>
                <w:rFonts w:eastAsia="Times New Roman"/>
              </w:rPr>
            </w:pPr>
            <w:r>
              <w:rPr>
                <w:rFonts w:ascii="Arial" w:eastAsia="Times New Roman" w:hAnsi="Arial" w:cs="Arial"/>
                <w:color w:val="000000"/>
                <w:sz w:val="16"/>
                <w:szCs w:val="16"/>
              </w:rPr>
              <w:t>(10.0)</w:t>
            </w:r>
          </w:p>
        </w:tc>
        <w:tc>
          <w:tcPr>
            <w:tcW w:w="0" w:type="auto"/>
            <w:shd w:val="clear" w:color="auto" w:fill="DCE2EF"/>
            <w:tcMar>
              <w:top w:w="30" w:type="dxa"/>
              <w:left w:w="0" w:type="dxa"/>
              <w:bottom w:w="30" w:type="dxa"/>
              <w:right w:w="20" w:type="dxa"/>
            </w:tcMar>
            <w:vAlign w:val="bottom"/>
            <w:hideMark/>
          </w:tcPr>
          <w:p w14:paraId="7E46CA8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D3DDA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EB3665" w14:textId="77777777" w:rsidR="00000000" w:rsidRDefault="00F30324">
            <w:pPr>
              <w:spacing w:after="100"/>
              <w:jc w:val="right"/>
              <w:rPr>
                <w:rFonts w:eastAsia="Times New Roman"/>
              </w:rPr>
            </w:pPr>
            <w:r>
              <w:rPr>
                <w:rFonts w:ascii="Arial" w:eastAsia="Times New Roman" w:hAnsi="Arial" w:cs="Arial"/>
                <w:color w:val="000000"/>
                <w:sz w:val="16"/>
                <w:szCs w:val="16"/>
              </w:rPr>
              <w:t>(6.5)</w:t>
            </w:r>
          </w:p>
        </w:tc>
        <w:tc>
          <w:tcPr>
            <w:tcW w:w="0" w:type="auto"/>
            <w:shd w:val="clear" w:color="auto" w:fill="DCE2EF"/>
            <w:tcMar>
              <w:top w:w="30" w:type="dxa"/>
              <w:left w:w="0" w:type="dxa"/>
              <w:bottom w:w="30" w:type="dxa"/>
              <w:right w:w="20" w:type="dxa"/>
            </w:tcMar>
            <w:vAlign w:val="bottom"/>
            <w:hideMark/>
          </w:tcPr>
          <w:p w14:paraId="68929BBA" w14:textId="77777777" w:rsidR="00000000" w:rsidRDefault="00F30324">
            <w:pPr>
              <w:spacing w:after="100"/>
              <w:jc w:val="right"/>
              <w:rPr>
                <w:rFonts w:eastAsia="Times New Roman"/>
              </w:rPr>
            </w:pPr>
          </w:p>
        </w:tc>
      </w:tr>
      <w:tr w:rsidR="00000000" w14:paraId="1BB9F098"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04E4E7E9" w14:textId="77777777" w:rsidR="00000000" w:rsidRDefault="00F30324">
            <w:pPr>
              <w:spacing w:after="100"/>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FFFFFF"/>
            <w:tcMar>
              <w:top w:w="30" w:type="dxa"/>
              <w:left w:w="20" w:type="dxa"/>
              <w:bottom w:w="30" w:type="dxa"/>
              <w:right w:w="0" w:type="dxa"/>
            </w:tcMar>
            <w:vAlign w:val="bottom"/>
            <w:hideMark/>
          </w:tcPr>
          <w:p w14:paraId="5CA18380" w14:textId="77777777" w:rsidR="00000000" w:rsidRDefault="00F30324">
            <w:pPr>
              <w:spacing w:after="100"/>
              <w:jc w:val="right"/>
              <w:rPr>
                <w:rFonts w:eastAsia="Times New Roman"/>
              </w:rPr>
            </w:pPr>
            <w:r>
              <w:rPr>
                <w:rFonts w:ascii="Arial" w:eastAsia="Times New Roman" w:hAnsi="Arial" w:cs="Arial"/>
                <w:color w:val="000000"/>
                <w:sz w:val="16"/>
                <w:szCs w:val="16"/>
              </w:rPr>
              <w:t>(13.3)</w:t>
            </w:r>
          </w:p>
        </w:tc>
        <w:tc>
          <w:tcPr>
            <w:tcW w:w="0" w:type="auto"/>
            <w:shd w:val="clear" w:color="auto" w:fill="FFFFFF"/>
            <w:tcMar>
              <w:top w:w="30" w:type="dxa"/>
              <w:left w:w="0" w:type="dxa"/>
              <w:bottom w:w="30" w:type="dxa"/>
              <w:right w:w="20" w:type="dxa"/>
            </w:tcMar>
            <w:vAlign w:val="bottom"/>
            <w:hideMark/>
          </w:tcPr>
          <w:p w14:paraId="3B3EA5A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5136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6A1FF" w14:textId="77777777" w:rsidR="00000000" w:rsidRDefault="00F30324">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14:paraId="68A1A168" w14:textId="77777777" w:rsidR="00000000" w:rsidRDefault="00F30324">
            <w:pPr>
              <w:spacing w:after="100"/>
              <w:jc w:val="right"/>
              <w:rPr>
                <w:rFonts w:eastAsia="Times New Roman"/>
              </w:rPr>
            </w:pPr>
          </w:p>
        </w:tc>
      </w:tr>
      <w:tr w:rsidR="00000000" w14:paraId="50F4745F"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474FBA94" w14:textId="77777777" w:rsidR="00000000" w:rsidRDefault="00F30324">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DCE2EF"/>
            <w:tcMar>
              <w:top w:w="30" w:type="dxa"/>
              <w:left w:w="20" w:type="dxa"/>
              <w:bottom w:w="30" w:type="dxa"/>
              <w:right w:w="0" w:type="dxa"/>
            </w:tcMar>
            <w:vAlign w:val="bottom"/>
            <w:hideMark/>
          </w:tcPr>
          <w:p w14:paraId="58B5A4EB" w14:textId="77777777" w:rsidR="00000000" w:rsidRDefault="00F30324">
            <w:pPr>
              <w:spacing w:after="100"/>
              <w:jc w:val="right"/>
              <w:rPr>
                <w:rFonts w:eastAsia="Times New Roman"/>
              </w:rPr>
            </w:pPr>
            <w:r>
              <w:rPr>
                <w:rFonts w:ascii="Arial" w:eastAsia="Times New Roman" w:hAnsi="Arial" w:cs="Arial"/>
                <w:color w:val="000000"/>
                <w:sz w:val="16"/>
                <w:szCs w:val="16"/>
              </w:rPr>
              <w:t>(13.1)</w:t>
            </w:r>
          </w:p>
        </w:tc>
        <w:tc>
          <w:tcPr>
            <w:tcW w:w="0" w:type="auto"/>
            <w:shd w:val="clear" w:color="auto" w:fill="DCE2EF"/>
            <w:tcMar>
              <w:top w:w="30" w:type="dxa"/>
              <w:left w:w="0" w:type="dxa"/>
              <w:bottom w:w="30" w:type="dxa"/>
              <w:right w:w="20" w:type="dxa"/>
            </w:tcMar>
            <w:vAlign w:val="bottom"/>
            <w:hideMark/>
          </w:tcPr>
          <w:p w14:paraId="4B84AD7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BFF0C1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7EA23F" w14:textId="77777777" w:rsidR="00000000" w:rsidRDefault="00F30324">
            <w:pPr>
              <w:spacing w:after="100"/>
              <w:jc w:val="right"/>
              <w:rPr>
                <w:rFonts w:eastAsia="Times New Roman"/>
              </w:rPr>
            </w:pPr>
            <w:r>
              <w:rPr>
                <w:rFonts w:ascii="Arial" w:eastAsia="Times New Roman" w:hAnsi="Arial" w:cs="Arial"/>
                <w:color w:val="000000"/>
                <w:sz w:val="16"/>
                <w:szCs w:val="16"/>
              </w:rPr>
              <w:t>(12.7)</w:t>
            </w:r>
          </w:p>
        </w:tc>
        <w:tc>
          <w:tcPr>
            <w:tcW w:w="0" w:type="auto"/>
            <w:shd w:val="clear" w:color="auto" w:fill="DCE2EF"/>
            <w:tcMar>
              <w:top w:w="30" w:type="dxa"/>
              <w:left w:w="0" w:type="dxa"/>
              <w:bottom w:w="30" w:type="dxa"/>
              <w:right w:w="20" w:type="dxa"/>
            </w:tcMar>
            <w:vAlign w:val="bottom"/>
            <w:hideMark/>
          </w:tcPr>
          <w:p w14:paraId="0F231BF6" w14:textId="77777777" w:rsidR="00000000" w:rsidRDefault="00F30324">
            <w:pPr>
              <w:spacing w:after="100"/>
              <w:jc w:val="right"/>
              <w:rPr>
                <w:rFonts w:eastAsia="Times New Roman"/>
              </w:rPr>
            </w:pPr>
          </w:p>
        </w:tc>
      </w:tr>
      <w:tr w:rsidR="00000000" w14:paraId="403EEC6A" w14:textId="77777777">
        <w:trPr>
          <w:divId w:val="540017070"/>
          <w:jc w:val="center"/>
        </w:trPr>
        <w:tc>
          <w:tcPr>
            <w:tcW w:w="0" w:type="auto"/>
            <w:gridSpan w:val="3"/>
            <w:vAlign w:val="center"/>
            <w:hideMark/>
          </w:tcPr>
          <w:p w14:paraId="4D214FB4" w14:textId="77777777" w:rsidR="00000000" w:rsidRDefault="00F30324">
            <w:pPr>
              <w:spacing w:after="100"/>
              <w:jc w:val="right"/>
              <w:rPr>
                <w:rFonts w:eastAsia="Times New Roman"/>
                <w:sz w:val="20"/>
                <w:szCs w:val="20"/>
              </w:rPr>
            </w:pPr>
          </w:p>
        </w:tc>
        <w:tc>
          <w:tcPr>
            <w:tcW w:w="0" w:type="auto"/>
            <w:gridSpan w:val="3"/>
            <w:vAlign w:val="center"/>
            <w:hideMark/>
          </w:tcPr>
          <w:p w14:paraId="11FB9B83" w14:textId="77777777" w:rsidR="00000000" w:rsidRDefault="00F30324">
            <w:pPr>
              <w:spacing w:after="100"/>
              <w:rPr>
                <w:rFonts w:eastAsia="Times New Roman"/>
                <w:sz w:val="20"/>
                <w:szCs w:val="20"/>
              </w:rPr>
            </w:pPr>
          </w:p>
        </w:tc>
        <w:tc>
          <w:tcPr>
            <w:tcW w:w="0" w:type="auto"/>
            <w:gridSpan w:val="3"/>
            <w:vAlign w:val="center"/>
            <w:hideMark/>
          </w:tcPr>
          <w:p w14:paraId="7C89B260" w14:textId="77777777" w:rsidR="00000000" w:rsidRDefault="00F30324">
            <w:pPr>
              <w:spacing w:after="100"/>
              <w:rPr>
                <w:rFonts w:eastAsia="Times New Roman"/>
                <w:sz w:val="20"/>
                <w:szCs w:val="20"/>
              </w:rPr>
            </w:pPr>
          </w:p>
        </w:tc>
        <w:tc>
          <w:tcPr>
            <w:tcW w:w="0" w:type="auto"/>
            <w:gridSpan w:val="3"/>
            <w:vAlign w:val="center"/>
            <w:hideMark/>
          </w:tcPr>
          <w:p w14:paraId="498CF925" w14:textId="77777777" w:rsidR="00000000" w:rsidRDefault="00F30324">
            <w:pPr>
              <w:spacing w:after="100"/>
              <w:rPr>
                <w:rFonts w:eastAsia="Times New Roman"/>
                <w:sz w:val="20"/>
                <w:szCs w:val="20"/>
              </w:rPr>
            </w:pPr>
          </w:p>
        </w:tc>
      </w:tr>
      <w:tr w:rsidR="00000000" w14:paraId="2545C4B4"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49006E88" w14:textId="77777777" w:rsidR="00000000" w:rsidRDefault="00F30324">
            <w:pPr>
              <w:spacing w:after="100"/>
              <w:rPr>
                <w:rFonts w:eastAsia="Times New Roman"/>
              </w:rPr>
            </w:pPr>
            <w:r>
              <w:rPr>
                <w:rFonts w:ascii="Arial" w:eastAsia="Times New Roman" w:hAnsi="Arial" w:cs="Arial"/>
                <w:color w:val="000000"/>
                <w:sz w:val="16"/>
                <w:szCs w:val="16"/>
              </w:rPr>
              <w:t>Borrowings from credit facility</w:t>
            </w:r>
          </w:p>
        </w:tc>
        <w:tc>
          <w:tcPr>
            <w:tcW w:w="0" w:type="auto"/>
            <w:gridSpan w:val="2"/>
            <w:shd w:val="clear" w:color="auto" w:fill="FFFFFF"/>
            <w:tcMar>
              <w:top w:w="30" w:type="dxa"/>
              <w:left w:w="20" w:type="dxa"/>
              <w:bottom w:w="30" w:type="dxa"/>
              <w:right w:w="0" w:type="dxa"/>
            </w:tcMar>
            <w:vAlign w:val="bottom"/>
            <w:hideMark/>
          </w:tcPr>
          <w:p w14:paraId="309D30F2" w14:textId="77777777" w:rsidR="00000000" w:rsidRDefault="00F30324">
            <w:pPr>
              <w:spacing w:after="100"/>
              <w:jc w:val="right"/>
              <w:rPr>
                <w:rFonts w:eastAsia="Times New Roman"/>
              </w:rPr>
            </w:pPr>
            <w:r>
              <w:rPr>
                <w:rFonts w:ascii="Arial" w:eastAsia="Times New Roman" w:hAnsi="Arial" w:cs="Arial"/>
                <w:color w:val="000000"/>
                <w:sz w:val="16"/>
                <w:szCs w:val="16"/>
              </w:rPr>
              <w:t>475.5 </w:t>
            </w:r>
          </w:p>
        </w:tc>
        <w:tc>
          <w:tcPr>
            <w:tcW w:w="0" w:type="auto"/>
            <w:shd w:val="clear" w:color="auto" w:fill="FFFFFF"/>
            <w:tcMar>
              <w:top w:w="30" w:type="dxa"/>
              <w:left w:w="0" w:type="dxa"/>
              <w:bottom w:w="30" w:type="dxa"/>
              <w:right w:w="20" w:type="dxa"/>
            </w:tcMar>
            <w:vAlign w:val="bottom"/>
            <w:hideMark/>
          </w:tcPr>
          <w:p w14:paraId="196B901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312C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42906" w14:textId="77777777" w:rsidR="00000000" w:rsidRDefault="00F30324">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FFFFFF"/>
            <w:tcMar>
              <w:top w:w="30" w:type="dxa"/>
              <w:left w:w="0" w:type="dxa"/>
              <w:bottom w:w="30" w:type="dxa"/>
              <w:right w:w="20" w:type="dxa"/>
            </w:tcMar>
            <w:vAlign w:val="bottom"/>
            <w:hideMark/>
          </w:tcPr>
          <w:p w14:paraId="24567EA8" w14:textId="77777777" w:rsidR="00000000" w:rsidRDefault="00F30324">
            <w:pPr>
              <w:spacing w:after="100"/>
              <w:jc w:val="right"/>
              <w:rPr>
                <w:rFonts w:eastAsia="Times New Roman"/>
              </w:rPr>
            </w:pPr>
          </w:p>
        </w:tc>
      </w:tr>
      <w:tr w:rsidR="00000000" w14:paraId="1E09E752"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009806C9" w14:textId="77777777" w:rsidR="00000000" w:rsidRDefault="00F30324">
            <w:pPr>
              <w:spacing w:after="100"/>
              <w:rPr>
                <w:rFonts w:eastAsia="Times New Roman"/>
              </w:rPr>
            </w:pPr>
            <w:r>
              <w:rPr>
                <w:rFonts w:ascii="Arial" w:eastAsia="Times New Roman" w:hAnsi="Arial" w:cs="Arial"/>
                <w:color w:val="000000"/>
                <w:sz w:val="16"/>
                <w:szCs w:val="16"/>
              </w:rPr>
              <w:t>Repayment of borrowings from credit facility</w:t>
            </w:r>
          </w:p>
        </w:tc>
        <w:tc>
          <w:tcPr>
            <w:tcW w:w="0" w:type="auto"/>
            <w:gridSpan w:val="2"/>
            <w:shd w:val="clear" w:color="auto" w:fill="DCE2EF"/>
            <w:tcMar>
              <w:top w:w="30" w:type="dxa"/>
              <w:left w:w="20" w:type="dxa"/>
              <w:bottom w:w="30" w:type="dxa"/>
              <w:right w:w="0" w:type="dxa"/>
            </w:tcMar>
            <w:vAlign w:val="bottom"/>
            <w:hideMark/>
          </w:tcPr>
          <w:p w14:paraId="6348F4E1" w14:textId="77777777" w:rsidR="00000000" w:rsidRDefault="00F30324">
            <w:pPr>
              <w:spacing w:after="100"/>
              <w:jc w:val="right"/>
              <w:rPr>
                <w:rFonts w:eastAsia="Times New Roman"/>
              </w:rPr>
            </w:pPr>
            <w:r>
              <w:rPr>
                <w:rFonts w:ascii="Arial" w:eastAsia="Times New Roman" w:hAnsi="Arial" w:cs="Arial"/>
                <w:color w:val="000000"/>
                <w:sz w:val="16"/>
                <w:szCs w:val="16"/>
              </w:rPr>
              <w:t>(356.6)</w:t>
            </w:r>
          </w:p>
        </w:tc>
        <w:tc>
          <w:tcPr>
            <w:tcW w:w="0" w:type="auto"/>
            <w:shd w:val="clear" w:color="auto" w:fill="DCE2EF"/>
            <w:tcMar>
              <w:top w:w="30" w:type="dxa"/>
              <w:left w:w="0" w:type="dxa"/>
              <w:bottom w:w="30" w:type="dxa"/>
              <w:right w:w="20" w:type="dxa"/>
            </w:tcMar>
            <w:vAlign w:val="bottom"/>
            <w:hideMark/>
          </w:tcPr>
          <w:p w14:paraId="00E74DD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A2A20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2DB2DE" w14:textId="77777777" w:rsidR="00000000" w:rsidRDefault="00F30324">
            <w:pPr>
              <w:spacing w:after="100"/>
              <w:jc w:val="right"/>
              <w:rPr>
                <w:rFonts w:eastAsia="Times New Roman"/>
              </w:rPr>
            </w:pPr>
            <w:r>
              <w:rPr>
                <w:rFonts w:ascii="Arial" w:eastAsia="Times New Roman" w:hAnsi="Arial" w:cs="Arial"/>
                <w:color w:val="000000"/>
                <w:sz w:val="16"/>
                <w:szCs w:val="16"/>
              </w:rPr>
              <w:t>(32.6)</w:t>
            </w:r>
          </w:p>
        </w:tc>
        <w:tc>
          <w:tcPr>
            <w:tcW w:w="0" w:type="auto"/>
            <w:shd w:val="clear" w:color="auto" w:fill="DCE2EF"/>
            <w:tcMar>
              <w:top w:w="30" w:type="dxa"/>
              <w:left w:w="0" w:type="dxa"/>
              <w:bottom w:w="30" w:type="dxa"/>
              <w:right w:w="20" w:type="dxa"/>
            </w:tcMar>
            <w:vAlign w:val="bottom"/>
            <w:hideMark/>
          </w:tcPr>
          <w:p w14:paraId="2A33BDED" w14:textId="77777777" w:rsidR="00000000" w:rsidRDefault="00F30324">
            <w:pPr>
              <w:spacing w:after="100"/>
              <w:jc w:val="right"/>
              <w:rPr>
                <w:rFonts w:eastAsia="Times New Roman"/>
              </w:rPr>
            </w:pPr>
          </w:p>
        </w:tc>
      </w:tr>
      <w:tr w:rsidR="00000000" w14:paraId="1BB098EA"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7CFBED6E" w14:textId="77777777" w:rsidR="00000000" w:rsidRDefault="00F30324">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FFFFFF"/>
            <w:tcMar>
              <w:top w:w="30" w:type="dxa"/>
              <w:left w:w="20" w:type="dxa"/>
              <w:bottom w:w="30" w:type="dxa"/>
              <w:right w:w="0" w:type="dxa"/>
            </w:tcMar>
            <w:vAlign w:val="bottom"/>
            <w:hideMark/>
          </w:tcPr>
          <w:p w14:paraId="67D0A173" w14:textId="77777777" w:rsidR="00000000" w:rsidRDefault="00F30324">
            <w:pPr>
              <w:spacing w:after="100"/>
              <w:jc w:val="right"/>
              <w:rPr>
                <w:rFonts w:eastAsia="Times New Roman"/>
              </w:rPr>
            </w:pPr>
            <w:r>
              <w:rPr>
                <w:rFonts w:ascii="Arial" w:eastAsia="Times New Roman" w:hAnsi="Arial" w:cs="Arial"/>
                <w:color w:val="000000"/>
                <w:sz w:val="16"/>
                <w:szCs w:val="16"/>
              </w:rPr>
              <w:t>5.9 </w:t>
            </w:r>
          </w:p>
        </w:tc>
        <w:tc>
          <w:tcPr>
            <w:tcW w:w="0" w:type="auto"/>
            <w:shd w:val="clear" w:color="auto" w:fill="FFFFFF"/>
            <w:tcMar>
              <w:top w:w="30" w:type="dxa"/>
              <w:left w:w="0" w:type="dxa"/>
              <w:bottom w:w="30" w:type="dxa"/>
              <w:right w:w="20" w:type="dxa"/>
            </w:tcMar>
            <w:vAlign w:val="bottom"/>
            <w:hideMark/>
          </w:tcPr>
          <w:p w14:paraId="49CEA8C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E62C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90C091" w14:textId="77777777" w:rsidR="00000000" w:rsidRDefault="00F30324">
            <w:pPr>
              <w:spacing w:after="100"/>
              <w:jc w:val="right"/>
              <w:rPr>
                <w:rFonts w:eastAsia="Times New Roman"/>
              </w:rPr>
            </w:pPr>
            <w:r>
              <w:rPr>
                <w:rFonts w:ascii="Arial" w:eastAsia="Times New Roman" w:hAnsi="Arial" w:cs="Arial"/>
                <w:color w:val="000000"/>
                <w:sz w:val="16"/>
                <w:szCs w:val="16"/>
              </w:rPr>
              <w:t>(12.0)</w:t>
            </w:r>
          </w:p>
        </w:tc>
        <w:tc>
          <w:tcPr>
            <w:tcW w:w="0" w:type="auto"/>
            <w:shd w:val="clear" w:color="auto" w:fill="FFFFFF"/>
            <w:tcMar>
              <w:top w:w="30" w:type="dxa"/>
              <w:left w:w="0" w:type="dxa"/>
              <w:bottom w:w="30" w:type="dxa"/>
              <w:right w:w="20" w:type="dxa"/>
            </w:tcMar>
            <w:vAlign w:val="bottom"/>
            <w:hideMark/>
          </w:tcPr>
          <w:p w14:paraId="3A3844B5" w14:textId="77777777" w:rsidR="00000000" w:rsidRDefault="00F30324">
            <w:pPr>
              <w:spacing w:after="100"/>
              <w:jc w:val="right"/>
              <w:rPr>
                <w:rFonts w:eastAsia="Times New Roman"/>
              </w:rPr>
            </w:pPr>
          </w:p>
        </w:tc>
      </w:tr>
      <w:tr w:rsidR="00000000" w14:paraId="5C1FA3D7"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60E71595" w14:textId="77777777" w:rsidR="00000000" w:rsidRDefault="00F30324">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DCE2EF"/>
            <w:tcMar>
              <w:top w:w="30" w:type="dxa"/>
              <w:left w:w="20" w:type="dxa"/>
              <w:bottom w:w="30" w:type="dxa"/>
              <w:right w:w="0" w:type="dxa"/>
            </w:tcMar>
            <w:vAlign w:val="bottom"/>
            <w:hideMark/>
          </w:tcPr>
          <w:p w14:paraId="1C33E766" w14:textId="77777777" w:rsidR="00000000" w:rsidRDefault="00F30324">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DCE2EF"/>
            <w:tcMar>
              <w:top w:w="30" w:type="dxa"/>
              <w:left w:w="0" w:type="dxa"/>
              <w:bottom w:w="30" w:type="dxa"/>
              <w:right w:w="20" w:type="dxa"/>
            </w:tcMar>
            <w:vAlign w:val="bottom"/>
            <w:hideMark/>
          </w:tcPr>
          <w:p w14:paraId="0E40E79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B01FDF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678288C" w14:textId="77777777" w:rsidR="00000000" w:rsidRDefault="00F30324">
            <w:pPr>
              <w:spacing w:after="100"/>
              <w:jc w:val="right"/>
              <w:rPr>
                <w:rFonts w:eastAsia="Times New Roman"/>
              </w:rPr>
            </w:pPr>
            <w:r>
              <w:rPr>
                <w:rFonts w:ascii="Arial" w:eastAsia="Times New Roman" w:hAnsi="Arial" w:cs="Arial"/>
                <w:color w:val="000000"/>
                <w:sz w:val="16"/>
                <w:szCs w:val="16"/>
              </w:rPr>
              <w:t>4.0 </w:t>
            </w:r>
          </w:p>
        </w:tc>
        <w:tc>
          <w:tcPr>
            <w:tcW w:w="0" w:type="auto"/>
            <w:shd w:val="clear" w:color="auto" w:fill="DCE2EF"/>
            <w:tcMar>
              <w:top w:w="30" w:type="dxa"/>
              <w:left w:w="0" w:type="dxa"/>
              <w:bottom w:w="30" w:type="dxa"/>
              <w:right w:w="20" w:type="dxa"/>
            </w:tcMar>
            <w:vAlign w:val="bottom"/>
            <w:hideMark/>
          </w:tcPr>
          <w:p w14:paraId="0AB8519D" w14:textId="77777777" w:rsidR="00000000" w:rsidRDefault="00F30324">
            <w:pPr>
              <w:spacing w:after="100"/>
              <w:jc w:val="right"/>
              <w:rPr>
                <w:rFonts w:eastAsia="Times New Roman"/>
              </w:rPr>
            </w:pPr>
          </w:p>
        </w:tc>
      </w:tr>
      <w:tr w:rsidR="00000000" w14:paraId="7D4CF903"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44DD4499" w14:textId="77777777" w:rsidR="00000000" w:rsidRDefault="00F30324">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FFFFFF"/>
            <w:tcMar>
              <w:top w:w="30" w:type="dxa"/>
              <w:left w:w="20" w:type="dxa"/>
              <w:bottom w:w="30" w:type="dxa"/>
              <w:right w:w="0" w:type="dxa"/>
            </w:tcMar>
            <w:vAlign w:val="bottom"/>
            <w:hideMark/>
          </w:tcPr>
          <w:p w14:paraId="779D8515" w14:textId="77777777" w:rsidR="00000000" w:rsidRDefault="00F30324">
            <w:pPr>
              <w:spacing w:after="100"/>
              <w:jc w:val="right"/>
              <w:rPr>
                <w:rFonts w:eastAsia="Times New Roman"/>
              </w:rPr>
            </w:pPr>
            <w:r>
              <w:rPr>
                <w:rFonts w:ascii="Arial" w:eastAsia="Times New Roman" w:hAnsi="Arial" w:cs="Arial"/>
                <w:color w:val="000000"/>
                <w:sz w:val="16"/>
                <w:szCs w:val="16"/>
              </w:rPr>
              <w:t>(0.6)</w:t>
            </w:r>
          </w:p>
        </w:tc>
        <w:tc>
          <w:tcPr>
            <w:tcW w:w="0" w:type="auto"/>
            <w:shd w:val="clear" w:color="auto" w:fill="FFFFFF"/>
            <w:tcMar>
              <w:top w:w="30" w:type="dxa"/>
              <w:left w:w="0" w:type="dxa"/>
              <w:bottom w:w="30" w:type="dxa"/>
              <w:right w:w="20" w:type="dxa"/>
            </w:tcMar>
            <w:vAlign w:val="bottom"/>
            <w:hideMark/>
          </w:tcPr>
          <w:p w14:paraId="71077F3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88CA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84ED0" w14:textId="77777777" w:rsidR="00000000" w:rsidRDefault="00F30324">
            <w:pPr>
              <w:spacing w:after="100"/>
              <w:jc w:val="right"/>
              <w:rPr>
                <w:rFonts w:eastAsia="Times New Roman"/>
              </w:rPr>
            </w:pPr>
            <w:r>
              <w:rPr>
                <w:rFonts w:ascii="Arial" w:eastAsia="Times New Roman" w:hAnsi="Arial" w:cs="Arial"/>
                <w:color w:val="000000"/>
                <w:sz w:val="16"/>
                <w:szCs w:val="16"/>
              </w:rPr>
              <w:t>(0.7)</w:t>
            </w:r>
          </w:p>
        </w:tc>
        <w:tc>
          <w:tcPr>
            <w:tcW w:w="0" w:type="auto"/>
            <w:shd w:val="clear" w:color="auto" w:fill="FFFFFF"/>
            <w:tcMar>
              <w:top w:w="30" w:type="dxa"/>
              <w:left w:w="0" w:type="dxa"/>
              <w:bottom w:w="30" w:type="dxa"/>
              <w:right w:w="20" w:type="dxa"/>
            </w:tcMar>
            <w:vAlign w:val="bottom"/>
            <w:hideMark/>
          </w:tcPr>
          <w:p w14:paraId="2D64563C" w14:textId="77777777" w:rsidR="00000000" w:rsidRDefault="00F30324">
            <w:pPr>
              <w:spacing w:after="100"/>
              <w:jc w:val="right"/>
              <w:rPr>
                <w:rFonts w:eastAsia="Times New Roman"/>
              </w:rPr>
            </w:pPr>
          </w:p>
        </w:tc>
      </w:tr>
      <w:tr w:rsidR="00000000" w14:paraId="560C3827"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0CF9D14B" w14:textId="77777777" w:rsidR="00000000" w:rsidRDefault="00F30324">
            <w:pPr>
              <w:spacing w:after="100"/>
              <w:rPr>
                <w:rFonts w:eastAsia="Times New Roman"/>
              </w:rPr>
            </w:pPr>
            <w:r>
              <w:rPr>
                <w:rFonts w:ascii="Arial" w:eastAsia="Times New Roman" w:hAnsi="Arial" w:cs="Arial"/>
                <w:b/>
                <w:bCs/>
                <w:color w:val="000000"/>
                <w:sz w:val="16"/>
                <w:szCs w:val="16"/>
              </w:rPr>
              <w:t>Net cash provided by (used in) financing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6DEDE9E" w14:textId="77777777" w:rsidR="00000000" w:rsidRDefault="00F30324">
            <w:pPr>
              <w:spacing w:after="100"/>
              <w:jc w:val="right"/>
              <w:rPr>
                <w:rFonts w:eastAsia="Times New Roman"/>
              </w:rPr>
            </w:pPr>
            <w:r>
              <w:rPr>
                <w:rFonts w:ascii="Arial" w:eastAsia="Times New Roman" w:hAnsi="Arial" w:cs="Arial"/>
                <w:color w:val="000000"/>
                <w:sz w:val="16"/>
                <w:szCs w:val="16"/>
              </w:rPr>
              <w:t>90.3 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F0F525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9D62ED0"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8CEDAA6" w14:textId="77777777" w:rsidR="00000000" w:rsidRDefault="00F30324">
            <w:pPr>
              <w:spacing w:after="100"/>
              <w:jc w:val="right"/>
              <w:rPr>
                <w:rFonts w:eastAsia="Times New Roman"/>
              </w:rPr>
            </w:pPr>
            <w:r>
              <w:rPr>
                <w:rFonts w:ascii="Arial" w:eastAsia="Times New Roman" w:hAnsi="Arial" w:cs="Arial"/>
                <w:color w:val="000000"/>
                <w:sz w:val="16"/>
                <w:szCs w:val="16"/>
              </w:rPr>
              <w:t>(57.8)</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2A6DA2A" w14:textId="77777777" w:rsidR="00000000" w:rsidRDefault="00F30324">
            <w:pPr>
              <w:spacing w:after="100"/>
              <w:jc w:val="right"/>
              <w:rPr>
                <w:rFonts w:eastAsia="Times New Roman"/>
              </w:rPr>
            </w:pPr>
          </w:p>
        </w:tc>
      </w:tr>
      <w:tr w:rsidR="00000000" w14:paraId="7FAC4C7D"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2DD3012B" w14:textId="77777777" w:rsidR="00000000" w:rsidRDefault="00F30324">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E0A6AA" w14:textId="77777777" w:rsidR="00000000" w:rsidRDefault="00F30324">
            <w:pPr>
              <w:spacing w:after="100"/>
              <w:jc w:val="right"/>
              <w:rPr>
                <w:rFonts w:eastAsia="Times New Roman"/>
              </w:rPr>
            </w:pPr>
            <w:r>
              <w:rPr>
                <w:rFonts w:ascii="Arial" w:eastAsia="Times New Roman" w:hAnsi="Arial" w:cs="Arial"/>
                <w:color w:val="000000"/>
                <w:sz w:val="16"/>
                <w:szCs w:val="16"/>
              </w:rPr>
              <w:t>(0.6)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668BA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080226"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47310A" w14:textId="77777777" w:rsidR="00000000" w:rsidRDefault="00F30324">
            <w:pPr>
              <w:spacing w:after="100"/>
              <w:jc w:val="right"/>
              <w:rPr>
                <w:rFonts w:eastAsia="Times New Roman"/>
              </w:rPr>
            </w:pPr>
            <w:r>
              <w:rPr>
                <w:rFonts w:ascii="Arial" w:eastAsia="Times New Roman" w:hAnsi="Arial" w:cs="Arial"/>
                <w:color w:val="000000"/>
                <w:sz w:val="16"/>
                <w:szCs w:val="16"/>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31202E" w14:textId="77777777" w:rsidR="00000000" w:rsidRDefault="00F30324">
            <w:pPr>
              <w:spacing w:after="100"/>
              <w:jc w:val="right"/>
              <w:rPr>
                <w:rFonts w:eastAsia="Times New Roman"/>
              </w:rPr>
            </w:pPr>
          </w:p>
        </w:tc>
      </w:tr>
      <w:tr w:rsidR="00000000" w14:paraId="6CAC544D"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0FFF5811" w14:textId="77777777" w:rsidR="00000000" w:rsidRDefault="00F30324">
            <w:pPr>
              <w:spacing w:after="100"/>
              <w:rPr>
                <w:rFonts w:eastAsia="Times New Roman"/>
              </w:rPr>
            </w:pPr>
            <w:r>
              <w:rPr>
                <w:rFonts w:ascii="Arial" w:eastAsia="Times New Roman" w:hAnsi="Arial" w:cs="Arial"/>
                <w:b/>
                <w:bCs/>
                <w:color w:val="000000"/>
                <w:sz w:val="16"/>
                <w:szCs w:val="16"/>
              </w:rPr>
              <w:t>Net decrease in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1E23301" w14:textId="77777777" w:rsidR="00000000" w:rsidRDefault="00F30324">
            <w:pPr>
              <w:spacing w:after="100"/>
              <w:jc w:val="right"/>
              <w:rPr>
                <w:rFonts w:eastAsia="Times New Roman"/>
              </w:rPr>
            </w:pPr>
            <w:r>
              <w:rPr>
                <w:rFonts w:ascii="Arial" w:eastAsia="Times New Roman" w:hAnsi="Arial" w:cs="Arial"/>
                <w:color w:val="000000"/>
                <w:sz w:val="16"/>
                <w:szCs w:val="16"/>
              </w:rPr>
              <w:t>(16.2)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DCB9B5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13E4C6"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13C5D5E" w14:textId="77777777" w:rsidR="00000000" w:rsidRDefault="00F30324">
            <w:pPr>
              <w:spacing w:after="100"/>
              <w:jc w:val="right"/>
              <w:rPr>
                <w:rFonts w:eastAsia="Times New Roman"/>
              </w:rPr>
            </w:pPr>
            <w:r>
              <w:rPr>
                <w:rFonts w:ascii="Arial" w:eastAsia="Times New Roman" w:hAnsi="Arial" w:cs="Arial"/>
                <w:color w:val="000000"/>
                <w:sz w:val="16"/>
                <w:szCs w:val="16"/>
              </w:rPr>
              <w:t>(15.9)</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3D6A608" w14:textId="77777777" w:rsidR="00000000" w:rsidRDefault="00F30324">
            <w:pPr>
              <w:spacing w:after="100"/>
              <w:jc w:val="right"/>
              <w:rPr>
                <w:rFonts w:eastAsia="Times New Roman"/>
              </w:rPr>
            </w:pPr>
          </w:p>
        </w:tc>
      </w:tr>
      <w:tr w:rsidR="00000000" w14:paraId="335078B0" w14:textId="77777777">
        <w:trPr>
          <w:divId w:val="540017070"/>
          <w:jc w:val="center"/>
        </w:trPr>
        <w:tc>
          <w:tcPr>
            <w:tcW w:w="0" w:type="auto"/>
            <w:gridSpan w:val="3"/>
            <w:shd w:val="clear" w:color="auto" w:fill="FFFFFF"/>
            <w:tcMar>
              <w:top w:w="30" w:type="dxa"/>
              <w:left w:w="20" w:type="dxa"/>
              <w:bottom w:w="30" w:type="dxa"/>
              <w:right w:w="20" w:type="dxa"/>
            </w:tcMar>
            <w:vAlign w:val="bottom"/>
            <w:hideMark/>
          </w:tcPr>
          <w:p w14:paraId="2A2AEE2F" w14:textId="77777777" w:rsidR="00000000" w:rsidRDefault="00F30324">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14:paraId="4C003D3E" w14:textId="77777777" w:rsidR="00000000" w:rsidRDefault="00F30324">
            <w:pPr>
              <w:spacing w:after="100"/>
              <w:jc w:val="right"/>
              <w:rPr>
                <w:rFonts w:eastAsia="Times New Roman"/>
              </w:rPr>
            </w:pPr>
            <w:r>
              <w:rPr>
                <w:rFonts w:ascii="Arial" w:eastAsia="Times New Roman" w:hAnsi="Arial" w:cs="Arial"/>
                <w:color w:val="000000"/>
                <w:sz w:val="16"/>
                <w:szCs w:val="16"/>
              </w:rPr>
              <w:t>62.8 </w:t>
            </w:r>
          </w:p>
        </w:tc>
        <w:tc>
          <w:tcPr>
            <w:tcW w:w="0" w:type="auto"/>
            <w:shd w:val="clear" w:color="auto" w:fill="FFFFFF"/>
            <w:tcMar>
              <w:top w:w="30" w:type="dxa"/>
              <w:left w:w="0" w:type="dxa"/>
              <w:bottom w:w="30" w:type="dxa"/>
              <w:right w:w="20" w:type="dxa"/>
            </w:tcMar>
            <w:vAlign w:val="bottom"/>
            <w:hideMark/>
          </w:tcPr>
          <w:p w14:paraId="403A47E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4E3E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07C1DF" w14:textId="77777777" w:rsidR="00000000" w:rsidRDefault="00F30324">
            <w:pPr>
              <w:spacing w:after="100"/>
              <w:jc w:val="right"/>
              <w:rPr>
                <w:rFonts w:eastAsia="Times New Roman"/>
              </w:rPr>
            </w:pPr>
            <w:r>
              <w:rPr>
                <w:rFonts w:ascii="Arial" w:eastAsia="Times New Roman" w:hAnsi="Arial" w:cs="Arial"/>
                <w:color w:val="000000"/>
                <w:sz w:val="16"/>
                <w:szCs w:val="16"/>
              </w:rPr>
              <w:t>394.2 </w:t>
            </w:r>
          </w:p>
        </w:tc>
        <w:tc>
          <w:tcPr>
            <w:tcW w:w="0" w:type="auto"/>
            <w:shd w:val="clear" w:color="auto" w:fill="FFFFFF"/>
            <w:tcMar>
              <w:top w:w="30" w:type="dxa"/>
              <w:left w:w="0" w:type="dxa"/>
              <w:bottom w:w="30" w:type="dxa"/>
              <w:right w:w="20" w:type="dxa"/>
            </w:tcMar>
            <w:vAlign w:val="bottom"/>
            <w:hideMark/>
          </w:tcPr>
          <w:p w14:paraId="52A5879D" w14:textId="77777777" w:rsidR="00000000" w:rsidRDefault="00F30324">
            <w:pPr>
              <w:spacing w:after="100"/>
              <w:jc w:val="right"/>
              <w:rPr>
                <w:rFonts w:eastAsia="Times New Roman"/>
              </w:rPr>
            </w:pPr>
          </w:p>
        </w:tc>
      </w:tr>
      <w:tr w:rsidR="00000000" w14:paraId="5AE19658" w14:textId="77777777">
        <w:trPr>
          <w:divId w:val="540017070"/>
          <w:jc w:val="center"/>
        </w:trPr>
        <w:tc>
          <w:tcPr>
            <w:tcW w:w="0" w:type="auto"/>
            <w:gridSpan w:val="3"/>
            <w:shd w:val="clear" w:color="auto" w:fill="DCE2EF"/>
            <w:tcMar>
              <w:top w:w="30" w:type="dxa"/>
              <w:left w:w="20" w:type="dxa"/>
              <w:bottom w:w="30" w:type="dxa"/>
              <w:right w:w="20" w:type="dxa"/>
            </w:tcMar>
            <w:vAlign w:val="bottom"/>
            <w:hideMark/>
          </w:tcPr>
          <w:p w14:paraId="3132CBEF" w14:textId="77777777" w:rsidR="00000000" w:rsidRDefault="00F30324">
            <w:pPr>
              <w:spacing w:after="100"/>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4C65B0E"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89FE9A6" w14:textId="77777777" w:rsidR="00000000" w:rsidRDefault="00F30324">
            <w:pPr>
              <w:spacing w:after="100"/>
              <w:jc w:val="right"/>
              <w:rPr>
                <w:rFonts w:eastAsia="Times New Roman"/>
              </w:rPr>
            </w:pPr>
            <w:r>
              <w:rPr>
                <w:rFonts w:ascii="Arial" w:eastAsia="Times New Roman" w:hAnsi="Arial" w:cs="Arial"/>
                <w:color w:val="000000"/>
                <w:sz w:val="16"/>
                <w:szCs w:val="16"/>
              </w:rPr>
              <w:t>46.6 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9D35CA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970461"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88FEB88" w14:textId="77777777" w:rsidR="00000000" w:rsidRDefault="00F30324">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44BA8A1" w14:textId="77777777" w:rsidR="00000000" w:rsidRDefault="00F30324">
            <w:pPr>
              <w:spacing w:after="100"/>
              <w:jc w:val="right"/>
              <w:rPr>
                <w:rFonts w:eastAsia="Times New Roman"/>
              </w:rPr>
            </w:pPr>
            <w:r>
              <w:rPr>
                <w:rFonts w:ascii="Arial" w:eastAsia="Times New Roman" w:hAnsi="Arial" w:cs="Arial"/>
                <w:color w:val="000000"/>
                <w:sz w:val="16"/>
                <w:szCs w:val="16"/>
              </w:rPr>
              <w:t>378.3 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5911BBA" w14:textId="77777777" w:rsidR="00000000" w:rsidRDefault="00F30324">
            <w:pPr>
              <w:spacing w:after="100"/>
              <w:jc w:val="right"/>
              <w:rPr>
                <w:rFonts w:eastAsia="Times New Roman"/>
              </w:rPr>
            </w:pPr>
          </w:p>
        </w:tc>
      </w:tr>
    </w:tbl>
    <w:p w14:paraId="1B519DD7" w14:textId="77777777" w:rsidR="00000000" w:rsidRDefault="00F30324">
      <w:pPr>
        <w:jc w:val="center"/>
        <w:divId w:val="1879470593"/>
        <w:rPr>
          <w:rFonts w:eastAsia="Times New Roman"/>
        </w:rPr>
      </w:pPr>
      <w:r>
        <w:rPr>
          <w:rFonts w:ascii="Arial" w:eastAsia="Times New Roman" w:hAnsi="Arial" w:cs="Arial"/>
          <w:color w:val="000000"/>
          <w:sz w:val="20"/>
          <w:szCs w:val="20"/>
        </w:rPr>
        <w:t>See accompanying notes to unaudited consolidated financial statements.</w:t>
      </w:r>
    </w:p>
    <w:p w14:paraId="2520FBDA" w14:textId="77777777" w:rsidR="00000000" w:rsidRDefault="00F30324">
      <w:pPr>
        <w:jc w:val="center"/>
        <w:divId w:val="1091244997"/>
        <w:rPr>
          <w:rFonts w:eastAsia="Times New Roman"/>
        </w:rPr>
      </w:pPr>
      <w:r>
        <w:rPr>
          <w:rFonts w:ascii="Arial" w:eastAsia="Times New Roman" w:hAnsi="Arial" w:cs="Arial"/>
          <w:color w:val="000000"/>
          <w:sz w:val="20"/>
          <w:szCs w:val="20"/>
        </w:rPr>
        <w:t>6</w:t>
      </w:r>
    </w:p>
    <w:p w14:paraId="7D6A9D41" w14:textId="77777777" w:rsidR="00000000" w:rsidRDefault="00F30324">
      <w:pPr>
        <w:rPr>
          <w:rFonts w:eastAsia="Times New Roman"/>
        </w:rPr>
      </w:pPr>
      <w:r>
        <w:rPr>
          <w:rFonts w:eastAsia="Times New Roman"/>
        </w:rPr>
        <w:pict w14:anchorId="62ED82B6">
          <v:rect id="_x0000_i1035" style="width:0;height:1.5pt" o:hralign="center" o:hrstd="t" o:hr="t" fillcolor="#a0a0a0" stroked="f"/>
        </w:pict>
      </w:r>
    </w:p>
    <w:p w14:paraId="7E1FB641" w14:textId="77777777" w:rsidR="00000000" w:rsidRDefault="00F30324">
      <w:pPr>
        <w:jc w:val="both"/>
        <w:divId w:val="1015229375"/>
        <w:rPr>
          <w:rFonts w:eastAsia="Times New Roman"/>
        </w:rPr>
      </w:pPr>
    </w:p>
    <w:p w14:paraId="219FCE55" w14:textId="77777777" w:rsidR="00000000" w:rsidRDefault="00F30324">
      <w:pPr>
        <w:jc w:val="center"/>
        <w:divId w:val="1569878779"/>
        <w:rPr>
          <w:rFonts w:eastAsia="Times New Roman"/>
        </w:rPr>
      </w:pPr>
      <w:r>
        <w:rPr>
          <w:rFonts w:ascii="Arial" w:eastAsia="Times New Roman" w:hAnsi="Arial" w:cs="Arial"/>
          <w:b/>
          <w:bCs/>
          <w:color w:val="0046AD"/>
          <w:sz w:val="20"/>
          <w:szCs w:val="20"/>
        </w:rPr>
        <w:t>ABM INDUSTRIES INCORPORATED AND SUBSIDIARIES</w:t>
      </w:r>
    </w:p>
    <w:p w14:paraId="0ABB49F4" w14:textId="77777777" w:rsidR="00000000" w:rsidRDefault="00F30324">
      <w:pPr>
        <w:jc w:val="center"/>
        <w:divId w:val="674914703"/>
        <w:rPr>
          <w:rFonts w:eastAsia="Times New Roman"/>
        </w:rPr>
      </w:pPr>
      <w:r>
        <w:rPr>
          <w:rFonts w:ascii="Arial" w:eastAsia="Times New Roman" w:hAnsi="Arial" w:cs="Arial"/>
          <w:b/>
          <w:bCs/>
          <w:color w:val="0046AD"/>
          <w:sz w:val="20"/>
          <w:szCs w:val="20"/>
        </w:rPr>
        <w:t>NOTES TO CONSOLIDATED FINANCIAL STATEMENTS</w:t>
      </w:r>
    </w:p>
    <w:p w14:paraId="4E10DC86" w14:textId="77777777" w:rsidR="00000000" w:rsidRDefault="00F30324">
      <w:pPr>
        <w:jc w:val="center"/>
        <w:divId w:val="1146775812"/>
        <w:rPr>
          <w:rFonts w:eastAsia="Times New Roman"/>
        </w:rPr>
      </w:pPr>
      <w:r>
        <w:rPr>
          <w:rFonts w:ascii="Arial" w:eastAsia="Times New Roman" w:hAnsi="Arial" w:cs="Arial"/>
          <w:b/>
          <w:bCs/>
          <w:color w:val="0046AD"/>
          <w:sz w:val="20"/>
          <w:szCs w:val="20"/>
        </w:rPr>
        <w:t>(UNAUDITED)</w:t>
      </w:r>
    </w:p>
    <w:p w14:paraId="77E8D412" w14:textId="77777777" w:rsidR="00000000" w:rsidRDefault="00F30324">
      <w:pPr>
        <w:divId w:val="2010598428"/>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A4DAE55" w14:textId="77777777">
        <w:trPr>
          <w:divId w:val="1621372312"/>
        </w:trPr>
        <w:tc>
          <w:tcPr>
            <w:tcW w:w="5" w:type="pct"/>
            <w:vAlign w:val="center"/>
            <w:hideMark/>
          </w:tcPr>
          <w:p w14:paraId="3A1CBD1C" w14:textId="77777777" w:rsidR="00000000" w:rsidRDefault="00F30324">
            <w:pPr>
              <w:rPr>
                <w:rFonts w:eastAsia="Times New Roman"/>
              </w:rPr>
            </w:pPr>
          </w:p>
        </w:tc>
        <w:tc>
          <w:tcPr>
            <w:tcW w:w="128" w:type="pct"/>
            <w:vAlign w:val="center"/>
            <w:hideMark/>
          </w:tcPr>
          <w:p w14:paraId="7B8FBDB3" w14:textId="77777777" w:rsidR="00000000" w:rsidRDefault="00F30324">
            <w:pPr>
              <w:spacing w:after="100"/>
              <w:rPr>
                <w:rFonts w:eastAsia="Times New Roman"/>
                <w:sz w:val="20"/>
                <w:szCs w:val="20"/>
              </w:rPr>
            </w:pPr>
          </w:p>
        </w:tc>
        <w:tc>
          <w:tcPr>
            <w:tcW w:w="5" w:type="pct"/>
            <w:vAlign w:val="center"/>
            <w:hideMark/>
          </w:tcPr>
          <w:p w14:paraId="546D76C2" w14:textId="77777777" w:rsidR="00000000" w:rsidRDefault="00F30324">
            <w:pPr>
              <w:spacing w:after="100"/>
              <w:rPr>
                <w:rFonts w:eastAsia="Times New Roman"/>
                <w:sz w:val="20"/>
                <w:szCs w:val="20"/>
              </w:rPr>
            </w:pPr>
          </w:p>
        </w:tc>
        <w:tc>
          <w:tcPr>
            <w:tcW w:w="50" w:type="pct"/>
            <w:vAlign w:val="center"/>
            <w:hideMark/>
          </w:tcPr>
          <w:p w14:paraId="0671DEB3" w14:textId="77777777" w:rsidR="00000000" w:rsidRDefault="00F30324">
            <w:pPr>
              <w:spacing w:after="100"/>
              <w:rPr>
                <w:rFonts w:eastAsia="Times New Roman"/>
                <w:sz w:val="20"/>
                <w:szCs w:val="20"/>
              </w:rPr>
            </w:pPr>
          </w:p>
        </w:tc>
        <w:tc>
          <w:tcPr>
            <w:tcW w:w="4806" w:type="pct"/>
            <w:vAlign w:val="center"/>
            <w:hideMark/>
          </w:tcPr>
          <w:p w14:paraId="597933EB" w14:textId="77777777" w:rsidR="00000000" w:rsidRDefault="00F30324">
            <w:pPr>
              <w:spacing w:after="100"/>
              <w:rPr>
                <w:rFonts w:eastAsia="Times New Roman"/>
                <w:sz w:val="20"/>
                <w:szCs w:val="20"/>
              </w:rPr>
            </w:pPr>
          </w:p>
        </w:tc>
        <w:tc>
          <w:tcPr>
            <w:tcW w:w="5" w:type="pct"/>
            <w:vAlign w:val="center"/>
            <w:hideMark/>
          </w:tcPr>
          <w:p w14:paraId="19C9B5BC" w14:textId="77777777" w:rsidR="00000000" w:rsidRDefault="00F30324">
            <w:pPr>
              <w:spacing w:after="100"/>
              <w:rPr>
                <w:rFonts w:eastAsia="Times New Roman"/>
                <w:sz w:val="20"/>
                <w:szCs w:val="20"/>
              </w:rPr>
            </w:pPr>
          </w:p>
        </w:tc>
      </w:tr>
      <w:tr w:rsidR="00000000" w14:paraId="65FCD48B" w14:textId="77777777">
        <w:trPr>
          <w:divId w:val="1621372312"/>
          <w:trHeight w:val="60"/>
        </w:trPr>
        <w:tc>
          <w:tcPr>
            <w:tcW w:w="0" w:type="auto"/>
            <w:gridSpan w:val="6"/>
            <w:tcBorders>
              <w:top w:val="single" w:sz="8" w:space="0" w:color="E98300"/>
            </w:tcBorders>
            <w:tcMar>
              <w:top w:w="0" w:type="dxa"/>
              <w:left w:w="20" w:type="dxa"/>
              <w:bottom w:w="0" w:type="dxa"/>
              <w:right w:w="20" w:type="dxa"/>
            </w:tcMar>
            <w:vAlign w:val="center"/>
            <w:hideMark/>
          </w:tcPr>
          <w:p w14:paraId="4125E632" w14:textId="77777777" w:rsidR="00000000" w:rsidRDefault="00F30324">
            <w:pPr>
              <w:spacing w:after="100"/>
              <w:rPr>
                <w:rFonts w:eastAsia="Times New Roman"/>
                <w:sz w:val="20"/>
                <w:szCs w:val="20"/>
              </w:rPr>
            </w:pPr>
          </w:p>
        </w:tc>
      </w:tr>
    </w:tbl>
    <w:p w14:paraId="2F72C42B" w14:textId="77777777" w:rsidR="00000000" w:rsidRDefault="00F30324">
      <w:pPr>
        <w:ind w:firstLine="720"/>
        <w:jc w:val="both"/>
        <w:divId w:val="1023701848"/>
        <w:rPr>
          <w:rFonts w:eastAsia="Times New Roman"/>
        </w:rPr>
      </w:pPr>
      <w:r>
        <w:rPr>
          <w:rFonts w:ascii="Arial" w:eastAsia="Times New Roman" w:hAnsi="Arial" w:cs="Arial"/>
          <w:color w:val="000000"/>
          <w:sz w:val="20"/>
          <w:szCs w:val="20"/>
        </w:rPr>
        <w:t xml:space="preserve">ABM is a leading provider of integrated facility services with a mission to make a difference, every person, every day. We are organized into four industry groups and one Technical Solutions segment: </w:t>
      </w:r>
    </w:p>
    <w:p w14:paraId="60DC8022" w14:textId="77777777" w:rsidR="00000000" w:rsidRDefault="00F30324">
      <w:pPr>
        <w:spacing w:before="180"/>
        <w:jc w:val="center"/>
        <w:divId w:val="775488562"/>
        <w:rPr>
          <w:rFonts w:eastAsia="Times New Roman"/>
        </w:rPr>
      </w:pPr>
      <w:r>
        <w:rPr>
          <w:rFonts w:eastAsia="Times New Roman"/>
          <w:noProof/>
        </w:rPr>
        <w:drawing>
          <wp:inline distT="0" distB="0" distL="0" distR="0" wp14:anchorId="4CBC703F" wp14:editId="742B073C">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2C8261" w14:textId="77777777" w:rsidR="00000000" w:rsidRDefault="00F30324">
      <w:pPr>
        <w:ind w:firstLine="720"/>
        <w:jc w:val="both"/>
        <w:divId w:val="2036034753"/>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w:t>
      </w:r>
      <w:r>
        <w:rPr>
          <w:rFonts w:ascii="Arial" w:eastAsia="Times New Roman" w:hAnsi="Arial" w:cs="Arial"/>
          <w:color w:val="000000"/>
          <w:sz w:val="20"/>
          <w:szCs w:val="20"/>
        </w:rPr>
        <w:t xml:space="preserve">tion with other services. </w:t>
      </w:r>
    </w:p>
    <w:p w14:paraId="74927789" w14:textId="77777777" w:rsidR="00000000" w:rsidRDefault="00F30324">
      <w:pPr>
        <w:jc w:val="both"/>
        <w:divId w:val="1194076906"/>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929147A" w14:textId="77777777">
        <w:trPr>
          <w:divId w:val="1595434036"/>
        </w:trPr>
        <w:tc>
          <w:tcPr>
            <w:tcW w:w="5" w:type="pct"/>
            <w:vAlign w:val="center"/>
            <w:hideMark/>
          </w:tcPr>
          <w:p w14:paraId="3200BABB" w14:textId="77777777" w:rsidR="00000000" w:rsidRDefault="00F30324">
            <w:pPr>
              <w:jc w:val="both"/>
              <w:rPr>
                <w:rFonts w:eastAsia="Times New Roman"/>
              </w:rPr>
            </w:pPr>
          </w:p>
        </w:tc>
        <w:tc>
          <w:tcPr>
            <w:tcW w:w="128" w:type="pct"/>
            <w:vAlign w:val="center"/>
            <w:hideMark/>
          </w:tcPr>
          <w:p w14:paraId="61086A6E" w14:textId="77777777" w:rsidR="00000000" w:rsidRDefault="00F30324">
            <w:pPr>
              <w:spacing w:after="100"/>
              <w:rPr>
                <w:rFonts w:eastAsia="Times New Roman"/>
                <w:sz w:val="20"/>
                <w:szCs w:val="20"/>
              </w:rPr>
            </w:pPr>
          </w:p>
        </w:tc>
        <w:tc>
          <w:tcPr>
            <w:tcW w:w="5" w:type="pct"/>
            <w:vAlign w:val="center"/>
            <w:hideMark/>
          </w:tcPr>
          <w:p w14:paraId="1AE7D747" w14:textId="77777777" w:rsidR="00000000" w:rsidRDefault="00F30324">
            <w:pPr>
              <w:spacing w:after="100"/>
              <w:rPr>
                <w:rFonts w:eastAsia="Times New Roman"/>
                <w:sz w:val="20"/>
                <w:szCs w:val="20"/>
              </w:rPr>
            </w:pPr>
          </w:p>
        </w:tc>
        <w:tc>
          <w:tcPr>
            <w:tcW w:w="50" w:type="pct"/>
            <w:vAlign w:val="center"/>
            <w:hideMark/>
          </w:tcPr>
          <w:p w14:paraId="4B3A860D" w14:textId="77777777" w:rsidR="00000000" w:rsidRDefault="00F30324">
            <w:pPr>
              <w:spacing w:after="100"/>
              <w:rPr>
                <w:rFonts w:eastAsia="Times New Roman"/>
                <w:sz w:val="20"/>
                <w:szCs w:val="20"/>
              </w:rPr>
            </w:pPr>
          </w:p>
        </w:tc>
        <w:tc>
          <w:tcPr>
            <w:tcW w:w="4806" w:type="pct"/>
            <w:vAlign w:val="center"/>
            <w:hideMark/>
          </w:tcPr>
          <w:p w14:paraId="1F357099" w14:textId="77777777" w:rsidR="00000000" w:rsidRDefault="00F30324">
            <w:pPr>
              <w:spacing w:after="100"/>
              <w:rPr>
                <w:rFonts w:eastAsia="Times New Roman"/>
                <w:sz w:val="20"/>
                <w:szCs w:val="20"/>
              </w:rPr>
            </w:pPr>
          </w:p>
        </w:tc>
        <w:tc>
          <w:tcPr>
            <w:tcW w:w="5" w:type="pct"/>
            <w:vAlign w:val="center"/>
            <w:hideMark/>
          </w:tcPr>
          <w:p w14:paraId="602D692F" w14:textId="77777777" w:rsidR="00000000" w:rsidRDefault="00F30324">
            <w:pPr>
              <w:spacing w:after="100"/>
              <w:rPr>
                <w:rFonts w:eastAsia="Times New Roman"/>
                <w:sz w:val="20"/>
                <w:szCs w:val="20"/>
              </w:rPr>
            </w:pPr>
          </w:p>
        </w:tc>
      </w:tr>
      <w:tr w:rsidR="00000000" w14:paraId="489F69C3" w14:textId="77777777">
        <w:trPr>
          <w:divId w:val="1595434036"/>
          <w:trHeight w:val="60"/>
        </w:trPr>
        <w:tc>
          <w:tcPr>
            <w:tcW w:w="0" w:type="auto"/>
            <w:gridSpan w:val="3"/>
            <w:tcBorders>
              <w:top w:val="single" w:sz="8" w:space="0" w:color="E98300"/>
            </w:tcBorders>
            <w:tcMar>
              <w:top w:w="0" w:type="dxa"/>
              <w:left w:w="20" w:type="dxa"/>
              <w:bottom w:w="0" w:type="dxa"/>
              <w:right w:w="20" w:type="dxa"/>
            </w:tcMar>
            <w:vAlign w:val="center"/>
            <w:hideMark/>
          </w:tcPr>
          <w:p w14:paraId="48037572" w14:textId="77777777" w:rsidR="00000000" w:rsidRDefault="00F30324">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47BD6A2F" w14:textId="77777777" w:rsidR="00000000" w:rsidRDefault="00F30324">
            <w:pPr>
              <w:spacing w:after="100"/>
              <w:rPr>
                <w:rFonts w:eastAsia="Times New Roman"/>
                <w:sz w:val="20"/>
                <w:szCs w:val="20"/>
              </w:rPr>
            </w:pPr>
          </w:p>
        </w:tc>
      </w:tr>
    </w:tbl>
    <w:p w14:paraId="26A92BC4" w14:textId="77777777" w:rsidR="00000000" w:rsidRDefault="00F30324">
      <w:pPr>
        <w:jc w:val="both"/>
        <w:divId w:val="1273632337"/>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14:paraId="4300D472" w14:textId="77777777" w:rsidR="00000000" w:rsidRDefault="00F30324">
      <w:pPr>
        <w:ind w:firstLine="720"/>
        <w:jc w:val="both"/>
        <w:divId w:val="925923710"/>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2021. Unless otherwise indicated, all references to years are to our fiscal years, which end on October 31.</w:t>
      </w:r>
    </w:p>
    <w:p w14:paraId="11E2F5E1" w14:textId="77777777" w:rsidR="00000000" w:rsidRDefault="00F30324">
      <w:pPr>
        <w:jc w:val="both"/>
        <w:divId w:val="155196525"/>
        <w:rPr>
          <w:rFonts w:eastAsia="Times New Roman"/>
        </w:rPr>
      </w:pPr>
      <w:r>
        <w:rPr>
          <w:rFonts w:ascii="Arial" w:eastAsia="Times New Roman" w:hAnsi="Arial" w:cs="Arial"/>
          <w:b/>
          <w:bCs/>
          <w:color w:val="0046AD"/>
          <w:sz w:val="20"/>
          <w:szCs w:val="20"/>
        </w:rPr>
        <w:t>Reorganization of Our Business</w:t>
      </w:r>
    </w:p>
    <w:p w14:paraId="4AFF71C2" w14:textId="77777777" w:rsidR="00000000" w:rsidRDefault="00F30324">
      <w:pPr>
        <w:ind w:firstLine="720"/>
        <w:jc w:val="both"/>
        <w:divId w:val="576480433"/>
        <w:rPr>
          <w:rFonts w:eastAsia="Times New Roman"/>
        </w:rPr>
      </w:pPr>
      <w:r>
        <w:rPr>
          <w:rFonts w:ascii="Arial" w:eastAsia="Times New Roman" w:hAnsi="Arial" w:cs="Arial"/>
          <w:color w:val="000000"/>
          <w:sz w:val="20"/>
          <w:szCs w:val="20"/>
        </w:rPr>
        <w:t xml:space="preserve">Effective November 1, 2021, the Manufacturing &amp; Distribution (“M&amp;D”) industry group replaced our Technology and Manufacturing (“T&amp;M”) industry group as part of our strategic transformation initiative </w:t>
      </w:r>
      <w:r>
        <w:rPr>
          <w:rFonts w:ascii="Arial" w:eastAsia="Times New Roman" w:hAnsi="Arial" w:cs="Arial"/>
          <w:b/>
          <w:bCs/>
          <w:color w:val="E98300"/>
          <w:sz w:val="20"/>
          <w:szCs w:val="20"/>
        </w:rPr>
        <w:t>ELEVATE</w:t>
      </w:r>
      <w:r>
        <w:rPr>
          <w:rFonts w:ascii="Arial" w:eastAsia="Times New Roman" w:hAnsi="Arial" w:cs="Arial"/>
          <w:color w:val="000000"/>
          <w:sz w:val="20"/>
          <w:szCs w:val="20"/>
        </w:rPr>
        <w:t>. M&amp;D retained our large manufacturing clients fr</w:t>
      </w:r>
      <w:r>
        <w:rPr>
          <w:rFonts w:ascii="Arial" w:eastAsia="Times New Roman" w:hAnsi="Arial" w:cs="Arial"/>
          <w:color w:val="000000"/>
          <w:sz w:val="20"/>
          <w:szCs w:val="20"/>
        </w:rPr>
        <w:t>om T&amp;M and added clients in the distribution sector from our Business and Industry (“B&amp;I”) group. Technology clients with commercial real estate properties serviced by T&amp;M shifted into B&amp;I. Additionally, we have modified the presentation of segment revenue</w:t>
      </w:r>
      <w:r>
        <w:rPr>
          <w:rFonts w:ascii="Arial" w:eastAsia="Times New Roman" w:hAnsi="Arial" w:cs="Arial"/>
          <w:color w:val="000000"/>
          <w:sz w:val="20"/>
          <w:szCs w:val="20"/>
        </w:rPr>
        <w:t xml:space="preserve">s as inter-segment revenues are now allocated at the segment level. Our prior period segment data in Note 4, “Revenues,” and Note 12, “Segment Information,” has been reclassified to conform with our current period presentation. These changes had no impact </w:t>
      </w:r>
      <w:r>
        <w:rPr>
          <w:rFonts w:ascii="Arial" w:eastAsia="Times New Roman" w:hAnsi="Arial" w:cs="Arial"/>
          <w:color w:val="000000"/>
          <w:sz w:val="20"/>
          <w:szCs w:val="20"/>
        </w:rPr>
        <w:t>on our previously reported consolidated financial statements.</w:t>
      </w:r>
    </w:p>
    <w:p w14:paraId="44BC0215" w14:textId="77777777" w:rsidR="00000000" w:rsidRDefault="00F30324">
      <w:pPr>
        <w:jc w:val="both"/>
        <w:divId w:val="215972769"/>
        <w:rPr>
          <w:rFonts w:eastAsia="Times New Roman"/>
        </w:rPr>
      </w:pPr>
      <w:r>
        <w:rPr>
          <w:rFonts w:ascii="Arial" w:eastAsia="Times New Roman" w:hAnsi="Arial" w:cs="Arial"/>
          <w:b/>
          <w:bCs/>
          <w:color w:val="0046AD"/>
          <w:sz w:val="20"/>
          <w:szCs w:val="20"/>
        </w:rPr>
        <w:t>Impact of the Pandemic</w:t>
      </w:r>
    </w:p>
    <w:p w14:paraId="7BA8BAF7" w14:textId="77777777" w:rsidR="00000000" w:rsidRDefault="00F30324">
      <w:pPr>
        <w:ind w:firstLine="720"/>
        <w:jc w:val="both"/>
        <w:divId w:val="1864442833"/>
        <w:rPr>
          <w:rFonts w:eastAsia="Times New Roman"/>
        </w:rPr>
      </w:pPr>
      <w:r>
        <w:rPr>
          <w:rFonts w:ascii="Arial" w:eastAsia="Times New Roman" w:hAnsi="Arial" w:cs="Arial"/>
          <w:color w:val="000000"/>
          <w:sz w:val="20"/>
          <w:szCs w:val="20"/>
        </w:rPr>
        <w:t xml:space="preserve">COVID-19 has resulted in a worldwide health Pandemic. To date, the Pandemic has surfaced in regions all around the world and resulted in business slowdowns and shutdowns, </w:t>
      </w:r>
      <w:r>
        <w:rPr>
          <w:rFonts w:ascii="Arial" w:eastAsia="Times New Roman" w:hAnsi="Arial" w:cs="Arial"/>
          <w:color w:val="000000"/>
          <w:sz w:val="20"/>
          <w:szCs w:val="20"/>
        </w:rPr>
        <w:t xml:space="preserve">as well as global travel restrictions. In these Financial Statements, we have assessed the current impact of the Pandemic on our financial condition, results of operations, and cash flows as well as on our estimates, forecasts, and accounting policies. We </w:t>
      </w:r>
      <w:r>
        <w:rPr>
          <w:rFonts w:ascii="Arial" w:eastAsia="Times New Roman" w:hAnsi="Arial" w:cs="Arial"/>
          <w:color w:val="000000"/>
          <w:sz w:val="20"/>
          <w:szCs w:val="20"/>
        </w:rPr>
        <w:t xml:space="preserve">have made additional disclosures of these assessments, as necessary. Given the unprecedented nature of this situation, we cannot reasonably estimate the full impact the Pandemic will have on our financial condition, results of operations, or cash flows in </w:t>
      </w:r>
      <w:r>
        <w:rPr>
          <w:rFonts w:ascii="Arial" w:eastAsia="Times New Roman" w:hAnsi="Arial" w:cs="Arial"/>
          <w:color w:val="000000"/>
          <w:sz w:val="20"/>
          <w:szCs w:val="20"/>
        </w:rPr>
        <w:t>the foreseeable future. The ultimate impact of the Pandemic on our company is highly uncertain and will depend on future developments, and such impacts could exist for an extended period of time, even after the Pandemic subsides.</w:t>
      </w:r>
    </w:p>
    <w:p w14:paraId="13197FAF" w14:textId="77777777" w:rsidR="00000000" w:rsidRDefault="00F30324">
      <w:pPr>
        <w:jc w:val="center"/>
        <w:divId w:val="696588619"/>
        <w:rPr>
          <w:rFonts w:eastAsia="Times New Roman"/>
        </w:rPr>
      </w:pPr>
      <w:r>
        <w:rPr>
          <w:rFonts w:ascii="Arial" w:eastAsia="Times New Roman" w:hAnsi="Arial" w:cs="Arial"/>
          <w:color w:val="000000"/>
          <w:sz w:val="20"/>
          <w:szCs w:val="20"/>
        </w:rPr>
        <w:t>7</w:t>
      </w:r>
    </w:p>
    <w:p w14:paraId="54440A0E" w14:textId="77777777" w:rsidR="00000000" w:rsidRDefault="00F30324">
      <w:pPr>
        <w:rPr>
          <w:rFonts w:eastAsia="Times New Roman"/>
        </w:rPr>
      </w:pPr>
      <w:r>
        <w:rPr>
          <w:rFonts w:eastAsia="Times New Roman"/>
        </w:rPr>
        <w:pict w14:anchorId="31C18DA5">
          <v:rect id="_x0000_i1037" style="width:0;height:1.5pt" o:hralign="center" o:hrstd="t" o:hr="t" fillcolor="#a0a0a0" stroked="f"/>
        </w:pict>
      </w:r>
    </w:p>
    <w:p w14:paraId="51429EBD" w14:textId="77777777" w:rsidR="00000000" w:rsidRDefault="00F30324">
      <w:pPr>
        <w:jc w:val="both"/>
        <w:divId w:val="2034381226"/>
        <w:rPr>
          <w:rFonts w:eastAsia="Times New Roman"/>
        </w:rPr>
      </w:pPr>
    </w:p>
    <w:p w14:paraId="03D0A8D5" w14:textId="77777777" w:rsidR="00000000" w:rsidRDefault="00F30324">
      <w:pPr>
        <w:jc w:val="both"/>
        <w:divId w:val="807087529"/>
        <w:rPr>
          <w:rFonts w:eastAsia="Times New Roman"/>
        </w:rPr>
      </w:pPr>
      <w:r>
        <w:rPr>
          <w:rFonts w:ascii="Arial" w:eastAsia="Times New Roman" w:hAnsi="Arial" w:cs="Arial"/>
          <w:b/>
          <w:bCs/>
          <w:color w:val="0046AD"/>
          <w:sz w:val="20"/>
          <w:szCs w:val="20"/>
        </w:rPr>
        <w:t>Rounding</w:t>
      </w:r>
    </w:p>
    <w:p w14:paraId="76E9A3A1" w14:textId="77777777" w:rsidR="00000000" w:rsidRDefault="00F30324">
      <w:pPr>
        <w:ind w:firstLine="720"/>
        <w:jc w:val="both"/>
        <w:divId w:val="1363898828"/>
        <w:rPr>
          <w:rFonts w:eastAsia="Times New Roman"/>
        </w:rPr>
      </w:pPr>
      <w:r>
        <w:rPr>
          <w:rFonts w:ascii="Arial" w:eastAsia="Times New Roman" w:hAnsi="Arial" w:cs="Arial"/>
          <w:color w:val="000000"/>
          <w:sz w:val="20"/>
          <w:szCs w:val="20"/>
        </w:rPr>
        <w:t>We round amounts in the Financial Statements to millions and calculate all percentages and per-share data from the underlying whole-dollar amounts. Thus, certain amounts may not foot, crossfoot, or recalculate based on reported numbe</w:t>
      </w:r>
      <w:r>
        <w:rPr>
          <w:rFonts w:ascii="Arial" w:eastAsia="Times New Roman" w:hAnsi="Arial" w:cs="Arial"/>
          <w:color w:val="000000"/>
          <w:sz w:val="20"/>
          <w:szCs w:val="20"/>
        </w:rPr>
        <w:t>rs due to rounding.</w:t>
      </w:r>
    </w:p>
    <w:p w14:paraId="7C3756CA" w14:textId="77777777" w:rsidR="00000000" w:rsidRDefault="00F30324">
      <w:pPr>
        <w:divId w:val="1057169500"/>
        <w:rPr>
          <w:rFonts w:eastAsia="Times New Roman"/>
        </w:rPr>
      </w:pPr>
      <w:r>
        <w:rPr>
          <w:rFonts w:ascii="Arial" w:eastAsia="Times New Roman" w:hAnsi="Arial" w:cs="Arial"/>
          <w:b/>
          <w:bCs/>
          <w:color w:val="0046AD"/>
          <w:sz w:val="20"/>
          <w:szCs w:val="20"/>
        </w:rPr>
        <w:t>Management Reimbursement Revenue by Segment</w:t>
      </w:r>
    </w:p>
    <w:p w14:paraId="72097499" w14:textId="77777777" w:rsidR="00000000" w:rsidRDefault="00F30324">
      <w:pPr>
        <w:ind w:firstLine="720"/>
        <w:jc w:val="both"/>
        <w:divId w:val="1773697198"/>
        <w:rPr>
          <w:rFonts w:eastAsia="Times New Roman"/>
        </w:rPr>
      </w:pPr>
      <w:r>
        <w:rPr>
          <w:rFonts w:ascii="Arial" w:eastAsia="Times New Roman" w:hAnsi="Arial" w:cs="Arial"/>
          <w:color w:val="000000"/>
          <w:sz w:val="20"/>
          <w:szCs w:val="20"/>
        </w:rPr>
        <w:t xml:space="preserve">We operate certain parking facilities under management reimbursement arrangements. Under these arrangements, we manage the parking facilities for management fees and pass through the revenues </w:t>
      </w:r>
      <w:r>
        <w:rPr>
          <w:rFonts w:ascii="Arial" w:eastAsia="Times New Roman" w:hAnsi="Arial" w:cs="Arial"/>
          <w:color w:val="000000"/>
          <w:sz w:val="20"/>
          <w:szCs w:val="20"/>
        </w:rPr>
        <w:t>and expenses associated with the facilities to the owners. These revenues and expenses are reported in equal amounts as costs reimbursed from our managed locations: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5303"/>
        <w:gridCol w:w="37"/>
        <w:gridCol w:w="121"/>
        <w:gridCol w:w="1122"/>
        <w:gridCol w:w="36"/>
        <w:gridCol w:w="36"/>
        <w:gridCol w:w="36"/>
        <w:gridCol w:w="36"/>
        <w:gridCol w:w="121"/>
        <w:gridCol w:w="1083"/>
        <w:gridCol w:w="36"/>
        <w:gridCol w:w="36"/>
        <w:gridCol w:w="36"/>
        <w:gridCol w:w="36"/>
        <w:gridCol w:w="36"/>
        <w:gridCol w:w="36"/>
        <w:gridCol w:w="36"/>
        <w:gridCol w:w="36"/>
        <w:gridCol w:w="36"/>
      </w:tblGrid>
      <w:tr w:rsidR="00000000" w14:paraId="2EC247F3" w14:textId="77777777">
        <w:trPr>
          <w:divId w:val="1283342197"/>
        </w:trPr>
        <w:tc>
          <w:tcPr>
            <w:tcW w:w="50" w:type="pct"/>
            <w:vAlign w:val="center"/>
            <w:hideMark/>
          </w:tcPr>
          <w:p w14:paraId="6FCAFD1A" w14:textId="77777777" w:rsidR="00000000" w:rsidRDefault="00F30324">
            <w:pPr>
              <w:ind w:firstLine="720"/>
              <w:jc w:val="both"/>
              <w:rPr>
                <w:rFonts w:eastAsia="Times New Roman"/>
              </w:rPr>
            </w:pPr>
          </w:p>
        </w:tc>
        <w:tc>
          <w:tcPr>
            <w:tcW w:w="3341" w:type="pct"/>
            <w:vAlign w:val="center"/>
            <w:hideMark/>
          </w:tcPr>
          <w:p w14:paraId="595CC176" w14:textId="77777777" w:rsidR="00000000" w:rsidRDefault="00F30324">
            <w:pPr>
              <w:spacing w:after="100"/>
              <w:rPr>
                <w:rFonts w:eastAsia="Times New Roman"/>
                <w:sz w:val="20"/>
                <w:szCs w:val="20"/>
              </w:rPr>
            </w:pPr>
          </w:p>
        </w:tc>
        <w:tc>
          <w:tcPr>
            <w:tcW w:w="5" w:type="pct"/>
            <w:vAlign w:val="center"/>
            <w:hideMark/>
          </w:tcPr>
          <w:p w14:paraId="56769ED0" w14:textId="77777777" w:rsidR="00000000" w:rsidRDefault="00F30324">
            <w:pPr>
              <w:spacing w:after="100"/>
              <w:rPr>
                <w:rFonts w:eastAsia="Times New Roman"/>
                <w:sz w:val="20"/>
                <w:szCs w:val="20"/>
              </w:rPr>
            </w:pPr>
          </w:p>
        </w:tc>
        <w:tc>
          <w:tcPr>
            <w:tcW w:w="50" w:type="pct"/>
            <w:vAlign w:val="center"/>
            <w:hideMark/>
          </w:tcPr>
          <w:p w14:paraId="1FB76E53" w14:textId="77777777" w:rsidR="00000000" w:rsidRDefault="00F30324">
            <w:pPr>
              <w:spacing w:after="100"/>
              <w:rPr>
                <w:rFonts w:eastAsia="Times New Roman"/>
                <w:sz w:val="20"/>
                <w:szCs w:val="20"/>
              </w:rPr>
            </w:pPr>
          </w:p>
        </w:tc>
        <w:tc>
          <w:tcPr>
            <w:tcW w:w="728" w:type="pct"/>
            <w:vAlign w:val="center"/>
            <w:hideMark/>
          </w:tcPr>
          <w:p w14:paraId="5B103B0B" w14:textId="77777777" w:rsidR="00000000" w:rsidRDefault="00F30324">
            <w:pPr>
              <w:spacing w:after="100"/>
              <w:rPr>
                <w:rFonts w:eastAsia="Times New Roman"/>
                <w:sz w:val="20"/>
                <w:szCs w:val="20"/>
              </w:rPr>
            </w:pPr>
          </w:p>
        </w:tc>
        <w:tc>
          <w:tcPr>
            <w:tcW w:w="5" w:type="pct"/>
            <w:vAlign w:val="center"/>
            <w:hideMark/>
          </w:tcPr>
          <w:p w14:paraId="18B60D7C" w14:textId="77777777" w:rsidR="00000000" w:rsidRDefault="00F30324">
            <w:pPr>
              <w:spacing w:after="100"/>
              <w:rPr>
                <w:rFonts w:eastAsia="Times New Roman"/>
                <w:sz w:val="20"/>
                <w:szCs w:val="20"/>
              </w:rPr>
            </w:pPr>
          </w:p>
        </w:tc>
        <w:tc>
          <w:tcPr>
            <w:tcW w:w="5" w:type="pct"/>
            <w:vAlign w:val="center"/>
            <w:hideMark/>
          </w:tcPr>
          <w:p w14:paraId="1B300486" w14:textId="77777777" w:rsidR="00000000" w:rsidRDefault="00F30324">
            <w:pPr>
              <w:spacing w:after="100"/>
              <w:rPr>
                <w:rFonts w:eastAsia="Times New Roman"/>
                <w:sz w:val="20"/>
                <w:szCs w:val="20"/>
              </w:rPr>
            </w:pPr>
          </w:p>
        </w:tc>
        <w:tc>
          <w:tcPr>
            <w:tcW w:w="26" w:type="pct"/>
            <w:vAlign w:val="center"/>
            <w:hideMark/>
          </w:tcPr>
          <w:p w14:paraId="1C2A3E2E" w14:textId="77777777" w:rsidR="00000000" w:rsidRDefault="00F30324">
            <w:pPr>
              <w:spacing w:after="100"/>
              <w:rPr>
                <w:rFonts w:eastAsia="Times New Roman"/>
                <w:sz w:val="20"/>
                <w:szCs w:val="20"/>
              </w:rPr>
            </w:pPr>
          </w:p>
        </w:tc>
        <w:tc>
          <w:tcPr>
            <w:tcW w:w="5" w:type="pct"/>
            <w:vAlign w:val="center"/>
            <w:hideMark/>
          </w:tcPr>
          <w:p w14:paraId="1BA038B7" w14:textId="77777777" w:rsidR="00000000" w:rsidRDefault="00F30324">
            <w:pPr>
              <w:spacing w:after="100"/>
              <w:rPr>
                <w:rFonts w:eastAsia="Times New Roman"/>
                <w:sz w:val="20"/>
                <w:szCs w:val="20"/>
              </w:rPr>
            </w:pPr>
          </w:p>
        </w:tc>
        <w:tc>
          <w:tcPr>
            <w:tcW w:w="50" w:type="pct"/>
            <w:vAlign w:val="center"/>
            <w:hideMark/>
          </w:tcPr>
          <w:p w14:paraId="6CAC7B53" w14:textId="77777777" w:rsidR="00000000" w:rsidRDefault="00F30324">
            <w:pPr>
              <w:spacing w:after="100"/>
              <w:rPr>
                <w:rFonts w:eastAsia="Times New Roman"/>
                <w:sz w:val="20"/>
                <w:szCs w:val="20"/>
              </w:rPr>
            </w:pPr>
          </w:p>
        </w:tc>
        <w:tc>
          <w:tcPr>
            <w:tcW w:w="728" w:type="pct"/>
            <w:vAlign w:val="center"/>
            <w:hideMark/>
          </w:tcPr>
          <w:p w14:paraId="30041DDB" w14:textId="77777777" w:rsidR="00000000" w:rsidRDefault="00F30324">
            <w:pPr>
              <w:spacing w:after="100"/>
              <w:rPr>
                <w:rFonts w:eastAsia="Times New Roman"/>
                <w:sz w:val="20"/>
                <w:szCs w:val="20"/>
              </w:rPr>
            </w:pPr>
          </w:p>
        </w:tc>
        <w:tc>
          <w:tcPr>
            <w:tcW w:w="5" w:type="pct"/>
            <w:vAlign w:val="center"/>
            <w:hideMark/>
          </w:tcPr>
          <w:p w14:paraId="28FA3A65" w14:textId="77777777" w:rsidR="00000000" w:rsidRDefault="00F30324">
            <w:pPr>
              <w:spacing w:after="100"/>
              <w:rPr>
                <w:rFonts w:eastAsia="Times New Roman"/>
                <w:sz w:val="20"/>
                <w:szCs w:val="20"/>
              </w:rPr>
            </w:pPr>
          </w:p>
        </w:tc>
        <w:tc>
          <w:tcPr>
            <w:tcW w:w="0" w:type="auto"/>
            <w:vAlign w:val="center"/>
            <w:hideMark/>
          </w:tcPr>
          <w:p w14:paraId="229EF462" w14:textId="77777777" w:rsidR="00000000" w:rsidRDefault="00F30324">
            <w:pPr>
              <w:spacing w:after="100"/>
              <w:rPr>
                <w:rFonts w:eastAsia="Times New Roman"/>
                <w:sz w:val="20"/>
                <w:szCs w:val="20"/>
              </w:rPr>
            </w:pPr>
          </w:p>
        </w:tc>
        <w:tc>
          <w:tcPr>
            <w:tcW w:w="0" w:type="auto"/>
            <w:vAlign w:val="center"/>
            <w:hideMark/>
          </w:tcPr>
          <w:p w14:paraId="47121636" w14:textId="77777777" w:rsidR="00000000" w:rsidRDefault="00F30324">
            <w:pPr>
              <w:spacing w:after="100"/>
              <w:rPr>
                <w:rFonts w:eastAsia="Times New Roman"/>
                <w:sz w:val="20"/>
                <w:szCs w:val="20"/>
              </w:rPr>
            </w:pPr>
          </w:p>
        </w:tc>
        <w:tc>
          <w:tcPr>
            <w:tcW w:w="0" w:type="auto"/>
            <w:gridSpan w:val="3"/>
            <w:vAlign w:val="center"/>
            <w:hideMark/>
          </w:tcPr>
          <w:p w14:paraId="1BEB01D1" w14:textId="77777777" w:rsidR="00000000" w:rsidRDefault="00F30324">
            <w:pPr>
              <w:spacing w:after="100"/>
              <w:rPr>
                <w:rFonts w:eastAsia="Times New Roman"/>
                <w:sz w:val="20"/>
                <w:szCs w:val="20"/>
              </w:rPr>
            </w:pPr>
          </w:p>
        </w:tc>
        <w:tc>
          <w:tcPr>
            <w:tcW w:w="0" w:type="auto"/>
            <w:gridSpan w:val="3"/>
            <w:vAlign w:val="center"/>
            <w:hideMark/>
          </w:tcPr>
          <w:p w14:paraId="21B16D7E" w14:textId="77777777" w:rsidR="00000000" w:rsidRDefault="00F30324">
            <w:pPr>
              <w:spacing w:after="100"/>
              <w:rPr>
                <w:rFonts w:eastAsia="Times New Roman"/>
                <w:sz w:val="20"/>
                <w:szCs w:val="20"/>
              </w:rPr>
            </w:pPr>
          </w:p>
        </w:tc>
      </w:tr>
      <w:tr w:rsidR="00000000" w14:paraId="242B75AD" w14:textId="77777777">
        <w:trPr>
          <w:divId w:val="1283342197"/>
        </w:trPr>
        <w:tc>
          <w:tcPr>
            <w:tcW w:w="0" w:type="auto"/>
            <w:gridSpan w:val="3"/>
            <w:tcMar>
              <w:top w:w="0" w:type="dxa"/>
              <w:left w:w="20" w:type="dxa"/>
              <w:bottom w:w="0" w:type="dxa"/>
              <w:right w:w="20" w:type="dxa"/>
            </w:tcMar>
            <w:vAlign w:val="center"/>
            <w:hideMark/>
          </w:tcPr>
          <w:p w14:paraId="6E4F1290"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A87FD9E"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14:paraId="7E199865" w14:textId="77777777" w:rsidR="00000000" w:rsidRDefault="00F30324">
            <w:pPr>
              <w:spacing w:after="100"/>
              <w:jc w:val="center"/>
              <w:rPr>
                <w:rFonts w:eastAsia="Times New Roman"/>
              </w:rPr>
            </w:pPr>
          </w:p>
        </w:tc>
        <w:tc>
          <w:tcPr>
            <w:tcW w:w="0" w:type="auto"/>
            <w:vAlign w:val="center"/>
            <w:hideMark/>
          </w:tcPr>
          <w:p w14:paraId="36F86084" w14:textId="77777777" w:rsidR="00000000" w:rsidRDefault="00F30324">
            <w:pPr>
              <w:spacing w:after="100"/>
              <w:rPr>
                <w:rFonts w:eastAsia="Times New Roman"/>
                <w:sz w:val="20"/>
                <w:szCs w:val="20"/>
              </w:rPr>
            </w:pPr>
          </w:p>
        </w:tc>
        <w:tc>
          <w:tcPr>
            <w:tcW w:w="0" w:type="auto"/>
            <w:vAlign w:val="center"/>
            <w:hideMark/>
          </w:tcPr>
          <w:p w14:paraId="719B6B50" w14:textId="77777777" w:rsidR="00000000" w:rsidRDefault="00F30324">
            <w:pPr>
              <w:spacing w:after="100"/>
              <w:rPr>
                <w:rFonts w:eastAsia="Times New Roman"/>
                <w:sz w:val="20"/>
                <w:szCs w:val="20"/>
              </w:rPr>
            </w:pPr>
          </w:p>
        </w:tc>
        <w:tc>
          <w:tcPr>
            <w:tcW w:w="0" w:type="auto"/>
            <w:vAlign w:val="center"/>
            <w:hideMark/>
          </w:tcPr>
          <w:p w14:paraId="7270C137" w14:textId="77777777" w:rsidR="00000000" w:rsidRDefault="00F30324">
            <w:pPr>
              <w:spacing w:after="100"/>
              <w:rPr>
                <w:rFonts w:eastAsia="Times New Roman"/>
                <w:sz w:val="20"/>
                <w:szCs w:val="20"/>
              </w:rPr>
            </w:pPr>
          </w:p>
        </w:tc>
        <w:tc>
          <w:tcPr>
            <w:tcW w:w="0" w:type="auto"/>
            <w:vAlign w:val="center"/>
            <w:hideMark/>
          </w:tcPr>
          <w:p w14:paraId="6AB13D36" w14:textId="77777777" w:rsidR="00000000" w:rsidRDefault="00F30324">
            <w:pPr>
              <w:spacing w:after="100"/>
              <w:rPr>
                <w:rFonts w:eastAsia="Times New Roman"/>
                <w:sz w:val="20"/>
                <w:szCs w:val="20"/>
              </w:rPr>
            </w:pPr>
          </w:p>
        </w:tc>
        <w:tc>
          <w:tcPr>
            <w:tcW w:w="0" w:type="auto"/>
            <w:vAlign w:val="center"/>
            <w:hideMark/>
          </w:tcPr>
          <w:p w14:paraId="2C861F8E" w14:textId="77777777" w:rsidR="00000000" w:rsidRDefault="00F30324">
            <w:pPr>
              <w:spacing w:after="100"/>
              <w:rPr>
                <w:rFonts w:eastAsia="Times New Roman"/>
                <w:sz w:val="20"/>
                <w:szCs w:val="20"/>
              </w:rPr>
            </w:pPr>
          </w:p>
        </w:tc>
        <w:tc>
          <w:tcPr>
            <w:tcW w:w="0" w:type="auto"/>
            <w:vAlign w:val="center"/>
            <w:hideMark/>
          </w:tcPr>
          <w:p w14:paraId="30754362" w14:textId="77777777" w:rsidR="00000000" w:rsidRDefault="00F30324">
            <w:pPr>
              <w:spacing w:after="100"/>
              <w:rPr>
                <w:rFonts w:eastAsia="Times New Roman"/>
                <w:sz w:val="20"/>
                <w:szCs w:val="20"/>
              </w:rPr>
            </w:pPr>
          </w:p>
        </w:tc>
        <w:tc>
          <w:tcPr>
            <w:tcW w:w="0" w:type="auto"/>
            <w:vAlign w:val="center"/>
            <w:hideMark/>
          </w:tcPr>
          <w:p w14:paraId="1DA6D44E" w14:textId="77777777" w:rsidR="00000000" w:rsidRDefault="00F30324">
            <w:pPr>
              <w:spacing w:after="100"/>
              <w:rPr>
                <w:rFonts w:eastAsia="Times New Roman"/>
                <w:sz w:val="20"/>
                <w:szCs w:val="20"/>
              </w:rPr>
            </w:pPr>
          </w:p>
        </w:tc>
      </w:tr>
      <w:tr w:rsidR="00000000" w14:paraId="5F66F5FC" w14:textId="77777777">
        <w:trPr>
          <w:divId w:val="1283342197"/>
        </w:trPr>
        <w:tc>
          <w:tcPr>
            <w:tcW w:w="0" w:type="auto"/>
            <w:gridSpan w:val="3"/>
            <w:tcMar>
              <w:top w:w="30" w:type="dxa"/>
              <w:left w:w="20" w:type="dxa"/>
              <w:bottom w:w="30" w:type="dxa"/>
              <w:right w:w="20" w:type="dxa"/>
            </w:tcMar>
            <w:vAlign w:val="bottom"/>
            <w:hideMark/>
          </w:tcPr>
          <w:p w14:paraId="324E304F"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7CA024F5"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6B6B82D"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C462D9"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vAlign w:val="center"/>
            <w:hideMark/>
          </w:tcPr>
          <w:p w14:paraId="6B110A21" w14:textId="77777777" w:rsidR="00000000" w:rsidRDefault="00F30324">
            <w:pPr>
              <w:spacing w:after="100"/>
              <w:jc w:val="center"/>
              <w:rPr>
                <w:rFonts w:eastAsia="Times New Roman"/>
              </w:rPr>
            </w:pPr>
          </w:p>
        </w:tc>
        <w:tc>
          <w:tcPr>
            <w:tcW w:w="0" w:type="auto"/>
            <w:vAlign w:val="center"/>
            <w:hideMark/>
          </w:tcPr>
          <w:p w14:paraId="07BE7207" w14:textId="77777777" w:rsidR="00000000" w:rsidRDefault="00F30324">
            <w:pPr>
              <w:spacing w:after="100"/>
              <w:rPr>
                <w:rFonts w:eastAsia="Times New Roman"/>
                <w:sz w:val="20"/>
                <w:szCs w:val="20"/>
              </w:rPr>
            </w:pPr>
          </w:p>
        </w:tc>
        <w:tc>
          <w:tcPr>
            <w:tcW w:w="0" w:type="auto"/>
            <w:gridSpan w:val="3"/>
            <w:vAlign w:val="center"/>
            <w:hideMark/>
          </w:tcPr>
          <w:p w14:paraId="30292885" w14:textId="77777777" w:rsidR="00000000" w:rsidRDefault="00F30324">
            <w:pPr>
              <w:spacing w:after="100"/>
              <w:rPr>
                <w:rFonts w:eastAsia="Times New Roman"/>
                <w:sz w:val="20"/>
                <w:szCs w:val="20"/>
              </w:rPr>
            </w:pPr>
          </w:p>
        </w:tc>
        <w:tc>
          <w:tcPr>
            <w:tcW w:w="0" w:type="auto"/>
            <w:gridSpan w:val="3"/>
            <w:vAlign w:val="center"/>
            <w:hideMark/>
          </w:tcPr>
          <w:p w14:paraId="36045613" w14:textId="77777777" w:rsidR="00000000" w:rsidRDefault="00F30324">
            <w:pPr>
              <w:spacing w:after="100"/>
              <w:rPr>
                <w:rFonts w:eastAsia="Times New Roman"/>
                <w:sz w:val="20"/>
                <w:szCs w:val="20"/>
              </w:rPr>
            </w:pPr>
          </w:p>
        </w:tc>
      </w:tr>
      <w:tr w:rsidR="00000000" w14:paraId="25B6021E" w14:textId="77777777">
        <w:trPr>
          <w:divId w:val="1283342197"/>
        </w:trPr>
        <w:tc>
          <w:tcPr>
            <w:tcW w:w="0" w:type="auto"/>
            <w:gridSpan w:val="3"/>
            <w:shd w:val="clear" w:color="auto" w:fill="DCE2EF"/>
            <w:tcMar>
              <w:top w:w="30" w:type="dxa"/>
              <w:left w:w="20" w:type="dxa"/>
              <w:bottom w:w="30" w:type="dxa"/>
              <w:right w:w="20" w:type="dxa"/>
            </w:tcMar>
            <w:vAlign w:val="bottom"/>
            <w:hideMark/>
          </w:tcPr>
          <w:p w14:paraId="0BF7B1A5" w14:textId="77777777" w:rsidR="00000000" w:rsidRDefault="00F30324">
            <w:pPr>
              <w:spacing w:after="100"/>
              <w:rPr>
                <w:rFonts w:eastAsia="Times New Roman"/>
              </w:rPr>
            </w:pPr>
            <w:r>
              <w:rPr>
                <w:rFonts w:ascii="Arial" w:eastAsia="Times New Roman" w:hAnsi="Arial" w:cs="Arial"/>
                <w:color w:val="000000"/>
                <w:sz w:val="18"/>
                <w:szCs w:val="18"/>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866CC6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BC4D81" w14:textId="77777777" w:rsidR="00000000" w:rsidRDefault="00F30324">
            <w:pPr>
              <w:spacing w:after="100"/>
              <w:jc w:val="right"/>
              <w:rPr>
                <w:rFonts w:eastAsia="Times New Roman"/>
              </w:rPr>
            </w:pPr>
            <w:r>
              <w:rPr>
                <w:rFonts w:ascii="Arial" w:eastAsia="Times New Roman" w:hAnsi="Arial" w:cs="Arial"/>
                <w:color w:val="000000"/>
                <w:sz w:val="18"/>
                <w:szCs w:val="18"/>
              </w:rPr>
              <w:t>52.5 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4F62FA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8EA85A"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2DD759D"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4F5D7AF" w14:textId="77777777" w:rsidR="00000000" w:rsidRDefault="00F30324">
            <w:pPr>
              <w:spacing w:after="100"/>
              <w:jc w:val="right"/>
              <w:rPr>
                <w:rFonts w:eastAsia="Times New Roman"/>
              </w:rPr>
            </w:pPr>
            <w:r>
              <w:rPr>
                <w:rFonts w:ascii="Arial" w:eastAsia="Times New Roman" w:hAnsi="Arial" w:cs="Arial"/>
                <w:color w:val="000000"/>
                <w:sz w:val="18"/>
                <w:szCs w:val="18"/>
              </w:rPr>
              <w:t>43.4 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6031A3" w14:textId="77777777" w:rsidR="00000000" w:rsidRDefault="00F30324">
            <w:pPr>
              <w:spacing w:after="100"/>
              <w:jc w:val="right"/>
              <w:rPr>
                <w:rFonts w:eastAsia="Times New Roman"/>
              </w:rPr>
            </w:pPr>
          </w:p>
        </w:tc>
        <w:tc>
          <w:tcPr>
            <w:tcW w:w="0" w:type="auto"/>
            <w:vAlign w:val="center"/>
            <w:hideMark/>
          </w:tcPr>
          <w:p w14:paraId="535D049E" w14:textId="77777777" w:rsidR="00000000" w:rsidRDefault="00F30324">
            <w:pPr>
              <w:spacing w:after="100"/>
              <w:jc w:val="right"/>
              <w:rPr>
                <w:rFonts w:eastAsia="Times New Roman"/>
                <w:sz w:val="20"/>
                <w:szCs w:val="20"/>
              </w:rPr>
            </w:pPr>
          </w:p>
        </w:tc>
        <w:tc>
          <w:tcPr>
            <w:tcW w:w="0" w:type="auto"/>
            <w:vAlign w:val="center"/>
            <w:hideMark/>
          </w:tcPr>
          <w:p w14:paraId="32870966" w14:textId="77777777" w:rsidR="00000000" w:rsidRDefault="00F30324">
            <w:pPr>
              <w:spacing w:after="100"/>
              <w:rPr>
                <w:rFonts w:eastAsia="Times New Roman"/>
                <w:sz w:val="20"/>
                <w:szCs w:val="20"/>
              </w:rPr>
            </w:pPr>
          </w:p>
        </w:tc>
        <w:tc>
          <w:tcPr>
            <w:tcW w:w="0" w:type="auto"/>
            <w:gridSpan w:val="3"/>
            <w:vAlign w:val="center"/>
            <w:hideMark/>
          </w:tcPr>
          <w:p w14:paraId="01806C65" w14:textId="77777777" w:rsidR="00000000" w:rsidRDefault="00F30324">
            <w:pPr>
              <w:spacing w:after="100"/>
              <w:rPr>
                <w:rFonts w:eastAsia="Times New Roman"/>
                <w:sz w:val="20"/>
                <w:szCs w:val="20"/>
              </w:rPr>
            </w:pPr>
          </w:p>
        </w:tc>
        <w:tc>
          <w:tcPr>
            <w:tcW w:w="0" w:type="auto"/>
            <w:gridSpan w:val="3"/>
            <w:vAlign w:val="center"/>
            <w:hideMark/>
          </w:tcPr>
          <w:p w14:paraId="36CB061B" w14:textId="77777777" w:rsidR="00000000" w:rsidRDefault="00F30324">
            <w:pPr>
              <w:spacing w:after="100"/>
              <w:rPr>
                <w:rFonts w:eastAsia="Times New Roman"/>
                <w:sz w:val="20"/>
                <w:szCs w:val="20"/>
              </w:rPr>
            </w:pPr>
          </w:p>
        </w:tc>
      </w:tr>
      <w:tr w:rsidR="00000000" w14:paraId="51CA095E" w14:textId="77777777">
        <w:trPr>
          <w:divId w:val="1283342197"/>
        </w:trPr>
        <w:tc>
          <w:tcPr>
            <w:tcW w:w="0" w:type="auto"/>
            <w:gridSpan w:val="3"/>
            <w:shd w:val="clear" w:color="auto" w:fill="FFFFFF"/>
            <w:tcMar>
              <w:top w:w="30" w:type="dxa"/>
              <w:left w:w="20" w:type="dxa"/>
              <w:bottom w:w="30" w:type="dxa"/>
              <w:right w:w="20" w:type="dxa"/>
            </w:tcMar>
            <w:vAlign w:val="bottom"/>
            <w:hideMark/>
          </w:tcPr>
          <w:p w14:paraId="527C02B4" w14:textId="77777777" w:rsidR="00000000" w:rsidRDefault="00F30324">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14:paraId="7A808A01" w14:textId="77777777" w:rsidR="00000000" w:rsidRDefault="00F30324">
            <w:pPr>
              <w:spacing w:after="100"/>
              <w:jc w:val="right"/>
              <w:rPr>
                <w:rFonts w:eastAsia="Times New Roman"/>
              </w:rPr>
            </w:pPr>
            <w:r>
              <w:rPr>
                <w:rFonts w:ascii="Arial" w:eastAsia="Times New Roman" w:hAnsi="Arial" w:cs="Arial"/>
                <w:color w:val="000000"/>
                <w:sz w:val="18"/>
                <w:szCs w:val="18"/>
              </w:rPr>
              <w:t>12.3 </w:t>
            </w:r>
          </w:p>
        </w:tc>
        <w:tc>
          <w:tcPr>
            <w:tcW w:w="0" w:type="auto"/>
            <w:shd w:val="clear" w:color="auto" w:fill="FFFFFF"/>
            <w:tcMar>
              <w:top w:w="30" w:type="dxa"/>
              <w:left w:w="0" w:type="dxa"/>
              <w:bottom w:w="30" w:type="dxa"/>
              <w:right w:w="20" w:type="dxa"/>
            </w:tcMar>
            <w:vAlign w:val="bottom"/>
            <w:hideMark/>
          </w:tcPr>
          <w:p w14:paraId="303B47A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935F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87CE7" w14:textId="77777777" w:rsidR="00000000" w:rsidRDefault="00F30324">
            <w:pPr>
              <w:spacing w:after="100"/>
              <w:jc w:val="right"/>
              <w:rPr>
                <w:rFonts w:eastAsia="Times New Roman"/>
              </w:rPr>
            </w:pPr>
            <w:r>
              <w:rPr>
                <w:rFonts w:ascii="Arial" w:eastAsia="Times New Roman" w:hAnsi="Arial" w:cs="Arial"/>
                <w:color w:val="000000"/>
                <w:sz w:val="18"/>
                <w:szCs w:val="18"/>
              </w:rPr>
              <w:t>13.7 </w:t>
            </w:r>
          </w:p>
        </w:tc>
        <w:tc>
          <w:tcPr>
            <w:tcW w:w="0" w:type="auto"/>
            <w:shd w:val="clear" w:color="auto" w:fill="FFFFFF"/>
            <w:tcMar>
              <w:top w:w="30" w:type="dxa"/>
              <w:left w:w="0" w:type="dxa"/>
              <w:bottom w:w="30" w:type="dxa"/>
              <w:right w:w="20" w:type="dxa"/>
            </w:tcMar>
            <w:vAlign w:val="bottom"/>
            <w:hideMark/>
          </w:tcPr>
          <w:p w14:paraId="7A3C9609" w14:textId="77777777" w:rsidR="00000000" w:rsidRDefault="00F30324">
            <w:pPr>
              <w:spacing w:after="100"/>
              <w:jc w:val="right"/>
              <w:rPr>
                <w:rFonts w:eastAsia="Times New Roman"/>
              </w:rPr>
            </w:pPr>
          </w:p>
        </w:tc>
        <w:tc>
          <w:tcPr>
            <w:tcW w:w="0" w:type="auto"/>
            <w:vAlign w:val="center"/>
            <w:hideMark/>
          </w:tcPr>
          <w:p w14:paraId="0154DB99" w14:textId="77777777" w:rsidR="00000000" w:rsidRDefault="00F30324">
            <w:pPr>
              <w:spacing w:after="100"/>
              <w:jc w:val="right"/>
              <w:rPr>
                <w:rFonts w:eastAsia="Times New Roman"/>
                <w:sz w:val="20"/>
                <w:szCs w:val="20"/>
              </w:rPr>
            </w:pPr>
          </w:p>
        </w:tc>
        <w:tc>
          <w:tcPr>
            <w:tcW w:w="0" w:type="auto"/>
            <w:vAlign w:val="center"/>
            <w:hideMark/>
          </w:tcPr>
          <w:p w14:paraId="2F7927AB" w14:textId="77777777" w:rsidR="00000000" w:rsidRDefault="00F30324">
            <w:pPr>
              <w:spacing w:after="100"/>
              <w:rPr>
                <w:rFonts w:eastAsia="Times New Roman"/>
                <w:sz w:val="20"/>
                <w:szCs w:val="20"/>
              </w:rPr>
            </w:pPr>
          </w:p>
        </w:tc>
        <w:tc>
          <w:tcPr>
            <w:tcW w:w="0" w:type="auto"/>
            <w:gridSpan w:val="3"/>
            <w:vAlign w:val="center"/>
            <w:hideMark/>
          </w:tcPr>
          <w:p w14:paraId="55F38F9B" w14:textId="77777777" w:rsidR="00000000" w:rsidRDefault="00F30324">
            <w:pPr>
              <w:spacing w:after="100"/>
              <w:rPr>
                <w:rFonts w:eastAsia="Times New Roman"/>
                <w:sz w:val="20"/>
                <w:szCs w:val="20"/>
              </w:rPr>
            </w:pPr>
          </w:p>
        </w:tc>
        <w:tc>
          <w:tcPr>
            <w:tcW w:w="0" w:type="auto"/>
            <w:gridSpan w:val="3"/>
            <w:vAlign w:val="center"/>
            <w:hideMark/>
          </w:tcPr>
          <w:p w14:paraId="7BD91365" w14:textId="77777777" w:rsidR="00000000" w:rsidRDefault="00F30324">
            <w:pPr>
              <w:spacing w:after="100"/>
              <w:rPr>
                <w:rFonts w:eastAsia="Times New Roman"/>
                <w:sz w:val="20"/>
                <w:szCs w:val="20"/>
              </w:rPr>
            </w:pPr>
          </w:p>
        </w:tc>
      </w:tr>
      <w:tr w:rsidR="00000000" w14:paraId="459EF1F7" w14:textId="77777777">
        <w:trPr>
          <w:divId w:val="1283342197"/>
        </w:trPr>
        <w:tc>
          <w:tcPr>
            <w:tcW w:w="0" w:type="auto"/>
            <w:gridSpan w:val="3"/>
            <w:shd w:val="clear" w:color="auto" w:fill="DCE2EF"/>
            <w:tcMar>
              <w:top w:w="30" w:type="dxa"/>
              <w:left w:w="20" w:type="dxa"/>
              <w:bottom w:w="30" w:type="dxa"/>
              <w:right w:w="20" w:type="dxa"/>
            </w:tcMar>
            <w:vAlign w:val="bottom"/>
            <w:hideMark/>
          </w:tcPr>
          <w:p w14:paraId="4ED648C5" w14:textId="77777777" w:rsidR="00000000" w:rsidRDefault="00F30324">
            <w:pPr>
              <w:spacing w:after="100"/>
              <w:rPr>
                <w:rFonts w:eastAsia="Times New Roman"/>
              </w:rPr>
            </w:pPr>
            <w:r>
              <w:rPr>
                <w:rFonts w:ascii="Arial" w:eastAsia="Times New Roman" w:hAnsi="Arial" w:cs="Arial"/>
                <w:b/>
                <w:bCs/>
                <w:color w:val="000000"/>
                <w:sz w:val="18"/>
                <w:szCs w:val="18"/>
              </w:rPr>
              <w:t xml:space="preserve">Total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DB27D7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38323A8" w14:textId="77777777" w:rsidR="00000000" w:rsidRDefault="00F30324">
            <w:pPr>
              <w:spacing w:after="100"/>
              <w:jc w:val="right"/>
              <w:rPr>
                <w:rFonts w:eastAsia="Times New Roman"/>
              </w:rPr>
            </w:pPr>
            <w:r>
              <w:rPr>
                <w:rFonts w:ascii="Arial" w:eastAsia="Times New Roman" w:hAnsi="Arial" w:cs="Arial"/>
                <w:color w:val="000000"/>
                <w:sz w:val="18"/>
                <w:szCs w:val="18"/>
              </w:rPr>
              <w:t>64.9 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28FBA21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88575AA"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12FFCE8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AA2EDBA" w14:textId="77777777" w:rsidR="00000000" w:rsidRDefault="00F30324">
            <w:pPr>
              <w:spacing w:after="100"/>
              <w:jc w:val="right"/>
              <w:rPr>
                <w:rFonts w:eastAsia="Times New Roman"/>
              </w:rPr>
            </w:pPr>
            <w:r>
              <w:rPr>
                <w:rFonts w:ascii="Arial" w:eastAsia="Times New Roman" w:hAnsi="Arial" w:cs="Arial"/>
                <w:color w:val="000000"/>
                <w:sz w:val="18"/>
                <w:szCs w:val="18"/>
              </w:rPr>
              <w:t>57.0 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786ECDC" w14:textId="77777777" w:rsidR="00000000" w:rsidRDefault="00F30324">
            <w:pPr>
              <w:spacing w:after="100"/>
              <w:jc w:val="right"/>
              <w:rPr>
                <w:rFonts w:eastAsia="Times New Roman"/>
              </w:rPr>
            </w:pPr>
          </w:p>
        </w:tc>
        <w:tc>
          <w:tcPr>
            <w:tcW w:w="0" w:type="auto"/>
            <w:vAlign w:val="center"/>
            <w:hideMark/>
          </w:tcPr>
          <w:p w14:paraId="6E398A29" w14:textId="77777777" w:rsidR="00000000" w:rsidRDefault="00F30324">
            <w:pPr>
              <w:spacing w:after="100"/>
              <w:jc w:val="right"/>
              <w:rPr>
                <w:rFonts w:eastAsia="Times New Roman"/>
                <w:sz w:val="20"/>
                <w:szCs w:val="20"/>
              </w:rPr>
            </w:pPr>
          </w:p>
        </w:tc>
        <w:tc>
          <w:tcPr>
            <w:tcW w:w="0" w:type="auto"/>
            <w:vAlign w:val="center"/>
            <w:hideMark/>
          </w:tcPr>
          <w:p w14:paraId="307649B8" w14:textId="77777777" w:rsidR="00000000" w:rsidRDefault="00F30324">
            <w:pPr>
              <w:spacing w:after="100"/>
              <w:rPr>
                <w:rFonts w:eastAsia="Times New Roman"/>
                <w:sz w:val="20"/>
                <w:szCs w:val="20"/>
              </w:rPr>
            </w:pPr>
          </w:p>
        </w:tc>
        <w:tc>
          <w:tcPr>
            <w:tcW w:w="0" w:type="auto"/>
            <w:gridSpan w:val="3"/>
            <w:vAlign w:val="center"/>
            <w:hideMark/>
          </w:tcPr>
          <w:p w14:paraId="44F6F761" w14:textId="77777777" w:rsidR="00000000" w:rsidRDefault="00F30324">
            <w:pPr>
              <w:spacing w:after="100"/>
              <w:rPr>
                <w:rFonts w:eastAsia="Times New Roman"/>
                <w:sz w:val="20"/>
                <w:szCs w:val="20"/>
              </w:rPr>
            </w:pPr>
          </w:p>
        </w:tc>
        <w:tc>
          <w:tcPr>
            <w:tcW w:w="0" w:type="auto"/>
            <w:gridSpan w:val="3"/>
            <w:vAlign w:val="center"/>
            <w:hideMark/>
          </w:tcPr>
          <w:p w14:paraId="517D0E6B" w14:textId="77777777" w:rsidR="00000000" w:rsidRDefault="00F30324">
            <w:pPr>
              <w:spacing w:after="100"/>
              <w:rPr>
                <w:rFonts w:eastAsia="Times New Roman"/>
                <w:sz w:val="20"/>
                <w:szCs w:val="20"/>
              </w:rPr>
            </w:pPr>
          </w:p>
        </w:tc>
      </w:tr>
    </w:tbl>
    <w:p w14:paraId="7DB57B6D" w14:textId="77777777" w:rsidR="00000000" w:rsidRDefault="00F30324">
      <w:pPr>
        <w:divId w:val="2029482120"/>
        <w:rPr>
          <w:rFonts w:eastAsia="Times New Roman"/>
        </w:rPr>
      </w:pPr>
      <w:r>
        <w:rPr>
          <w:rFonts w:ascii="Arial" w:eastAsia="Times New Roman" w:hAnsi="Arial" w:cs="Arial"/>
          <w:b/>
          <w:bCs/>
          <w:color w:val="0046AD"/>
          <w:sz w:val="20"/>
          <w:szCs w:val="20"/>
        </w:rPr>
        <w:t>Recently Adopted Accounting Standards</w:t>
      </w:r>
    </w:p>
    <w:p w14:paraId="364CF79D" w14:textId="77777777" w:rsidR="00000000" w:rsidRDefault="00F30324">
      <w:pPr>
        <w:ind w:firstLine="720"/>
        <w:jc w:val="both"/>
        <w:divId w:val="908230396"/>
        <w:rPr>
          <w:rFonts w:eastAsia="Times New Roman"/>
        </w:rPr>
      </w:pPr>
      <w:r>
        <w:rPr>
          <w:rFonts w:ascii="Arial" w:eastAsia="Times New Roman" w:hAnsi="Arial" w:cs="Arial"/>
          <w:color w:val="000000"/>
          <w:sz w:val="20"/>
          <w:szCs w:val="20"/>
        </w:rPr>
        <w:t xml:space="preserve">In December 2019, the Financial Accounting Standards Board (“FASB”) issued ASU No. 2019-12, </w:t>
      </w:r>
      <w:r>
        <w:rPr>
          <w:rFonts w:ascii="Arial" w:eastAsia="Times New Roman" w:hAnsi="Arial" w:cs="Arial"/>
          <w:i/>
          <w:iCs/>
          <w:color w:val="000000"/>
          <w:sz w:val="20"/>
          <w:szCs w:val="20"/>
        </w:rPr>
        <w:t>Simplifying the Accounting for Income Taxes (Topic 740)</w:t>
      </w:r>
      <w:r>
        <w:rPr>
          <w:rFonts w:ascii="Arial" w:eastAsia="Times New Roman" w:hAnsi="Arial" w:cs="Arial"/>
          <w:color w:val="000000"/>
          <w:sz w:val="20"/>
          <w:szCs w:val="20"/>
        </w:rPr>
        <w:t>. This accounting update simplifies the accounting for income taxes and clarifies and amends existing income tax guidance. Impacted areas include intraperiod tax allocations, interim period taxes, deferred tax liabilities with outside basis differences, fr</w:t>
      </w:r>
      <w:r>
        <w:rPr>
          <w:rFonts w:ascii="Arial" w:eastAsia="Times New Roman" w:hAnsi="Arial" w:cs="Arial"/>
          <w:color w:val="000000"/>
          <w:sz w:val="20"/>
          <w:szCs w:val="20"/>
        </w:rPr>
        <w:t>anchise taxes, and transactions that result in the “step-up” of goodwill. We adopted this standard, effective November 1, 2021, on a prospective basis. The adoption of this guidance did not have a material impact on our consolidated financial statements.</w:t>
      </w:r>
    </w:p>
    <w:p w14:paraId="41C414FB" w14:textId="77777777" w:rsidR="00000000" w:rsidRDefault="00F30324">
      <w:pPr>
        <w:ind w:firstLine="720"/>
        <w:jc w:val="both"/>
        <w:divId w:val="789012765"/>
        <w:rPr>
          <w:rFonts w:eastAsia="Times New Roman"/>
        </w:rPr>
      </w:pPr>
      <w:r>
        <w:rPr>
          <w:rFonts w:ascii="Arial" w:eastAsia="Times New Roman" w:hAnsi="Arial" w:cs="Arial"/>
          <w:color w:val="000000"/>
          <w:sz w:val="20"/>
          <w:szCs w:val="20"/>
        </w:rPr>
        <w:t>I</w:t>
      </w:r>
      <w:r>
        <w:rPr>
          <w:rFonts w:ascii="Arial" w:eastAsia="Times New Roman" w:hAnsi="Arial" w:cs="Arial"/>
          <w:color w:val="000000"/>
          <w:sz w:val="20"/>
          <w:szCs w:val="20"/>
        </w:rPr>
        <w:t xml:space="preserve">n January 2020, the FASB issued ASU 2020-01, </w:t>
      </w:r>
      <w:r>
        <w:rPr>
          <w:rFonts w:ascii="Arial" w:eastAsia="Times New Roman" w:hAnsi="Arial" w:cs="Arial"/>
          <w:i/>
          <w:iCs/>
          <w:color w:val="000000"/>
          <w:sz w:val="20"/>
          <w:szCs w:val="20"/>
        </w:rPr>
        <w:t>Investments–Equity Securities (Topic 321), Investments–Equity Method and Joint Ventures (Topic 323), and Derivatives and Hedging (Topic 815)</w:t>
      </w:r>
      <w:r>
        <w:rPr>
          <w:rFonts w:ascii="Arial" w:eastAsia="Times New Roman" w:hAnsi="Arial" w:cs="Arial"/>
          <w:color w:val="000000"/>
          <w:sz w:val="20"/>
          <w:szCs w:val="20"/>
        </w:rPr>
        <w:t>. This accounting update clarifies the interaction between the accounti</w:t>
      </w:r>
      <w:r>
        <w:rPr>
          <w:rFonts w:ascii="Arial" w:eastAsia="Times New Roman" w:hAnsi="Arial" w:cs="Arial"/>
          <w:color w:val="000000"/>
          <w:sz w:val="20"/>
          <w:szCs w:val="20"/>
        </w:rPr>
        <w:t>ng for investments in equity securities under Topic 321, investments accounted for under the equity method under Topic 323, and certain derivatives instruments under Topic 815. We adopted this standard, effective November 1, 2021, on a prospective basis. T</w:t>
      </w:r>
      <w:r>
        <w:rPr>
          <w:rFonts w:ascii="Arial" w:eastAsia="Times New Roman" w:hAnsi="Arial" w:cs="Arial"/>
          <w:color w:val="000000"/>
          <w:sz w:val="20"/>
          <w:szCs w:val="20"/>
        </w:rPr>
        <w:t>he adoption of this guidance did not have a material impact on our consolidated financial statements.</w:t>
      </w:r>
    </w:p>
    <w:p w14:paraId="1A65BDF3" w14:textId="77777777" w:rsidR="00000000" w:rsidRDefault="00F30324">
      <w:pPr>
        <w:ind w:firstLine="720"/>
        <w:jc w:val="both"/>
        <w:divId w:val="1199860001"/>
        <w:rPr>
          <w:rFonts w:eastAsia="Times New Roman"/>
        </w:rPr>
      </w:pPr>
      <w:r>
        <w:rPr>
          <w:rFonts w:ascii="Arial" w:eastAsia="Times New Roman" w:hAnsi="Arial" w:cs="Arial"/>
          <w:color w:val="000000"/>
          <w:sz w:val="20"/>
          <w:szCs w:val="20"/>
        </w:rPr>
        <w:t>No other recently adopted accounting standards have had a significant impact on our fiscal 2022 consolidated financial statements.</w:t>
      </w:r>
    </w:p>
    <w:p w14:paraId="4C34C1CF" w14:textId="77777777" w:rsidR="00000000" w:rsidRDefault="00F30324">
      <w:pPr>
        <w:ind w:firstLine="720"/>
        <w:jc w:val="both"/>
        <w:divId w:val="830023104"/>
        <w:rPr>
          <w:rFonts w:eastAsia="Times New Roman"/>
        </w:rPr>
      </w:pPr>
    </w:p>
    <w:p w14:paraId="1EFBF453" w14:textId="77777777" w:rsidR="00000000" w:rsidRDefault="00F30324">
      <w:pPr>
        <w:jc w:val="center"/>
        <w:divId w:val="1378163166"/>
        <w:rPr>
          <w:rFonts w:eastAsia="Times New Roman"/>
        </w:rPr>
      </w:pPr>
      <w:r>
        <w:rPr>
          <w:rFonts w:ascii="Arial" w:eastAsia="Times New Roman" w:hAnsi="Arial" w:cs="Arial"/>
          <w:color w:val="000000"/>
          <w:sz w:val="20"/>
          <w:szCs w:val="20"/>
        </w:rPr>
        <w:t>8</w:t>
      </w:r>
    </w:p>
    <w:p w14:paraId="42D8CAA0" w14:textId="77777777" w:rsidR="00000000" w:rsidRDefault="00F30324">
      <w:pPr>
        <w:rPr>
          <w:rFonts w:eastAsia="Times New Roman"/>
        </w:rPr>
      </w:pPr>
      <w:r>
        <w:rPr>
          <w:rFonts w:eastAsia="Times New Roman"/>
        </w:rPr>
        <w:pict w14:anchorId="6963CEBA">
          <v:rect id="_x0000_i1038" style="width:0;height:1.5pt" o:hralign="center" o:hrstd="t" o:hr="t" fillcolor="#a0a0a0" stroked="f"/>
        </w:pict>
      </w:r>
    </w:p>
    <w:p w14:paraId="11E237FD" w14:textId="77777777" w:rsidR="00000000" w:rsidRDefault="00F30324">
      <w:pPr>
        <w:jc w:val="both"/>
        <w:divId w:val="1550847169"/>
        <w:rPr>
          <w:rFonts w:eastAsia="Times New Roman"/>
        </w:rPr>
      </w:pPr>
    </w:p>
    <w:p w14:paraId="2E8AB2E9" w14:textId="77777777" w:rsidR="00000000" w:rsidRDefault="00F30324">
      <w:pPr>
        <w:jc w:val="both"/>
        <w:divId w:val="2080904390"/>
        <w:rPr>
          <w:rFonts w:eastAsia="Times New Roman"/>
        </w:rPr>
      </w:pPr>
      <w:r>
        <w:rPr>
          <w:rFonts w:ascii="Arial" w:eastAsia="Times New Roman" w:hAnsi="Arial" w:cs="Arial"/>
          <w:b/>
          <w:bCs/>
          <w:color w:val="0046AD"/>
          <w:sz w:val="20"/>
          <w:szCs w:val="20"/>
        </w:rPr>
        <w:t>3. ACQUISITIONS AND DISPOSITIONS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882594E" w14:textId="77777777">
        <w:trPr>
          <w:divId w:val="958606377"/>
        </w:trPr>
        <w:tc>
          <w:tcPr>
            <w:tcW w:w="5" w:type="pct"/>
            <w:vAlign w:val="center"/>
            <w:hideMark/>
          </w:tcPr>
          <w:p w14:paraId="19FE71DC" w14:textId="77777777" w:rsidR="00000000" w:rsidRDefault="00F30324">
            <w:pPr>
              <w:jc w:val="both"/>
              <w:rPr>
                <w:rFonts w:eastAsia="Times New Roman"/>
              </w:rPr>
            </w:pPr>
          </w:p>
        </w:tc>
        <w:tc>
          <w:tcPr>
            <w:tcW w:w="128" w:type="pct"/>
            <w:vAlign w:val="center"/>
            <w:hideMark/>
          </w:tcPr>
          <w:p w14:paraId="5162B6E6" w14:textId="77777777" w:rsidR="00000000" w:rsidRDefault="00F30324">
            <w:pPr>
              <w:spacing w:after="100"/>
              <w:rPr>
                <w:rFonts w:eastAsia="Times New Roman"/>
                <w:sz w:val="20"/>
                <w:szCs w:val="20"/>
              </w:rPr>
            </w:pPr>
          </w:p>
        </w:tc>
        <w:tc>
          <w:tcPr>
            <w:tcW w:w="5" w:type="pct"/>
            <w:vAlign w:val="center"/>
            <w:hideMark/>
          </w:tcPr>
          <w:p w14:paraId="530F7550" w14:textId="77777777" w:rsidR="00000000" w:rsidRDefault="00F30324">
            <w:pPr>
              <w:spacing w:after="100"/>
              <w:rPr>
                <w:rFonts w:eastAsia="Times New Roman"/>
                <w:sz w:val="20"/>
                <w:szCs w:val="20"/>
              </w:rPr>
            </w:pPr>
          </w:p>
        </w:tc>
        <w:tc>
          <w:tcPr>
            <w:tcW w:w="50" w:type="pct"/>
            <w:vAlign w:val="center"/>
            <w:hideMark/>
          </w:tcPr>
          <w:p w14:paraId="13145D26" w14:textId="77777777" w:rsidR="00000000" w:rsidRDefault="00F30324">
            <w:pPr>
              <w:spacing w:after="100"/>
              <w:rPr>
                <w:rFonts w:eastAsia="Times New Roman"/>
                <w:sz w:val="20"/>
                <w:szCs w:val="20"/>
              </w:rPr>
            </w:pPr>
          </w:p>
        </w:tc>
        <w:tc>
          <w:tcPr>
            <w:tcW w:w="4806" w:type="pct"/>
            <w:vAlign w:val="center"/>
            <w:hideMark/>
          </w:tcPr>
          <w:p w14:paraId="0F46418A" w14:textId="77777777" w:rsidR="00000000" w:rsidRDefault="00F30324">
            <w:pPr>
              <w:spacing w:after="100"/>
              <w:rPr>
                <w:rFonts w:eastAsia="Times New Roman"/>
                <w:sz w:val="20"/>
                <w:szCs w:val="20"/>
              </w:rPr>
            </w:pPr>
          </w:p>
        </w:tc>
        <w:tc>
          <w:tcPr>
            <w:tcW w:w="5" w:type="pct"/>
            <w:vAlign w:val="center"/>
            <w:hideMark/>
          </w:tcPr>
          <w:p w14:paraId="154D1098" w14:textId="77777777" w:rsidR="00000000" w:rsidRDefault="00F30324">
            <w:pPr>
              <w:spacing w:after="100"/>
              <w:rPr>
                <w:rFonts w:eastAsia="Times New Roman"/>
                <w:sz w:val="20"/>
                <w:szCs w:val="20"/>
              </w:rPr>
            </w:pPr>
          </w:p>
        </w:tc>
      </w:tr>
      <w:tr w:rsidR="00000000" w14:paraId="76EAD89D" w14:textId="77777777">
        <w:trPr>
          <w:divId w:val="958606377"/>
          <w:trHeight w:val="60"/>
        </w:trPr>
        <w:tc>
          <w:tcPr>
            <w:tcW w:w="0" w:type="auto"/>
            <w:gridSpan w:val="3"/>
            <w:tcBorders>
              <w:top w:val="single" w:sz="8" w:space="0" w:color="E98300"/>
            </w:tcBorders>
            <w:tcMar>
              <w:top w:w="0" w:type="dxa"/>
              <w:left w:w="20" w:type="dxa"/>
              <w:bottom w:w="0" w:type="dxa"/>
              <w:right w:w="20" w:type="dxa"/>
            </w:tcMar>
            <w:vAlign w:val="center"/>
            <w:hideMark/>
          </w:tcPr>
          <w:p w14:paraId="4BA8E71E" w14:textId="77777777" w:rsidR="00000000" w:rsidRDefault="00F30324">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29B74550" w14:textId="77777777" w:rsidR="00000000" w:rsidRDefault="00F30324">
            <w:pPr>
              <w:spacing w:after="100"/>
              <w:rPr>
                <w:rFonts w:eastAsia="Times New Roman"/>
                <w:sz w:val="20"/>
                <w:szCs w:val="20"/>
              </w:rPr>
            </w:pPr>
          </w:p>
        </w:tc>
      </w:tr>
    </w:tbl>
    <w:p w14:paraId="2A84F4F9" w14:textId="77777777" w:rsidR="00000000" w:rsidRDefault="00F30324">
      <w:pPr>
        <w:jc w:val="both"/>
        <w:divId w:val="1004743504"/>
        <w:rPr>
          <w:rFonts w:eastAsia="Times New Roman"/>
        </w:rPr>
      </w:pPr>
      <w:r>
        <w:rPr>
          <w:rFonts w:ascii="Arial" w:eastAsia="Times New Roman" w:hAnsi="Arial" w:cs="Arial"/>
          <w:b/>
          <w:bCs/>
          <w:color w:val="0046AD"/>
          <w:sz w:val="20"/>
          <w:szCs w:val="20"/>
        </w:rPr>
        <w:t>Acquisition of Able</w:t>
      </w:r>
    </w:p>
    <w:p w14:paraId="49B6CAB3" w14:textId="77777777" w:rsidR="00000000" w:rsidRDefault="00F30324">
      <w:pPr>
        <w:ind w:firstLine="720"/>
        <w:jc w:val="both"/>
        <w:divId w:val="977497698"/>
        <w:rPr>
          <w:rFonts w:eastAsia="Times New Roman"/>
        </w:rPr>
      </w:pPr>
      <w:r>
        <w:rPr>
          <w:rFonts w:ascii="Arial" w:eastAsia="Times New Roman" w:hAnsi="Arial" w:cs="Arial"/>
          <w:color w:val="000000"/>
          <w:sz w:val="20"/>
          <w:szCs w:val="20"/>
        </w:rPr>
        <w:t>On September 30, 2021, we acquired Able, a leading facilities services company headquartered in San Francisco, California, for a preliminary net cash purchase price of $741.7 million (the “Able Acquisition”). Pursuant to the terms of the purchase agreement</w:t>
      </w:r>
      <w:r>
        <w:rPr>
          <w:rFonts w:ascii="Arial" w:eastAsia="Times New Roman" w:hAnsi="Arial" w:cs="Arial"/>
          <w:color w:val="000000"/>
          <w:sz w:val="20"/>
          <w:szCs w:val="20"/>
        </w:rPr>
        <w:t xml:space="preserve">, approximately $12.1 million of the cash consideration was placed into escrow accounts, of which approximately $8.2 million was placed into escrow to satisfy any applicable indemnification claims for a period of 12 months. </w:t>
      </w:r>
    </w:p>
    <w:p w14:paraId="048B117E" w14:textId="77777777" w:rsidR="00000000" w:rsidRDefault="00F30324">
      <w:pPr>
        <w:jc w:val="both"/>
        <w:divId w:val="1478179702"/>
        <w:rPr>
          <w:rFonts w:eastAsia="Times New Roman"/>
        </w:rPr>
      </w:pPr>
      <w:r>
        <w:rPr>
          <w:rFonts w:ascii="Arial" w:eastAsia="Times New Roman" w:hAnsi="Arial" w:cs="Arial"/>
          <w:b/>
          <w:bCs/>
          <w:i/>
          <w:iCs/>
          <w:color w:val="0046AD"/>
          <w:sz w:val="20"/>
          <w:szCs w:val="20"/>
        </w:rPr>
        <w:t>Preliminary Purchase Price Allo</w:t>
      </w:r>
      <w:r>
        <w:rPr>
          <w:rFonts w:ascii="Arial" w:eastAsia="Times New Roman" w:hAnsi="Arial" w:cs="Arial"/>
          <w:b/>
          <w:bCs/>
          <w:i/>
          <w:iCs/>
          <w:color w:val="0046AD"/>
          <w:sz w:val="20"/>
          <w:szCs w:val="20"/>
        </w:rPr>
        <w:t>cation</w:t>
      </w:r>
    </w:p>
    <w:p w14:paraId="662AC7CB" w14:textId="77777777" w:rsidR="00000000" w:rsidRDefault="00F30324">
      <w:pPr>
        <w:ind w:firstLine="720"/>
        <w:jc w:val="both"/>
        <w:divId w:val="842430114"/>
        <w:rPr>
          <w:rFonts w:eastAsia="Times New Roman"/>
        </w:rPr>
      </w:pPr>
      <w:r>
        <w:rPr>
          <w:rFonts w:ascii="Arial" w:eastAsia="Times New Roman" w:hAnsi="Arial" w:cs="Arial"/>
          <w:color w:val="000000"/>
          <w:sz w:val="20"/>
          <w:szCs w:val="20"/>
        </w:rPr>
        <w:t>Our preliminary purchase price allocation is based on information that is currently available, and we are continuing to evaluate the underlying inputs and assumptions used in our valuations. Accordingly, the purchase price consideration and allocati</w:t>
      </w:r>
      <w:r>
        <w:rPr>
          <w:rFonts w:ascii="Arial" w:eastAsia="Times New Roman" w:hAnsi="Arial" w:cs="Arial"/>
          <w:color w:val="000000"/>
          <w:sz w:val="20"/>
          <w:szCs w:val="20"/>
        </w:rPr>
        <w:t>ons are subject to, among other items: working capital adjustments, further analysis of tax accounts, legal matters, and the final valuation of insurance claims reserves. During the three months ended January 31, 2022, we adjusted our purchase price alloca</w:t>
      </w:r>
      <w:r>
        <w:rPr>
          <w:rFonts w:ascii="Arial" w:eastAsia="Times New Roman" w:hAnsi="Arial" w:cs="Arial"/>
          <w:color w:val="000000"/>
          <w:sz w:val="20"/>
          <w:szCs w:val="20"/>
        </w:rPr>
        <w:t xml:space="preserve">tion for probable litigation losses, as described below, and refined certain other estimates. </w:t>
      </w:r>
    </w:p>
    <w:p w14:paraId="123F995B" w14:textId="77777777" w:rsidR="00000000" w:rsidRDefault="00F30324">
      <w:pPr>
        <w:ind w:firstLine="720"/>
        <w:jc w:val="both"/>
        <w:divId w:val="1138764167"/>
        <w:rPr>
          <w:rFonts w:eastAsia="Times New Roman"/>
        </w:rPr>
      </w:pPr>
      <w:r>
        <w:rPr>
          <w:rFonts w:ascii="Arial" w:eastAsia="Times New Roman" w:hAnsi="Arial" w:cs="Arial"/>
          <w:color w:val="000000"/>
          <w:sz w:val="20"/>
          <w:szCs w:val="20"/>
        </w:rPr>
        <w:t>The following table summarizes the preliminary acquisition accounting on the date of acquisition as previously reported at year-end 2021 and at the end of the fi</w:t>
      </w:r>
      <w:r>
        <w:rPr>
          <w:rFonts w:ascii="Arial" w:eastAsia="Times New Roman" w:hAnsi="Arial" w:cs="Arial"/>
          <w:color w:val="000000"/>
          <w:sz w:val="20"/>
          <w:szCs w:val="20"/>
        </w:rPr>
        <w:t>rst quarter of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3704"/>
        <w:gridCol w:w="38"/>
        <w:gridCol w:w="36"/>
        <w:gridCol w:w="36"/>
        <w:gridCol w:w="36"/>
        <w:gridCol w:w="122"/>
        <w:gridCol w:w="1202"/>
        <w:gridCol w:w="36"/>
        <w:gridCol w:w="36"/>
        <w:gridCol w:w="36"/>
        <w:gridCol w:w="36"/>
        <w:gridCol w:w="122"/>
        <w:gridCol w:w="1262"/>
        <w:gridCol w:w="36"/>
        <w:gridCol w:w="36"/>
        <w:gridCol w:w="36"/>
        <w:gridCol w:w="36"/>
        <w:gridCol w:w="122"/>
        <w:gridCol w:w="1262"/>
        <w:gridCol w:w="36"/>
      </w:tblGrid>
      <w:tr w:rsidR="00000000" w14:paraId="416E107C" w14:textId="77777777">
        <w:trPr>
          <w:divId w:val="1632010000"/>
        </w:trPr>
        <w:tc>
          <w:tcPr>
            <w:tcW w:w="50" w:type="pct"/>
            <w:vAlign w:val="center"/>
            <w:hideMark/>
          </w:tcPr>
          <w:p w14:paraId="2CEAED09" w14:textId="77777777" w:rsidR="00000000" w:rsidRDefault="00F30324">
            <w:pPr>
              <w:ind w:firstLine="720"/>
              <w:jc w:val="both"/>
              <w:rPr>
                <w:rFonts w:eastAsia="Times New Roman"/>
              </w:rPr>
            </w:pPr>
          </w:p>
        </w:tc>
        <w:tc>
          <w:tcPr>
            <w:tcW w:w="2284" w:type="pct"/>
            <w:vAlign w:val="center"/>
            <w:hideMark/>
          </w:tcPr>
          <w:p w14:paraId="4B9435DB" w14:textId="77777777" w:rsidR="00000000" w:rsidRDefault="00F30324">
            <w:pPr>
              <w:spacing w:after="100"/>
              <w:rPr>
                <w:rFonts w:eastAsia="Times New Roman"/>
                <w:sz w:val="20"/>
                <w:szCs w:val="20"/>
              </w:rPr>
            </w:pPr>
          </w:p>
        </w:tc>
        <w:tc>
          <w:tcPr>
            <w:tcW w:w="5" w:type="pct"/>
            <w:vAlign w:val="center"/>
            <w:hideMark/>
          </w:tcPr>
          <w:p w14:paraId="0FE2E642" w14:textId="77777777" w:rsidR="00000000" w:rsidRDefault="00F30324">
            <w:pPr>
              <w:spacing w:after="100"/>
              <w:rPr>
                <w:rFonts w:eastAsia="Times New Roman"/>
                <w:sz w:val="20"/>
                <w:szCs w:val="20"/>
              </w:rPr>
            </w:pPr>
          </w:p>
        </w:tc>
        <w:tc>
          <w:tcPr>
            <w:tcW w:w="5" w:type="pct"/>
            <w:vAlign w:val="center"/>
            <w:hideMark/>
          </w:tcPr>
          <w:p w14:paraId="0EA82156" w14:textId="77777777" w:rsidR="00000000" w:rsidRDefault="00F30324">
            <w:pPr>
              <w:spacing w:after="100"/>
              <w:rPr>
                <w:rFonts w:eastAsia="Times New Roman"/>
                <w:sz w:val="20"/>
                <w:szCs w:val="20"/>
              </w:rPr>
            </w:pPr>
          </w:p>
        </w:tc>
        <w:tc>
          <w:tcPr>
            <w:tcW w:w="26" w:type="pct"/>
            <w:vAlign w:val="center"/>
            <w:hideMark/>
          </w:tcPr>
          <w:p w14:paraId="63138BEC" w14:textId="77777777" w:rsidR="00000000" w:rsidRDefault="00F30324">
            <w:pPr>
              <w:spacing w:after="100"/>
              <w:rPr>
                <w:rFonts w:eastAsia="Times New Roman"/>
                <w:sz w:val="20"/>
                <w:szCs w:val="20"/>
              </w:rPr>
            </w:pPr>
          </w:p>
        </w:tc>
        <w:tc>
          <w:tcPr>
            <w:tcW w:w="5" w:type="pct"/>
            <w:vAlign w:val="center"/>
            <w:hideMark/>
          </w:tcPr>
          <w:p w14:paraId="7FEBD8F6" w14:textId="77777777" w:rsidR="00000000" w:rsidRDefault="00F30324">
            <w:pPr>
              <w:spacing w:after="100"/>
              <w:rPr>
                <w:rFonts w:eastAsia="Times New Roman"/>
                <w:sz w:val="20"/>
                <w:szCs w:val="20"/>
              </w:rPr>
            </w:pPr>
          </w:p>
        </w:tc>
        <w:tc>
          <w:tcPr>
            <w:tcW w:w="50" w:type="pct"/>
            <w:vAlign w:val="center"/>
            <w:hideMark/>
          </w:tcPr>
          <w:p w14:paraId="15EF5BB7" w14:textId="77777777" w:rsidR="00000000" w:rsidRDefault="00F30324">
            <w:pPr>
              <w:spacing w:after="100"/>
              <w:rPr>
                <w:rFonts w:eastAsia="Times New Roman"/>
                <w:sz w:val="20"/>
                <w:szCs w:val="20"/>
              </w:rPr>
            </w:pPr>
          </w:p>
        </w:tc>
        <w:tc>
          <w:tcPr>
            <w:tcW w:w="800" w:type="pct"/>
            <w:vAlign w:val="center"/>
            <w:hideMark/>
          </w:tcPr>
          <w:p w14:paraId="1A9E492F" w14:textId="77777777" w:rsidR="00000000" w:rsidRDefault="00F30324">
            <w:pPr>
              <w:spacing w:after="100"/>
              <w:rPr>
                <w:rFonts w:eastAsia="Times New Roman"/>
                <w:sz w:val="20"/>
                <w:szCs w:val="20"/>
              </w:rPr>
            </w:pPr>
          </w:p>
        </w:tc>
        <w:tc>
          <w:tcPr>
            <w:tcW w:w="5" w:type="pct"/>
            <w:vAlign w:val="center"/>
            <w:hideMark/>
          </w:tcPr>
          <w:p w14:paraId="456A5169" w14:textId="77777777" w:rsidR="00000000" w:rsidRDefault="00F30324">
            <w:pPr>
              <w:spacing w:after="100"/>
              <w:rPr>
                <w:rFonts w:eastAsia="Times New Roman"/>
                <w:sz w:val="20"/>
                <w:szCs w:val="20"/>
              </w:rPr>
            </w:pPr>
          </w:p>
        </w:tc>
        <w:tc>
          <w:tcPr>
            <w:tcW w:w="5" w:type="pct"/>
            <w:vAlign w:val="center"/>
            <w:hideMark/>
          </w:tcPr>
          <w:p w14:paraId="1AC211F9" w14:textId="77777777" w:rsidR="00000000" w:rsidRDefault="00F30324">
            <w:pPr>
              <w:spacing w:after="100"/>
              <w:rPr>
                <w:rFonts w:eastAsia="Times New Roman"/>
                <w:sz w:val="20"/>
                <w:szCs w:val="20"/>
              </w:rPr>
            </w:pPr>
          </w:p>
        </w:tc>
        <w:tc>
          <w:tcPr>
            <w:tcW w:w="19" w:type="pct"/>
            <w:vAlign w:val="center"/>
            <w:hideMark/>
          </w:tcPr>
          <w:p w14:paraId="2238355B" w14:textId="77777777" w:rsidR="00000000" w:rsidRDefault="00F30324">
            <w:pPr>
              <w:spacing w:after="100"/>
              <w:rPr>
                <w:rFonts w:eastAsia="Times New Roman"/>
                <w:sz w:val="20"/>
                <w:szCs w:val="20"/>
              </w:rPr>
            </w:pPr>
          </w:p>
        </w:tc>
        <w:tc>
          <w:tcPr>
            <w:tcW w:w="5" w:type="pct"/>
            <w:vAlign w:val="center"/>
            <w:hideMark/>
          </w:tcPr>
          <w:p w14:paraId="6163AADD" w14:textId="77777777" w:rsidR="00000000" w:rsidRDefault="00F30324">
            <w:pPr>
              <w:spacing w:after="100"/>
              <w:rPr>
                <w:rFonts w:eastAsia="Times New Roman"/>
                <w:sz w:val="20"/>
                <w:szCs w:val="20"/>
              </w:rPr>
            </w:pPr>
          </w:p>
        </w:tc>
        <w:tc>
          <w:tcPr>
            <w:tcW w:w="50" w:type="pct"/>
            <w:vAlign w:val="center"/>
            <w:hideMark/>
          </w:tcPr>
          <w:p w14:paraId="479ED313" w14:textId="77777777" w:rsidR="00000000" w:rsidRDefault="00F30324">
            <w:pPr>
              <w:spacing w:after="100"/>
              <w:rPr>
                <w:rFonts w:eastAsia="Times New Roman"/>
                <w:sz w:val="20"/>
                <w:szCs w:val="20"/>
              </w:rPr>
            </w:pPr>
          </w:p>
        </w:tc>
        <w:tc>
          <w:tcPr>
            <w:tcW w:w="800" w:type="pct"/>
            <w:vAlign w:val="center"/>
            <w:hideMark/>
          </w:tcPr>
          <w:p w14:paraId="3314643C" w14:textId="77777777" w:rsidR="00000000" w:rsidRDefault="00F30324">
            <w:pPr>
              <w:spacing w:after="100"/>
              <w:rPr>
                <w:rFonts w:eastAsia="Times New Roman"/>
                <w:sz w:val="20"/>
                <w:szCs w:val="20"/>
              </w:rPr>
            </w:pPr>
          </w:p>
        </w:tc>
        <w:tc>
          <w:tcPr>
            <w:tcW w:w="5" w:type="pct"/>
            <w:vAlign w:val="center"/>
            <w:hideMark/>
          </w:tcPr>
          <w:p w14:paraId="30560D97" w14:textId="77777777" w:rsidR="00000000" w:rsidRDefault="00F30324">
            <w:pPr>
              <w:spacing w:after="100"/>
              <w:rPr>
                <w:rFonts w:eastAsia="Times New Roman"/>
                <w:sz w:val="20"/>
                <w:szCs w:val="20"/>
              </w:rPr>
            </w:pPr>
          </w:p>
        </w:tc>
        <w:tc>
          <w:tcPr>
            <w:tcW w:w="5" w:type="pct"/>
            <w:vAlign w:val="center"/>
            <w:hideMark/>
          </w:tcPr>
          <w:p w14:paraId="705431BE" w14:textId="77777777" w:rsidR="00000000" w:rsidRDefault="00F30324">
            <w:pPr>
              <w:spacing w:after="100"/>
              <w:rPr>
                <w:rFonts w:eastAsia="Times New Roman"/>
                <w:sz w:val="20"/>
                <w:szCs w:val="20"/>
              </w:rPr>
            </w:pPr>
          </w:p>
        </w:tc>
        <w:tc>
          <w:tcPr>
            <w:tcW w:w="19" w:type="pct"/>
            <w:vAlign w:val="center"/>
            <w:hideMark/>
          </w:tcPr>
          <w:p w14:paraId="690548B2" w14:textId="77777777" w:rsidR="00000000" w:rsidRDefault="00F30324">
            <w:pPr>
              <w:spacing w:after="100"/>
              <w:rPr>
                <w:rFonts w:eastAsia="Times New Roman"/>
                <w:sz w:val="20"/>
                <w:szCs w:val="20"/>
              </w:rPr>
            </w:pPr>
          </w:p>
        </w:tc>
        <w:tc>
          <w:tcPr>
            <w:tcW w:w="5" w:type="pct"/>
            <w:vAlign w:val="center"/>
            <w:hideMark/>
          </w:tcPr>
          <w:p w14:paraId="0AC2CC7A" w14:textId="77777777" w:rsidR="00000000" w:rsidRDefault="00F30324">
            <w:pPr>
              <w:spacing w:after="100"/>
              <w:rPr>
                <w:rFonts w:eastAsia="Times New Roman"/>
                <w:sz w:val="20"/>
                <w:szCs w:val="20"/>
              </w:rPr>
            </w:pPr>
          </w:p>
        </w:tc>
        <w:tc>
          <w:tcPr>
            <w:tcW w:w="50" w:type="pct"/>
            <w:vAlign w:val="center"/>
            <w:hideMark/>
          </w:tcPr>
          <w:p w14:paraId="6E2B28CD" w14:textId="77777777" w:rsidR="00000000" w:rsidRDefault="00F30324">
            <w:pPr>
              <w:spacing w:after="100"/>
              <w:rPr>
                <w:rFonts w:eastAsia="Times New Roman"/>
                <w:sz w:val="20"/>
                <w:szCs w:val="20"/>
              </w:rPr>
            </w:pPr>
          </w:p>
        </w:tc>
        <w:tc>
          <w:tcPr>
            <w:tcW w:w="800" w:type="pct"/>
            <w:vAlign w:val="center"/>
            <w:hideMark/>
          </w:tcPr>
          <w:p w14:paraId="08C9416E" w14:textId="77777777" w:rsidR="00000000" w:rsidRDefault="00F30324">
            <w:pPr>
              <w:spacing w:after="100"/>
              <w:rPr>
                <w:rFonts w:eastAsia="Times New Roman"/>
                <w:sz w:val="20"/>
                <w:szCs w:val="20"/>
              </w:rPr>
            </w:pPr>
          </w:p>
        </w:tc>
        <w:tc>
          <w:tcPr>
            <w:tcW w:w="5" w:type="pct"/>
            <w:vAlign w:val="center"/>
            <w:hideMark/>
          </w:tcPr>
          <w:p w14:paraId="2BDFBD4D" w14:textId="77777777" w:rsidR="00000000" w:rsidRDefault="00F30324">
            <w:pPr>
              <w:spacing w:after="100"/>
              <w:rPr>
                <w:rFonts w:eastAsia="Times New Roman"/>
                <w:sz w:val="20"/>
                <w:szCs w:val="20"/>
              </w:rPr>
            </w:pPr>
          </w:p>
        </w:tc>
      </w:tr>
      <w:tr w:rsidR="00000000" w14:paraId="3D284F68" w14:textId="77777777">
        <w:trPr>
          <w:divId w:val="1632010000"/>
        </w:trPr>
        <w:tc>
          <w:tcPr>
            <w:tcW w:w="0" w:type="auto"/>
            <w:gridSpan w:val="3"/>
            <w:tcMar>
              <w:top w:w="30" w:type="dxa"/>
              <w:left w:w="20" w:type="dxa"/>
              <w:bottom w:w="30" w:type="dxa"/>
              <w:right w:w="20" w:type="dxa"/>
            </w:tcMar>
            <w:vAlign w:val="bottom"/>
            <w:hideMark/>
          </w:tcPr>
          <w:p w14:paraId="367B32E6" w14:textId="77777777" w:rsidR="00000000" w:rsidRDefault="00F30324">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2F5C70D5"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0861559A" w14:textId="77777777" w:rsidR="00000000" w:rsidRDefault="00F30324">
            <w:pPr>
              <w:spacing w:after="100"/>
              <w:jc w:val="center"/>
              <w:rPr>
                <w:rFonts w:eastAsia="Times New Roman"/>
              </w:rPr>
            </w:pPr>
            <w:r>
              <w:rPr>
                <w:rFonts w:ascii="Arial" w:eastAsia="Times New Roman" w:hAnsi="Arial" w:cs="Arial"/>
                <w:b/>
                <w:bCs/>
                <w:color w:val="000000"/>
                <w:sz w:val="18"/>
                <w:szCs w:val="18"/>
              </w:rPr>
              <w:t>Preliminary Purchase Price Allocation</w:t>
            </w:r>
          </w:p>
        </w:tc>
        <w:tc>
          <w:tcPr>
            <w:tcW w:w="0" w:type="auto"/>
            <w:gridSpan w:val="3"/>
            <w:tcMar>
              <w:top w:w="0" w:type="dxa"/>
              <w:left w:w="20" w:type="dxa"/>
              <w:bottom w:w="0" w:type="dxa"/>
              <w:right w:w="20" w:type="dxa"/>
            </w:tcMar>
            <w:vAlign w:val="center"/>
            <w:hideMark/>
          </w:tcPr>
          <w:p w14:paraId="191DAD98"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995FFC" w14:textId="77777777" w:rsidR="00000000" w:rsidRDefault="00F30324">
            <w:pPr>
              <w:spacing w:after="100"/>
              <w:jc w:val="center"/>
              <w:rPr>
                <w:rFonts w:eastAsia="Times New Roman"/>
              </w:rPr>
            </w:pPr>
            <w:r>
              <w:rPr>
                <w:rFonts w:ascii="Arial" w:eastAsia="Times New Roman" w:hAnsi="Arial" w:cs="Arial"/>
                <w:b/>
                <w:bCs/>
                <w:color w:val="000000"/>
                <w:sz w:val="18"/>
                <w:szCs w:val="18"/>
              </w:rPr>
              <w:t>Adjustments</w:t>
            </w:r>
          </w:p>
        </w:tc>
        <w:tc>
          <w:tcPr>
            <w:tcW w:w="0" w:type="auto"/>
            <w:gridSpan w:val="3"/>
            <w:tcMar>
              <w:top w:w="0" w:type="dxa"/>
              <w:left w:w="20" w:type="dxa"/>
              <w:bottom w:w="0" w:type="dxa"/>
              <w:right w:w="20" w:type="dxa"/>
            </w:tcMar>
            <w:vAlign w:val="center"/>
            <w:hideMark/>
          </w:tcPr>
          <w:p w14:paraId="71041020"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EB83B3" w14:textId="77777777" w:rsidR="00000000" w:rsidRDefault="00F30324">
            <w:pPr>
              <w:spacing w:after="100"/>
              <w:jc w:val="center"/>
              <w:rPr>
                <w:rFonts w:eastAsia="Times New Roman"/>
              </w:rPr>
            </w:pPr>
            <w:r>
              <w:rPr>
                <w:rFonts w:ascii="Arial" w:eastAsia="Times New Roman" w:hAnsi="Arial" w:cs="Arial"/>
                <w:b/>
                <w:bCs/>
                <w:color w:val="000000"/>
                <w:sz w:val="18"/>
                <w:szCs w:val="18"/>
              </w:rPr>
              <w:t>Updated Preliminary Purchase Price Allocation</w:t>
            </w:r>
          </w:p>
        </w:tc>
      </w:tr>
      <w:tr w:rsidR="00000000" w14:paraId="7FB0FFE7" w14:textId="77777777">
        <w:trPr>
          <w:divId w:val="1632010000"/>
        </w:trPr>
        <w:tc>
          <w:tcPr>
            <w:tcW w:w="0" w:type="auto"/>
            <w:gridSpan w:val="3"/>
            <w:vAlign w:val="center"/>
            <w:hideMark/>
          </w:tcPr>
          <w:p w14:paraId="4E7B1967" w14:textId="77777777" w:rsidR="00000000" w:rsidRDefault="00F30324">
            <w:pPr>
              <w:spacing w:after="100"/>
              <w:jc w:val="center"/>
              <w:rPr>
                <w:rFonts w:eastAsia="Times New Roman"/>
              </w:rPr>
            </w:pPr>
          </w:p>
        </w:tc>
        <w:tc>
          <w:tcPr>
            <w:tcW w:w="0" w:type="auto"/>
            <w:gridSpan w:val="3"/>
            <w:vAlign w:val="center"/>
            <w:hideMark/>
          </w:tcPr>
          <w:p w14:paraId="638A6F57" w14:textId="77777777" w:rsidR="00000000" w:rsidRDefault="00F30324">
            <w:pPr>
              <w:spacing w:after="100"/>
              <w:rPr>
                <w:rFonts w:eastAsia="Times New Roman"/>
                <w:sz w:val="20"/>
                <w:szCs w:val="20"/>
              </w:rPr>
            </w:pPr>
          </w:p>
        </w:tc>
        <w:tc>
          <w:tcPr>
            <w:tcW w:w="0" w:type="auto"/>
            <w:gridSpan w:val="3"/>
            <w:vAlign w:val="center"/>
            <w:hideMark/>
          </w:tcPr>
          <w:p w14:paraId="50DE3E29" w14:textId="77777777" w:rsidR="00000000" w:rsidRDefault="00F30324">
            <w:pPr>
              <w:spacing w:after="100"/>
              <w:rPr>
                <w:rFonts w:eastAsia="Times New Roman"/>
                <w:sz w:val="20"/>
                <w:szCs w:val="20"/>
              </w:rPr>
            </w:pPr>
          </w:p>
        </w:tc>
        <w:tc>
          <w:tcPr>
            <w:tcW w:w="0" w:type="auto"/>
            <w:gridSpan w:val="3"/>
            <w:vAlign w:val="center"/>
            <w:hideMark/>
          </w:tcPr>
          <w:p w14:paraId="790397C3" w14:textId="77777777" w:rsidR="00000000" w:rsidRDefault="00F30324">
            <w:pPr>
              <w:spacing w:after="100"/>
              <w:rPr>
                <w:rFonts w:eastAsia="Times New Roman"/>
                <w:sz w:val="20"/>
                <w:szCs w:val="20"/>
              </w:rPr>
            </w:pPr>
          </w:p>
        </w:tc>
        <w:tc>
          <w:tcPr>
            <w:tcW w:w="0" w:type="auto"/>
            <w:gridSpan w:val="3"/>
            <w:vAlign w:val="center"/>
            <w:hideMark/>
          </w:tcPr>
          <w:p w14:paraId="19E2111F" w14:textId="77777777" w:rsidR="00000000" w:rsidRDefault="00F30324">
            <w:pPr>
              <w:spacing w:after="100"/>
              <w:rPr>
                <w:rFonts w:eastAsia="Times New Roman"/>
                <w:sz w:val="20"/>
                <w:szCs w:val="20"/>
              </w:rPr>
            </w:pPr>
          </w:p>
        </w:tc>
        <w:tc>
          <w:tcPr>
            <w:tcW w:w="0" w:type="auto"/>
            <w:gridSpan w:val="3"/>
            <w:vAlign w:val="center"/>
            <w:hideMark/>
          </w:tcPr>
          <w:p w14:paraId="10B7A0B7" w14:textId="77777777" w:rsidR="00000000" w:rsidRDefault="00F30324">
            <w:pPr>
              <w:spacing w:after="100"/>
              <w:rPr>
                <w:rFonts w:eastAsia="Times New Roman"/>
                <w:sz w:val="20"/>
                <w:szCs w:val="20"/>
              </w:rPr>
            </w:pPr>
          </w:p>
        </w:tc>
        <w:tc>
          <w:tcPr>
            <w:tcW w:w="0" w:type="auto"/>
            <w:gridSpan w:val="3"/>
            <w:vAlign w:val="center"/>
            <w:hideMark/>
          </w:tcPr>
          <w:p w14:paraId="6F9D46C6" w14:textId="77777777" w:rsidR="00000000" w:rsidRDefault="00F30324">
            <w:pPr>
              <w:spacing w:after="100"/>
              <w:rPr>
                <w:rFonts w:eastAsia="Times New Roman"/>
                <w:sz w:val="20"/>
                <w:szCs w:val="20"/>
              </w:rPr>
            </w:pPr>
          </w:p>
        </w:tc>
      </w:tr>
      <w:tr w:rsidR="00000000" w14:paraId="556D23A5" w14:textId="77777777">
        <w:trPr>
          <w:divId w:val="1632010000"/>
        </w:trPr>
        <w:tc>
          <w:tcPr>
            <w:tcW w:w="0" w:type="auto"/>
            <w:gridSpan w:val="3"/>
            <w:vAlign w:val="center"/>
            <w:hideMark/>
          </w:tcPr>
          <w:p w14:paraId="4456495D" w14:textId="77777777" w:rsidR="00000000" w:rsidRDefault="00F30324">
            <w:pPr>
              <w:spacing w:after="100"/>
              <w:rPr>
                <w:rFonts w:eastAsia="Times New Roman"/>
                <w:sz w:val="20"/>
                <w:szCs w:val="20"/>
              </w:rPr>
            </w:pPr>
          </w:p>
        </w:tc>
        <w:tc>
          <w:tcPr>
            <w:tcW w:w="0" w:type="auto"/>
            <w:gridSpan w:val="3"/>
            <w:vAlign w:val="center"/>
            <w:hideMark/>
          </w:tcPr>
          <w:p w14:paraId="3D4945C8" w14:textId="77777777" w:rsidR="00000000" w:rsidRDefault="00F30324">
            <w:pPr>
              <w:spacing w:after="100"/>
              <w:rPr>
                <w:rFonts w:eastAsia="Times New Roman"/>
                <w:sz w:val="20"/>
                <w:szCs w:val="20"/>
              </w:rPr>
            </w:pPr>
          </w:p>
        </w:tc>
        <w:tc>
          <w:tcPr>
            <w:tcW w:w="0" w:type="auto"/>
            <w:gridSpan w:val="3"/>
            <w:vAlign w:val="center"/>
            <w:hideMark/>
          </w:tcPr>
          <w:p w14:paraId="3F06F10F" w14:textId="77777777" w:rsidR="00000000" w:rsidRDefault="00F30324">
            <w:pPr>
              <w:spacing w:after="100"/>
              <w:rPr>
                <w:rFonts w:eastAsia="Times New Roman"/>
                <w:sz w:val="20"/>
                <w:szCs w:val="20"/>
              </w:rPr>
            </w:pPr>
          </w:p>
        </w:tc>
        <w:tc>
          <w:tcPr>
            <w:tcW w:w="0" w:type="auto"/>
            <w:gridSpan w:val="3"/>
            <w:vAlign w:val="center"/>
            <w:hideMark/>
          </w:tcPr>
          <w:p w14:paraId="085A9968" w14:textId="77777777" w:rsidR="00000000" w:rsidRDefault="00F30324">
            <w:pPr>
              <w:spacing w:after="100"/>
              <w:rPr>
                <w:rFonts w:eastAsia="Times New Roman"/>
                <w:sz w:val="20"/>
                <w:szCs w:val="20"/>
              </w:rPr>
            </w:pPr>
          </w:p>
        </w:tc>
        <w:tc>
          <w:tcPr>
            <w:tcW w:w="0" w:type="auto"/>
            <w:gridSpan w:val="3"/>
            <w:vAlign w:val="center"/>
            <w:hideMark/>
          </w:tcPr>
          <w:p w14:paraId="16BBCCCD" w14:textId="77777777" w:rsidR="00000000" w:rsidRDefault="00F30324">
            <w:pPr>
              <w:spacing w:after="100"/>
              <w:rPr>
                <w:rFonts w:eastAsia="Times New Roman"/>
                <w:sz w:val="20"/>
                <w:szCs w:val="20"/>
              </w:rPr>
            </w:pPr>
          </w:p>
        </w:tc>
        <w:tc>
          <w:tcPr>
            <w:tcW w:w="0" w:type="auto"/>
            <w:gridSpan w:val="3"/>
            <w:vAlign w:val="center"/>
            <w:hideMark/>
          </w:tcPr>
          <w:p w14:paraId="3DAC99C8" w14:textId="77777777" w:rsidR="00000000" w:rsidRDefault="00F30324">
            <w:pPr>
              <w:spacing w:after="100"/>
              <w:rPr>
                <w:rFonts w:eastAsia="Times New Roman"/>
                <w:sz w:val="20"/>
                <w:szCs w:val="20"/>
              </w:rPr>
            </w:pPr>
          </w:p>
        </w:tc>
        <w:tc>
          <w:tcPr>
            <w:tcW w:w="0" w:type="auto"/>
            <w:gridSpan w:val="3"/>
            <w:vAlign w:val="center"/>
            <w:hideMark/>
          </w:tcPr>
          <w:p w14:paraId="2194682C" w14:textId="77777777" w:rsidR="00000000" w:rsidRDefault="00F30324">
            <w:pPr>
              <w:spacing w:after="100"/>
              <w:rPr>
                <w:rFonts w:eastAsia="Times New Roman"/>
                <w:sz w:val="20"/>
                <w:szCs w:val="20"/>
              </w:rPr>
            </w:pPr>
          </w:p>
        </w:tc>
      </w:tr>
      <w:tr w:rsidR="00000000" w14:paraId="4C7775F7" w14:textId="77777777">
        <w:trPr>
          <w:divId w:val="1632010000"/>
        </w:trPr>
        <w:tc>
          <w:tcPr>
            <w:tcW w:w="0" w:type="auto"/>
            <w:gridSpan w:val="3"/>
            <w:vAlign w:val="center"/>
            <w:hideMark/>
          </w:tcPr>
          <w:p w14:paraId="56FD4B9B" w14:textId="77777777" w:rsidR="00000000" w:rsidRDefault="00F30324">
            <w:pPr>
              <w:spacing w:after="100"/>
              <w:rPr>
                <w:rFonts w:eastAsia="Times New Roman"/>
                <w:sz w:val="20"/>
                <w:szCs w:val="20"/>
              </w:rPr>
            </w:pPr>
          </w:p>
        </w:tc>
        <w:tc>
          <w:tcPr>
            <w:tcW w:w="0" w:type="auto"/>
            <w:gridSpan w:val="3"/>
            <w:vAlign w:val="center"/>
            <w:hideMark/>
          </w:tcPr>
          <w:p w14:paraId="4E4A4AE8" w14:textId="77777777" w:rsidR="00000000" w:rsidRDefault="00F30324">
            <w:pPr>
              <w:spacing w:after="100"/>
              <w:rPr>
                <w:rFonts w:eastAsia="Times New Roman"/>
                <w:sz w:val="20"/>
                <w:szCs w:val="20"/>
              </w:rPr>
            </w:pPr>
          </w:p>
        </w:tc>
        <w:tc>
          <w:tcPr>
            <w:tcW w:w="0" w:type="auto"/>
            <w:gridSpan w:val="3"/>
            <w:vAlign w:val="center"/>
            <w:hideMark/>
          </w:tcPr>
          <w:p w14:paraId="132878B5" w14:textId="77777777" w:rsidR="00000000" w:rsidRDefault="00F30324">
            <w:pPr>
              <w:spacing w:after="100"/>
              <w:rPr>
                <w:rFonts w:eastAsia="Times New Roman"/>
                <w:sz w:val="20"/>
                <w:szCs w:val="20"/>
              </w:rPr>
            </w:pPr>
          </w:p>
        </w:tc>
        <w:tc>
          <w:tcPr>
            <w:tcW w:w="0" w:type="auto"/>
            <w:gridSpan w:val="3"/>
            <w:vAlign w:val="center"/>
            <w:hideMark/>
          </w:tcPr>
          <w:p w14:paraId="12AB63BD" w14:textId="77777777" w:rsidR="00000000" w:rsidRDefault="00F30324">
            <w:pPr>
              <w:spacing w:after="100"/>
              <w:rPr>
                <w:rFonts w:eastAsia="Times New Roman"/>
                <w:sz w:val="20"/>
                <w:szCs w:val="20"/>
              </w:rPr>
            </w:pPr>
          </w:p>
        </w:tc>
        <w:tc>
          <w:tcPr>
            <w:tcW w:w="0" w:type="auto"/>
            <w:gridSpan w:val="3"/>
            <w:vAlign w:val="center"/>
            <w:hideMark/>
          </w:tcPr>
          <w:p w14:paraId="541E150A" w14:textId="77777777" w:rsidR="00000000" w:rsidRDefault="00F30324">
            <w:pPr>
              <w:spacing w:after="100"/>
              <w:rPr>
                <w:rFonts w:eastAsia="Times New Roman"/>
                <w:sz w:val="20"/>
                <w:szCs w:val="20"/>
              </w:rPr>
            </w:pPr>
          </w:p>
        </w:tc>
        <w:tc>
          <w:tcPr>
            <w:tcW w:w="0" w:type="auto"/>
            <w:gridSpan w:val="3"/>
            <w:vAlign w:val="center"/>
            <w:hideMark/>
          </w:tcPr>
          <w:p w14:paraId="2119F022" w14:textId="77777777" w:rsidR="00000000" w:rsidRDefault="00F30324">
            <w:pPr>
              <w:spacing w:after="100"/>
              <w:rPr>
                <w:rFonts w:eastAsia="Times New Roman"/>
                <w:sz w:val="20"/>
                <w:szCs w:val="20"/>
              </w:rPr>
            </w:pPr>
          </w:p>
        </w:tc>
        <w:tc>
          <w:tcPr>
            <w:tcW w:w="0" w:type="auto"/>
            <w:gridSpan w:val="3"/>
            <w:vAlign w:val="center"/>
            <w:hideMark/>
          </w:tcPr>
          <w:p w14:paraId="7B1E1779" w14:textId="77777777" w:rsidR="00000000" w:rsidRDefault="00F30324">
            <w:pPr>
              <w:spacing w:after="100"/>
              <w:rPr>
                <w:rFonts w:eastAsia="Times New Roman"/>
                <w:sz w:val="20"/>
                <w:szCs w:val="20"/>
              </w:rPr>
            </w:pPr>
          </w:p>
        </w:tc>
      </w:tr>
      <w:tr w:rsidR="00000000" w14:paraId="0332BB31" w14:textId="77777777">
        <w:trPr>
          <w:divId w:val="1632010000"/>
        </w:trPr>
        <w:tc>
          <w:tcPr>
            <w:tcW w:w="0" w:type="auto"/>
            <w:gridSpan w:val="3"/>
            <w:vAlign w:val="center"/>
            <w:hideMark/>
          </w:tcPr>
          <w:p w14:paraId="1DF56C0F" w14:textId="77777777" w:rsidR="00000000" w:rsidRDefault="00F30324">
            <w:pPr>
              <w:spacing w:after="100"/>
              <w:rPr>
                <w:rFonts w:eastAsia="Times New Roman"/>
                <w:sz w:val="20"/>
                <w:szCs w:val="20"/>
              </w:rPr>
            </w:pPr>
          </w:p>
        </w:tc>
        <w:tc>
          <w:tcPr>
            <w:tcW w:w="0" w:type="auto"/>
            <w:gridSpan w:val="3"/>
            <w:vAlign w:val="center"/>
            <w:hideMark/>
          </w:tcPr>
          <w:p w14:paraId="6B3F416E" w14:textId="77777777" w:rsidR="00000000" w:rsidRDefault="00F30324">
            <w:pPr>
              <w:spacing w:after="100"/>
              <w:rPr>
                <w:rFonts w:eastAsia="Times New Roman"/>
                <w:sz w:val="20"/>
                <w:szCs w:val="20"/>
              </w:rPr>
            </w:pPr>
          </w:p>
        </w:tc>
        <w:tc>
          <w:tcPr>
            <w:tcW w:w="0" w:type="auto"/>
            <w:gridSpan w:val="3"/>
            <w:vAlign w:val="center"/>
            <w:hideMark/>
          </w:tcPr>
          <w:p w14:paraId="74BE0BD3" w14:textId="77777777" w:rsidR="00000000" w:rsidRDefault="00F30324">
            <w:pPr>
              <w:spacing w:after="100"/>
              <w:rPr>
                <w:rFonts w:eastAsia="Times New Roman"/>
                <w:sz w:val="20"/>
                <w:szCs w:val="20"/>
              </w:rPr>
            </w:pPr>
          </w:p>
        </w:tc>
        <w:tc>
          <w:tcPr>
            <w:tcW w:w="0" w:type="auto"/>
            <w:gridSpan w:val="3"/>
            <w:vAlign w:val="center"/>
            <w:hideMark/>
          </w:tcPr>
          <w:p w14:paraId="39D88906" w14:textId="77777777" w:rsidR="00000000" w:rsidRDefault="00F30324">
            <w:pPr>
              <w:spacing w:after="100"/>
              <w:rPr>
                <w:rFonts w:eastAsia="Times New Roman"/>
                <w:sz w:val="20"/>
                <w:szCs w:val="20"/>
              </w:rPr>
            </w:pPr>
          </w:p>
        </w:tc>
        <w:tc>
          <w:tcPr>
            <w:tcW w:w="0" w:type="auto"/>
            <w:gridSpan w:val="3"/>
            <w:vAlign w:val="center"/>
            <w:hideMark/>
          </w:tcPr>
          <w:p w14:paraId="430D9042" w14:textId="77777777" w:rsidR="00000000" w:rsidRDefault="00F30324">
            <w:pPr>
              <w:spacing w:after="100"/>
              <w:rPr>
                <w:rFonts w:eastAsia="Times New Roman"/>
                <w:sz w:val="20"/>
                <w:szCs w:val="20"/>
              </w:rPr>
            </w:pPr>
          </w:p>
        </w:tc>
        <w:tc>
          <w:tcPr>
            <w:tcW w:w="0" w:type="auto"/>
            <w:gridSpan w:val="3"/>
            <w:vAlign w:val="center"/>
            <w:hideMark/>
          </w:tcPr>
          <w:p w14:paraId="7A640F16" w14:textId="77777777" w:rsidR="00000000" w:rsidRDefault="00F30324">
            <w:pPr>
              <w:spacing w:after="100"/>
              <w:rPr>
                <w:rFonts w:eastAsia="Times New Roman"/>
                <w:sz w:val="20"/>
                <w:szCs w:val="20"/>
              </w:rPr>
            </w:pPr>
          </w:p>
        </w:tc>
        <w:tc>
          <w:tcPr>
            <w:tcW w:w="0" w:type="auto"/>
            <w:gridSpan w:val="3"/>
            <w:vAlign w:val="center"/>
            <w:hideMark/>
          </w:tcPr>
          <w:p w14:paraId="6BA3BA66" w14:textId="77777777" w:rsidR="00000000" w:rsidRDefault="00F30324">
            <w:pPr>
              <w:spacing w:after="100"/>
              <w:rPr>
                <w:rFonts w:eastAsia="Times New Roman"/>
                <w:sz w:val="20"/>
                <w:szCs w:val="20"/>
              </w:rPr>
            </w:pPr>
          </w:p>
        </w:tc>
      </w:tr>
      <w:tr w:rsidR="00000000" w14:paraId="788EA01E" w14:textId="77777777">
        <w:trPr>
          <w:divId w:val="1632010000"/>
        </w:trPr>
        <w:tc>
          <w:tcPr>
            <w:tcW w:w="0" w:type="auto"/>
            <w:gridSpan w:val="3"/>
            <w:shd w:val="clear" w:color="auto" w:fill="DCE2EF"/>
            <w:tcMar>
              <w:top w:w="30" w:type="dxa"/>
              <w:left w:w="20" w:type="dxa"/>
              <w:bottom w:w="30" w:type="dxa"/>
              <w:right w:w="20" w:type="dxa"/>
            </w:tcMar>
            <w:vAlign w:val="bottom"/>
            <w:hideMark/>
          </w:tcPr>
          <w:p w14:paraId="4C43FC13" w14:textId="77777777" w:rsidR="00000000" w:rsidRDefault="00F30324">
            <w:pPr>
              <w:spacing w:after="100"/>
              <w:rPr>
                <w:rFonts w:eastAsia="Times New Roman"/>
              </w:rPr>
            </w:pPr>
            <w:r>
              <w:rPr>
                <w:rFonts w:ascii="Arial" w:eastAsia="Times New Roman" w:hAnsi="Arial" w:cs="Arial"/>
                <w:color w:val="000000"/>
                <w:sz w:val="18"/>
                <w:szCs w:val="18"/>
              </w:rPr>
              <w:t>Cash and cash equivalents</w:t>
            </w:r>
          </w:p>
        </w:tc>
        <w:tc>
          <w:tcPr>
            <w:tcW w:w="0" w:type="auto"/>
            <w:gridSpan w:val="3"/>
            <w:shd w:val="clear" w:color="auto" w:fill="DCE2EF"/>
            <w:tcMar>
              <w:top w:w="0" w:type="dxa"/>
              <w:left w:w="20" w:type="dxa"/>
              <w:bottom w:w="0" w:type="dxa"/>
              <w:right w:w="20" w:type="dxa"/>
            </w:tcMar>
            <w:vAlign w:val="center"/>
            <w:hideMark/>
          </w:tcPr>
          <w:p w14:paraId="672A445C" w14:textId="77777777" w:rsidR="00000000" w:rsidRDefault="00F30324">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B8D7DF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E279426" w14:textId="77777777" w:rsidR="00000000" w:rsidRDefault="00F30324">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F6B60F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57340BD"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187732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45A10A9"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E3E0DB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DA11C17"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8BF8CCC"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789646C" w14:textId="77777777" w:rsidR="00000000" w:rsidRDefault="00F30324">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CDE55CD" w14:textId="77777777" w:rsidR="00000000" w:rsidRDefault="00F30324">
            <w:pPr>
              <w:spacing w:after="100"/>
              <w:jc w:val="right"/>
              <w:rPr>
                <w:rFonts w:eastAsia="Times New Roman"/>
              </w:rPr>
            </w:pPr>
          </w:p>
        </w:tc>
      </w:tr>
      <w:tr w:rsidR="00000000" w14:paraId="644CDEA3" w14:textId="77777777">
        <w:trPr>
          <w:divId w:val="1632010000"/>
        </w:trPr>
        <w:tc>
          <w:tcPr>
            <w:tcW w:w="0" w:type="auto"/>
            <w:gridSpan w:val="3"/>
            <w:shd w:val="clear" w:color="auto" w:fill="FFFFFF"/>
            <w:tcMar>
              <w:top w:w="30" w:type="dxa"/>
              <w:left w:w="20" w:type="dxa"/>
              <w:bottom w:w="30" w:type="dxa"/>
              <w:right w:w="20" w:type="dxa"/>
            </w:tcMar>
            <w:vAlign w:val="bottom"/>
            <w:hideMark/>
          </w:tcPr>
          <w:p w14:paraId="12A1887A" w14:textId="77777777" w:rsidR="00000000" w:rsidRDefault="00F30324">
            <w:pPr>
              <w:spacing w:after="100"/>
              <w:divId w:val="628710677"/>
              <w:rPr>
                <w:rFonts w:eastAsia="Times New Roman"/>
              </w:rPr>
            </w:pPr>
            <w:r>
              <w:rPr>
                <w:rFonts w:ascii="Arial" w:eastAsia="Times New Roman" w:hAnsi="Arial" w:cs="Arial"/>
                <w:color w:val="000000"/>
                <w:sz w:val="18"/>
                <w:szCs w:val="18"/>
              </w:rPr>
              <w:t>Trade accounts receivabl</w:t>
            </w:r>
            <w:r>
              <w:rPr>
                <w:rFonts w:ascii="Arial" w:eastAsia="Times New Roman" w:hAnsi="Arial" w:cs="Arial"/>
                <w:color w:val="000000"/>
                <w:sz w:val="18"/>
                <w:szCs w:val="18"/>
              </w:rPr>
              <w:t>e</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9FD613F"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889F2D" w14:textId="77777777" w:rsidR="00000000" w:rsidRDefault="00F30324">
            <w:pPr>
              <w:spacing w:after="100"/>
              <w:jc w:val="right"/>
              <w:rPr>
                <w:rFonts w:eastAsia="Times New Roman"/>
              </w:rPr>
            </w:pPr>
            <w:r>
              <w:rPr>
                <w:rFonts w:ascii="Arial" w:eastAsia="Times New Roman" w:hAnsi="Arial" w:cs="Arial"/>
                <w:color w:val="000000"/>
                <w:sz w:val="18"/>
                <w:szCs w:val="18"/>
              </w:rPr>
              <w:t>159.3 </w:t>
            </w:r>
          </w:p>
        </w:tc>
        <w:tc>
          <w:tcPr>
            <w:tcW w:w="0" w:type="auto"/>
            <w:shd w:val="clear" w:color="auto" w:fill="FFFFFF"/>
            <w:tcMar>
              <w:top w:w="30" w:type="dxa"/>
              <w:left w:w="0" w:type="dxa"/>
              <w:bottom w:w="30" w:type="dxa"/>
              <w:right w:w="20" w:type="dxa"/>
            </w:tcMar>
            <w:vAlign w:val="bottom"/>
            <w:hideMark/>
          </w:tcPr>
          <w:p w14:paraId="5C4F73C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8E7B0"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D41B3"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54E461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4E1C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B6C3A4" w14:textId="77777777" w:rsidR="00000000" w:rsidRDefault="00F30324">
            <w:pPr>
              <w:spacing w:after="100"/>
              <w:jc w:val="right"/>
              <w:rPr>
                <w:rFonts w:eastAsia="Times New Roman"/>
              </w:rPr>
            </w:pPr>
            <w:r>
              <w:rPr>
                <w:rFonts w:ascii="Arial" w:eastAsia="Times New Roman" w:hAnsi="Arial" w:cs="Arial"/>
                <w:color w:val="000000"/>
                <w:sz w:val="18"/>
                <w:szCs w:val="18"/>
              </w:rPr>
              <w:t>159.3 </w:t>
            </w:r>
          </w:p>
        </w:tc>
        <w:tc>
          <w:tcPr>
            <w:tcW w:w="0" w:type="auto"/>
            <w:shd w:val="clear" w:color="auto" w:fill="FFFFFF"/>
            <w:tcMar>
              <w:top w:w="30" w:type="dxa"/>
              <w:left w:w="0" w:type="dxa"/>
              <w:bottom w:w="30" w:type="dxa"/>
              <w:right w:w="20" w:type="dxa"/>
            </w:tcMar>
            <w:vAlign w:val="bottom"/>
            <w:hideMark/>
          </w:tcPr>
          <w:p w14:paraId="7F7C72CB" w14:textId="77777777" w:rsidR="00000000" w:rsidRDefault="00F30324">
            <w:pPr>
              <w:spacing w:after="100"/>
              <w:jc w:val="right"/>
              <w:rPr>
                <w:rFonts w:eastAsia="Times New Roman"/>
              </w:rPr>
            </w:pPr>
          </w:p>
        </w:tc>
      </w:tr>
      <w:tr w:rsidR="00000000" w14:paraId="2B913ED9" w14:textId="77777777">
        <w:trPr>
          <w:divId w:val="1632010000"/>
        </w:trPr>
        <w:tc>
          <w:tcPr>
            <w:tcW w:w="0" w:type="auto"/>
            <w:gridSpan w:val="3"/>
            <w:shd w:val="clear" w:color="auto" w:fill="DCE2EF"/>
            <w:tcMar>
              <w:top w:w="30" w:type="dxa"/>
              <w:left w:w="20" w:type="dxa"/>
              <w:bottom w:w="30" w:type="dxa"/>
              <w:right w:w="20" w:type="dxa"/>
            </w:tcMar>
            <w:vAlign w:val="bottom"/>
            <w:hideMark/>
          </w:tcPr>
          <w:p w14:paraId="74060E05" w14:textId="77777777" w:rsidR="00000000" w:rsidRDefault="00F30324">
            <w:pPr>
              <w:spacing w:after="100"/>
              <w:rPr>
                <w:rFonts w:eastAsia="Times New Roman"/>
              </w:rPr>
            </w:pPr>
            <w:r>
              <w:rPr>
                <w:rFonts w:ascii="Arial" w:eastAsia="Times New Roman" w:hAnsi="Arial" w:cs="Arial"/>
                <w:color w:val="000000"/>
                <w:sz w:val="18"/>
                <w:szCs w:val="18"/>
              </w:rPr>
              <w:t>Other assets</w:t>
            </w:r>
          </w:p>
        </w:tc>
        <w:tc>
          <w:tcPr>
            <w:tcW w:w="0" w:type="auto"/>
            <w:gridSpan w:val="3"/>
            <w:shd w:val="clear" w:color="auto" w:fill="DCE2EF"/>
            <w:tcMar>
              <w:top w:w="0" w:type="dxa"/>
              <w:left w:w="20" w:type="dxa"/>
              <w:bottom w:w="0" w:type="dxa"/>
              <w:right w:w="20" w:type="dxa"/>
            </w:tcMar>
            <w:vAlign w:val="center"/>
            <w:hideMark/>
          </w:tcPr>
          <w:p w14:paraId="2754CADB"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AF702E8" w14:textId="77777777" w:rsidR="00000000" w:rsidRDefault="00F30324">
            <w:pPr>
              <w:spacing w:after="100"/>
              <w:jc w:val="right"/>
              <w:rPr>
                <w:rFonts w:eastAsia="Times New Roman"/>
              </w:rPr>
            </w:pPr>
            <w:r>
              <w:rPr>
                <w:rFonts w:ascii="Arial" w:eastAsia="Times New Roman" w:hAnsi="Arial" w:cs="Arial"/>
                <w:color w:val="000000"/>
                <w:sz w:val="18"/>
                <w:szCs w:val="18"/>
              </w:rPr>
              <w:t>24.9 </w:t>
            </w:r>
          </w:p>
        </w:tc>
        <w:tc>
          <w:tcPr>
            <w:tcW w:w="0" w:type="auto"/>
            <w:shd w:val="clear" w:color="auto" w:fill="DCE2EF"/>
            <w:tcMar>
              <w:top w:w="30" w:type="dxa"/>
              <w:left w:w="0" w:type="dxa"/>
              <w:bottom w:w="30" w:type="dxa"/>
              <w:right w:w="20" w:type="dxa"/>
            </w:tcMar>
            <w:vAlign w:val="bottom"/>
            <w:hideMark/>
          </w:tcPr>
          <w:p w14:paraId="713765D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4A776A"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4D41205" w14:textId="77777777" w:rsidR="00000000" w:rsidRDefault="00F30324">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16C4350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3397B4"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64F8A6A" w14:textId="77777777" w:rsidR="00000000" w:rsidRDefault="00F30324">
            <w:pPr>
              <w:spacing w:after="100"/>
              <w:jc w:val="right"/>
              <w:rPr>
                <w:rFonts w:eastAsia="Times New Roman"/>
              </w:rPr>
            </w:pPr>
            <w:r>
              <w:rPr>
                <w:rFonts w:ascii="Arial" w:eastAsia="Times New Roman" w:hAnsi="Arial" w:cs="Arial"/>
                <w:color w:val="000000"/>
                <w:sz w:val="18"/>
                <w:szCs w:val="18"/>
              </w:rPr>
              <w:t>23.8 </w:t>
            </w:r>
          </w:p>
        </w:tc>
        <w:tc>
          <w:tcPr>
            <w:tcW w:w="0" w:type="auto"/>
            <w:shd w:val="clear" w:color="auto" w:fill="DCE2EF"/>
            <w:tcMar>
              <w:top w:w="30" w:type="dxa"/>
              <w:left w:w="0" w:type="dxa"/>
              <w:bottom w:w="30" w:type="dxa"/>
              <w:right w:w="20" w:type="dxa"/>
            </w:tcMar>
            <w:vAlign w:val="bottom"/>
            <w:hideMark/>
          </w:tcPr>
          <w:p w14:paraId="447DDCED" w14:textId="77777777" w:rsidR="00000000" w:rsidRDefault="00F30324">
            <w:pPr>
              <w:spacing w:after="100"/>
              <w:jc w:val="right"/>
              <w:rPr>
                <w:rFonts w:eastAsia="Times New Roman"/>
              </w:rPr>
            </w:pPr>
          </w:p>
        </w:tc>
      </w:tr>
      <w:tr w:rsidR="00000000" w14:paraId="73C98615" w14:textId="77777777">
        <w:trPr>
          <w:divId w:val="1632010000"/>
        </w:trPr>
        <w:tc>
          <w:tcPr>
            <w:tcW w:w="0" w:type="auto"/>
            <w:gridSpan w:val="3"/>
            <w:shd w:val="clear" w:color="auto" w:fill="FFFFFF"/>
            <w:tcMar>
              <w:top w:w="30" w:type="dxa"/>
              <w:left w:w="20" w:type="dxa"/>
              <w:bottom w:w="30" w:type="dxa"/>
              <w:right w:w="20" w:type="dxa"/>
            </w:tcMar>
            <w:vAlign w:val="bottom"/>
            <w:hideMark/>
          </w:tcPr>
          <w:p w14:paraId="7E24E0FF" w14:textId="77777777" w:rsidR="00000000" w:rsidRDefault="00F30324">
            <w:pPr>
              <w:spacing w:after="100"/>
              <w:divId w:val="486746937"/>
              <w:rPr>
                <w:rFonts w:eastAsia="Times New Roman"/>
              </w:rPr>
            </w:pPr>
            <w:r>
              <w:rPr>
                <w:rFonts w:ascii="Arial" w:eastAsia="Times New Roman" w:hAnsi="Arial" w:cs="Arial"/>
                <w:color w:val="000000"/>
                <w:sz w:val="18"/>
                <w:szCs w:val="18"/>
              </w:rPr>
              <w:t>Customer relationship</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7D8927E"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78CF5A" w14:textId="77777777" w:rsidR="00000000" w:rsidRDefault="00F30324">
            <w:pPr>
              <w:spacing w:after="100"/>
              <w:jc w:val="right"/>
              <w:rPr>
                <w:rFonts w:eastAsia="Times New Roman"/>
              </w:rPr>
            </w:pPr>
            <w:r>
              <w:rPr>
                <w:rFonts w:ascii="Arial" w:eastAsia="Times New Roman" w:hAnsi="Arial" w:cs="Arial"/>
                <w:color w:val="000000"/>
                <w:sz w:val="18"/>
                <w:szCs w:val="18"/>
              </w:rPr>
              <w:t>220.0 </w:t>
            </w:r>
          </w:p>
        </w:tc>
        <w:tc>
          <w:tcPr>
            <w:tcW w:w="0" w:type="auto"/>
            <w:shd w:val="clear" w:color="auto" w:fill="FFFFFF"/>
            <w:tcMar>
              <w:top w:w="30" w:type="dxa"/>
              <w:left w:w="0" w:type="dxa"/>
              <w:bottom w:w="30" w:type="dxa"/>
              <w:right w:w="20" w:type="dxa"/>
            </w:tcMar>
            <w:vAlign w:val="bottom"/>
            <w:hideMark/>
          </w:tcPr>
          <w:p w14:paraId="07B798E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163EE"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137A06"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4C3D2CD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E2D4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B5888" w14:textId="77777777" w:rsidR="00000000" w:rsidRDefault="00F30324">
            <w:pPr>
              <w:spacing w:after="100"/>
              <w:jc w:val="right"/>
              <w:rPr>
                <w:rFonts w:eastAsia="Times New Roman"/>
              </w:rPr>
            </w:pPr>
            <w:r>
              <w:rPr>
                <w:rFonts w:ascii="Arial" w:eastAsia="Times New Roman" w:hAnsi="Arial" w:cs="Arial"/>
                <w:color w:val="000000"/>
                <w:sz w:val="18"/>
                <w:szCs w:val="18"/>
              </w:rPr>
              <w:t>220.0 </w:t>
            </w:r>
          </w:p>
        </w:tc>
        <w:tc>
          <w:tcPr>
            <w:tcW w:w="0" w:type="auto"/>
            <w:shd w:val="clear" w:color="auto" w:fill="FFFFFF"/>
            <w:tcMar>
              <w:top w:w="30" w:type="dxa"/>
              <w:left w:w="0" w:type="dxa"/>
              <w:bottom w:w="30" w:type="dxa"/>
              <w:right w:w="20" w:type="dxa"/>
            </w:tcMar>
            <w:vAlign w:val="bottom"/>
            <w:hideMark/>
          </w:tcPr>
          <w:p w14:paraId="2A90102E" w14:textId="77777777" w:rsidR="00000000" w:rsidRDefault="00F30324">
            <w:pPr>
              <w:spacing w:after="100"/>
              <w:jc w:val="right"/>
              <w:rPr>
                <w:rFonts w:eastAsia="Times New Roman"/>
              </w:rPr>
            </w:pPr>
          </w:p>
        </w:tc>
      </w:tr>
      <w:tr w:rsidR="00000000" w14:paraId="0A60BC5B" w14:textId="77777777">
        <w:trPr>
          <w:divId w:val="1632010000"/>
        </w:trPr>
        <w:tc>
          <w:tcPr>
            <w:tcW w:w="0" w:type="auto"/>
            <w:gridSpan w:val="3"/>
            <w:shd w:val="clear" w:color="auto" w:fill="DCE2EF"/>
            <w:tcMar>
              <w:top w:w="30" w:type="dxa"/>
              <w:left w:w="20" w:type="dxa"/>
              <w:bottom w:w="30" w:type="dxa"/>
              <w:right w:w="20" w:type="dxa"/>
            </w:tcMar>
            <w:vAlign w:val="bottom"/>
            <w:hideMark/>
          </w:tcPr>
          <w:p w14:paraId="1529B783" w14:textId="77777777" w:rsidR="00000000" w:rsidRDefault="00F30324">
            <w:pPr>
              <w:spacing w:after="100"/>
              <w:divId w:val="1239444614"/>
              <w:rPr>
                <w:rFonts w:eastAsia="Times New Roman"/>
              </w:rPr>
            </w:pPr>
            <w:r>
              <w:rPr>
                <w:rFonts w:ascii="Arial" w:eastAsia="Times New Roman" w:hAnsi="Arial" w:cs="Arial"/>
                <w:color w:val="000000"/>
                <w:sz w:val="18"/>
                <w:szCs w:val="18"/>
              </w:rPr>
              <w:t>Trade name</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7C71D502"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605A550" w14:textId="77777777" w:rsidR="00000000" w:rsidRDefault="00F30324">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14:paraId="11A3C40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A3415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C0D89EE"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E71509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2CB41A"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A0612BA" w14:textId="77777777" w:rsidR="00000000" w:rsidRDefault="00F30324">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14:paraId="660935C5" w14:textId="77777777" w:rsidR="00000000" w:rsidRDefault="00F30324">
            <w:pPr>
              <w:spacing w:after="100"/>
              <w:jc w:val="right"/>
              <w:rPr>
                <w:rFonts w:eastAsia="Times New Roman"/>
              </w:rPr>
            </w:pPr>
          </w:p>
        </w:tc>
      </w:tr>
      <w:tr w:rsidR="00000000" w14:paraId="6877F5B9" w14:textId="77777777">
        <w:trPr>
          <w:divId w:val="1632010000"/>
        </w:trPr>
        <w:tc>
          <w:tcPr>
            <w:tcW w:w="0" w:type="auto"/>
            <w:gridSpan w:val="3"/>
            <w:shd w:val="clear" w:color="auto" w:fill="FFFFFF"/>
            <w:tcMar>
              <w:top w:w="30" w:type="dxa"/>
              <w:left w:w="20" w:type="dxa"/>
              <w:bottom w:w="30" w:type="dxa"/>
              <w:right w:w="20" w:type="dxa"/>
            </w:tcMar>
            <w:vAlign w:val="bottom"/>
            <w:hideMark/>
          </w:tcPr>
          <w:p w14:paraId="3C26B737" w14:textId="77777777" w:rsidR="00000000" w:rsidRDefault="00F30324">
            <w:pPr>
              <w:spacing w:after="100"/>
              <w:divId w:val="1823542472"/>
              <w:rPr>
                <w:rFonts w:eastAsia="Times New Roman"/>
              </w:rPr>
            </w:pPr>
            <w:r>
              <w:rPr>
                <w:rFonts w:ascii="Arial" w:eastAsia="Times New Roman" w:hAnsi="Arial" w:cs="Arial"/>
                <w:color w:val="000000"/>
                <w:sz w:val="18"/>
                <w:szCs w:val="18"/>
              </w:rPr>
              <w:t>Goodwil</w:t>
            </w:r>
            <w:r>
              <w:rPr>
                <w:rFonts w:ascii="Arial" w:eastAsia="Times New Roman" w:hAnsi="Arial" w:cs="Arial"/>
                <w:color w:val="000000"/>
                <w:sz w:val="18"/>
                <w:szCs w:val="18"/>
              </w:rPr>
              <w:t>l</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44F8FC0"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4A7943" w14:textId="77777777" w:rsidR="00000000" w:rsidRDefault="00F30324">
            <w:pPr>
              <w:spacing w:after="100"/>
              <w:jc w:val="right"/>
              <w:rPr>
                <w:rFonts w:eastAsia="Times New Roman"/>
              </w:rPr>
            </w:pPr>
            <w:r>
              <w:rPr>
                <w:rFonts w:ascii="Arial" w:eastAsia="Times New Roman" w:hAnsi="Arial" w:cs="Arial"/>
                <w:color w:val="000000"/>
                <w:sz w:val="18"/>
                <w:szCs w:val="18"/>
              </w:rPr>
              <w:t>554.0 </w:t>
            </w:r>
          </w:p>
        </w:tc>
        <w:tc>
          <w:tcPr>
            <w:tcW w:w="0" w:type="auto"/>
            <w:shd w:val="clear" w:color="auto" w:fill="FFFFFF"/>
            <w:tcMar>
              <w:top w:w="30" w:type="dxa"/>
              <w:left w:w="0" w:type="dxa"/>
              <w:bottom w:w="30" w:type="dxa"/>
              <w:right w:w="20" w:type="dxa"/>
            </w:tcMar>
            <w:vAlign w:val="bottom"/>
            <w:hideMark/>
          </w:tcPr>
          <w:p w14:paraId="231AE83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C516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B2C04" w14:textId="77777777" w:rsidR="00000000" w:rsidRDefault="00F30324">
            <w:pPr>
              <w:spacing w:after="100"/>
              <w:jc w:val="right"/>
              <w:rPr>
                <w:rFonts w:eastAsia="Times New Roman"/>
              </w:rPr>
            </w:pPr>
            <w:r>
              <w:rPr>
                <w:rFonts w:ascii="Arial" w:eastAsia="Times New Roman" w:hAnsi="Arial" w:cs="Arial"/>
                <w:color w:val="000000"/>
                <w:sz w:val="18"/>
                <w:szCs w:val="18"/>
              </w:rPr>
              <w:t>9.8 </w:t>
            </w:r>
          </w:p>
        </w:tc>
        <w:tc>
          <w:tcPr>
            <w:tcW w:w="0" w:type="auto"/>
            <w:shd w:val="clear" w:color="auto" w:fill="FFFFFF"/>
            <w:tcMar>
              <w:top w:w="30" w:type="dxa"/>
              <w:left w:w="0" w:type="dxa"/>
              <w:bottom w:w="30" w:type="dxa"/>
              <w:right w:w="20" w:type="dxa"/>
            </w:tcMar>
            <w:vAlign w:val="bottom"/>
            <w:hideMark/>
          </w:tcPr>
          <w:p w14:paraId="3F34624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A386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4354C9" w14:textId="77777777" w:rsidR="00000000" w:rsidRDefault="00F30324">
            <w:pPr>
              <w:spacing w:after="100"/>
              <w:jc w:val="right"/>
              <w:rPr>
                <w:rFonts w:eastAsia="Times New Roman"/>
              </w:rPr>
            </w:pPr>
            <w:r>
              <w:rPr>
                <w:rFonts w:ascii="Arial" w:eastAsia="Times New Roman" w:hAnsi="Arial" w:cs="Arial"/>
                <w:color w:val="000000"/>
                <w:sz w:val="18"/>
                <w:szCs w:val="18"/>
              </w:rPr>
              <w:t>563.8 </w:t>
            </w:r>
          </w:p>
        </w:tc>
        <w:tc>
          <w:tcPr>
            <w:tcW w:w="0" w:type="auto"/>
            <w:shd w:val="clear" w:color="auto" w:fill="FFFFFF"/>
            <w:tcMar>
              <w:top w:w="30" w:type="dxa"/>
              <w:left w:w="0" w:type="dxa"/>
              <w:bottom w:w="30" w:type="dxa"/>
              <w:right w:w="20" w:type="dxa"/>
            </w:tcMar>
            <w:vAlign w:val="bottom"/>
            <w:hideMark/>
          </w:tcPr>
          <w:p w14:paraId="0A187CCA" w14:textId="77777777" w:rsidR="00000000" w:rsidRDefault="00F30324">
            <w:pPr>
              <w:spacing w:after="100"/>
              <w:jc w:val="right"/>
              <w:rPr>
                <w:rFonts w:eastAsia="Times New Roman"/>
              </w:rPr>
            </w:pPr>
          </w:p>
        </w:tc>
      </w:tr>
      <w:tr w:rsidR="00000000" w14:paraId="43057CAC" w14:textId="77777777">
        <w:trPr>
          <w:divId w:val="1632010000"/>
        </w:trPr>
        <w:tc>
          <w:tcPr>
            <w:tcW w:w="0" w:type="auto"/>
            <w:gridSpan w:val="3"/>
            <w:shd w:val="clear" w:color="auto" w:fill="DCE2EF"/>
            <w:tcMar>
              <w:top w:w="30" w:type="dxa"/>
              <w:left w:w="20" w:type="dxa"/>
              <w:bottom w:w="30" w:type="dxa"/>
              <w:right w:w="20" w:type="dxa"/>
            </w:tcMar>
            <w:vAlign w:val="bottom"/>
            <w:hideMark/>
          </w:tcPr>
          <w:p w14:paraId="5D1A97B7" w14:textId="77777777" w:rsidR="00000000" w:rsidRDefault="00F30324">
            <w:pPr>
              <w:spacing w:after="100"/>
              <w:rPr>
                <w:rFonts w:eastAsia="Times New Roman"/>
              </w:rPr>
            </w:pPr>
            <w:r>
              <w:rPr>
                <w:rFonts w:ascii="Arial" w:eastAsia="Times New Roman" w:hAnsi="Arial" w:cs="Arial"/>
                <w:color w:val="000000"/>
                <w:sz w:val="18"/>
                <w:szCs w:val="18"/>
              </w:rPr>
              <w:t>Trade accounts payable</w:t>
            </w:r>
          </w:p>
        </w:tc>
        <w:tc>
          <w:tcPr>
            <w:tcW w:w="0" w:type="auto"/>
            <w:gridSpan w:val="3"/>
            <w:shd w:val="clear" w:color="auto" w:fill="DCE2EF"/>
            <w:tcMar>
              <w:top w:w="0" w:type="dxa"/>
              <w:left w:w="20" w:type="dxa"/>
              <w:bottom w:w="0" w:type="dxa"/>
              <w:right w:w="20" w:type="dxa"/>
            </w:tcMar>
            <w:vAlign w:val="center"/>
            <w:hideMark/>
          </w:tcPr>
          <w:p w14:paraId="603B3BB1"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B6DEAF0" w14:textId="77777777" w:rsidR="00000000" w:rsidRDefault="00F30324">
            <w:pPr>
              <w:spacing w:after="100"/>
              <w:jc w:val="right"/>
              <w:rPr>
                <w:rFonts w:eastAsia="Times New Roman"/>
              </w:rPr>
            </w:pPr>
            <w:r>
              <w:rPr>
                <w:rFonts w:ascii="Arial" w:eastAsia="Times New Roman" w:hAnsi="Arial" w:cs="Arial"/>
                <w:color w:val="000000"/>
                <w:sz w:val="18"/>
                <w:szCs w:val="18"/>
              </w:rPr>
              <w:t>(27.0)</w:t>
            </w:r>
          </w:p>
        </w:tc>
        <w:tc>
          <w:tcPr>
            <w:tcW w:w="0" w:type="auto"/>
            <w:shd w:val="clear" w:color="auto" w:fill="DCE2EF"/>
            <w:tcMar>
              <w:top w:w="30" w:type="dxa"/>
              <w:left w:w="0" w:type="dxa"/>
              <w:bottom w:w="30" w:type="dxa"/>
              <w:right w:w="20" w:type="dxa"/>
            </w:tcMar>
            <w:vAlign w:val="bottom"/>
            <w:hideMark/>
          </w:tcPr>
          <w:p w14:paraId="22DAD9C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E1399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B6AA288" w14:textId="77777777" w:rsidR="00000000" w:rsidRDefault="00F30324">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64EA04F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CE1FA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E9FFC10" w14:textId="77777777" w:rsidR="00000000" w:rsidRDefault="00F30324">
            <w:pPr>
              <w:spacing w:after="100"/>
              <w:jc w:val="right"/>
              <w:rPr>
                <w:rFonts w:eastAsia="Times New Roman"/>
              </w:rPr>
            </w:pPr>
            <w:r>
              <w:rPr>
                <w:rFonts w:ascii="Arial" w:eastAsia="Times New Roman" w:hAnsi="Arial" w:cs="Arial"/>
                <w:color w:val="000000"/>
                <w:sz w:val="18"/>
                <w:szCs w:val="18"/>
              </w:rPr>
              <w:t>(27.1)</w:t>
            </w:r>
          </w:p>
        </w:tc>
        <w:tc>
          <w:tcPr>
            <w:tcW w:w="0" w:type="auto"/>
            <w:shd w:val="clear" w:color="auto" w:fill="DCE2EF"/>
            <w:tcMar>
              <w:top w:w="30" w:type="dxa"/>
              <w:left w:w="0" w:type="dxa"/>
              <w:bottom w:w="30" w:type="dxa"/>
              <w:right w:w="20" w:type="dxa"/>
            </w:tcMar>
            <w:vAlign w:val="bottom"/>
            <w:hideMark/>
          </w:tcPr>
          <w:p w14:paraId="5A95E1D5" w14:textId="77777777" w:rsidR="00000000" w:rsidRDefault="00F30324">
            <w:pPr>
              <w:spacing w:after="100"/>
              <w:jc w:val="right"/>
              <w:rPr>
                <w:rFonts w:eastAsia="Times New Roman"/>
              </w:rPr>
            </w:pPr>
          </w:p>
        </w:tc>
      </w:tr>
      <w:tr w:rsidR="00000000" w14:paraId="3DC60C1F" w14:textId="77777777">
        <w:trPr>
          <w:divId w:val="1632010000"/>
        </w:trPr>
        <w:tc>
          <w:tcPr>
            <w:tcW w:w="0" w:type="auto"/>
            <w:gridSpan w:val="3"/>
            <w:shd w:val="clear" w:color="auto" w:fill="FFFFFF"/>
            <w:tcMar>
              <w:top w:w="30" w:type="dxa"/>
              <w:left w:w="20" w:type="dxa"/>
              <w:bottom w:w="30" w:type="dxa"/>
              <w:right w:w="20" w:type="dxa"/>
            </w:tcMar>
            <w:vAlign w:val="bottom"/>
            <w:hideMark/>
          </w:tcPr>
          <w:p w14:paraId="448CB996" w14:textId="77777777" w:rsidR="00000000" w:rsidRDefault="00F30324">
            <w:pPr>
              <w:spacing w:after="100"/>
              <w:rPr>
                <w:rFonts w:eastAsia="Times New Roman"/>
              </w:rPr>
            </w:pPr>
            <w:r>
              <w:rPr>
                <w:rFonts w:ascii="Arial" w:eastAsia="Times New Roman" w:hAnsi="Arial" w:cs="Arial"/>
                <w:color w:val="000000"/>
                <w:sz w:val="18"/>
                <w:szCs w:val="18"/>
              </w:rPr>
              <w:t>Accrued compensation</w:t>
            </w:r>
          </w:p>
        </w:tc>
        <w:tc>
          <w:tcPr>
            <w:tcW w:w="0" w:type="auto"/>
            <w:gridSpan w:val="3"/>
            <w:shd w:val="clear" w:color="auto" w:fill="FFFFFF"/>
            <w:tcMar>
              <w:top w:w="0" w:type="dxa"/>
              <w:left w:w="20" w:type="dxa"/>
              <w:bottom w:w="0" w:type="dxa"/>
              <w:right w:w="20" w:type="dxa"/>
            </w:tcMar>
            <w:vAlign w:val="center"/>
            <w:hideMark/>
          </w:tcPr>
          <w:p w14:paraId="65B886EE"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1D57B0" w14:textId="77777777" w:rsidR="00000000" w:rsidRDefault="00F30324">
            <w:pPr>
              <w:spacing w:after="100"/>
              <w:jc w:val="right"/>
              <w:rPr>
                <w:rFonts w:eastAsia="Times New Roman"/>
              </w:rPr>
            </w:pPr>
            <w:r>
              <w:rPr>
                <w:rFonts w:ascii="Arial" w:eastAsia="Times New Roman" w:hAnsi="Arial" w:cs="Arial"/>
                <w:color w:val="000000"/>
                <w:sz w:val="18"/>
                <w:szCs w:val="18"/>
              </w:rPr>
              <w:t>(38.2)</w:t>
            </w:r>
          </w:p>
        </w:tc>
        <w:tc>
          <w:tcPr>
            <w:tcW w:w="0" w:type="auto"/>
            <w:shd w:val="clear" w:color="auto" w:fill="FFFFFF"/>
            <w:tcMar>
              <w:top w:w="30" w:type="dxa"/>
              <w:left w:w="0" w:type="dxa"/>
              <w:bottom w:w="30" w:type="dxa"/>
              <w:right w:w="20" w:type="dxa"/>
            </w:tcMar>
            <w:vAlign w:val="bottom"/>
            <w:hideMark/>
          </w:tcPr>
          <w:p w14:paraId="47B9E51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74BD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59427"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C51919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ACCC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FE636" w14:textId="77777777" w:rsidR="00000000" w:rsidRDefault="00F30324">
            <w:pPr>
              <w:spacing w:after="100"/>
              <w:jc w:val="right"/>
              <w:rPr>
                <w:rFonts w:eastAsia="Times New Roman"/>
              </w:rPr>
            </w:pPr>
            <w:r>
              <w:rPr>
                <w:rFonts w:ascii="Arial" w:eastAsia="Times New Roman" w:hAnsi="Arial" w:cs="Arial"/>
                <w:color w:val="000000"/>
                <w:sz w:val="18"/>
                <w:szCs w:val="18"/>
              </w:rPr>
              <w:t>(38.2)</w:t>
            </w:r>
          </w:p>
        </w:tc>
        <w:tc>
          <w:tcPr>
            <w:tcW w:w="0" w:type="auto"/>
            <w:shd w:val="clear" w:color="auto" w:fill="FFFFFF"/>
            <w:tcMar>
              <w:top w:w="30" w:type="dxa"/>
              <w:left w:w="0" w:type="dxa"/>
              <w:bottom w:w="30" w:type="dxa"/>
              <w:right w:w="20" w:type="dxa"/>
            </w:tcMar>
            <w:vAlign w:val="bottom"/>
            <w:hideMark/>
          </w:tcPr>
          <w:p w14:paraId="614F6441" w14:textId="77777777" w:rsidR="00000000" w:rsidRDefault="00F30324">
            <w:pPr>
              <w:spacing w:after="100"/>
              <w:jc w:val="right"/>
              <w:rPr>
                <w:rFonts w:eastAsia="Times New Roman"/>
              </w:rPr>
            </w:pPr>
          </w:p>
        </w:tc>
      </w:tr>
      <w:tr w:rsidR="00000000" w14:paraId="6220A144" w14:textId="77777777">
        <w:trPr>
          <w:divId w:val="1632010000"/>
        </w:trPr>
        <w:tc>
          <w:tcPr>
            <w:tcW w:w="0" w:type="auto"/>
            <w:gridSpan w:val="3"/>
            <w:shd w:val="clear" w:color="auto" w:fill="DCE2EF"/>
            <w:tcMar>
              <w:top w:w="30" w:type="dxa"/>
              <w:left w:w="20" w:type="dxa"/>
              <w:bottom w:w="30" w:type="dxa"/>
              <w:right w:w="20" w:type="dxa"/>
            </w:tcMar>
            <w:vAlign w:val="bottom"/>
            <w:hideMark/>
          </w:tcPr>
          <w:p w14:paraId="71CBDA6C" w14:textId="77777777" w:rsidR="00000000" w:rsidRDefault="00F30324">
            <w:pPr>
              <w:spacing w:after="100"/>
              <w:rPr>
                <w:rFonts w:eastAsia="Times New Roman"/>
              </w:rPr>
            </w:pPr>
            <w:r>
              <w:rPr>
                <w:rFonts w:ascii="Arial" w:eastAsia="Times New Roman" w:hAnsi="Arial" w:cs="Arial"/>
                <w:color w:val="000000"/>
                <w:sz w:val="18"/>
                <w:szCs w:val="18"/>
              </w:rPr>
              <w:t>Insurance claims</w:t>
            </w:r>
          </w:p>
        </w:tc>
        <w:tc>
          <w:tcPr>
            <w:tcW w:w="0" w:type="auto"/>
            <w:gridSpan w:val="3"/>
            <w:shd w:val="clear" w:color="auto" w:fill="DCE2EF"/>
            <w:tcMar>
              <w:top w:w="0" w:type="dxa"/>
              <w:left w:w="20" w:type="dxa"/>
              <w:bottom w:w="0" w:type="dxa"/>
              <w:right w:w="20" w:type="dxa"/>
            </w:tcMar>
            <w:vAlign w:val="center"/>
            <w:hideMark/>
          </w:tcPr>
          <w:p w14:paraId="34876748"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9920D59" w14:textId="77777777" w:rsidR="00000000" w:rsidRDefault="00F30324">
            <w:pPr>
              <w:spacing w:after="100"/>
              <w:jc w:val="right"/>
              <w:rPr>
                <w:rFonts w:eastAsia="Times New Roman"/>
              </w:rPr>
            </w:pPr>
            <w:r>
              <w:rPr>
                <w:rFonts w:ascii="Arial" w:eastAsia="Times New Roman" w:hAnsi="Arial" w:cs="Arial"/>
                <w:color w:val="000000"/>
                <w:sz w:val="18"/>
                <w:szCs w:val="18"/>
              </w:rPr>
              <w:t>(91.6)</w:t>
            </w:r>
          </w:p>
        </w:tc>
        <w:tc>
          <w:tcPr>
            <w:tcW w:w="0" w:type="auto"/>
            <w:shd w:val="clear" w:color="auto" w:fill="DCE2EF"/>
            <w:tcMar>
              <w:top w:w="30" w:type="dxa"/>
              <w:left w:w="0" w:type="dxa"/>
              <w:bottom w:w="30" w:type="dxa"/>
              <w:right w:w="20" w:type="dxa"/>
            </w:tcMar>
            <w:vAlign w:val="bottom"/>
            <w:hideMark/>
          </w:tcPr>
          <w:p w14:paraId="0316E12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C87C7F"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95CDA1F"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2A28BAC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791D36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069282F" w14:textId="77777777" w:rsidR="00000000" w:rsidRDefault="00F30324">
            <w:pPr>
              <w:spacing w:after="100"/>
              <w:jc w:val="right"/>
              <w:rPr>
                <w:rFonts w:eastAsia="Times New Roman"/>
              </w:rPr>
            </w:pPr>
            <w:r>
              <w:rPr>
                <w:rFonts w:ascii="Arial" w:eastAsia="Times New Roman" w:hAnsi="Arial" w:cs="Arial"/>
                <w:color w:val="000000"/>
                <w:sz w:val="18"/>
                <w:szCs w:val="18"/>
              </w:rPr>
              <w:t>(91.6)</w:t>
            </w:r>
          </w:p>
        </w:tc>
        <w:tc>
          <w:tcPr>
            <w:tcW w:w="0" w:type="auto"/>
            <w:shd w:val="clear" w:color="auto" w:fill="DCE2EF"/>
            <w:tcMar>
              <w:top w:w="30" w:type="dxa"/>
              <w:left w:w="0" w:type="dxa"/>
              <w:bottom w:w="30" w:type="dxa"/>
              <w:right w:w="20" w:type="dxa"/>
            </w:tcMar>
            <w:vAlign w:val="bottom"/>
            <w:hideMark/>
          </w:tcPr>
          <w:p w14:paraId="4D376B6A" w14:textId="77777777" w:rsidR="00000000" w:rsidRDefault="00F30324">
            <w:pPr>
              <w:spacing w:after="100"/>
              <w:jc w:val="right"/>
              <w:rPr>
                <w:rFonts w:eastAsia="Times New Roman"/>
              </w:rPr>
            </w:pPr>
          </w:p>
        </w:tc>
      </w:tr>
      <w:tr w:rsidR="00000000" w14:paraId="28718A76" w14:textId="77777777">
        <w:trPr>
          <w:divId w:val="1632010000"/>
        </w:trPr>
        <w:tc>
          <w:tcPr>
            <w:tcW w:w="0" w:type="auto"/>
            <w:gridSpan w:val="3"/>
            <w:shd w:val="clear" w:color="auto" w:fill="FFFFFF"/>
            <w:tcMar>
              <w:top w:w="30" w:type="dxa"/>
              <w:left w:w="20" w:type="dxa"/>
              <w:bottom w:w="30" w:type="dxa"/>
              <w:right w:w="20" w:type="dxa"/>
            </w:tcMar>
            <w:vAlign w:val="bottom"/>
            <w:hideMark/>
          </w:tcPr>
          <w:p w14:paraId="18D78CCA" w14:textId="77777777" w:rsidR="00000000" w:rsidRDefault="00F30324">
            <w:pPr>
              <w:spacing w:after="100"/>
              <w:rPr>
                <w:rFonts w:eastAsia="Times New Roman"/>
              </w:rPr>
            </w:pPr>
            <w:r>
              <w:rPr>
                <w:rFonts w:ascii="Arial" w:eastAsia="Times New Roman" w:hAnsi="Arial" w:cs="Arial"/>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2040E81E"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158C5B" w14:textId="77777777" w:rsidR="00000000" w:rsidRDefault="00F30324">
            <w:pPr>
              <w:spacing w:after="100"/>
              <w:jc w:val="right"/>
              <w:rPr>
                <w:rFonts w:eastAsia="Times New Roman"/>
              </w:rPr>
            </w:pPr>
            <w:r>
              <w:rPr>
                <w:rFonts w:ascii="Arial" w:eastAsia="Times New Roman" w:hAnsi="Arial" w:cs="Arial"/>
                <w:color w:val="000000"/>
                <w:sz w:val="18"/>
                <w:szCs w:val="18"/>
              </w:rPr>
              <w:t>(41.7)</w:t>
            </w:r>
          </w:p>
        </w:tc>
        <w:tc>
          <w:tcPr>
            <w:tcW w:w="0" w:type="auto"/>
            <w:shd w:val="clear" w:color="auto" w:fill="FFFFFF"/>
            <w:tcMar>
              <w:top w:w="30" w:type="dxa"/>
              <w:left w:w="0" w:type="dxa"/>
              <w:bottom w:w="30" w:type="dxa"/>
              <w:right w:w="20" w:type="dxa"/>
            </w:tcMar>
            <w:vAlign w:val="bottom"/>
            <w:hideMark/>
          </w:tcPr>
          <w:p w14:paraId="56B6678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DC82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48FE1" w14:textId="77777777" w:rsidR="00000000" w:rsidRDefault="00F30324">
            <w:pPr>
              <w:spacing w:after="100"/>
              <w:jc w:val="right"/>
              <w:rPr>
                <w:rFonts w:eastAsia="Times New Roman"/>
              </w:rPr>
            </w:pPr>
            <w:r>
              <w:rPr>
                <w:rFonts w:ascii="Arial" w:eastAsia="Times New Roman" w:hAnsi="Arial" w:cs="Arial"/>
                <w:color w:val="000000"/>
                <w:sz w:val="18"/>
                <w:szCs w:val="18"/>
              </w:rPr>
              <w:t>(8.5)</w:t>
            </w:r>
          </w:p>
        </w:tc>
        <w:tc>
          <w:tcPr>
            <w:tcW w:w="0" w:type="auto"/>
            <w:shd w:val="clear" w:color="auto" w:fill="FFFFFF"/>
            <w:tcMar>
              <w:top w:w="30" w:type="dxa"/>
              <w:left w:w="0" w:type="dxa"/>
              <w:bottom w:w="30" w:type="dxa"/>
              <w:right w:w="20" w:type="dxa"/>
            </w:tcMar>
            <w:vAlign w:val="bottom"/>
            <w:hideMark/>
          </w:tcPr>
          <w:p w14:paraId="6A70936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419D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EFCF6E" w14:textId="77777777" w:rsidR="00000000" w:rsidRDefault="00F30324">
            <w:pPr>
              <w:spacing w:after="100"/>
              <w:jc w:val="right"/>
              <w:rPr>
                <w:rFonts w:eastAsia="Times New Roman"/>
              </w:rPr>
            </w:pPr>
            <w:r>
              <w:rPr>
                <w:rFonts w:ascii="Arial" w:eastAsia="Times New Roman" w:hAnsi="Arial" w:cs="Arial"/>
                <w:color w:val="000000"/>
                <w:sz w:val="18"/>
                <w:szCs w:val="18"/>
              </w:rPr>
              <w:t>(50.3)</w:t>
            </w:r>
          </w:p>
        </w:tc>
        <w:tc>
          <w:tcPr>
            <w:tcW w:w="0" w:type="auto"/>
            <w:shd w:val="clear" w:color="auto" w:fill="FFFFFF"/>
            <w:tcMar>
              <w:top w:w="30" w:type="dxa"/>
              <w:left w:w="0" w:type="dxa"/>
              <w:bottom w:w="30" w:type="dxa"/>
              <w:right w:w="20" w:type="dxa"/>
            </w:tcMar>
            <w:vAlign w:val="bottom"/>
            <w:hideMark/>
          </w:tcPr>
          <w:p w14:paraId="14F57AB7" w14:textId="77777777" w:rsidR="00000000" w:rsidRDefault="00F30324">
            <w:pPr>
              <w:spacing w:after="100"/>
              <w:jc w:val="right"/>
              <w:rPr>
                <w:rFonts w:eastAsia="Times New Roman"/>
              </w:rPr>
            </w:pPr>
          </w:p>
        </w:tc>
      </w:tr>
      <w:tr w:rsidR="00000000" w14:paraId="46159926" w14:textId="77777777">
        <w:trPr>
          <w:divId w:val="1632010000"/>
        </w:trPr>
        <w:tc>
          <w:tcPr>
            <w:tcW w:w="0" w:type="auto"/>
            <w:gridSpan w:val="3"/>
            <w:shd w:val="clear" w:color="auto" w:fill="DCE2EF"/>
            <w:tcMar>
              <w:top w:w="30" w:type="dxa"/>
              <w:left w:w="20" w:type="dxa"/>
              <w:bottom w:w="30" w:type="dxa"/>
              <w:right w:w="20" w:type="dxa"/>
            </w:tcMar>
            <w:vAlign w:val="bottom"/>
            <w:hideMark/>
          </w:tcPr>
          <w:p w14:paraId="26D98B63" w14:textId="77777777" w:rsidR="00000000" w:rsidRDefault="00F30324">
            <w:pPr>
              <w:spacing w:after="100"/>
              <w:rPr>
                <w:rFonts w:eastAsia="Times New Roman"/>
              </w:rPr>
            </w:pPr>
            <w:r>
              <w:rPr>
                <w:rFonts w:ascii="Arial" w:eastAsia="Times New Roman" w:hAnsi="Arial" w:cs="Arial"/>
                <w:color w:val="000000"/>
                <w:sz w:val="18"/>
                <w:szCs w:val="18"/>
              </w:rPr>
              <w:t>Deferred income tax liability, net</w:t>
            </w:r>
          </w:p>
        </w:tc>
        <w:tc>
          <w:tcPr>
            <w:tcW w:w="0" w:type="auto"/>
            <w:gridSpan w:val="3"/>
            <w:shd w:val="clear" w:color="auto" w:fill="DCE2EF"/>
            <w:tcMar>
              <w:top w:w="0" w:type="dxa"/>
              <w:left w:w="20" w:type="dxa"/>
              <w:bottom w:w="0" w:type="dxa"/>
              <w:right w:w="20" w:type="dxa"/>
            </w:tcMar>
            <w:vAlign w:val="center"/>
            <w:hideMark/>
          </w:tcPr>
          <w:p w14:paraId="02C5297D"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0D54FB0" w14:textId="77777777" w:rsidR="00000000" w:rsidRDefault="00F30324">
            <w:pPr>
              <w:spacing w:after="100"/>
              <w:jc w:val="right"/>
              <w:rPr>
                <w:rFonts w:eastAsia="Times New Roman"/>
              </w:rPr>
            </w:pPr>
            <w:r>
              <w:rPr>
                <w:rFonts w:ascii="Arial" w:eastAsia="Times New Roman" w:hAnsi="Arial" w:cs="Arial"/>
                <w:color w:val="000000"/>
                <w:sz w:val="18"/>
                <w:szCs w:val="18"/>
              </w:rPr>
              <w:t>(59.5)</w:t>
            </w:r>
          </w:p>
        </w:tc>
        <w:tc>
          <w:tcPr>
            <w:tcW w:w="0" w:type="auto"/>
            <w:shd w:val="clear" w:color="auto" w:fill="DCE2EF"/>
            <w:tcMar>
              <w:top w:w="30" w:type="dxa"/>
              <w:left w:w="0" w:type="dxa"/>
              <w:bottom w:w="30" w:type="dxa"/>
              <w:right w:w="20" w:type="dxa"/>
            </w:tcMar>
            <w:vAlign w:val="bottom"/>
            <w:hideMark/>
          </w:tcPr>
          <w:p w14:paraId="725F046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237EE3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BB23F9"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045FFFC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E4DDC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41DA6C9" w14:textId="77777777" w:rsidR="00000000" w:rsidRDefault="00F30324">
            <w:pPr>
              <w:spacing w:after="100"/>
              <w:jc w:val="right"/>
              <w:rPr>
                <w:rFonts w:eastAsia="Times New Roman"/>
              </w:rPr>
            </w:pPr>
            <w:r>
              <w:rPr>
                <w:rFonts w:ascii="Arial" w:eastAsia="Times New Roman" w:hAnsi="Arial" w:cs="Arial"/>
                <w:color w:val="000000"/>
                <w:sz w:val="18"/>
                <w:szCs w:val="18"/>
              </w:rPr>
              <w:t>(59.5)</w:t>
            </w:r>
          </w:p>
        </w:tc>
        <w:tc>
          <w:tcPr>
            <w:tcW w:w="0" w:type="auto"/>
            <w:shd w:val="clear" w:color="auto" w:fill="DCE2EF"/>
            <w:tcMar>
              <w:top w:w="30" w:type="dxa"/>
              <w:left w:w="0" w:type="dxa"/>
              <w:bottom w:w="30" w:type="dxa"/>
              <w:right w:w="20" w:type="dxa"/>
            </w:tcMar>
            <w:vAlign w:val="bottom"/>
            <w:hideMark/>
          </w:tcPr>
          <w:p w14:paraId="3094588B" w14:textId="77777777" w:rsidR="00000000" w:rsidRDefault="00F30324">
            <w:pPr>
              <w:spacing w:after="100"/>
              <w:jc w:val="right"/>
              <w:rPr>
                <w:rFonts w:eastAsia="Times New Roman"/>
              </w:rPr>
            </w:pPr>
          </w:p>
        </w:tc>
      </w:tr>
      <w:tr w:rsidR="00000000" w14:paraId="49AEF9E7" w14:textId="77777777">
        <w:trPr>
          <w:divId w:val="1632010000"/>
        </w:trPr>
        <w:tc>
          <w:tcPr>
            <w:tcW w:w="0" w:type="auto"/>
            <w:gridSpan w:val="3"/>
            <w:shd w:val="clear" w:color="auto" w:fill="FFFFFF"/>
            <w:tcMar>
              <w:top w:w="30" w:type="dxa"/>
              <w:left w:w="20" w:type="dxa"/>
              <w:bottom w:w="30" w:type="dxa"/>
              <w:right w:w="20" w:type="dxa"/>
            </w:tcMar>
            <w:vAlign w:val="bottom"/>
            <w:hideMark/>
          </w:tcPr>
          <w:p w14:paraId="45A119AD" w14:textId="77777777" w:rsidR="00000000" w:rsidRDefault="00F30324">
            <w:pPr>
              <w:spacing w:after="100"/>
              <w:rPr>
                <w:rFonts w:eastAsia="Times New Roman"/>
              </w:rPr>
            </w:pPr>
            <w:r>
              <w:rPr>
                <w:rFonts w:ascii="Arial" w:eastAsia="Times New Roman" w:hAnsi="Arial" w:cs="Arial"/>
                <w:color w:val="000000"/>
                <w:sz w:val="18"/>
                <w:szCs w:val="18"/>
              </w:rPr>
              <w:t>Net assets acquired</w:t>
            </w:r>
          </w:p>
        </w:tc>
        <w:tc>
          <w:tcPr>
            <w:tcW w:w="0" w:type="auto"/>
            <w:gridSpan w:val="3"/>
            <w:shd w:val="clear" w:color="auto" w:fill="FFFFFF"/>
            <w:tcMar>
              <w:top w:w="0" w:type="dxa"/>
              <w:left w:w="20" w:type="dxa"/>
              <w:bottom w:w="0" w:type="dxa"/>
              <w:right w:w="20" w:type="dxa"/>
            </w:tcMar>
            <w:vAlign w:val="center"/>
            <w:hideMark/>
          </w:tcPr>
          <w:p w14:paraId="5062D7A4" w14:textId="77777777" w:rsidR="00000000" w:rsidRDefault="00F3032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F7879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19A3F8" w14:textId="77777777" w:rsidR="00000000" w:rsidRDefault="00F30324">
            <w:pPr>
              <w:spacing w:after="100"/>
              <w:jc w:val="right"/>
              <w:rPr>
                <w:rFonts w:eastAsia="Times New Roman"/>
              </w:rPr>
            </w:pPr>
            <w:r>
              <w:rPr>
                <w:rFonts w:ascii="Arial" w:eastAsia="Times New Roman" w:hAnsi="Arial" w:cs="Arial"/>
                <w:color w:val="000000"/>
                <w:sz w:val="18"/>
                <w:szCs w:val="18"/>
              </w:rPr>
              <w:t>741.7 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B41B2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82EB54"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8AE3E3"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55445F"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2CC03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7A1D4"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68084C"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1333FB" w14:textId="77777777" w:rsidR="00000000" w:rsidRDefault="00F30324">
            <w:pPr>
              <w:spacing w:after="100"/>
              <w:jc w:val="right"/>
              <w:rPr>
                <w:rFonts w:eastAsia="Times New Roman"/>
              </w:rPr>
            </w:pPr>
            <w:r>
              <w:rPr>
                <w:rFonts w:ascii="Arial" w:eastAsia="Times New Roman" w:hAnsi="Arial" w:cs="Arial"/>
                <w:color w:val="000000"/>
                <w:sz w:val="18"/>
                <w:szCs w:val="18"/>
              </w:rPr>
              <w:t>741.7 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BE256F" w14:textId="77777777" w:rsidR="00000000" w:rsidRDefault="00F30324">
            <w:pPr>
              <w:spacing w:after="100"/>
              <w:jc w:val="right"/>
              <w:rPr>
                <w:rFonts w:eastAsia="Times New Roman"/>
              </w:rPr>
            </w:pPr>
          </w:p>
        </w:tc>
      </w:tr>
    </w:tbl>
    <w:p w14:paraId="58B5E005" w14:textId="77777777" w:rsidR="00000000" w:rsidRDefault="00F30324">
      <w:pPr>
        <w:jc w:val="both"/>
        <w:divId w:val="163201000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The gross amount of trade accounts receivable was $160.6 million, of which $1.3 million was deemed uncollectible.</w:t>
      </w:r>
    </w:p>
    <w:p w14:paraId="545FF622" w14:textId="77777777" w:rsidR="00000000" w:rsidRDefault="00F30324">
      <w:pPr>
        <w:ind w:hanging="180"/>
        <w:jc w:val="both"/>
        <w:divId w:val="80735861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amortization periods for the acquired intangible assets are 15 years for customer relationships and two years for trade names.</w:t>
      </w:r>
    </w:p>
    <w:p w14:paraId="007259C9" w14:textId="77777777" w:rsidR="00000000" w:rsidRDefault="00F30324">
      <w:pPr>
        <w:ind w:hanging="180"/>
        <w:jc w:val="both"/>
        <w:divId w:val="1884827175"/>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Goo</w:t>
      </w:r>
      <w:r>
        <w:rPr>
          <w:rFonts w:ascii="Arial" w:eastAsia="Times New Roman" w:hAnsi="Arial" w:cs="Arial"/>
          <w:color w:val="000000"/>
          <w:sz w:val="18"/>
          <w:szCs w:val="18"/>
        </w:rPr>
        <w:t>dwill is largely attributable to value we expect to obtain from long-term business growth, the established workforce, and buyer-specific synergies. This goodwill is not deductible for income tax purposes.</w:t>
      </w:r>
    </w:p>
    <w:p w14:paraId="3DEB28EB" w14:textId="77777777" w:rsidR="00000000" w:rsidRDefault="00F30324">
      <w:pPr>
        <w:ind w:hanging="180"/>
        <w:jc w:val="both"/>
        <w:divId w:val="541944533"/>
        <w:rPr>
          <w:rFonts w:eastAsia="Times New Roman"/>
        </w:rPr>
      </w:pPr>
      <w:r>
        <w:rPr>
          <w:rFonts w:ascii="Arial" w:eastAsia="Times New Roman" w:hAnsi="Arial" w:cs="Arial"/>
          <w:b/>
          <w:bCs/>
          <w:i/>
          <w:iCs/>
          <w:color w:val="0046AD"/>
          <w:sz w:val="20"/>
          <w:szCs w:val="20"/>
        </w:rPr>
        <w:t>Financial Information</w:t>
      </w:r>
    </w:p>
    <w:p w14:paraId="018DA25B" w14:textId="77777777" w:rsidR="00000000" w:rsidRDefault="00F30324">
      <w:pPr>
        <w:ind w:firstLine="720"/>
        <w:jc w:val="both"/>
        <w:divId w:val="211624003"/>
        <w:rPr>
          <w:rFonts w:eastAsia="Times New Roman"/>
        </w:rPr>
      </w:pPr>
      <w:r>
        <w:rPr>
          <w:rFonts w:ascii="Arial" w:eastAsia="Times New Roman" w:hAnsi="Arial" w:cs="Arial"/>
          <w:color w:val="000000"/>
          <w:sz w:val="20"/>
          <w:szCs w:val="20"/>
        </w:rPr>
        <w:t>The unaudited Consolidated St</w:t>
      </w:r>
      <w:r>
        <w:rPr>
          <w:rFonts w:ascii="Arial" w:eastAsia="Times New Roman" w:hAnsi="Arial" w:cs="Arial"/>
          <w:color w:val="000000"/>
          <w:sz w:val="20"/>
          <w:szCs w:val="20"/>
        </w:rPr>
        <w:t>atements of Comprehensive Income (Loss) for the three months ended January 31, 2022, includes $307.7 million of revenue and $14.4 million of operating income attributable to the operations of Able, which are included in our B&amp;I segment. We also incurred $4</w:t>
      </w:r>
      <w:r>
        <w:rPr>
          <w:rFonts w:ascii="Arial" w:eastAsia="Times New Roman" w:hAnsi="Arial" w:cs="Arial"/>
          <w:color w:val="000000"/>
          <w:sz w:val="20"/>
          <w:szCs w:val="20"/>
        </w:rPr>
        <w:t>.1 million of acquisition-related costs and $4.2 million of integration costs during the three months ended January 31, 2022, which are included in selling, general and administrative expenses in the accompanying unaudited Consolidated Statements of Compre</w:t>
      </w:r>
      <w:r>
        <w:rPr>
          <w:rFonts w:ascii="Arial" w:eastAsia="Times New Roman" w:hAnsi="Arial" w:cs="Arial"/>
          <w:color w:val="000000"/>
          <w:sz w:val="20"/>
          <w:szCs w:val="20"/>
        </w:rPr>
        <w:t xml:space="preserve">hensive Income (Loss). </w:t>
      </w:r>
    </w:p>
    <w:p w14:paraId="319A39FA" w14:textId="77777777" w:rsidR="00000000" w:rsidRDefault="00F30324">
      <w:pPr>
        <w:ind w:firstLine="720"/>
        <w:jc w:val="both"/>
        <w:divId w:val="1186403583"/>
        <w:rPr>
          <w:rFonts w:eastAsia="Times New Roman"/>
        </w:rPr>
      </w:pPr>
      <w:r>
        <w:rPr>
          <w:rFonts w:ascii="Arial" w:eastAsia="Times New Roman" w:hAnsi="Arial" w:cs="Arial"/>
          <w:color w:val="000000"/>
          <w:sz w:val="20"/>
          <w:szCs w:val="20"/>
        </w:rPr>
        <w:t>The following table presents our unaudited pro forma results as though the acquisition occurred on November 1, 2020. These results include adjustments for the estimated amortization of intangible assets, interest expense, and the income tax impact of the p</w:t>
      </w:r>
      <w:r>
        <w:rPr>
          <w:rFonts w:ascii="Arial" w:eastAsia="Times New Roman" w:hAnsi="Arial" w:cs="Arial"/>
          <w:color w:val="000000"/>
          <w:sz w:val="20"/>
          <w:szCs w:val="20"/>
        </w:rPr>
        <w:t xml:space="preserve">ro forma adjustments at the statutory rate of 28%. These unaudited pro </w:t>
      </w:r>
    </w:p>
    <w:p w14:paraId="04AEF927" w14:textId="77777777" w:rsidR="00000000" w:rsidRDefault="00F30324">
      <w:pPr>
        <w:jc w:val="center"/>
        <w:divId w:val="177088999"/>
        <w:rPr>
          <w:rFonts w:eastAsia="Times New Roman"/>
        </w:rPr>
      </w:pPr>
      <w:r>
        <w:rPr>
          <w:rFonts w:ascii="Arial" w:eastAsia="Times New Roman" w:hAnsi="Arial" w:cs="Arial"/>
          <w:color w:val="000000"/>
          <w:sz w:val="20"/>
          <w:szCs w:val="20"/>
        </w:rPr>
        <w:t>9</w:t>
      </w:r>
    </w:p>
    <w:p w14:paraId="4798F72A" w14:textId="77777777" w:rsidR="00000000" w:rsidRDefault="00F30324">
      <w:pPr>
        <w:rPr>
          <w:rFonts w:eastAsia="Times New Roman"/>
        </w:rPr>
      </w:pPr>
      <w:r>
        <w:rPr>
          <w:rFonts w:eastAsia="Times New Roman"/>
        </w:rPr>
        <w:pict w14:anchorId="34FEA2F7">
          <v:rect id="_x0000_i1039" style="width:0;height:1.5pt" o:hralign="center" o:hrstd="t" o:hr="t" fillcolor="#a0a0a0" stroked="f"/>
        </w:pict>
      </w:r>
    </w:p>
    <w:p w14:paraId="524EEBF9" w14:textId="77777777" w:rsidR="00000000" w:rsidRDefault="00F30324">
      <w:pPr>
        <w:jc w:val="both"/>
        <w:divId w:val="1532183316"/>
        <w:rPr>
          <w:rFonts w:eastAsia="Times New Roman"/>
        </w:rPr>
      </w:pPr>
    </w:p>
    <w:p w14:paraId="38BF8C38" w14:textId="77777777" w:rsidR="00000000" w:rsidRDefault="00F30324">
      <w:pPr>
        <w:jc w:val="both"/>
        <w:divId w:val="1387296316"/>
        <w:rPr>
          <w:rFonts w:eastAsia="Times New Roman"/>
        </w:rPr>
      </w:pPr>
      <w:r>
        <w:rPr>
          <w:rFonts w:ascii="Arial" w:eastAsia="Times New Roman" w:hAnsi="Arial" w:cs="Arial"/>
          <w:color w:val="000000"/>
          <w:sz w:val="20"/>
          <w:szCs w:val="20"/>
        </w:rPr>
        <w:t>forma results do not reflect the cost of integration activities or benefits from expected revenue enhancements and synergies.</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1"/>
        <w:gridCol w:w="1626"/>
        <w:gridCol w:w="36"/>
      </w:tblGrid>
      <w:tr w:rsidR="00000000" w14:paraId="4B19259E" w14:textId="77777777">
        <w:trPr>
          <w:divId w:val="1387296316"/>
        </w:trPr>
        <w:tc>
          <w:tcPr>
            <w:tcW w:w="50" w:type="pct"/>
            <w:vAlign w:val="center"/>
            <w:hideMark/>
          </w:tcPr>
          <w:p w14:paraId="2773153D" w14:textId="77777777" w:rsidR="00000000" w:rsidRDefault="00F30324">
            <w:pPr>
              <w:jc w:val="both"/>
              <w:rPr>
                <w:rFonts w:eastAsia="Times New Roman"/>
              </w:rPr>
            </w:pPr>
          </w:p>
        </w:tc>
        <w:tc>
          <w:tcPr>
            <w:tcW w:w="3833" w:type="pct"/>
            <w:vAlign w:val="center"/>
            <w:hideMark/>
          </w:tcPr>
          <w:p w14:paraId="05029749" w14:textId="77777777" w:rsidR="00000000" w:rsidRDefault="00F30324">
            <w:pPr>
              <w:spacing w:after="100"/>
              <w:rPr>
                <w:rFonts w:eastAsia="Times New Roman"/>
                <w:sz w:val="20"/>
                <w:szCs w:val="20"/>
              </w:rPr>
            </w:pPr>
          </w:p>
        </w:tc>
        <w:tc>
          <w:tcPr>
            <w:tcW w:w="5" w:type="pct"/>
            <w:vAlign w:val="center"/>
            <w:hideMark/>
          </w:tcPr>
          <w:p w14:paraId="4F7281FE" w14:textId="77777777" w:rsidR="00000000" w:rsidRDefault="00F30324">
            <w:pPr>
              <w:spacing w:after="100"/>
              <w:rPr>
                <w:rFonts w:eastAsia="Times New Roman"/>
                <w:sz w:val="20"/>
                <w:szCs w:val="20"/>
              </w:rPr>
            </w:pPr>
          </w:p>
        </w:tc>
        <w:tc>
          <w:tcPr>
            <w:tcW w:w="5" w:type="pct"/>
            <w:vAlign w:val="center"/>
            <w:hideMark/>
          </w:tcPr>
          <w:p w14:paraId="76F1C922" w14:textId="77777777" w:rsidR="00000000" w:rsidRDefault="00F30324">
            <w:pPr>
              <w:spacing w:after="100"/>
              <w:rPr>
                <w:rFonts w:eastAsia="Times New Roman"/>
                <w:sz w:val="20"/>
                <w:szCs w:val="20"/>
              </w:rPr>
            </w:pPr>
          </w:p>
        </w:tc>
        <w:tc>
          <w:tcPr>
            <w:tcW w:w="26" w:type="pct"/>
            <w:vAlign w:val="center"/>
            <w:hideMark/>
          </w:tcPr>
          <w:p w14:paraId="34BE11B7" w14:textId="77777777" w:rsidR="00000000" w:rsidRDefault="00F30324">
            <w:pPr>
              <w:spacing w:after="100"/>
              <w:rPr>
                <w:rFonts w:eastAsia="Times New Roman"/>
                <w:sz w:val="20"/>
                <w:szCs w:val="20"/>
              </w:rPr>
            </w:pPr>
          </w:p>
        </w:tc>
        <w:tc>
          <w:tcPr>
            <w:tcW w:w="5" w:type="pct"/>
            <w:vAlign w:val="center"/>
            <w:hideMark/>
          </w:tcPr>
          <w:p w14:paraId="7ABA76C3" w14:textId="77777777" w:rsidR="00000000" w:rsidRDefault="00F30324">
            <w:pPr>
              <w:spacing w:after="100"/>
              <w:rPr>
                <w:rFonts w:eastAsia="Times New Roman"/>
                <w:sz w:val="20"/>
                <w:szCs w:val="20"/>
              </w:rPr>
            </w:pPr>
          </w:p>
        </w:tc>
        <w:tc>
          <w:tcPr>
            <w:tcW w:w="50" w:type="pct"/>
            <w:vAlign w:val="center"/>
            <w:hideMark/>
          </w:tcPr>
          <w:p w14:paraId="5E6B1C83" w14:textId="77777777" w:rsidR="00000000" w:rsidRDefault="00F30324">
            <w:pPr>
              <w:spacing w:after="100"/>
              <w:rPr>
                <w:rFonts w:eastAsia="Times New Roman"/>
                <w:sz w:val="20"/>
                <w:szCs w:val="20"/>
              </w:rPr>
            </w:pPr>
          </w:p>
        </w:tc>
        <w:tc>
          <w:tcPr>
            <w:tcW w:w="1019" w:type="pct"/>
            <w:vAlign w:val="center"/>
            <w:hideMark/>
          </w:tcPr>
          <w:p w14:paraId="4E31A93A" w14:textId="77777777" w:rsidR="00000000" w:rsidRDefault="00F30324">
            <w:pPr>
              <w:spacing w:after="100"/>
              <w:rPr>
                <w:rFonts w:eastAsia="Times New Roman"/>
                <w:sz w:val="20"/>
                <w:szCs w:val="20"/>
              </w:rPr>
            </w:pPr>
          </w:p>
        </w:tc>
        <w:tc>
          <w:tcPr>
            <w:tcW w:w="5" w:type="pct"/>
            <w:vAlign w:val="center"/>
            <w:hideMark/>
          </w:tcPr>
          <w:p w14:paraId="6235F587" w14:textId="77777777" w:rsidR="00000000" w:rsidRDefault="00F30324">
            <w:pPr>
              <w:spacing w:after="100"/>
              <w:rPr>
                <w:rFonts w:eastAsia="Times New Roman"/>
                <w:sz w:val="20"/>
                <w:szCs w:val="20"/>
              </w:rPr>
            </w:pPr>
          </w:p>
        </w:tc>
      </w:tr>
      <w:tr w:rsidR="00000000" w14:paraId="54CDC5B2" w14:textId="77777777">
        <w:trPr>
          <w:divId w:val="1387296316"/>
        </w:trPr>
        <w:tc>
          <w:tcPr>
            <w:tcW w:w="0" w:type="auto"/>
            <w:gridSpan w:val="3"/>
            <w:tcMar>
              <w:top w:w="30" w:type="dxa"/>
              <w:left w:w="20" w:type="dxa"/>
              <w:bottom w:w="30" w:type="dxa"/>
              <w:right w:w="20" w:type="dxa"/>
            </w:tcMar>
            <w:vAlign w:val="bottom"/>
            <w:hideMark/>
          </w:tcPr>
          <w:p w14:paraId="1EC4F59E" w14:textId="77777777" w:rsidR="00000000" w:rsidRDefault="00F30324">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050F725D"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3CA30398"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 2021</w:t>
            </w:r>
          </w:p>
        </w:tc>
      </w:tr>
      <w:tr w:rsidR="00000000" w14:paraId="3153DDC4" w14:textId="77777777">
        <w:trPr>
          <w:divId w:val="1387296316"/>
        </w:trPr>
        <w:tc>
          <w:tcPr>
            <w:tcW w:w="0" w:type="auto"/>
            <w:gridSpan w:val="3"/>
            <w:shd w:val="clear" w:color="auto" w:fill="DCE2EF"/>
            <w:tcMar>
              <w:top w:w="30" w:type="dxa"/>
              <w:left w:w="20" w:type="dxa"/>
              <w:bottom w:w="30" w:type="dxa"/>
              <w:right w:w="20" w:type="dxa"/>
            </w:tcMar>
            <w:hideMark/>
          </w:tcPr>
          <w:p w14:paraId="75261195" w14:textId="77777777" w:rsidR="00000000" w:rsidRDefault="00F30324">
            <w:pPr>
              <w:spacing w:after="100"/>
              <w:rPr>
                <w:rFonts w:eastAsia="Times New Roman"/>
              </w:rPr>
            </w:pPr>
            <w:r>
              <w:rPr>
                <w:rFonts w:ascii="Arial" w:eastAsia="Times New Roman" w:hAnsi="Arial" w:cs="Arial"/>
                <w:color w:val="000000"/>
                <w:sz w:val="18"/>
                <w:szCs w:val="18"/>
              </w:rPr>
              <w:t>Pro forma revenue</w:t>
            </w:r>
          </w:p>
        </w:tc>
        <w:tc>
          <w:tcPr>
            <w:tcW w:w="0" w:type="auto"/>
            <w:gridSpan w:val="3"/>
            <w:shd w:val="clear" w:color="auto" w:fill="DCE2EF"/>
            <w:tcMar>
              <w:top w:w="0" w:type="dxa"/>
              <w:left w:w="20" w:type="dxa"/>
              <w:bottom w:w="0" w:type="dxa"/>
              <w:right w:w="20" w:type="dxa"/>
            </w:tcMar>
            <w:vAlign w:val="center"/>
            <w:hideMark/>
          </w:tcPr>
          <w:p w14:paraId="507D6BC0" w14:textId="77777777" w:rsidR="00000000" w:rsidRDefault="00F30324">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69B90DE"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91198F9" w14:textId="77777777" w:rsidR="00000000" w:rsidRDefault="00F30324">
            <w:pPr>
              <w:spacing w:after="100"/>
              <w:jc w:val="right"/>
              <w:rPr>
                <w:rFonts w:eastAsia="Times New Roman"/>
              </w:rPr>
            </w:pPr>
            <w:r>
              <w:rPr>
                <w:rFonts w:ascii="Arial" w:eastAsia="Times New Roman" w:hAnsi="Arial" w:cs="Arial"/>
                <w:color w:val="000000"/>
                <w:sz w:val="18"/>
                <w:szCs w:val="18"/>
              </w:rPr>
              <w:t>1,768.2 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2659E7" w14:textId="77777777" w:rsidR="00000000" w:rsidRDefault="00F30324">
            <w:pPr>
              <w:spacing w:after="100"/>
              <w:jc w:val="right"/>
              <w:rPr>
                <w:rFonts w:eastAsia="Times New Roman"/>
              </w:rPr>
            </w:pPr>
          </w:p>
        </w:tc>
      </w:tr>
      <w:tr w:rsidR="00000000" w14:paraId="32D8505F" w14:textId="77777777">
        <w:trPr>
          <w:divId w:val="1387296316"/>
        </w:trPr>
        <w:tc>
          <w:tcPr>
            <w:tcW w:w="0" w:type="auto"/>
            <w:gridSpan w:val="3"/>
            <w:tcMar>
              <w:top w:w="30" w:type="dxa"/>
              <w:left w:w="20" w:type="dxa"/>
              <w:bottom w:w="30" w:type="dxa"/>
              <w:right w:w="20" w:type="dxa"/>
            </w:tcMar>
            <w:hideMark/>
          </w:tcPr>
          <w:p w14:paraId="796F82CA" w14:textId="77777777" w:rsidR="00000000" w:rsidRDefault="00F30324">
            <w:pPr>
              <w:spacing w:after="100"/>
              <w:rPr>
                <w:rFonts w:eastAsia="Times New Roman"/>
              </w:rPr>
            </w:pPr>
            <w:r>
              <w:rPr>
                <w:rFonts w:ascii="Arial" w:eastAsia="Times New Roman" w:hAnsi="Arial" w:cs="Arial"/>
                <w:color w:val="000000"/>
                <w:sz w:val="18"/>
                <w:szCs w:val="18"/>
              </w:rPr>
              <w:t>Pro forma income from operations</w:t>
            </w:r>
          </w:p>
        </w:tc>
        <w:tc>
          <w:tcPr>
            <w:tcW w:w="0" w:type="auto"/>
            <w:gridSpan w:val="3"/>
            <w:tcMar>
              <w:top w:w="0" w:type="dxa"/>
              <w:left w:w="20" w:type="dxa"/>
              <w:bottom w:w="0" w:type="dxa"/>
              <w:right w:w="20" w:type="dxa"/>
            </w:tcMar>
            <w:vAlign w:val="center"/>
            <w:hideMark/>
          </w:tcPr>
          <w:p w14:paraId="45F97060" w14:textId="77777777" w:rsidR="00000000" w:rsidRDefault="00F30324">
            <w:pPr>
              <w:spacing w:after="100"/>
              <w:rPr>
                <w:rFonts w:eastAsia="Times New Roman"/>
              </w:rPr>
            </w:pPr>
          </w:p>
        </w:tc>
        <w:tc>
          <w:tcPr>
            <w:tcW w:w="0" w:type="auto"/>
            <w:gridSpan w:val="2"/>
            <w:tcMar>
              <w:top w:w="30" w:type="dxa"/>
              <w:left w:w="20" w:type="dxa"/>
              <w:bottom w:w="30" w:type="dxa"/>
              <w:right w:w="0" w:type="dxa"/>
            </w:tcMar>
            <w:vAlign w:val="bottom"/>
            <w:hideMark/>
          </w:tcPr>
          <w:p w14:paraId="0D58E96C" w14:textId="77777777" w:rsidR="00000000" w:rsidRDefault="00F30324">
            <w:pPr>
              <w:spacing w:after="100"/>
              <w:jc w:val="right"/>
              <w:rPr>
                <w:rFonts w:eastAsia="Times New Roman"/>
              </w:rPr>
            </w:pPr>
            <w:r>
              <w:rPr>
                <w:rFonts w:ascii="Arial" w:eastAsia="Times New Roman" w:hAnsi="Arial" w:cs="Arial"/>
                <w:color w:val="000000"/>
                <w:sz w:val="18"/>
                <w:szCs w:val="18"/>
              </w:rPr>
              <w:t>76.1 </w:t>
            </w:r>
          </w:p>
        </w:tc>
        <w:tc>
          <w:tcPr>
            <w:tcW w:w="0" w:type="auto"/>
            <w:tcMar>
              <w:top w:w="30" w:type="dxa"/>
              <w:left w:w="0" w:type="dxa"/>
              <w:bottom w:w="30" w:type="dxa"/>
              <w:right w:w="20" w:type="dxa"/>
            </w:tcMar>
            <w:vAlign w:val="bottom"/>
            <w:hideMark/>
          </w:tcPr>
          <w:p w14:paraId="26FF7FD8" w14:textId="77777777" w:rsidR="00000000" w:rsidRDefault="00F30324">
            <w:pPr>
              <w:spacing w:after="100"/>
              <w:jc w:val="right"/>
              <w:rPr>
                <w:rFonts w:eastAsia="Times New Roman"/>
              </w:rPr>
            </w:pPr>
          </w:p>
        </w:tc>
      </w:tr>
    </w:tbl>
    <w:p w14:paraId="2F900A41" w14:textId="77777777" w:rsidR="00000000" w:rsidRDefault="00F30324">
      <w:pPr>
        <w:ind w:hanging="180"/>
        <w:jc w:val="both"/>
        <w:divId w:val="179318555"/>
        <w:rPr>
          <w:rFonts w:eastAsia="Times New Roman"/>
        </w:rPr>
      </w:pPr>
      <w:r>
        <w:rPr>
          <w:rFonts w:ascii="Arial" w:eastAsia="Times New Roman" w:hAnsi="Arial" w:cs="Arial"/>
          <w:b/>
          <w:bCs/>
          <w:i/>
          <w:iCs/>
          <w:color w:val="0046AD"/>
          <w:sz w:val="20"/>
          <w:szCs w:val="20"/>
        </w:rPr>
        <w:t>Legal Matters Related to Legacy Able</w:t>
      </w:r>
    </w:p>
    <w:p w14:paraId="43E62CDD" w14:textId="77777777" w:rsidR="00000000" w:rsidRDefault="00F30324">
      <w:pPr>
        <w:ind w:firstLine="720"/>
        <w:jc w:val="both"/>
        <w:divId w:val="950009968"/>
        <w:rPr>
          <w:rFonts w:eastAsia="Times New Roman"/>
        </w:rPr>
      </w:pPr>
      <w:r>
        <w:rPr>
          <w:rFonts w:ascii="Arial" w:eastAsia="Times New Roman" w:hAnsi="Arial" w:cs="Arial"/>
          <w:color w:val="000000"/>
          <w:sz w:val="20"/>
          <w:szCs w:val="20"/>
        </w:rPr>
        <w:t>Able is a party to a number of lawsuits, claims, and proceedings incident to the operation of the business, including those pertaining to labor and employment, contracts, personal injury, and other matters, some of which allege substantial monetary damages</w:t>
      </w:r>
      <w:r>
        <w:rPr>
          <w:rFonts w:ascii="Arial" w:eastAsia="Times New Roman" w:hAnsi="Arial" w:cs="Arial"/>
          <w:color w:val="000000"/>
          <w:sz w:val="20"/>
          <w:szCs w:val="20"/>
        </w:rPr>
        <w:t xml:space="preserve">. Some of these actions may be brought as class actions on behalf of a class or purported class of employees. </w:t>
      </w:r>
    </w:p>
    <w:p w14:paraId="7053FE89" w14:textId="77777777" w:rsidR="00000000" w:rsidRDefault="00F30324">
      <w:pPr>
        <w:ind w:firstLine="720"/>
        <w:jc w:val="both"/>
        <w:divId w:val="1535457526"/>
        <w:rPr>
          <w:rFonts w:eastAsia="Times New Roman"/>
        </w:rPr>
      </w:pPr>
      <w:r>
        <w:rPr>
          <w:rFonts w:ascii="Arial" w:eastAsia="Times New Roman" w:hAnsi="Arial" w:cs="Arial"/>
          <w:color w:val="000000"/>
          <w:sz w:val="20"/>
          <w:szCs w:val="20"/>
        </w:rPr>
        <w:t>If, during the purchase price allocation period, we can reasonably determine the fair values of a pre-acquisition contingency, then we will inclu</w:t>
      </w:r>
      <w:r>
        <w:rPr>
          <w:rFonts w:ascii="Arial" w:eastAsia="Times New Roman" w:hAnsi="Arial" w:cs="Arial"/>
          <w:color w:val="000000"/>
          <w:sz w:val="20"/>
          <w:szCs w:val="20"/>
        </w:rPr>
        <w:t>de that amount in the purchase price allocation. If we are unable to determine the fair value of a pre-acquisition contingency at the end of the measurement period, then we will evaluate whether to include an amount in the purchase price allocation based o</w:t>
      </w:r>
      <w:r>
        <w:rPr>
          <w:rFonts w:ascii="Arial" w:eastAsia="Times New Roman" w:hAnsi="Arial" w:cs="Arial"/>
          <w:color w:val="000000"/>
          <w:sz w:val="20"/>
          <w:szCs w:val="20"/>
        </w:rPr>
        <w:t>n whether it is probable a liability had been incurred and whether an amount can be reasonably estimated. Subsequent to the end of the measurement period, any adjustment to amounts recorded for a pre-acquisition contingency will be included within acquisit</w:t>
      </w:r>
      <w:r>
        <w:rPr>
          <w:rFonts w:ascii="Arial" w:eastAsia="Times New Roman" w:hAnsi="Arial" w:cs="Arial"/>
          <w:color w:val="000000"/>
          <w:sz w:val="20"/>
          <w:szCs w:val="20"/>
        </w:rPr>
        <w:t>ion-related costs in the period in which the adjustment is determined.</w:t>
      </w:r>
    </w:p>
    <w:p w14:paraId="6158CF52" w14:textId="77777777" w:rsidR="00000000" w:rsidRDefault="00F30324">
      <w:pPr>
        <w:ind w:firstLine="720"/>
        <w:jc w:val="both"/>
        <w:divId w:val="1359163863"/>
        <w:rPr>
          <w:rFonts w:eastAsia="Times New Roman"/>
        </w:rPr>
      </w:pPr>
      <w:r>
        <w:rPr>
          <w:rFonts w:ascii="Arial" w:eastAsia="Times New Roman" w:hAnsi="Arial" w:cs="Arial"/>
          <w:color w:val="000000"/>
          <w:sz w:val="20"/>
          <w:szCs w:val="20"/>
        </w:rPr>
        <w:t>During the three months ended January 31, 2022, we adjusted our purchase price allocation for probable litigation losses in Able legal matters where a reasonable estimate of the loss co</w:t>
      </w:r>
      <w:r>
        <w:rPr>
          <w:rFonts w:ascii="Arial" w:eastAsia="Times New Roman" w:hAnsi="Arial" w:cs="Arial"/>
          <w:color w:val="000000"/>
          <w:sz w:val="20"/>
          <w:szCs w:val="20"/>
        </w:rPr>
        <w:t>uld be made from $0.9 million to $12.3 million. We do not accrue for contingent losses that, in our judgment, are considered to be reasonably possible but not probable. The estimation of reasonably possible losses also requires the analysis of multiple pos</w:t>
      </w:r>
      <w:r>
        <w:rPr>
          <w:rFonts w:ascii="Arial" w:eastAsia="Times New Roman" w:hAnsi="Arial" w:cs="Arial"/>
          <w:color w:val="000000"/>
          <w:sz w:val="20"/>
          <w:szCs w:val="20"/>
        </w:rPr>
        <w:t>sible outcomes that often depend on judgments about potential actions by third parties. Our management currently estimates the range of loss for all reasonably possible losses for which a reasonable estimate of the loss can be made for Able legal matters i</w:t>
      </w:r>
      <w:r>
        <w:rPr>
          <w:rFonts w:ascii="Arial" w:eastAsia="Times New Roman" w:hAnsi="Arial" w:cs="Arial"/>
          <w:color w:val="000000"/>
          <w:sz w:val="20"/>
          <w:szCs w:val="20"/>
        </w:rPr>
        <w:t>s between zero and $1.9 million. In some cases, although a loss is probable or reasonably possible, we cannot reasonably estimate the maximum potential losses for probable matters or the range of losses for reasonably possible matters. Therefore, our accru</w:t>
      </w:r>
      <w:r>
        <w:rPr>
          <w:rFonts w:ascii="Arial" w:eastAsia="Times New Roman" w:hAnsi="Arial" w:cs="Arial"/>
          <w:color w:val="000000"/>
          <w:sz w:val="20"/>
          <w:szCs w:val="20"/>
        </w:rPr>
        <w:t>al for probable losses and our estimated range of loss for reasonably possible losses do not represent our maximum possible exposure.</w:t>
      </w:r>
    </w:p>
    <w:p w14:paraId="271658E1" w14:textId="77777777" w:rsidR="00000000" w:rsidRDefault="00F30324">
      <w:pPr>
        <w:jc w:val="both"/>
        <w:divId w:val="411197514"/>
        <w:rPr>
          <w:rFonts w:eastAsia="Times New Roman"/>
        </w:rPr>
      </w:pPr>
      <w:r>
        <w:rPr>
          <w:rFonts w:ascii="Arial" w:eastAsia="Times New Roman" w:hAnsi="Arial" w:cs="Arial"/>
          <w:b/>
          <w:bCs/>
          <w:color w:val="0046AD"/>
          <w:sz w:val="20"/>
          <w:szCs w:val="20"/>
        </w:rPr>
        <w:t>Disposition of Assets</w:t>
      </w:r>
    </w:p>
    <w:p w14:paraId="1F5C6C48" w14:textId="77777777" w:rsidR="00000000" w:rsidRDefault="00F30324">
      <w:pPr>
        <w:ind w:firstLine="720"/>
        <w:jc w:val="both"/>
        <w:divId w:val="333917393"/>
        <w:rPr>
          <w:rFonts w:eastAsia="Times New Roman"/>
        </w:rPr>
      </w:pPr>
      <w:r>
        <w:rPr>
          <w:rFonts w:ascii="Arial" w:eastAsia="Times New Roman" w:hAnsi="Arial" w:cs="Arial"/>
          <w:color w:val="000000"/>
          <w:sz w:val="20"/>
          <w:szCs w:val="20"/>
        </w:rPr>
        <w:t>On January 31, 2022, the Company sold a group of customer contracts for healthcare technology manage</w:t>
      </w:r>
      <w:r>
        <w:rPr>
          <w:rFonts w:ascii="Arial" w:eastAsia="Times New Roman" w:hAnsi="Arial" w:cs="Arial"/>
          <w:color w:val="000000"/>
          <w:sz w:val="20"/>
          <w:szCs w:val="20"/>
        </w:rPr>
        <w:t xml:space="preserve">ment within our Technical Solutions segment for $8.5 million and recognized a gain of $7.7 million during the three months ended January 31, 2022, which is included in selling, general and administrative expenses in the accompanying unaudited Consolidated </w:t>
      </w:r>
      <w:r>
        <w:rPr>
          <w:rFonts w:ascii="Arial" w:eastAsia="Times New Roman" w:hAnsi="Arial" w:cs="Arial"/>
          <w:color w:val="000000"/>
          <w:sz w:val="20"/>
          <w:szCs w:val="20"/>
        </w:rPr>
        <w:t>Statements of Comprehensive Income (Loss).</w:t>
      </w:r>
    </w:p>
    <w:p w14:paraId="37B2D701" w14:textId="77777777" w:rsidR="00000000" w:rsidRDefault="00F30324">
      <w:pPr>
        <w:jc w:val="center"/>
        <w:divId w:val="1525098313"/>
        <w:rPr>
          <w:rFonts w:eastAsia="Times New Roman"/>
        </w:rPr>
      </w:pPr>
      <w:r>
        <w:rPr>
          <w:rFonts w:ascii="Arial" w:eastAsia="Times New Roman" w:hAnsi="Arial" w:cs="Arial"/>
          <w:color w:val="000000"/>
          <w:sz w:val="20"/>
          <w:szCs w:val="20"/>
        </w:rPr>
        <w:t>10</w:t>
      </w:r>
    </w:p>
    <w:p w14:paraId="62EF1AD3" w14:textId="77777777" w:rsidR="00000000" w:rsidRDefault="00F30324">
      <w:pPr>
        <w:rPr>
          <w:rFonts w:eastAsia="Times New Roman"/>
        </w:rPr>
      </w:pPr>
      <w:r>
        <w:rPr>
          <w:rFonts w:eastAsia="Times New Roman"/>
        </w:rPr>
        <w:pict w14:anchorId="27BEBF10">
          <v:rect id="_x0000_i1040" style="width:0;height:1.5pt" o:hralign="center" o:hrstd="t" o:hr="t" fillcolor="#a0a0a0" stroked="f"/>
        </w:pict>
      </w:r>
    </w:p>
    <w:p w14:paraId="09E50C36" w14:textId="77777777" w:rsidR="00000000" w:rsidRDefault="00F30324">
      <w:pPr>
        <w:jc w:val="both"/>
        <w:divId w:val="528568934"/>
        <w:rPr>
          <w:rFonts w:eastAsia="Times New Roman"/>
        </w:rPr>
      </w:pPr>
    </w:p>
    <w:p w14:paraId="33123B40" w14:textId="77777777" w:rsidR="00000000" w:rsidRDefault="00F30324">
      <w:pPr>
        <w:divId w:val="2128810441"/>
        <w:rPr>
          <w:rFonts w:eastAsia="Times New Roman"/>
        </w:rPr>
      </w:pPr>
      <w:r>
        <w:rPr>
          <w:rFonts w:ascii="Arial" w:eastAsia="Times New Roman" w:hAnsi="Arial" w:cs="Arial"/>
          <w:b/>
          <w:bCs/>
          <w:color w:val="0046AD"/>
          <w:sz w:val="20"/>
          <w:szCs w:val="20"/>
        </w:rPr>
        <w:t>4. REVENUES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7F67EB0" w14:textId="77777777">
        <w:trPr>
          <w:divId w:val="1731074050"/>
        </w:trPr>
        <w:tc>
          <w:tcPr>
            <w:tcW w:w="5" w:type="pct"/>
            <w:vAlign w:val="center"/>
            <w:hideMark/>
          </w:tcPr>
          <w:p w14:paraId="5D77D29A" w14:textId="77777777" w:rsidR="00000000" w:rsidRDefault="00F30324">
            <w:pPr>
              <w:rPr>
                <w:rFonts w:eastAsia="Times New Roman"/>
              </w:rPr>
            </w:pPr>
          </w:p>
        </w:tc>
        <w:tc>
          <w:tcPr>
            <w:tcW w:w="128" w:type="pct"/>
            <w:vAlign w:val="center"/>
            <w:hideMark/>
          </w:tcPr>
          <w:p w14:paraId="58D73B4E" w14:textId="77777777" w:rsidR="00000000" w:rsidRDefault="00F30324">
            <w:pPr>
              <w:spacing w:after="100"/>
              <w:rPr>
                <w:rFonts w:eastAsia="Times New Roman"/>
                <w:sz w:val="20"/>
                <w:szCs w:val="20"/>
              </w:rPr>
            </w:pPr>
          </w:p>
        </w:tc>
        <w:tc>
          <w:tcPr>
            <w:tcW w:w="5" w:type="pct"/>
            <w:vAlign w:val="center"/>
            <w:hideMark/>
          </w:tcPr>
          <w:p w14:paraId="540B059D" w14:textId="77777777" w:rsidR="00000000" w:rsidRDefault="00F30324">
            <w:pPr>
              <w:spacing w:after="100"/>
              <w:rPr>
                <w:rFonts w:eastAsia="Times New Roman"/>
                <w:sz w:val="20"/>
                <w:szCs w:val="20"/>
              </w:rPr>
            </w:pPr>
          </w:p>
        </w:tc>
        <w:tc>
          <w:tcPr>
            <w:tcW w:w="50" w:type="pct"/>
            <w:vAlign w:val="center"/>
            <w:hideMark/>
          </w:tcPr>
          <w:p w14:paraId="45E32F8D" w14:textId="77777777" w:rsidR="00000000" w:rsidRDefault="00F30324">
            <w:pPr>
              <w:spacing w:after="100"/>
              <w:rPr>
                <w:rFonts w:eastAsia="Times New Roman"/>
                <w:sz w:val="20"/>
                <w:szCs w:val="20"/>
              </w:rPr>
            </w:pPr>
          </w:p>
        </w:tc>
        <w:tc>
          <w:tcPr>
            <w:tcW w:w="4806" w:type="pct"/>
            <w:vAlign w:val="center"/>
            <w:hideMark/>
          </w:tcPr>
          <w:p w14:paraId="37A4140F" w14:textId="77777777" w:rsidR="00000000" w:rsidRDefault="00F30324">
            <w:pPr>
              <w:spacing w:after="100"/>
              <w:rPr>
                <w:rFonts w:eastAsia="Times New Roman"/>
                <w:sz w:val="20"/>
                <w:szCs w:val="20"/>
              </w:rPr>
            </w:pPr>
          </w:p>
        </w:tc>
        <w:tc>
          <w:tcPr>
            <w:tcW w:w="5" w:type="pct"/>
            <w:vAlign w:val="center"/>
            <w:hideMark/>
          </w:tcPr>
          <w:p w14:paraId="2CA24324" w14:textId="77777777" w:rsidR="00000000" w:rsidRDefault="00F30324">
            <w:pPr>
              <w:spacing w:after="100"/>
              <w:rPr>
                <w:rFonts w:eastAsia="Times New Roman"/>
                <w:sz w:val="20"/>
                <w:szCs w:val="20"/>
              </w:rPr>
            </w:pPr>
          </w:p>
        </w:tc>
      </w:tr>
      <w:tr w:rsidR="00000000" w14:paraId="1965A269" w14:textId="77777777">
        <w:trPr>
          <w:divId w:val="1731074050"/>
          <w:trHeight w:val="60"/>
        </w:trPr>
        <w:tc>
          <w:tcPr>
            <w:tcW w:w="0" w:type="auto"/>
            <w:gridSpan w:val="3"/>
            <w:tcBorders>
              <w:top w:val="single" w:sz="8" w:space="0" w:color="E98300"/>
            </w:tcBorders>
            <w:tcMar>
              <w:top w:w="0" w:type="dxa"/>
              <w:left w:w="20" w:type="dxa"/>
              <w:bottom w:w="0" w:type="dxa"/>
              <w:right w:w="20" w:type="dxa"/>
            </w:tcMar>
            <w:vAlign w:val="center"/>
            <w:hideMark/>
          </w:tcPr>
          <w:p w14:paraId="76671222" w14:textId="77777777" w:rsidR="00000000" w:rsidRDefault="00F30324">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6B2F8747" w14:textId="77777777" w:rsidR="00000000" w:rsidRDefault="00F30324">
            <w:pPr>
              <w:spacing w:after="100"/>
              <w:rPr>
                <w:rFonts w:eastAsia="Times New Roman"/>
                <w:sz w:val="20"/>
                <w:szCs w:val="20"/>
              </w:rPr>
            </w:pPr>
          </w:p>
        </w:tc>
      </w:tr>
    </w:tbl>
    <w:p w14:paraId="6B14541C" w14:textId="77777777" w:rsidR="00000000" w:rsidRDefault="00F30324">
      <w:pPr>
        <w:divId w:val="607855020"/>
        <w:rPr>
          <w:rFonts w:eastAsia="Times New Roman"/>
        </w:rPr>
      </w:pPr>
      <w:r>
        <w:rPr>
          <w:rFonts w:ascii="Arial" w:eastAsia="Times New Roman" w:hAnsi="Arial" w:cs="Arial"/>
          <w:b/>
          <w:bCs/>
          <w:color w:val="0046AD"/>
          <w:sz w:val="20"/>
          <w:szCs w:val="20"/>
        </w:rPr>
        <w:t>Disaggregation of Revenues</w:t>
      </w:r>
    </w:p>
    <w:p w14:paraId="05EB9855" w14:textId="77777777" w:rsidR="00000000" w:rsidRDefault="00F30324">
      <w:pPr>
        <w:ind w:firstLine="720"/>
        <w:jc w:val="both"/>
        <w:divId w:val="1508787799"/>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reportable segments; therefore,</w:t>
      </w:r>
      <w:r>
        <w:rPr>
          <w:rFonts w:ascii="Arial" w:eastAsia="Times New Roman" w:hAnsi="Arial" w:cs="Arial"/>
          <w:color w:val="000000"/>
          <w:sz w:val="20"/>
          <w:szCs w:val="20"/>
        </w:rPr>
        <w:t xml:space="preserve"> we disaggregate revenues from contracts with customers into major service lines. We have determined that disaggregating revenues into these categories best depicts how the nature, amount, timing, and uncertainty of revenues and cash flows are affected by </w:t>
      </w:r>
      <w:r>
        <w:rPr>
          <w:rFonts w:ascii="Arial" w:eastAsia="Times New Roman" w:hAnsi="Arial" w:cs="Arial"/>
          <w:color w:val="000000"/>
          <w:sz w:val="20"/>
          <w:szCs w:val="20"/>
        </w:rPr>
        <w:t>economic factors. Our reportable segments are B&amp;I, M&amp;D, Education, Aviation, and Technical Solutions, as described in Note 12, “Segment Information.”</w:t>
      </w:r>
    </w:p>
    <w:tbl>
      <w:tblPr>
        <w:tblW w:w="4985" w:type="pct"/>
        <w:tblCellMar>
          <w:top w:w="15" w:type="dxa"/>
          <w:left w:w="15" w:type="dxa"/>
          <w:bottom w:w="15" w:type="dxa"/>
          <w:right w:w="15" w:type="dxa"/>
        </w:tblCellMar>
        <w:tblLook w:val="04A0" w:firstRow="1" w:lastRow="0" w:firstColumn="1" w:lastColumn="0" w:noHBand="0" w:noVBand="1"/>
      </w:tblPr>
      <w:tblGrid>
        <w:gridCol w:w="38"/>
        <w:gridCol w:w="2536"/>
        <w:gridCol w:w="37"/>
        <w:gridCol w:w="36"/>
        <w:gridCol w:w="36"/>
        <w:gridCol w:w="36"/>
        <w:gridCol w:w="104"/>
        <w:gridCol w:w="543"/>
        <w:gridCol w:w="36"/>
        <w:gridCol w:w="36"/>
        <w:gridCol w:w="36"/>
        <w:gridCol w:w="36"/>
        <w:gridCol w:w="104"/>
        <w:gridCol w:w="482"/>
        <w:gridCol w:w="36"/>
        <w:gridCol w:w="36"/>
        <w:gridCol w:w="36"/>
        <w:gridCol w:w="36"/>
        <w:gridCol w:w="105"/>
        <w:gridCol w:w="680"/>
        <w:gridCol w:w="36"/>
        <w:gridCol w:w="36"/>
        <w:gridCol w:w="36"/>
        <w:gridCol w:w="36"/>
        <w:gridCol w:w="105"/>
        <w:gridCol w:w="561"/>
        <w:gridCol w:w="36"/>
        <w:gridCol w:w="36"/>
        <w:gridCol w:w="36"/>
        <w:gridCol w:w="36"/>
        <w:gridCol w:w="105"/>
        <w:gridCol w:w="650"/>
        <w:gridCol w:w="36"/>
        <w:gridCol w:w="36"/>
        <w:gridCol w:w="36"/>
        <w:gridCol w:w="36"/>
        <w:gridCol w:w="104"/>
        <w:gridCol w:w="54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114C6F23" w14:textId="77777777">
        <w:trPr>
          <w:divId w:val="485821268"/>
        </w:trPr>
        <w:tc>
          <w:tcPr>
            <w:tcW w:w="50" w:type="pct"/>
            <w:vAlign w:val="center"/>
            <w:hideMark/>
          </w:tcPr>
          <w:p w14:paraId="3A3FA68F" w14:textId="77777777" w:rsidR="00000000" w:rsidRDefault="00F30324">
            <w:pPr>
              <w:ind w:firstLine="720"/>
              <w:jc w:val="both"/>
              <w:rPr>
                <w:rFonts w:eastAsia="Times New Roman"/>
              </w:rPr>
            </w:pPr>
          </w:p>
        </w:tc>
        <w:tc>
          <w:tcPr>
            <w:tcW w:w="1821" w:type="pct"/>
            <w:vAlign w:val="center"/>
            <w:hideMark/>
          </w:tcPr>
          <w:p w14:paraId="36E57FD6" w14:textId="77777777" w:rsidR="00000000" w:rsidRDefault="00F30324">
            <w:pPr>
              <w:spacing w:after="100"/>
              <w:rPr>
                <w:rFonts w:eastAsia="Times New Roman"/>
                <w:sz w:val="20"/>
                <w:szCs w:val="20"/>
              </w:rPr>
            </w:pPr>
          </w:p>
        </w:tc>
        <w:tc>
          <w:tcPr>
            <w:tcW w:w="5" w:type="pct"/>
            <w:vAlign w:val="center"/>
            <w:hideMark/>
          </w:tcPr>
          <w:p w14:paraId="1D65FDF3" w14:textId="77777777" w:rsidR="00000000" w:rsidRDefault="00F30324">
            <w:pPr>
              <w:spacing w:after="100"/>
              <w:rPr>
                <w:rFonts w:eastAsia="Times New Roman"/>
                <w:sz w:val="20"/>
                <w:szCs w:val="20"/>
              </w:rPr>
            </w:pPr>
          </w:p>
        </w:tc>
        <w:tc>
          <w:tcPr>
            <w:tcW w:w="5" w:type="pct"/>
            <w:vAlign w:val="center"/>
            <w:hideMark/>
          </w:tcPr>
          <w:p w14:paraId="6CCC1882" w14:textId="77777777" w:rsidR="00000000" w:rsidRDefault="00F30324">
            <w:pPr>
              <w:spacing w:after="100"/>
              <w:rPr>
                <w:rFonts w:eastAsia="Times New Roman"/>
                <w:sz w:val="20"/>
                <w:szCs w:val="20"/>
              </w:rPr>
            </w:pPr>
          </w:p>
        </w:tc>
        <w:tc>
          <w:tcPr>
            <w:tcW w:w="19" w:type="pct"/>
            <w:vAlign w:val="center"/>
            <w:hideMark/>
          </w:tcPr>
          <w:p w14:paraId="6CD52D22" w14:textId="77777777" w:rsidR="00000000" w:rsidRDefault="00F30324">
            <w:pPr>
              <w:spacing w:after="100"/>
              <w:rPr>
                <w:rFonts w:eastAsia="Times New Roman"/>
                <w:sz w:val="20"/>
                <w:szCs w:val="20"/>
              </w:rPr>
            </w:pPr>
          </w:p>
        </w:tc>
        <w:tc>
          <w:tcPr>
            <w:tcW w:w="5" w:type="pct"/>
            <w:vAlign w:val="center"/>
            <w:hideMark/>
          </w:tcPr>
          <w:p w14:paraId="49315F92" w14:textId="77777777" w:rsidR="00000000" w:rsidRDefault="00F30324">
            <w:pPr>
              <w:spacing w:after="100"/>
              <w:rPr>
                <w:rFonts w:eastAsia="Times New Roman"/>
                <w:sz w:val="20"/>
                <w:szCs w:val="20"/>
              </w:rPr>
            </w:pPr>
          </w:p>
        </w:tc>
        <w:tc>
          <w:tcPr>
            <w:tcW w:w="50" w:type="pct"/>
            <w:vAlign w:val="center"/>
            <w:hideMark/>
          </w:tcPr>
          <w:p w14:paraId="062C4560" w14:textId="77777777" w:rsidR="00000000" w:rsidRDefault="00F30324">
            <w:pPr>
              <w:spacing w:after="100"/>
              <w:rPr>
                <w:rFonts w:eastAsia="Times New Roman"/>
                <w:sz w:val="20"/>
                <w:szCs w:val="20"/>
              </w:rPr>
            </w:pPr>
          </w:p>
        </w:tc>
        <w:tc>
          <w:tcPr>
            <w:tcW w:w="436" w:type="pct"/>
            <w:vAlign w:val="center"/>
            <w:hideMark/>
          </w:tcPr>
          <w:p w14:paraId="6B6E257A" w14:textId="77777777" w:rsidR="00000000" w:rsidRDefault="00F30324">
            <w:pPr>
              <w:spacing w:after="100"/>
              <w:rPr>
                <w:rFonts w:eastAsia="Times New Roman"/>
                <w:sz w:val="20"/>
                <w:szCs w:val="20"/>
              </w:rPr>
            </w:pPr>
          </w:p>
        </w:tc>
        <w:tc>
          <w:tcPr>
            <w:tcW w:w="5" w:type="pct"/>
            <w:vAlign w:val="center"/>
            <w:hideMark/>
          </w:tcPr>
          <w:p w14:paraId="7BA09C99" w14:textId="77777777" w:rsidR="00000000" w:rsidRDefault="00F30324">
            <w:pPr>
              <w:spacing w:after="100"/>
              <w:rPr>
                <w:rFonts w:eastAsia="Times New Roman"/>
                <w:sz w:val="20"/>
                <w:szCs w:val="20"/>
              </w:rPr>
            </w:pPr>
          </w:p>
        </w:tc>
        <w:tc>
          <w:tcPr>
            <w:tcW w:w="5" w:type="pct"/>
            <w:vAlign w:val="center"/>
            <w:hideMark/>
          </w:tcPr>
          <w:p w14:paraId="5BA48D58" w14:textId="77777777" w:rsidR="00000000" w:rsidRDefault="00F30324">
            <w:pPr>
              <w:spacing w:after="100"/>
              <w:rPr>
                <w:rFonts w:eastAsia="Times New Roman"/>
                <w:sz w:val="20"/>
                <w:szCs w:val="20"/>
              </w:rPr>
            </w:pPr>
          </w:p>
        </w:tc>
        <w:tc>
          <w:tcPr>
            <w:tcW w:w="19" w:type="pct"/>
            <w:vAlign w:val="center"/>
            <w:hideMark/>
          </w:tcPr>
          <w:p w14:paraId="52CF5B3C" w14:textId="77777777" w:rsidR="00000000" w:rsidRDefault="00F30324">
            <w:pPr>
              <w:spacing w:after="100"/>
              <w:rPr>
                <w:rFonts w:eastAsia="Times New Roman"/>
                <w:sz w:val="20"/>
                <w:szCs w:val="20"/>
              </w:rPr>
            </w:pPr>
          </w:p>
        </w:tc>
        <w:tc>
          <w:tcPr>
            <w:tcW w:w="5" w:type="pct"/>
            <w:vAlign w:val="center"/>
            <w:hideMark/>
          </w:tcPr>
          <w:p w14:paraId="77EBE6B5" w14:textId="77777777" w:rsidR="00000000" w:rsidRDefault="00F30324">
            <w:pPr>
              <w:spacing w:after="100"/>
              <w:rPr>
                <w:rFonts w:eastAsia="Times New Roman"/>
                <w:sz w:val="20"/>
                <w:szCs w:val="20"/>
              </w:rPr>
            </w:pPr>
          </w:p>
        </w:tc>
        <w:tc>
          <w:tcPr>
            <w:tcW w:w="50" w:type="pct"/>
            <w:vAlign w:val="center"/>
            <w:hideMark/>
          </w:tcPr>
          <w:p w14:paraId="2FFEACC2" w14:textId="77777777" w:rsidR="00000000" w:rsidRDefault="00F30324">
            <w:pPr>
              <w:spacing w:after="100"/>
              <w:rPr>
                <w:rFonts w:eastAsia="Times New Roman"/>
                <w:sz w:val="20"/>
                <w:szCs w:val="20"/>
              </w:rPr>
            </w:pPr>
          </w:p>
        </w:tc>
        <w:tc>
          <w:tcPr>
            <w:tcW w:w="436" w:type="pct"/>
            <w:vAlign w:val="center"/>
            <w:hideMark/>
          </w:tcPr>
          <w:p w14:paraId="583663D2" w14:textId="77777777" w:rsidR="00000000" w:rsidRDefault="00F30324">
            <w:pPr>
              <w:spacing w:after="100"/>
              <w:rPr>
                <w:rFonts w:eastAsia="Times New Roman"/>
                <w:sz w:val="20"/>
                <w:szCs w:val="20"/>
              </w:rPr>
            </w:pPr>
          </w:p>
        </w:tc>
        <w:tc>
          <w:tcPr>
            <w:tcW w:w="5" w:type="pct"/>
            <w:vAlign w:val="center"/>
            <w:hideMark/>
          </w:tcPr>
          <w:p w14:paraId="39A044DC" w14:textId="77777777" w:rsidR="00000000" w:rsidRDefault="00F30324">
            <w:pPr>
              <w:spacing w:after="100"/>
              <w:rPr>
                <w:rFonts w:eastAsia="Times New Roman"/>
                <w:sz w:val="20"/>
                <w:szCs w:val="20"/>
              </w:rPr>
            </w:pPr>
          </w:p>
        </w:tc>
        <w:tc>
          <w:tcPr>
            <w:tcW w:w="5" w:type="pct"/>
            <w:vAlign w:val="center"/>
            <w:hideMark/>
          </w:tcPr>
          <w:p w14:paraId="547E7008" w14:textId="77777777" w:rsidR="00000000" w:rsidRDefault="00F30324">
            <w:pPr>
              <w:spacing w:after="100"/>
              <w:rPr>
                <w:rFonts w:eastAsia="Times New Roman"/>
                <w:sz w:val="20"/>
                <w:szCs w:val="20"/>
              </w:rPr>
            </w:pPr>
          </w:p>
        </w:tc>
        <w:tc>
          <w:tcPr>
            <w:tcW w:w="19" w:type="pct"/>
            <w:vAlign w:val="center"/>
            <w:hideMark/>
          </w:tcPr>
          <w:p w14:paraId="119CC105" w14:textId="77777777" w:rsidR="00000000" w:rsidRDefault="00F30324">
            <w:pPr>
              <w:spacing w:after="100"/>
              <w:rPr>
                <w:rFonts w:eastAsia="Times New Roman"/>
                <w:sz w:val="20"/>
                <w:szCs w:val="20"/>
              </w:rPr>
            </w:pPr>
          </w:p>
        </w:tc>
        <w:tc>
          <w:tcPr>
            <w:tcW w:w="5" w:type="pct"/>
            <w:vAlign w:val="center"/>
            <w:hideMark/>
          </w:tcPr>
          <w:p w14:paraId="45A595B0" w14:textId="77777777" w:rsidR="00000000" w:rsidRDefault="00F30324">
            <w:pPr>
              <w:spacing w:after="100"/>
              <w:rPr>
                <w:rFonts w:eastAsia="Times New Roman"/>
                <w:sz w:val="20"/>
                <w:szCs w:val="20"/>
              </w:rPr>
            </w:pPr>
          </w:p>
        </w:tc>
        <w:tc>
          <w:tcPr>
            <w:tcW w:w="50" w:type="pct"/>
            <w:vAlign w:val="center"/>
            <w:hideMark/>
          </w:tcPr>
          <w:p w14:paraId="7C6C559A" w14:textId="77777777" w:rsidR="00000000" w:rsidRDefault="00F30324">
            <w:pPr>
              <w:spacing w:after="100"/>
              <w:rPr>
                <w:rFonts w:eastAsia="Times New Roman"/>
                <w:sz w:val="20"/>
                <w:szCs w:val="20"/>
              </w:rPr>
            </w:pPr>
          </w:p>
        </w:tc>
        <w:tc>
          <w:tcPr>
            <w:tcW w:w="436" w:type="pct"/>
            <w:vAlign w:val="center"/>
            <w:hideMark/>
          </w:tcPr>
          <w:p w14:paraId="631CFEE3" w14:textId="77777777" w:rsidR="00000000" w:rsidRDefault="00F30324">
            <w:pPr>
              <w:spacing w:after="100"/>
              <w:rPr>
                <w:rFonts w:eastAsia="Times New Roman"/>
                <w:sz w:val="20"/>
                <w:szCs w:val="20"/>
              </w:rPr>
            </w:pPr>
          </w:p>
        </w:tc>
        <w:tc>
          <w:tcPr>
            <w:tcW w:w="5" w:type="pct"/>
            <w:vAlign w:val="center"/>
            <w:hideMark/>
          </w:tcPr>
          <w:p w14:paraId="6A6B33BD" w14:textId="77777777" w:rsidR="00000000" w:rsidRDefault="00F30324">
            <w:pPr>
              <w:spacing w:after="100"/>
              <w:rPr>
                <w:rFonts w:eastAsia="Times New Roman"/>
                <w:sz w:val="20"/>
                <w:szCs w:val="20"/>
              </w:rPr>
            </w:pPr>
          </w:p>
        </w:tc>
        <w:tc>
          <w:tcPr>
            <w:tcW w:w="5" w:type="pct"/>
            <w:vAlign w:val="center"/>
            <w:hideMark/>
          </w:tcPr>
          <w:p w14:paraId="2DACBB5E" w14:textId="77777777" w:rsidR="00000000" w:rsidRDefault="00F30324">
            <w:pPr>
              <w:spacing w:after="100"/>
              <w:rPr>
                <w:rFonts w:eastAsia="Times New Roman"/>
                <w:sz w:val="20"/>
                <w:szCs w:val="20"/>
              </w:rPr>
            </w:pPr>
          </w:p>
        </w:tc>
        <w:tc>
          <w:tcPr>
            <w:tcW w:w="19" w:type="pct"/>
            <w:vAlign w:val="center"/>
            <w:hideMark/>
          </w:tcPr>
          <w:p w14:paraId="569CD997" w14:textId="77777777" w:rsidR="00000000" w:rsidRDefault="00F30324">
            <w:pPr>
              <w:spacing w:after="100"/>
              <w:rPr>
                <w:rFonts w:eastAsia="Times New Roman"/>
                <w:sz w:val="20"/>
                <w:szCs w:val="20"/>
              </w:rPr>
            </w:pPr>
          </w:p>
        </w:tc>
        <w:tc>
          <w:tcPr>
            <w:tcW w:w="5" w:type="pct"/>
            <w:vAlign w:val="center"/>
            <w:hideMark/>
          </w:tcPr>
          <w:p w14:paraId="5A546AE4" w14:textId="77777777" w:rsidR="00000000" w:rsidRDefault="00F30324">
            <w:pPr>
              <w:spacing w:after="100"/>
              <w:rPr>
                <w:rFonts w:eastAsia="Times New Roman"/>
                <w:sz w:val="20"/>
                <w:szCs w:val="20"/>
              </w:rPr>
            </w:pPr>
          </w:p>
        </w:tc>
        <w:tc>
          <w:tcPr>
            <w:tcW w:w="50" w:type="pct"/>
            <w:vAlign w:val="center"/>
            <w:hideMark/>
          </w:tcPr>
          <w:p w14:paraId="7395A263" w14:textId="77777777" w:rsidR="00000000" w:rsidRDefault="00F30324">
            <w:pPr>
              <w:spacing w:after="100"/>
              <w:rPr>
                <w:rFonts w:eastAsia="Times New Roman"/>
                <w:sz w:val="20"/>
                <w:szCs w:val="20"/>
              </w:rPr>
            </w:pPr>
          </w:p>
        </w:tc>
        <w:tc>
          <w:tcPr>
            <w:tcW w:w="436" w:type="pct"/>
            <w:vAlign w:val="center"/>
            <w:hideMark/>
          </w:tcPr>
          <w:p w14:paraId="4E83AFF1" w14:textId="77777777" w:rsidR="00000000" w:rsidRDefault="00F30324">
            <w:pPr>
              <w:spacing w:after="100"/>
              <w:rPr>
                <w:rFonts w:eastAsia="Times New Roman"/>
                <w:sz w:val="20"/>
                <w:szCs w:val="20"/>
              </w:rPr>
            </w:pPr>
          </w:p>
        </w:tc>
        <w:tc>
          <w:tcPr>
            <w:tcW w:w="5" w:type="pct"/>
            <w:vAlign w:val="center"/>
            <w:hideMark/>
          </w:tcPr>
          <w:p w14:paraId="2D0193AF" w14:textId="77777777" w:rsidR="00000000" w:rsidRDefault="00F30324">
            <w:pPr>
              <w:spacing w:after="100"/>
              <w:rPr>
                <w:rFonts w:eastAsia="Times New Roman"/>
                <w:sz w:val="20"/>
                <w:szCs w:val="20"/>
              </w:rPr>
            </w:pPr>
          </w:p>
        </w:tc>
        <w:tc>
          <w:tcPr>
            <w:tcW w:w="5" w:type="pct"/>
            <w:vAlign w:val="center"/>
            <w:hideMark/>
          </w:tcPr>
          <w:p w14:paraId="308B5FF7" w14:textId="77777777" w:rsidR="00000000" w:rsidRDefault="00F30324">
            <w:pPr>
              <w:spacing w:after="100"/>
              <w:rPr>
                <w:rFonts w:eastAsia="Times New Roman"/>
                <w:sz w:val="20"/>
                <w:szCs w:val="20"/>
              </w:rPr>
            </w:pPr>
          </w:p>
        </w:tc>
        <w:tc>
          <w:tcPr>
            <w:tcW w:w="19" w:type="pct"/>
            <w:vAlign w:val="center"/>
            <w:hideMark/>
          </w:tcPr>
          <w:p w14:paraId="6DED53D4" w14:textId="77777777" w:rsidR="00000000" w:rsidRDefault="00F30324">
            <w:pPr>
              <w:spacing w:after="100"/>
              <w:rPr>
                <w:rFonts w:eastAsia="Times New Roman"/>
                <w:sz w:val="20"/>
                <w:szCs w:val="20"/>
              </w:rPr>
            </w:pPr>
          </w:p>
        </w:tc>
        <w:tc>
          <w:tcPr>
            <w:tcW w:w="5" w:type="pct"/>
            <w:vAlign w:val="center"/>
            <w:hideMark/>
          </w:tcPr>
          <w:p w14:paraId="44B5E8B2" w14:textId="77777777" w:rsidR="00000000" w:rsidRDefault="00F30324">
            <w:pPr>
              <w:spacing w:after="100"/>
              <w:rPr>
                <w:rFonts w:eastAsia="Times New Roman"/>
                <w:sz w:val="20"/>
                <w:szCs w:val="20"/>
              </w:rPr>
            </w:pPr>
          </w:p>
        </w:tc>
        <w:tc>
          <w:tcPr>
            <w:tcW w:w="50" w:type="pct"/>
            <w:vAlign w:val="center"/>
            <w:hideMark/>
          </w:tcPr>
          <w:p w14:paraId="11ACD819" w14:textId="77777777" w:rsidR="00000000" w:rsidRDefault="00F30324">
            <w:pPr>
              <w:spacing w:after="100"/>
              <w:rPr>
                <w:rFonts w:eastAsia="Times New Roman"/>
                <w:sz w:val="20"/>
                <w:szCs w:val="20"/>
              </w:rPr>
            </w:pPr>
          </w:p>
        </w:tc>
        <w:tc>
          <w:tcPr>
            <w:tcW w:w="436" w:type="pct"/>
            <w:vAlign w:val="center"/>
            <w:hideMark/>
          </w:tcPr>
          <w:p w14:paraId="2EEAEBFC" w14:textId="77777777" w:rsidR="00000000" w:rsidRDefault="00F30324">
            <w:pPr>
              <w:spacing w:after="100"/>
              <w:rPr>
                <w:rFonts w:eastAsia="Times New Roman"/>
                <w:sz w:val="20"/>
                <w:szCs w:val="20"/>
              </w:rPr>
            </w:pPr>
          </w:p>
        </w:tc>
        <w:tc>
          <w:tcPr>
            <w:tcW w:w="5" w:type="pct"/>
            <w:vAlign w:val="center"/>
            <w:hideMark/>
          </w:tcPr>
          <w:p w14:paraId="056BDF2B" w14:textId="77777777" w:rsidR="00000000" w:rsidRDefault="00F30324">
            <w:pPr>
              <w:spacing w:after="100"/>
              <w:rPr>
                <w:rFonts w:eastAsia="Times New Roman"/>
                <w:sz w:val="20"/>
                <w:szCs w:val="20"/>
              </w:rPr>
            </w:pPr>
          </w:p>
        </w:tc>
        <w:tc>
          <w:tcPr>
            <w:tcW w:w="5" w:type="pct"/>
            <w:vAlign w:val="center"/>
            <w:hideMark/>
          </w:tcPr>
          <w:p w14:paraId="165D2614" w14:textId="77777777" w:rsidR="00000000" w:rsidRDefault="00F30324">
            <w:pPr>
              <w:spacing w:after="100"/>
              <w:rPr>
                <w:rFonts w:eastAsia="Times New Roman"/>
                <w:sz w:val="20"/>
                <w:szCs w:val="20"/>
              </w:rPr>
            </w:pPr>
          </w:p>
        </w:tc>
        <w:tc>
          <w:tcPr>
            <w:tcW w:w="19" w:type="pct"/>
            <w:vAlign w:val="center"/>
            <w:hideMark/>
          </w:tcPr>
          <w:p w14:paraId="0E8A7C40" w14:textId="77777777" w:rsidR="00000000" w:rsidRDefault="00F30324">
            <w:pPr>
              <w:spacing w:after="100"/>
              <w:rPr>
                <w:rFonts w:eastAsia="Times New Roman"/>
                <w:sz w:val="20"/>
                <w:szCs w:val="20"/>
              </w:rPr>
            </w:pPr>
          </w:p>
        </w:tc>
        <w:tc>
          <w:tcPr>
            <w:tcW w:w="5" w:type="pct"/>
            <w:vAlign w:val="center"/>
            <w:hideMark/>
          </w:tcPr>
          <w:p w14:paraId="71CD5274" w14:textId="77777777" w:rsidR="00000000" w:rsidRDefault="00F30324">
            <w:pPr>
              <w:spacing w:after="100"/>
              <w:rPr>
                <w:rFonts w:eastAsia="Times New Roman"/>
                <w:sz w:val="20"/>
                <w:szCs w:val="20"/>
              </w:rPr>
            </w:pPr>
          </w:p>
        </w:tc>
        <w:tc>
          <w:tcPr>
            <w:tcW w:w="50" w:type="pct"/>
            <w:vAlign w:val="center"/>
            <w:hideMark/>
          </w:tcPr>
          <w:p w14:paraId="6CE1169C" w14:textId="77777777" w:rsidR="00000000" w:rsidRDefault="00F30324">
            <w:pPr>
              <w:spacing w:after="100"/>
              <w:rPr>
                <w:rFonts w:eastAsia="Times New Roman"/>
                <w:sz w:val="20"/>
                <w:szCs w:val="20"/>
              </w:rPr>
            </w:pPr>
          </w:p>
        </w:tc>
        <w:tc>
          <w:tcPr>
            <w:tcW w:w="436" w:type="pct"/>
            <w:vAlign w:val="center"/>
            <w:hideMark/>
          </w:tcPr>
          <w:p w14:paraId="122D6339" w14:textId="77777777" w:rsidR="00000000" w:rsidRDefault="00F30324">
            <w:pPr>
              <w:spacing w:after="100"/>
              <w:rPr>
                <w:rFonts w:eastAsia="Times New Roman"/>
                <w:sz w:val="20"/>
                <w:szCs w:val="20"/>
              </w:rPr>
            </w:pPr>
          </w:p>
        </w:tc>
        <w:tc>
          <w:tcPr>
            <w:tcW w:w="5" w:type="pct"/>
            <w:vAlign w:val="center"/>
            <w:hideMark/>
          </w:tcPr>
          <w:p w14:paraId="7244419E" w14:textId="77777777" w:rsidR="00000000" w:rsidRDefault="00F30324">
            <w:pPr>
              <w:spacing w:after="100"/>
              <w:rPr>
                <w:rFonts w:eastAsia="Times New Roman"/>
                <w:sz w:val="20"/>
                <w:szCs w:val="20"/>
              </w:rPr>
            </w:pPr>
          </w:p>
        </w:tc>
        <w:tc>
          <w:tcPr>
            <w:tcW w:w="0" w:type="auto"/>
            <w:vAlign w:val="center"/>
            <w:hideMark/>
          </w:tcPr>
          <w:p w14:paraId="3F964847" w14:textId="77777777" w:rsidR="00000000" w:rsidRDefault="00F30324">
            <w:pPr>
              <w:spacing w:after="100"/>
              <w:rPr>
                <w:rFonts w:eastAsia="Times New Roman"/>
                <w:sz w:val="20"/>
                <w:szCs w:val="20"/>
              </w:rPr>
            </w:pPr>
          </w:p>
        </w:tc>
        <w:tc>
          <w:tcPr>
            <w:tcW w:w="0" w:type="auto"/>
            <w:vAlign w:val="center"/>
            <w:hideMark/>
          </w:tcPr>
          <w:p w14:paraId="035FABA1" w14:textId="77777777" w:rsidR="00000000" w:rsidRDefault="00F30324">
            <w:pPr>
              <w:spacing w:after="100"/>
              <w:rPr>
                <w:rFonts w:eastAsia="Times New Roman"/>
                <w:sz w:val="20"/>
                <w:szCs w:val="20"/>
              </w:rPr>
            </w:pPr>
          </w:p>
        </w:tc>
        <w:tc>
          <w:tcPr>
            <w:tcW w:w="0" w:type="auto"/>
            <w:gridSpan w:val="3"/>
            <w:vAlign w:val="center"/>
            <w:hideMark/>
          </w:tcPr>
          <w:p w14:paraId="0847FF2E" w14:textId="77777777" w:rsidR="00000000" w:rsidRDefault="00F30324">
            <w:pPr>
              <w:spacing w:after="100"/>
              <w:rPr>
                <w:rFonts w:eastAsia="Times New Roman"/>
                <w:sz w:val="20"/>
                <w:szCs w:val="20"/>
              </w:rPr>
            </w:pPr>
          </w:p>
        </w:tc>
        <w:tc>
          <w:tcPr>
            <w:tcW w:w="0" w:type="auto"/>
            <w:gridSpan w:val="3"/>
            <w:vAlign w:val="center"/>
            <w:hideMark/>
          </w:tcPr>
          <w:p w14:paraId="4D154A52" w14:textId="77777777" w:rsidR="00000000" w:rsidRDefault="00F30324">
            <w:pPr>
              <w:spacing w:after="100"/>
              <w:rPr>
                <w:rFonts w:eastAsia="Times New Roman"/>
                <w:sz w:val="20"/>
                <w:szCs w:val="20"/>
              </w:rPr>
            </w:pPr>
          </w:p>
        </w:tc>
        <w:tc>
          <w:tcPr>
            <w:tcW w:w="0" w:type="auto"/>
            <w:gridSpan w:val="3"/>
            <w:vAlign w:val="center"/>
            <w:hideMark/>
          </w:tcPr>
          <w:p w14:paraId="44D117FC" w14:textId="77777777" w:rsidR="00000000" w:rsidRDefault="00F30324">
            <w:pPr>
              <w:spacing w:after="100"/>
              <w:rPr>
                <w:rFonts w:eastAsia="Times New Roman"/>
                <w:sz w:val="20"/>
                <w:szCs w:val="20"/>
              </w:rPr>
            </w:pPr>
          </w:p>
        </w:tc>
        <w:tc>
          <w:tcPr>
            <w:tcW w:w="0" w:type="auto"/>
            <w:gridSpan w:val="3"/>
            <w:vAlign w:val="center"/>
            <w:hideMark/>
          </w:tcPr>
          <w:p w14:paraId="2492037A" w14:textId="77777777" w:rsidR="00000000" w:rsidRDefault="00F30324">
            <w:pPr>
              <w:spacing w:after="100"/>
              <w:rPr>
                <w:rFonts w:eastAsia="Times New Roman"/>
                <w:sz w:val="20"/>
                <w:szCs w:val="20"/>
              </w:rPr>
            </w:pPr>
          </w:p>
        </w:tc>
        <w:tc>
          <w:tcPr>
            <w:tcW w:w="0" w:type="auto"/>
            <w:gridSpan w:val="3"/>
            <w:vAlign w:val="center"/>
            <w:hideMark/>
          </w:tcPr>
          <w:p w14:paraId="109C2C80" w14:textId="77777777" w:rsidR="00000000" w:rsidRDefault="00F30324">
            <w:pPr>
              <w:spacing w:after="100"/>
              <w:rPr>
                <w:rFonts w:eastAsia="Times New Roman"/>
                <w:sz w:val="20"/>
                <w:szCs w:val="20"/>
              </w:rPr>
            </w:pPr>
          </w:p>
        </w:tc>
        <w:tc>
          <w:tcPr>
            <w:tcW w:w="0" w:type="auto"/>
            <w:gridSpan w:val="2"/>
            <w:vAlign w:val="center"/>
            <w:hideMark/>
          </w:tcPr>
          <w:p w14:paraId="5263E16C" w14:textId="77777777" w:rsidR="00000000" w:rsidRDefault="00F30324">
            <w:pPr>
              <w:spacing w:after="100"/>
              <w:rPr>
                <w:rFonts w:eastAsia="Times New Roman"/>
                <w:sz w:val="20"/>
                <w:szCs w:val="20"/>
              </w:rPr>
            </w:pPr>
          </w:p>
        </w:tc>
        <w:tc>
          <w:tcPr>
            <w:tcW w:w="0" w:type="auto"/>
            <w:vAlign w:val="center"/>
            <w:hideMark/>
          </w:tcPr>
          <w:p w14:paraId="5CCBCB8B" w14:textId="77777777" w:rsidR="00000000" w:rsidRDefault="00F30324">
            <w:pPr>
              <w:spacing w:after="100"/>
              <w:rPr>
                <w:rFonts w:eastAsia="Times New Roman"/>
                <w:sz w:val="20"/>
                <w:szCs w:val="20"/>
              </w:rPr>
            </w:pPr>
          </w:p>
        </w:tc>
      </w:tr>
      <w:tr w:rsidR="00000000" w14:paraId="4F5A6B82" w14:textId="77777777">
        <w:trPr>
          <w:divId w:val="485821268"/>
        </w:trPr>
        <w:tc>
          <w:tcPr>
            <w:tcW w:w="0" w:type="auto"/>
            <w:gridSpan w:val="3"/>
            <w:tcMar>
              <w:top w:w="0" w:type="dxa"/>
              <w:left w:w="20" w:type="dxa"/>
              <w:bottom w:w="0" w:type="dxa"/>
              <w:right w:w="20" w:type="dxa"/>
            </w:tcMar>
            <w:vAlign w:val="center"/>
            <w:hideMark/>
          </w:tcPr>
          <w:p w14:paraId="3C504AD0"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52D0C5" w14:textId="77777777" w:rsidR="00000000" w:rsidRDefault="00F3032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7201325" w14:textId="77777777" w:rsidR="00000000" w:rsidRDefault="00F30324">
            <w:pPr>
              <w:spacing w:after="100"/>
              <w:jc w:val="center"/>
              <w:rPr>
                <w:rFonts w:eastAsia="Times New Roman"/>
              </w:rPr>
            </w:pPr>
            <w:r>
              <w:rPr>
                <w:rFonts w:ascii="Arial" w:eastAsia="Times New Roman" w:hAnsi="Arial" w:cs="Arial"/>
                <w:b/>
                <w:bCs/>
                <w:color w:val="000000"/>
                <w:sz w:val="15"/>
                <w:szCs w:val="15"/>
              </w:rPr>
              <w:t>Three Months Ended January 31, 2022</w:t>
            </w:r>
          </w:p>
        </w:tc>
        <w:tc>
          <w:tcPr>
            <w:tcW w:w="0" w:type="auto"/>
            <w:vAlign w:val="center"/>
            <w:hideMark/>
          </w:tcPr>
          <w:p w14:paraId="048B5CC5" w14:textId="77777777" w:rsidR="00000000" w:rsidRDefault="00F30324">
            <w:pPr>
              <w:spacing w:after="100"/>
              <w:jc w:val="center"/>
              <w:rPr>
                <w:rFonts w:eastAsia="Times New Roman"/>
              </w:rPr>
            </w:pPr>
          </w:p>
        </w:tc>
        <w:tc>
          <w:tcPr>
            <w:tcW w:w="0" w:type="auto"/>
            <w:vAlign w:val="center"/>
            <w:hideMark/>
          </w:tcPr>
          <w:p w14:paraId="71729B60" w14:textId="77777777" w:rsidR="00000000" w:rsidRDefault="00F30324">
            <w:pPr>
              <w:spacing w:after="100"/>
              <w:rPr>
                <w:rFonts w:eastAsia="Times New Roman"/>
                <w:sz w:val="20"/>
                <w:szCs w:val="20"/>
              </w:rPr>
            </w:pPr>
          </w:p>
        </w:tc>
        <w:tc>
          <w:tcPr>
            <w:tcW w:w="0" w:type="auto"/>
            <w:vAlign w:val="center"/>
            <w:hideMark/>
          </w:tcPr>
          <w:p w14:paraId="54BF995A" w14:textId="77777777" w:rsidR="00000000" w:rsidRDefault="00F30324">
            <w:pPr>
              <w:spacing w:after="100"/>
              <w:rPr>
                <w:rFonts w:eastAsia="Times New Roman"/>
                <w:sz w:val="20"/>
                <w:szCs w:val="20"/>
              </w:rPr>
            </w:pPr>
          </w:p>
        </w:tc>
        <w:tc>
          <w:tcPr>
            <w:tcW w:w="0" w:type="auto"/>
            <w:vAlign w:val="center"/>
            <w:hideMark/>
          </w:tcPr>
          <w:p w14:paraId="556AE5B0" w14:textId="77777777" w:rsidR="00000000" w:rsidRDefault="00F30324">
            <w:pPr>
              <w:spacing w:after="100"/>
              <w:rPr>
                <w:rFonts w:eastAsia="Times New Roman"/>
                <w:sz w:val="20"/>
                <w:szCs w:val="20"/>
              </w:rPr>
            </w:pPr>
          </w:p>
        </w:tc>
        <w:tc>
          <w:tcPr>
            <w:tcW w:w="0" w:type="auto"/>
            <w:vAlign w:val="center"/>
            <w:hideMark/>
          </w:tcPr>
          <w:p w14:paraId="00FA8288" w14:textId="77777777" w:rsidR="00000000" w:rsidRDefault="00F30324">
            <w:pPr>
              <w:spacing w:after="100"/>
              <w:rPr>
                <w:rFonts w:eastAsia="Times New Roman"/>
                <w:sz w:val="20"/>
                <w:szCs w:val="20"/>
              </w:rPr>
            </w:pPr>
          </w:p>
        </w:tc>
        <w:tc>
          <w:tcPr>
            <w:tcW w:w="0" w:type="auto"/>
            <w:vAlign w:val="center"/>
            <w:hideMark/>
          </w:tcPr>
          <w:p w14:paraId="256E5CF8" w14:textId="77777777" w:rsidR="00000000" w:rsidRDefault="00F30324">
            <w:pPr>
              <w:spacing w:after="100"/>
              <w:rPr>
                <w:rFonts w:eastAsia="Times New Roman"/>
                <w:sz w:val="20"/>
                <w:szCs w:val="20"/>
              </w:rPr>
            </w:pPr>
          </w:p>
        </w:tc>
        <w:tc>
          <w:tcPr>
            <w:tcW w:w="0" w:type="auto"/>
            <w:vAlign w:val="center"/>
            <w:hideMark/>
          </w:tcPr>
          <w:p w14:paraId="15F16D77" w14:textId="77777777" w:rsidR="00000000" w:rsidRDefault="00F30324">
            <w:pPr>
              <w:spacing w:after="100"/>
              <w:rPr>
                <w:rFonts w:eastAsia="Times New Roman"/>
                <w:sz w:val="20"/>
                <w:szCs w:val="20"/>
              </w:rPr>
            </w:pPr>
          </w:p>
        </w:tc>
        <w:tc>
          <w:tcPr>
            <w:tcW w:w="0" w:type="auto"/>
            <w:vAlign w:val="center"/>
            <w:hideMark/>
          </w:tcPr>
          <w:p w14:paraId="6A012543" w14:textId="77777777" w:rsidR="00000000" w:rsidRDefault="00F30324">
            <w:pPr>
              <w:spacing w:after="100"/>
              <w:rPr>
                <w:rFonts w:eastAsia="Times New Roman"/>
                <w:sz w:val="20"/>
                <w:szCs w:val="20"/>
              </w:rPr>
            </w:pPr>
          </w:p>
        </w:tc>
        <w:tc>
          <w:tcPr>
            <w:tcW w:w="0" w:type="auto"/>
            <w:vAlign w:val="center"/>
            <w:hideMark/>
          </w:tcPr>
          <w:p w14:paraId="48FF7848" w14:textId="77777777" w:rsidR="00000000" w:rsidRDefault="00F30324">
            <w:pPr>
              <w:spacing w:after="100"/>
              <w:rPr>
                <w:rFonts w:eastAsia="Times New Roman"/>
                <w:sz w:val="20"/>
                <w:szCs w:val="20"/>
              </w:rPr>
            </w:pPr>
          </w:p>
        </w:tc>
        <w:tc>
          <w:tcPr>
            <w:tcW w:w="0" w:type="auto"/>
            <w:vAlign w:val="center"/>
            <w:hideMark/>
          </w:tcPr>
          <w:p w14:paraId="0BB64AC2" w14:textId="77777777" w:rsidR="00000000" w:rsidRDefault="00F30324">
            <w:pPr>
              <w:spacing w:after="100"/>
              <w:rPr>
                <w:rFonts w:eastAsia="Times New Roman"/>
                <w:sz w:val="20"/>
                <w:szCs w:val="20"/>
              </w:rPr>
            </w:pPr>
          </w:p>
        </w:tc>
        <w:tc>
          <w:tcPr>
            <w:tcW w:w="0" w:type="auto"/>
            <w:vAlign w:val="center"/>
            <w:hideMark/>
          </w:tcPr>
          <w:p w14:paraId="6B5EBDD4" w14:textId="77777777" w:rsidR="00000000" w:rsidRDefault="00F30324">
            <w:pPr>
              <w:spacing w:after="100"/>
              <w:rPr>
                <w:rFonts w:eastAsia="Times New Roman"/>
                <w:sz w:val="20"/>
                <w:szCs w:val="20"/>
              </w:rPr>
            </w:pPr>
          </w:p>
        </w:tc>
        <w:tc>
          <w:tcPr>
            <w:tcW w:w="0" w:type="auto"/>
            <w:vAlign w:val="center"/>
            <w:hideMark/>
          </w:tcPr>
          <w:p w14:paraId="2CA5678D" w14:textId="77777777" w:rsidR="00000000" w:rsidRDefault="00F30324">
            <w:pPr>
              <w:spacing w:after="100"/>
              <w:rPr>
                <w:rFonts w:eastAsia="Times New Roman"/>
                <w:sz w:val="20"/>
                <w:szCs w:val="20"/>
              </w:rPr>
            </w:pPr>
          </w:p>
        </w:tc>
        <w:tc>
          <w:tcPr>
            <w:tcW w:w="0" w:type="auto"/>
            <w:vAlign w:val="center"/>
            <w:hideMark/>
          </w:tcPr>
          <w:p w14:paraId="608257AC" w14:textId="77777777" w:rsidR="00000000" w:rsidRDefault="00F30324">
            <w:pPr>
              <w:spacing w:after="100"/>
              <w:rPr>
                <w:rFonts w:eastAsia="Times New Roman"/>
                <w:sz w:val="20"/>
                <w:szCs w:val="20"/>
              </w:rPr>
            </w:pPr>
          </w:p>
        </w:tc>
        <w:tc>
          <w:tcPr>
            <w:tcW w:w="0" w:type="auto"/>
            <w:vAlign w:val="center"/>
            <w:hideMark/>
          </w:tcPr>
          <w:p w14:paraId="036A5E52" w14:textId="77777777" w:rsidR="00000000" w:rsidRDefault="00F30324">
            <w:pPr>
              <w:spacing w:after="100"/>
              <w:rPr>
                <w:rFonts w:eastAsia="Times New Roman"/>
                <w:sz w:val="20"/>
                <w:szCs w:val="20"/>
              </w:rPr>
            </w:pPr>
          </w:p>
        </w:tc>
        <w:tc>
          <w:tcPr>
            <w:tcW w:w="0" w:type="auto"/>
            <w:vAlign w:val="center"/>
            <w:hideMark/>
          </w:tcPr>
          <w:p w14:paraId="22B1146E" w14:textId="77777777" w:rsidR="00000000" w:rsidRDefault="00F30324">
            <w:pPr>
              <w:spacing w:after="100"/>
              <w:rPr>
                <w:rFonts w:eastAsia="Times New Roman"/>
                <w:sz w:val="20"/>
                <w:szCs w:val="20"/>
              </w:rPr>
            </w:pPr>
          </w:p>
        </w:tc>
        <w:tc>
          <w:tcPr>
            <w:tcW w:w="0" w:type="auto"/>
            <w:vAlign w:val="center"/>
            <w:hideMark/>
          </w:tcPr>
          <w:p w14:paraId="7E6992FA" w14:textId="77777777" w:rsidR="00000000" w:rsidRDefault="00F30324">
            <w:pPr>
              <w:spacing w:after="100"/>
              <w:rPr>
                <w:rFonts w:eastAsia="Times New Roman"/>
                <w:sz w:val="20"/>
                <w:szCs w:val="20"/>
              </w:rPr>
            </w:pPr>
          </w:p>
        </w:tc>
        <w:tc>
          <w:tcPr>
            <w:tcW w:w="0" w:type="auto"/>
            <w:vAlign w:val="center"/>
            <w:hideMark/>
          </w:tcPr>
          <w:p w14:paraId="33388AEA" w14:textId="77777777" w:rsidR="00000000" w:rsidRDefault="00F30324">
            <w:pPr>
              <w:spacing w:after="100"/>
              <w:rPr>
                <w:rFonts w:eastAsia="Times New Roman"/>
                <w:sz w:val="20"/>
                <w:szCs w:val="20"/>
              </w:rPr>
            </w:pPr>
          </w:p>
        </w:tc>
        <w:tc>
          <w:tcPr>
            <w:tcW w:w="0" w:type="auto"/>
            <w:vAlign w:val="center"/>
            <w:hideMark/>
          </w:tcPr>
          <w:p w14:paraId="1B3603DC" w14:textId="77777777" w:rsidR="00000000" w:rsidRDefault="00F30324">
            <w:pPr>
              <w:spacing w:after="100"/>
              <w:rPr>
                <w:rFonts w:eastAsia="Times New Roman"/>
                <w:sz w:val="20"/>
                <w:szCs w:val="20"/>
              </w:rPr>
            </w:pPr>
          </w:p>
        </w:tc>
        <w:tc>
          <w:tcPr>
            <w:tcW w:w="0" w:type="auto"/>
            <w:vAlign w:val="center"/>
            <w:hideMark/>
          </w:tcPr>
          <w:p w14:paraId="023EC207" w14:textId="77777777" w:rsidR="00000000" w:rsidRDefault="00F30324">
            <w:pPr>
              <w:spacing w:after="100"/>
              <w:rPr>
                <w:rFonts w:eastAsia="Times New Roman"/>
                <w:sz w:val="20"/>
                <w:szCs w:val="20"/>
              </w:rPr>
            </w:pPr>
          </w:p>
        </w:tc>
        <w:tc>
          <w:tcPr>
            <w:tcW w:w="0" w:type="auto"/>
            <w:vAlign w:val="center"/>
            <w:hideMark/>
          </w:tcPr>
          <w:p w14:paraId="3CA63560" w14:textId="77777777" w:rsidR="00000000" w:rsidRDefault="00F30324">
            <w:pPr>
              <w:spacing w:after="100"/>
              <w:rPr>
                <w:rFonts w:eastAsia="Times New Roman"/>
                <w:sz w:val="20"/>
                <w:szCs w:val="20"/>
              </w:rPr>
            </w:pPr>
          </w:p>
        </w:tc>
      </w:tr>
      <w:tr w:rsidR="00000000" w14:paraId="7CEB4767" w14:textId="77777777">
        <w:trPr>
          <w:divId w:val="485821268"/>
        </w:trPr>
        <w:tc>
          <w:tcPr>
            <w:tcW w:w="0" w:type="auto"/>
            <w:gridSpan w:val="3"/>
            <w:tcMar>
              <w:top w:w="30" w:type="dxa"/>
              <w:left w:w="20" w:type="dxa"/>
              <w:bottom w:w="30" w:type="dxa"/>
              <w:right w:w="20" w:type="dxa"/>
            </w:tcMar>
            <w:vAlign w:val="bottom"/>
            <w:hideMark/>
          </w:tcPr>
          <w:p w14:paraId="5ADB3D95" w14:textId="77777777" w:rsidR="00000000" w:rsidRDefault="00F30324">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27D6516D" w14:textId="77777777" w:rsidR="00000000" w:rsidRDefault="00F3032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FE8355" w14:textId="77777777" w:rsidR="00000000" w:rsidRDefault="00F30324">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14:paraId="360151AF"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A77F70" w14:textId="77777777" w:rsidR="00000000" w:rsidRDefault="00F30324">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14:paraId="13D0D5DD"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A94199" w14:textId="77777777" w:rsidR="00000000" w:rsidRDefault="00F30324">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71465AE7"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1A4555" w14:textId="77777777" w:rsidR="00000000" w:rsidRDefault="00F30324">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14:paraId="11E299A2"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2CA7D4" w14:textId="77777777" w:rsidR="00000000" w:rsidRDefault="00F30324">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14:paraId="752F50E5"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3F5C13" w14:textId="77777777" w:rsidR="00000000" w:rsidRDefault="00F30324">
            <w:pPr>
              <w:spacing w:after="100"/>
              <w:jc w:val="center"/>
              <w:rPr>
                <w:rFonts w:eastAsia="Times New Roman"/>
              </w:rPr>
            </w:pPr>
            <w:r>
              <w:rPr>
                <w:rFonts w:ascii="Arial" w:eastAsia="Times New Roman" w:hAnsi="Arial" w:cs="Arial"/>
                <w:b/>
                <w:bCs/>
                <w:color w:val="000000"/>
                <w:sz w:val="15"/>
                <w:szCs w:val="15"/>
              </w:rPr>
              <w:t>Total</w:t>
            </w:r>
          </w:p>
        </w:tc>
        <w:tc>
          <w:tcPr>
            <w:tcW w:w="0" w:type="auto"/>
            <w:vAlign w:val="center"/>
            <w:hideMark/>
          </w:tcPr>
          <w:p w14:paraId="20BC1A8C" w14:textId="77777777" w:rsidR="00000000" w:rsidRDefault="00F30324">
            <w:pPr>
              <w:spacing w:after="100"/>
              <w:jc w:val="center"/>
              <w:rPr>
                <w:rFonts w:eastAsia="Times New Roman"/>
              </w:rPr>
            </w:pPr>
          </w:p>
        </w:tc>
        <w:tc>
          <w:tcPr>
            <w:tcW w:w="0" w:type="auto"/>
            <w:vAlign w:val="center"/>
            <w:hideMark/>
          </w:tcPr>
          <w:p w14:paraId="6B5337EF" w14:textId="77777777" w:rsidR="00000000" w:rsidRDefault="00F30324">
            <w:pPr>
              <w:spacing w:after="100"/>
              <w:rPr>
                <w:rFonts w:eastAsia="Times New Roman"/>
                <w:sz w:val="20"/>
                <w:szCs w:val="20"/>
              </w:rPr>
            </w:pPr>
          </w:p>
        </w:tc>
        <w:tc>
          <w:tcPr>
            <w:tcW w:w="0" w:type="auto"/>
            <w:gridSpan w:val="3"/>
            <w:vAlign w:val="center"/>
            <w:hideMark/>
          </w:tcPr>
          <w:p w14:paraId="7295CC2C" w14:textId="77777777" w:rsidR="00000000" w:rsidRDefault="00F30324">
            <w:pPr>
              <w:spacing w:after="100"/>
              <w:rPr>
                <w:rFonts w:eastAsia="Times New Roman"/>
                <w:sz w:val="20"/>
                <w:szCs w:val="20"/>
              </w:rPr>
            </w:pPr>
          </w:p>
        </w:tc>
        <w:tc>
          <w:tcPr>
            <w:tcW w:w="0" w:type="auto"/>
            <w:gridSpan w:val="3"/>
            <w:vAlign w:val="center"/>
            <w:hideMark/>
          </w:tcPr>
          <w:p w14:paraId="77C6BA07" w14:textId="77777777" w:rsidR="00000000" w:rsidRDefault="00F30324">
            <w:pPr>
              <w:spacing w:after="100"/>
              <w:rPr>
                <w:rFonts w:eastAsia="Times New Roman"/>
                <w:sz w:val="20"/>
                <w:szCs w:val="20"/>
              </w:rPr>
            </w:pPr>
          </w:p>
        </w:tc>
        <w:tc>
          <w:tcPr>
            <w:tcW w:w="0" w:type="auto"/>
            <w:gridSpan w:val="3"/>
            <w:vAlign w:val="center"/>
            <w:hideMark/>
          </w:tcPr>
          <w:p w14:paraId="1DDB9D19" w14:textId="77777777" w:rsidR="00000000" w:rsidRDefault="00F30324">
            <w:pPr>
              <w:spacing w:after="100"/>
              <w:rPr>
                <w:rFonts w:eastAsia="Times New Roman"/>
                <w:sz w:val="20"/>
                <w:szCs w:val="20"/>
              </w:rPr>
            </w:pPr>
          </w:p>
        </w:tc>
        <w:tc>
          <w:tcPr>
            <w:tcW w:w="0" w:type="auto"/>
            <w:gridSpan w:val="3"/>
            <w:vAlign w:val="center"/>
            <w:hideMark/>
          </w:tcPr>
          <w:p w14:paraId="0D2699FB" w14:textId="77777777" w:rsidR="00000000" w:rsidRDefault="00F30324">
            <w:pPr>
              <w:spacing w:after="100"/>
              <w:rPr>
                <w:rFonts w:eastAsia="Times New Roman"/>
                <w:sz w:val="20"/>
                <w:szCs w:val="20"/>
              </w:rPr>
            </w:pPr>
          </w:p>
        </w:tc>
        <w:tc>
          <w:tcPr>
            <w:tcW w:w="0" w:type="auto"/>
            <w:gridSpan w:val="3"/>
            <w:vAlign w:val="center"/>
            <w:hideMark/>
          </w:tcPr>
          <w:p w14:paraId="1CEDFA1E" w14:textId="77777777" w:rsidR="00000000" w:rsidRDefault="00F30324">
            <w:pPr>
              <w:spacing w:after="100"/>
              <w:rPr>
                <w:rFonts w:eastAsia="Times New Roman"/>
                <w:sz w:val="20"/>
                <w:szCs w:val="20"/>
              </w:rPr>
            </w:pPr>
          </w:p>
        </w:tc>
        <w:tc>
          <w:tcPr>
            <w:tcW w:w="0" w:type="auto"/>
            <w:gridSpan w:val="2"/>
            <w:vAlign w:val="center"/>
            <w:hideMark/>
          </w:tcPr>
          <w:p w14:paraId="70A112C2" w14:textId="77777777" w:rsidR="00000000" w:rsidRDefault="00F30324">
            <w:pPr>
              <w:spacing w:after="100"/>
              <w:rPr>
                <w:rFonts w:eastAsia="Times New Roman"/>
                <w:sz w:val="20"/>
                <w:szCs w:val="20"/>
              </w:rPr>
            </w:pPr>
          </w:p>
        </w:tc>
        <w:tc>
          <w:tcPr>
            <w:tcW w:w="0" w:type="auto"/>
            <w:vAlign w:val="center"/>
            <w:hideMark/>
          </w:tcPr>
          <w:p w14:paraId="6E598FB7" w14:textId="77777777" w:rsidR="00000000" w:rsidRDefault="00F30324">
            <w:pPr>
              <w:spacing w:after="100"/>
              <w:rPr>
                <w:rFonts w:eastAsia="Times New Roman"/>
                <w:sz w:val="20"/>
                <w:szCs w:val="20"/>
              </w:rPr>
            </w:pPr>
          </w:p>
        </w:tc>
      </w:tr>
      <w:tr w:rsidR="00000000" w14:paraId="279D5341" w14:textId="77777777">
        <w:trPr>
          <w:divId w:val="485821268"/>
        </w:trPr>
        <w:tc>
          <w:tcPr>
            <w:tcW w:w="0" w:type="auto"/>
            <w:gridSpan w:val="3"/>
            <w:vAlign w:val="center"/>
            <w:hideMark/>
          </w:tcPr>
          <w:p w14:paraId="691F3838" w14:textId="77777777" w:rsidR="00000000" w:rsidRDefault="00F30324">
            <w:pPr>
              <w:spacing w:after="100"/>
              <w:rPr>
                <w:rFonts w:eastAsia="Times New Roman"/>
                <w:sz w:val="20"/>
                <w:szCs w:val="20"/>
              </w:rPr>
            </w:pPr>
          </w:p>
        </w:tc>
        <w:tc>
          <w:tcPr>
            <w:tcW w:w="0" w:type="auto"/>
            <w:gridSpan w:val="3"/>
            <w:vAlign w:val="center"/>
            <w:hideMark/>
          </w:tcPr>
          <w:p w14:paraId="6DBCBBA5" w14:textId="77777777" w:rsidR="00000000" w:rsidRDefault="00F30324">
            <w:pPr>
              <w:spacing w:after="100"/>
              <w:rPr>
                <w:rFonts w:eastAsia="Times New Roman"/>
                <w:sz w:val="20"/>
                <w:szCs w:val="20"/>
              </w:rPr>
            </w:pPr>
          </w:p>
        </w:tc>
        <w:tc>
          <w:tcPr>
            <w:tcW w:w="0" w:type="auto"/>
            <w:gridSpan w:val="3"/>
            <w:vAlign w:val="center"/>
            <w:hideMark/>
          </w:tcPr>
          <w:p w14:paraId="7C779A14" w14:textId="77777777" w:rsidR="00000000" w:rsidRDefault="00F30324">
            <w:pPr>
              <w:spacing w:after="100"/>
              <w:rPr>
                <w:rFonts w:eastAsia="Times New Roman"/>
                <w:sz w:val="20"/>
                <w:szCs w:val="20"/>
              </w:rPr>
            </w:pPr>
          </w:p>
        </w:tc>
        <w:tc>
          <w:tcPr>
            <w:tcW w:w="0" w:type="auto"/>
            <w:gridSpan w:val="3"/>
            <w:vAlign w:val="center"/>
            <w:hideMark/>
          </w:tcPr>
          <w:p w14:paraId="135EFC43" w14:textId="77777777" w:rsidR="00000000" w:rsidRDefault="00F30324">
            <w:pPr>
              <w:spacing w:after="100"/>
              <w:rPr>
                <w:rFonts w:eastAsia="Times New Roman"/>
                <w:sz w:val="20"/>
                <w:szCs w:val="20"/>
              </w:rPr>
            </w:pPr>
          </w:p>
        </w:tc>
        <w:tc>
          <w:tcPr>
            <w:tcW w:w="0" w:type="auto"/>
            <w:gridSpan w:val="3"/>
            <w:vAlign w:val="center"/>
            <w:hideMark/>
          </w:tcPr>
          <w:p w14:paraId="3E0047B8" w14:textId="77777777" w:rsidR="00000000" w:rsidRDefault="00F30324">
            <w:pPr>
              <w:spacing w:after="100"/>
              <w:rPr>
                <w:rFonts w:eastAsia="Times New Roman"/>
                <w:sz w:val="20"/>
                <w:szCs w:val="20"/>
              </w:rPr>
            </w:pPr>
          </w:p>
        </w:tc>
        <w:tc>
          <w:tcPr>
            <w:tcW w:w="0" w:type="auto"/>
            <w:gridSpan w:val="3"/>
            <w:vAlign w:val="center"/>
            <w:hideMark/>
          </w:tcPr>
          <w:p w14:paraId="2BCC2C38" w14:textId="77777777" w:rsidR="00000000" w:rsidRDefault="00F30324">
            <w:pPr>
              <w:spacing w:after="100"/>
              <w:rPr>
                <w:rFonts w:eastAsia="Times New Roman"/>
                <w:sz w:val="20"/>
                <w:szCs w:val="20"/>
              </w:rPr>
            </w:pPr>
          </w:p>
        </w:tc>
        <w:tc>
          <w:tcPr>
            <w:tcW w:w="0" w:type="auto"/>
            <w:gridSpan w:val="3"/>
            <w:vAlign w:val="center"/>
            <w:hideMark/>
          </w:tcPr>
          <w:p w14:paraId="52C93A08" w14:textId="77777777" w:rsidR="00000000" w:rsidRDefault="00F30324">
            <w:pPr>
              <w:spacing w:after="100"/>
              <w:rPr>
                <w:rFonts w:eastAsia="Times New Roman"/>
                <w:sz w:val="20"/>
                <w:szCs w:val="20"/>
              </w:rPr>
            </w:pPr>
          </w:p>
        </w:tc>
        <w:tc>
          <w:tcPr>
            <w:tcW w:w="0" w:type="auto"/>
            <w:gridSpan w:val="3"/>
            <w:vAlign w:val="center"/>
            <w:hideMark/>
          </w:tcPr>
          <w:p w14:paraId="0CC42F02" w14:textId="77777777" w:rsidR="00000000" w:rsidRDefault="00F30324">
            <w:pPr>
              <w:spacing w:after="100"/>
              <w:rPr>
                <w:rFonts w:eastAsia="Times New Roman"/>
                <w:sz w:val="20"/>
                <w:szCs w:val="20"/>
              </w:rPr>
            </w:pPr>
          </w:p>
        </w:tc>
        <w:tc>
          <w:tcPr>
            <w:tcW w:w="0" w:type="auto"/>
            <w:gridSpan w:val="3"/>
            <w:vAlign w:val="center"/>
            <w:hideMark/>
          </w:tcPr>
          <w:p w14:paraId="5D4C1AFE" w14:textId="77777777" w:rsidR="00000000" w:rsidRDefault="00F30324">
            <w:pPr>
              <w:spacing w:after="100"/>
              <w:rPr>
                <w:rFonts w:eastAsia="Times New Roman"/>
                <w:sz w:val="20"/>
                <w:szCs w:val="20"/>
              </w:rPr>
            </w:pPr>
          </w:p>
        </w:tc>
        <w:tc>
          <w:tcPr>
            <w:tcW w:w="0" w:type="auto"/>
            <w:gridSpan w:val="3"/>
            <w:vAlign w:val="center"/>
            <w:hideMark/>
          </w:tcPr>
          <w:p w14:paraId="4BB4761D" w14:textId="77777777" w:rsidR="00000000" w:rsidRDefault="00F30324">
            <w:pPr>
              <w:spacing w:after="100"/>
              <w:rPr>
                <w:rFonts w:eastAsia="Times New Roman"/>
                <w:sz w:val="20"/>
                <w:szCs w:val="20"/>
              </w:rPr>
            </w:pPr>
          </w:p>
        </w:tc>
        <w:tc>
          <w:tcPr>
            <w:tcW w:w="0" w:type="auto"/>
            <w:gridSpan w:val="3"/>
            <w:vAlign w:val="center"/>
            <w:hideMark/>
          </w:tcPr>
          <w:p w14:paraId="65240954" w14:textId="77777777" w:rsidR="00000000" w:rsidRDefault="00F30324">
            <w:pPr>
              <w:spacing w:after="100"/>
              <w:rPr>
                <w:rFonts w:eastAsia="Times New Roman"/>
                <w:sz w:val="20"/>
                <w:szCs w:val="20"/>
              </w:rPr>
            </w:pPr>
          </w:p>
        </w:tc>
        <w:tc>
          <w:tcPr>
            <w:tcW w:w="0" w:type="auto"/>
            <w:gridSpan w:val="3"/>
            <w:vAlign w:val="center"/>
            <w:hideMark/>
          </w:tcPr>
          <w:p w14:paraId="3286D0B4" w14:textId="77777777" w:rsidR="00000000" w:rsidRDefault="00F30324">
            <w:pPr>
              <w:spacing w:after="100"/>
              <w:rPr>
                <w:rFonts w:eastAsia="Times New Roman"/>
                <w:sz w:val="20"/>
                <w:szCs w:val="20"/>
              </w:rPr>
            </w:pPr>
          </w:p>
        </w:tc>
        <w:tc>
          <w:tcPr>
            <w:tcW w:w="0" w:type="auto"/>
            <w:gridSpan w:val="3"/>
            <w:vAlign w:val="center"/>
            <w:hideMark/>
          </w:tcPr>
          <w:p w14:paraId="79016686" w14:textId="77777777" w:rsidR="00000000" w:rsidRDefault="00F30324">
            <w:pPr>
              <w:spacing w:after="100"/>
              <w:rPr>
                <w:rFonts w:eastAsia="Times New Roman"/>
                <w:sz w:val="20"/>
                <w:szCs w:val="20"/>
              </w:rPr>
            </w:pPr>
          </w:p>
        </w:tc>
        <w:tc>
          <w:tcPr>
            <w:tcW w:w="0" w:type="auto"/>
            <w:vAlign w:val="center"/>
            <w:hideMark/>
          </w:tcPr>
          <w:p w14:paraId="45C71A6A" w14:textId="77777777" w:rsidR="00000000" w:rsidRDefault="00F30324">
            <w:pPr>
              <w:spacing w:after="100"/>
              <w:rPr>
                <w:rFonts w:eastAsia="Times New Roman"/>
                <w:sz w:val="20"/>
                <w:szCs w:val="20"/>
              </w:rPr>
            </w:pPr>
          </w:p>
        </w:tc>
        <w:tc>
          <w:tcPr>
            <w:tcW w:w="0" w:type="auto"/>
            <w:vAlign w:val="center"/>
            <w:hideMark/>
          </w:tcPr>
          <w:p w14:paraId="024D388B" w14:textId="77777777" w:rsidR="00000000" w:rsidRDefault="00F30324">
            <w:pPr>
              <w:spacing w:after="100"/>
              <w:rPr>
                <w:rFonts w:eastAsia="Times New Roman"/>
                <w:sz w:val="20"/>
                <w:szCs w:val="20"/>
              </w:rPr>
            </w:pPr>
          </w:p>
        </w:tc>
        <w:tc>
          <w:tcPr>
            <w:tcW w:w="0" w:type="auto"/>
            <w:gridSpan w:val="3"/>
            <w:vAlign w:val="center"/>
            <w:hideMark/>
          </w:tcPr>
          <w:p w14:paraId="677ECC6A" w14:textId="77777777" w:rsidR="00000000" w:rsidRDefault="00F30324">
            <w:pPr>
              <w:spacing w:after="100"/>
              <w:rPr>
                <w:rFonts w:eastAsia="Times New Roman"/>
                <w:sz w:val="20"/>
                <w:szCs w:val="20"/>
              </w:rPr>
            </w:pPr>
          </w:p>
        </w:tc>
        <w:tc>
          <w:tcPr>
            <w:tcW w:w="0" w:type="auto"/>
            <w:gridSpan w:val="3"/>
            <w:vAlign w:val="center"/>
            <w:hideMark/>
          </w:tcPr>
          <w:p w14:paraId="0674E6E4" w14:textId="77777777" w:rsidR="00000000" w:rsidRDefault="00F30324">
            <w:pPr>
              <w:spacing w:after="100"/>
              <w:rPr>
                <w:rFonts w:eastAsia="Times New Roman"/>
                <w:sz w:val="20"/>
                <w:szCs w:val="20"/>
              </w:rPr>
            </w:pPr>
          </w:p>
        </w:tc>
        <w:tc>
          <w:tcPr>
            <w:tcW w:w="0" w:type="auto"/>
            <w:gridSpan w:val="3"/>
            <w:vAlign w:val="center"/>
            <w:hideMark/>
          </w:tcPr>
          <w:p w14:paraId="4DCA5DEB" w14:textId="77777777" w:rsidR="00000000" w:rsidRDefault="00F30324">
            <w:pPr>
              <w:spacing w:after="100"/>
              <w:rPr>
                <w:rFonts w:eastAsia="Times New Roman"/>
                <w:sz w:val="20"/>
                <w:szCs w:val="20"/>
              </w:rPr>
            </w:pPr>
          </w:p>
        </w:tc>
        <w:tc>
          <w:tcPr>
            <w:tcW w:w="0" w:type="auto"/>
            <w:gridSpan w:val="3"/>
            <w:vAlign w:val="center"/>
            <w:hideMark/>
          </w:tcPr>
          <w:p w14:paraId="6781D6D6" w14:textId="77777777" w:rsidR="00000000" w:rsidRDefault="00F30324">
            <w:pPr>
              <w:spacing w:after="100"/>
              <w:rPr>
                <w:rFonts w:eastAsia="Times New Roman"/>
                <w:sz w:val="20"/>
                <w:szCs w:val="20"/>
              </w:rPr>
            </w:pPr>
          </w:p>
        </w:tc>
        <w:tc>
          <w:tcPr>
            <w:tcW w:w="0" w:type="auto"/>
            <w:gridSpan w:val="3"/>
            <w:vAlign w:val="center"/>
            <w:hideMark/>
          </w:tcPr>
          <w:p w14:paraId="7B1BC11B" w14:textId="77777777" w:rsidR="00000000" w:rsidRDefault="00F30324">
            <w:pPr>
              <w:spacing w:after="100"/>
              <w:rPr>
                <w:rFonts w:eastAsia="Times New Roman"/>
                <w:sz w:val="20"/>
                <w:szCs w:val="20"/>
              </w:rPr>
            </w:pPr>
          </w:p>
        </w:tc>
        <w:tc>
          <w:tcPr>
            <w:tcW w:w="0" w:type="auto"/>
            <w:gridSpan w:val="2"/>
            <w:vAlign w:val="center"/>
            <w:hideMark/>
          </w:tcPr>
          <w:p w14:paraId="72CC2231" w14:textId="77777777" w:rsidR="00000000" w:rsidRDefault="00F30324">
            <w:pPr>
              <w:spacing w:after="100"/>
              <w:rPr>
                <w:rFonts w:eastAsia="Times New Roman"/>
                <w:sz w:val="20"/>
                <w:szCs w:val="20"/>
              </w:rPr>
            </w:pPr>
          </w:p>
        </w:tc>
        <w:tc>
          <w:tcPr>
            <w:tcW w:w="0" w:type="auto"/>
            <w:vAlign w:val="center"/>
            <w:hideMark/>
          </w:tcPr>
          <w:p w14:paraId="1C489588" w14:textId="77777777" w:rsidR="00000000" w:rsidRDefault="00F30324">
            <w:pPr>
              <w:spacing w:after="100"/>
              <w:rPr>
                <w:rFonts w:eastAsia="Times New Roman"/>
                <w:sz w:val="20"/>
                <w:szCs w:val="20"/>
              </w:rPr>
            </w:pPr>
          </w:p>
        </w:tc>
      </w:tr>
      <w:tr w:rsidR="00000000" w14:paraId="41C0487A" w14:textId="77777777">
        <w:trPr>
          <w:divId w:val="485821268"/>
        </w:trPr>
        <w:tc>
          <w:tcPr>
            <w:tcW w:w="0" w:type="auto"/>
            <w:gridSpan w:val="3"/>
            <w:shd w:val="clear" w:color="auto" w:fill="DCE2EF"/>
            <w:tcMar>
              <w:top w:w="30" w:type="dxa"/>
              <w:left w:w="20" w:type="dxa"/>
              <w:bottom w:w="30" w:type="dxa"/>
              <w:right w:w="20" w:type="dxa"/>
            </w:tcMar>
            <w:vAlign w:val="bottom"/>
            <w:hideMark/>
          </w:tcPr>
          <w:p w14:paraId="598FBE14" w14:textId="77777777" w:rsidR="00000000" w:rsidRDefault="00F30324">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14:paraId="7A7BDA75"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C78A87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BE502DA"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BAB42A1"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42807BC"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EBD8AB2"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87E8882"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947C5C2"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17A77D9"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254878A"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FE08C74"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4791762" w14:textId="77777777" w:rsidR="00000000" w:rsidRDefault="00F30324">
            <w:pPr>
              <w:spacing w:after="100"/>
              <w:rPr>
                <w:rFonts w:eastAsia="Times New Roman"/>
                <w:sz w:val="20"/>
                <w:szCs w:val="20"/>
              </w:rPr>
            </w:pPr>
          </w:p>
        </w:tc>
        <w:tc>
          <w:tcPr>
            <w:tcW w:w="0" w:type="auto"/>
            <w:vAlign w:val="center"/>
            <w:hideMark/>
          </w:tcPr>
          <w:p w14:paraId="5482CAE4" w14:textId="77777777" w:rsidR="00000000" w:rsidRDefault="00F30324">
            <w:pPr>
              <w:spacing w:after="100"/>
              <w:rPr>
                <w:rFonts w:eastAsia="Times New Roman"/>
                <w:sz w:val="20"/>
                <w:szCs w:val="20"/>
              </w:rPr>
            </w:pPr>
          </w:p>
        </w:tc>
        <w:tc>
          <w:tcPr>
            <w:tcW w:w="0" w:type="auto"/>
            <w:vAlign w:val="center"/>
            <w:hideMark/>
          </w:tcPr>
          <w:p w14:paraId="38AE60D3" w14:textId="77777777" w:rsidR="00000000" w:rsidRDefault="00F30324">
            <w:pPr>
              <w:spacing w:after="100"/>
              <w:rPr>
                <w:rFonts w:eastAsia="Times New Roman"/>
                <w:sz w:val="20"/>
                <w:szCs w:val="20"/>
              </w:rPr>
            </w:pPr>
          </w:p>
        </w:tc>
        <w:tc>
          <w:tcPr>
            <w:tcW w:w="0" w:type="auto"/>
            <w:gridSpan w:val="3"/>
            <w:vAlign w:val="center"/>
            <w:hideMark/>
          </w:tcPr>
          <w:p w14:paraId="14C549E2" w14:textId="77777777" w:rsidR="00000000" w:rsidRDefault="00F30324">
            <w:pPr>
              <w:spacing w:after="100"/>
              <w:rPr>
                <w:rFonts w:eastAsia="Times New Roman"/>
                <w:sz w:val="20"/>
                <w:szCs w:val="20"/>
              </w:rPr>
            </w:pPr>
          </w:p>
        </w:tc>
        <w:tc>
          <w:tcPr>
            <w:tcW w:w="0" w:type="auto"/>
            <w:gridSpan w:val="3"/>
            <w:vAlign w:val="center"/>
            <w:hideMark/>
          </w:tcPr>
          <w:p w14:paraId="6FB024A9" w14:textId="77777777" w:rsidR="00000000" w:rsidRDefault="00F30324">
            <w:pPr>
              <w:spacing w:after="100"/>
              <w:rPr>
                <w:rFonts w:eastAsia="Times New Roman"/>
                <w:sz w:val="20"/>
                <w:szCs w:val="20"/>
              </w:rPr>
            </w:pPr>
          </w:p>
        </w:tc>
        <w:tc>
          <w:tcPr>
            <w:tcW w:w="0" w:type="auto"/>
            <w:gridSpan w:val="3"/>
            <w:vAlign w:val="center"/>
            <w:hideMark/>
          </w:tcPr>
          <w:p w14:paraId="537B6520" w14:textId="77777777" w:rsidR="00000000" w:rsidRDefault="00F30324">
            <w:pPr>
              <w:spacing w:after="100"/>
              <w:rPr>
                <w:rFonts w:eastAsia="Times New Roman"/>
                <w:sz w:val="20"/>
                <w:szCs w:val="20"/>
              </w:rPr>
            </w:pPr>
          </w:p>
        </w:tc>
        <w:tc>
          <w:tcPr>
            <w:tcW w:w="0" w:type="auto"/>
            <w:gridSpan w:val="3"/>
            <w:vAlign w:val="center"/>
            <w:hideMark/>
          </w:tcPr>
          <w:p w14:paraId="3FE34EAC" w14:textId="77777777" w:rsidR="00000000" w:rsidRDefault="00F30324">
            <w:pPr>
              <w:spacing w:after="100"/>
              <w:rPr>
                <w:rFonts w:eastAsia="Times New Roman"/>
                <w:sz w:val="20"/>
                <w:szCs w:val="20"/>
              </w:rPr>
            </w:pPr>
          </w:p>
        </w:tc>
        <w:tc>
          <w:tcPr>
            <w:tcW w:w="0" w:type="auto"/>
            <w:gridSpan w:val="3"/>
            <w:vAlign w:val="center"/>
            <w:hideMark/>
          </w:tcPr>
          <w:p w14:paraId="0E4DF25B" w14:textId="77777777" w:rsidR="00000000" w:rsidRDefault="00F30324">
            <w:pPr>
              <w:spacing w:after="100"/>
              <w:rPr>
                <w:rFonts w:eastAsia="Times New Roman"/>
                <w:sz w:val="20"/>
                <w:szCs w:val="20"/>
              </w:rPr>
            </w:pPr>
          </w:p>
        </w:tc>
        <w:tc>
          <w:tcPr>
            <w:tcW w:w="0" w:type="auto"/>
            <w:gridSpan w:val="2"/>
            <w:vAlign w:val="center"/>
            <w:hideMark/>
          </w:tcPr>
          <w:p w14:paraId="5F5746AD" w14:textId="77777777" w:rsidR="00000000" w:rsidRDefault="00F30324">
            <w:pPr>
              <w:spacing w:after="100"/>
              <w:rPr>
                <w:rFonts w:eastAsia="Times New Roman"/>
                <w:sz w:val="20"/>
                <w:szCs w:val="20"/>
              </w:rPr>
            </w:pPr>
          </w:p>
        </w:tc>
        <w:tc>
          <w:tcPr>
            <w:tcW w:w="0" w:type="auto"/>
            <w:vAlign w:val="center"/>
            <w:hideMark/>
          </w:tcPr>
          <w:p w14:paraId="323F4ED6" w14:textId="77777777" w:rsidR="00000000" w:rsidRDefault="00F30324">
            <w:pPr>
              <w:spacing w:after="100"/>
              <w:rPr>
                <w:rFonts w:eastAsia="Times New Roman"/>
                <w:sz w:val="20"/>
                <w:szCs w:val="20"/>
              </w:rPr>
            </w:pPr>
          </w:p>
        </w:tc>
      </w:tr>
      <w:tr w:rsidR="00F30324" w14:paraId="085F194F" w14:textId="77777777">
        <w:trPr>
          <w:divId w:val="485821268"/>
        </w:trPr>
        <w:tc>
          <w:tcPr>
            <w:tcW w:w="0" w:type="auto"/>
            <w:gridSpan w:val="3"/>
            <w:shd w:val="clear" w:color="auto" w:fill="FFFFFF"/>
            <w:tcMar>
              <w:top w:w="30" w:type="dxa"/>
              <w:left w:w="20" w:type="dxa"/>
              <w:bottom w:w="30" w:type="dxa"/>
              <w:right w:w="20" w:type="dxa"/>
            </w:tcMar>
            <w:vAlign w:val="bottom"/>
            <w:hideMark/>
          </w:tcPr>
          <w:p w14:paraId="08A936E8" w14:textId="77777777" w:rsidR="00000000" w:rsidRDefault="00F30324">
            <w:pPr>
              <w:spacing w:after="100"/>
              <w:divId w:val="611866247"/>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5EAC19CD"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B66BE2B"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7F9A3249" w14:textId="77777777" w:rsidR="00000000" w:rsidRDefault="00F30324">
            <w:pPr>
              <w:spacing w:after="100"/>
              <w:jc w:val="right"/>
              <w:rPr>
                <w:rFonts w:eastAsia="Times New Roman"/>
              </w:rPr>
            </w:pPr>
            <w:r>
              <w:rPr>
                <w:rFonts w:ascii="Arial" w:eastAsia="Times New Roman" w:hAnsi="Arial" w:cs="Arial"/>
                <w:color w:val="000000"/>
                <w:sz w:val="15"/>
                <w:szCs w:val="15"/>
              </w:rPr>
              <w:t>677.9 </w:t>
            </w:r>
          </w:p>
        </w:tc>
        <w:tc>
          <w:tcPr>
            <w:tcW w:w="0" w:type="auto"/>
            <w:shd w:val="clear" w:color="auto" w:fill="FFFFFF"/>
            <w:tcMar>
              <w:top w:w="30" w:type="dxa"/>
              <w:left w:w="0" w:type="dxa"/>
              <w:bottom w:w="30" w:type="dxa"/>
              <w:right w:w="20" w:type="dxa"/>
            </w:tcMar>
            <w:vAlign w:val="bottom"/>
            <w:hideMark/>
          </w:tcPr>
          <w:p w14:paraId="5988235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08E28"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1A6E4C"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7506244F" w14:textId="77777777" w:rsidR="00000000" w:rsidRDefault="00F30324">
            <w:pPr>
              <w:spacing w:after="100"/>
              <w:jc w:val="right"/>
              <w:rPr>
                <w:rFonts w:eastAsia="Times New Roman"/>
              </w:rPr>
            </w:pPr>
            <w:r>
              <w:rPr>
                <w:rFonts w:ascii="Arial" w:eastAsia="Times New Roman" w:hAnsi="Arial" w:cs="Arial"/>
                <w:color w:val="000000"/>
                <w:sz w:val="15"/>
                <w:szCs w:val="15"/>
              </w:rPr>
              <w:t>304.2 </w:t>
            </w:r>
          </w:p>
        </w:tc>
        <w:tc>
          <w:tcPr>
            <w:tcW w:w="0" w:type="auto"/>
            <w:shd w:val="clear" w:color="auto" w:fill="FFFFFF"/>
            <w:tcMar>
              <w:top w:w="30" w:type="dxa"/>
              <w:left w:w="0" w:type="dxa"/>
              <w:bottom w:w="30" w:type="dxa"/>
              <w:right w:w="20" w:type="dxa"/>
            </w:tcMar>
            <w:vAlign w:val="bottom"/>
            <w:hideMark/>
          </w:tcPr>
          <w:p w14:paraId="07ABEE9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C4B40"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0FCBE4"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5E0DA40C" w14:textId="77777777" w:rsidR="00000000" w:rsidRDefault="00F30324">
            <w:pPr>
              <w:spacing w:after="100"/>
              <w:jc w:val="right"/>
              <w:rPr>
                <w:rFonts w:eastAsia="Times New Roman"/>
              </w:rPr>
            </w:pPr>
            <w:r>
              <w:rPr>
                <w:rFonts w:ascii="Arial" w:eastAsia="Times New Roman" w:hAnsi="Arial" w:cs="Arial"/>
                <w:color w:val="000000"/>
                <w:sz w:val="15"/>
                <w:szCs w:val="15"/>
              </w:rPr>
              <w:t>178.3 </w:t>
            </w:r>
          </w:p>
        </w:tc>
        <w:tc>
          <w:tcPr>
            <w:tcW w:w="0" w:type="auto"/>
            <w:shd w:val="clear" w:color="auto" w:fill="FFFFFF"/>
            <w:tcMar>
              <w:top w:w="30" w:type="dxa"/>
              <w:left w:w="0" w:type="dxa"/>
              <w:bottom w:w="30" w:type="dxa"/>
              <w:right w:w="20" w:type="dxa"/>
            </w:tcMar>
            <w:vAlign w:val="bottom"/>
            <w:hideMark/>
          </w:tcPr>
          <w:p w14:paraId="4C5B3F5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ADF46"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74705F"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5907D496" w14:textId="77777777" w:rsidR="00000000" w:rsidRDefault="00F30324">
            <w:pPr>
              <w:spacing w:after="100"/>
              <w:jc w:val="right"/>
              <w:rPr>
                <w:rFonts w:eastAsia="Times New Roman"/>
              </w:rPr>
            </w:pPr>
            <w:r>
              <w:rPr>
                <w:rFonts w:ascii="Arial" w:eastAsia="Times New Roman" w:hAnsi="Arial" w:cs="Arial"/>
                <w:color w:val="000000"/>
                <w:sz w:val="15"/>
                <w:szCs w:val="15"/>
              </w:rPr>
              <w:t>29.8 </w:t>
            </w:r>
          </w:p>
        </w:tc>
        <w:tc>
          <w:tcPr>
            <w:tcW w:w="0" w:type="auto"/>
            <w:shd w:val="clear" w:color="auto" w:fill="FFFFFF"/>
            <w:tcMar>
              <w:top w:w="30" w:type="dxa"/>
              <w:left w:w="0" w:type="dxa"/>
              <w:bottom w:w="30" w:type="dxa"/>
              <w:right w:w="20" w:type="dxa"/>
            </w:tcMar>
            <w:vAlign w:val="bottom"/>
            <w:hideMark/>
          </w:tcPr>
          <w:p w14:paraId="1C7363C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852C4"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1BF1E2"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441B4C49"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664A568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72462"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6B902D"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6B87009C" w14:textId="77777777" w:rsidR="00000000" w:rsidRDefault="00F30324">
            <w:pPr>
              <w:spacing w:after="100"/>
              <w:jc w:val="right"/>
              <w:rPr>
                <w:rFonts w:eastAsia="Times New Roman"/>
              </w:rPr>
            </w:pPr>
            <w:r>
              <w:rPr>
                <w:rFonts w:ascii="Arial" w:eastAsia="Times New Roman" w:hAnsi="Arial" w:cs="Arial"/>
                <w:color w:val="000000"/>
                <w:sz w:val="15"/>
                <w:szCs w:val="15"/>
              </w:rPr>
              <w:t>1,190.2 </w:t>
            </w:r>
          </w:p>
        </w:tc>
        <w:tc>
          <w:tcPr>
            <w:tcW w:w="0" w:type="auto"/>
            <w:shd w:val="clear" w:color="auto" w:fill="FFFFFF"/>
            <w:tcMar>
              <w:top w:w="30" w:type="dxa"/>
              <w:left w:w="0" w:type="dxa"/>
              <w:bottom w:w="30" w:type="dxa"/>
              <w:right w:w="20" w:type="dxa"/>
            </w:tcMar>
            <w:vAlign w:val="bottom"/>
            <w:hideMark/>
          </w:tcPr>
          <w:p w14:paraId="352F60F3" w14:textId="77777777" w:rsidR="00000000" w:rsidRDefault="00F30324">
            <w:pPr>
              <w:spacing w:after="100"/>
              <w:jc w:val="right"/>
              <w:rPr>
                <w:rFonts w:eastAsia="Times New Roman"/>
              </w:rPr>
            </w:pPr>
          </w:p>
        </w:tc>
        <w:tc>
          <w:tcPr>
            <w:tcW w:w="0" w:type="auto"/>
            <w:vAlign w:val="center"/>
            <w:hideMark/>
          </w:tcPr>
          <w:p w14:paraId="75A722EA" w14:textId="77777777" w:rsidR="00000000" w:rsidRDefault="00F30324">
            <w:pPr>
              <w:spacing w:after="100"/>
              <w:jc w:val="right"/>
              <w:rPr>
                <w:rFonts w:eastAsia="Times New Roman"/>
                <w:sz w:val="20"/>
                <w:szCs w:val="20"/>
              </w:rPr>
            </w:pPr>
          </w:p>
        </w:tc>
        <w:tc>
          <w:tcPr>
            <w:tcW w:w="0" w:type="auto"/>
            <w:vAlign w:val="center"/>
            <w:hideMark/>
          </w:tcPr>
          <w:p w14:paraId="27F366A4" w14:textId="77777777" w:rsidR="00000000" w:rsidRDefault="00F30324">
            <w:pPr>
              <w:spacing w:after="100"/>
              <w:rPr>
                <w:rFonts w:eastAsia="Times New Roman"/>
                <w:sz w:val="20"/>
                <w:szCs w:val="20"/>
              </w:rPr>
            </w:pPr>
          </w:p>
        </w:tc>
        <w:tc>
          <w:tcPr>
            <w:tcW w:w="0" w:type="auto"/>
            <w:gridSpan w:val="3"/>
            <w:vAlign w:val="center"/>
            <w:hideMark/>
          </w:tcPr>
          <w:p w14:paraId="3FB57054" w14:textId="77777777" w:rsidR="00000000" w:rsidRDefault="00F30324">
            <w:pPr>
              <w:spacing w:after="100"/>
              <w:rPr>
                <w:rFonts w:eastAsia="Times New Roman"/>
                <w:sz w:val="20"/>
                <w:szCs w:val="20"/>
              </w:rPr>
            </w:pPr>
          </w:p>
        </w:tc>
        <w:tc>
          <w:tcPr>
            <w:tcW w:w="0" w:type="auto"/>
            <w:gridSpan w:val="3"/>
            <w:vAlign w:val="center"/>
            <w:hideMark/>
          </w:tcPr>
          <w:p w14:paraId="2EA31CAF" w14:textId="77777777" w:rsidR="00000000" w:rsidRDefault="00F30324">
            <w:pPr>
              <w:spacing w:after="100"/>
              <w:rPr>
                <w:rFonts w:eastAsia="Times New Roman"/>
                <w:sz w:val="20"/>
                <w:szCs w:val="20"/>
              </w:rPr>
            </w:pPr>
          </w:p>
        </w:tc>
        <w:tc>
          <w:tcPr>
            <w:tcW w:w="0" w:type="auto"/>
            <w:gridSpan w:val="3"/>
            <w:vAlign w:val="center"/>
            <w:hideMark/>
          </w:tcPr>
          <w:p w14:paraId="42903B11" w14:textId="77777777" w:rsidR="00000000" w:rsidRDefault="00F30324">
            <w:pPr>
              <w:spacing w:after="100"/>
              <w:rPr>
                <w:rFonts w:eastAsia="Times New Roman"/>
                <w:sz w:val="20"/>
                <w:szCs w:val="20"/>
              </w:rPr>
            </w:pPr>
          </w:p>
        </w:tc>
        <w:tc>
          <w:tcPr>
            <w:tcW w:w="0" w:type="auto"/>
            <w:gridSpan w:val="3"/>
            <w:vAlign w:val="center"/>
            <w:hideMark/>
          </w:tcPr>
          <w:p w14:paraId="3236DEAF" w14:textId="77777777" w:rsidR="00000000" w:rsidRDefault="00F30324">
            <w:pPr>
              <w:spacing w:after="100"/>
              <w:rPr>
                <w:rFonts w:eastAsia="Times New Roman"/>
                <w:sz w:val="20"/>
                <w:szCs w:val="20"/>
              </w:rPr>
            </w:pPr>
          </w:p>
        </w:tc>
        <w:tc>
          <w:tcPr>
            <w:tcW w:w="0" w:type="auto"/>
            <w:gridSpan w:val="3"/>
            <w:vAlign w:val="center"/>
            <w:hideMark/>
          </w:tcPr>
          <w:p w14:paraId="7E099B70" w14:textId="77777777" w:rsidR="00000000" w:rsidRDefault="00F30324">
            <w:pPr>
              <w:spacing w:after="100"/>
              <w:rPr>
                <w:rFonts w:eastAsia="Times New Roman"/>
                <w:sz w:val="20"/>
                <w:szCs w:val="20"/>
              </w:rPr>
            </w:pPr>
          </w:p>
        </w:tc>
        <w:tc>
          <w:tcPr>
            <w:tcW w:w="0" w:type="auto"/>
            <w:gridSpan w:val="2"/>
            <w:vAlign w:val="center"/>
            <w:hideMark/>
          </w:tcPr>
          <w:p w14:paraId="519D1CE9" w14:textId="77777777" w:rsidR="00000000" w:rsidRDefault="00F30324">
            <w:pPr>
              <w:spacing w:after="100"/>
              <w:rPr>
                <w:rFonts w:eastAsia="Times New Roman"/>
                <w:sz w:val="20"/>
                <w:szCs w:val="20"/>
              </w:rPr>
            </w:pPr>
          </w:p>
        </w:tc>
        <w:tc>
          <w:tcPr>
            <w:tcW w:w="0" w:type="auto"/>
            <w:vAlign w:val="center"/>
            <w:hideMark/>
          </w:tcPr>
          <w:p w14:paraId="136AEEFD" w14:textId="77777777" w:rsidR="00000000" w:rsidRDefault="00F30324">
            <w:pPr>
              <w:spacing w:after="100"/>
              <w:rPr>
                <w:rFonts w:eastAsia="Times New Roman"/>
                <w:sz w:val="20"/>
                <w:szCs w:val="20"/>
              </w:rPr>
            </w:pPr>
          </w:p>
        </w:tc>
      </w:tr>
      <w:tr w:rsidR="00000000" w14:paraId="038C0342" w14:textId="77777777">
        <w:trPr>
          <w:divId w:val="485821268"/>
        </w:trPr>
        <w:tc>
          <w:tcPr>
            <w:tcW w:w="0" w:type="auto"/>
            <w:gridSpan w:val="3"/>
            <w:shd w:val="clear" w:color="auto" w:fill="DCE2EF"/>
            <w:tcMar>
              <w:top w:w="30" w:type="dxa"/>
              <w:left w:w="20" w:type="dxa"/>
              <w:bottom w:w="30" w:type="dxa"/>
              <w:right w:w="20" w:type="dxa"/>
            </w:tcMar>
            <w:vAlign w:val="bottom"/>
            <w:hideMark/>
          </w:tcPr>
          <w:p w14:paraId="435AA46C" w14:textId="77777777" w:rsidR="00000000" w:rsidRDefault="00F30324">
            <w:pPr>
              <w:spacing w:after="100"/>
              <w:divId w:val="160052425"/>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076289F8"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A53B48D" w14:textId="77777777" w:rsidR="00000000" w:rsidRDefault="00F30324">
            <w:pPr>
              <w:spacing w:after="100"/>
              <w:jc w:val="right"/>
              <w:rPr>
                <w:rFonts w:eastAsia="Times New Roman"/>
              </w:rPr>
            </w:pPr>
            <w:r>
              <w:rPr>
                <w:rFonts w:ascii="Arial" w:eastAsia="Times New Roman" w:hAnsi="Arial" w:cs="Arial"/>
                <w:color w:val="000000"/>
                <w:sz w:val="15"/>
                <w:szCs w:val="15"/>
              </w:rPr>
              <w:t>83.2 </w:t>
            </w:r>
          </w:p>
        </w:tc>
        <w:tc>
          <w:tcPr>
            <w:tcW w:w="0" w:type="auto"/>
            <w:shd w:val="clear" w:color="auto" w:fill="DCE2EF"/>
            <w:tcMar>
              <w:top w:w="30" w:type="dxa"/>
              <w:left w:w="0" w:type="dxa"/>
              <w:bottom w:w="30" w:type="dxa"/>
              <w:right w:w="20" w:type="dxa"/>
            </w:tcMar>
            <w:vAlign w:val="bottom"/>
            <w:hideMark/>
          </w:tcPr>
          <w:p w14:paraId="28426DA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764145"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B2A91E" w14:textId="77777777" w:rsidR="00000000" w:rsidRDefault="00F30324">
            <w:pPr>
              <w:spacing w:after="100"/>
              <w:jc w:val="right"/>
              <w:rPr>
                <w:rFonts w:eastAsia="Times New Roman"/>
              </w:rPr>
            </w:pPr>
            <w:r>
              <w:rPr>
                <w:rFonts w:ascii="Arial" w:eastAsia="Times New Roman" w:hAnsi="Arial" w:cs="Arial"/>
                <w:color w:val="000000"/>
                <w:sz w:val="15"/>
                <w:szCs w:val="15"/>
              </w:rPr>
              <w:t>10.7 </w:t>
            </w:r>
          </w:p>
        </w:tc>
        <w:tc>
          <w:tcPr>
            <w:tcW w:w="0" w:type="auto"/>
            <w:shd w:val="clear" w:color="auto" w:fill="DCE2EF"/>
            <w:tcMar>
              <w:top w:w="30" w:type="dxa"/>
              <w:left w:w="0" w:type="dxa"/>
              <w:bottom w:w="30" w:type="dxa"/>
              <w:right w:w="20" w:type="dxa"/>
            </w:tcMar>
            <w:vAlign w:val="bottom"/>
            <w:hideMark/>
          </w:tcPr>
          <w:p w14:paraId="170EAE7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94767B7"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362AD93" w14:textId="77777777" w:rsidR="00000000" w:rsidRDefault="00F30324">
            <w:pPr>
              <w:spacing w:after="100"/>
              <w:jc w:val="right"/>
              <w:rPr>
                <w:rFonts w:eastAsia="Times New Roman"/>
              </w:rPr>
            </w:pPr>
            <w:r>
              <w:rPr>
                <w:rFonts w:ascii="Arial" w:eastAsia="Times New Roman" w:hAnsi="Arial" w:cs="Arial"/>
                <w:color w:val="000000"/>
                <w:sz w:val="15"/>
                <w:szCs w:val="15"/>
              </w:rPr>
              <w:t>0.3 </w:t>
            </w:r>
          </w:p>
        </w:tc>
        <w:tc>
          <w:tcPr>
            <w:tcW w:w="0" w:type="auto"/>
            <w:shd w:val="clear" w:color="auto" w:fill="DCE2EF"/>
            <w:tcMar>
              <w:top w:w="30" w:type="dxa"/>
              <w:left w:w="0" w:type="dxa"/>
              <w:bottom w:w="30" w:type="dxa"/>
              <w:right w:w="20" w:type="dxa"/>
            </w:tcMar>
            <w:vAlign w:val="bottom"/>
            <w:hideMark/>
          </w:tcPr>
          <w:p w14:paraId="6BA9AEE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7A8A1B9"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B511823" w14:textId="77777777" w:rsidR="00000000" w:rsidRDefault="00F30324">
            <w:pPr>
              <w:spacing w:after="100"/>
              <w:jc w:val="right"/>
              <w:rPr>
                <w:rFonts w:eastAsia="Times New Roman"/>
              </w:rPr>
            </w:pPr>
            <w:r>
              <w:rPr>
                <w:rFonts w:ascii="Arial" w:eastAsia="Times New Roman" w:hAnsi="Arial" w:cs="Arial"/>
                <w:color w:val="000000"/>
                <w:sz w:val="15"/>
                <w:szCs w:val="15"/>
              </w:rPr>
              <w:t>77.7 </w:t>
            </w:r>
          </w:p>
        </w:tc>
        <w:tc>
          <w:tcPr>
            <w:tcW w:w="0" w:type="auto"/>
            <w:shd w:val="clear" w:color="auto" w:fill="DCE2EF"/>
            <w:tcMar>
              <w:top w:w="30" w:type="dxa"/>
              <w:left w:w="0" w:type="dxa"/>
              <w:bottom w:w="30" w:type="dxa"/>
              <w:right w:w="20" w:type="dxa"/>
            </w:tcMar>
            <w:vAlign w:val="bottom"/>
            <w:hideMark/>
          </w:tcPr>
          <w:p w14:paraId="0117E01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FBAE7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161C1BC"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2E5223D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36163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5FE5840" w14:textId="77777777" w:rsidR="00000000" w:rsidRDefault="00F30324">
            <w:pPr>
              <w:spacing w:after="100"/>
              <w:jc w:val="right"/>
              <w:rPr>
                <w:rFonts w:eastAsia="Times New Roman"/>
              </w:rPr>
            </w:pPr>
            <w:r>
              <w:rPr>
                <w:rFonts w:ascii="Arial" w:eastAsia="Times New Roman" w:hAnsi="Arial" w:cs="Arial"/>
                <w:color w:val="000000"/>
                <w:sz w:val="15"/>
                <w:szCs w:val="15"/>
              </w:rPr>
              <w:t>172.0 </w:t>
            </w:r>
          </w:p>
        </w:tc>
        <w:tc>
          <w:tcPr>
            <w:tcW w:w="0" w:type="auto"/>
            <w:shd w:val="clear" w:color="auto" w:fill="DCE2EF"/>
            <w:tcMar>
              <w:top w:w="30" w:type="dxa"/>
              <w:left w:w="0" w:type="dxa"/>
              <w:bottom w:w="30" w:type="dxa"/>
              <w:right w:w="20" w:type="dxa"/>
            </w:tcMar>
            <w:vAlign w:val="bottom"/>
            <w:hideMark/>
          </w:tcPr>
          <w:p w14:paraId="198C7228" w14:textId="77777777" w:rsidR="00000000" w:rsidRDefault="00F30324">
            <w:pPr>
              <w:spacing w:after="100"/>
              <w:jc w:val="right"/>
              <w:rPr>
                <w:rFonts w:eastAsia="Times New Roman"/>
              </w:rPr>
            </w:pPr>
          </w:p>
        </w:tc>
        <w:tc>
          <w:tcPr>
            <w:tcW w:w="0" w:type="auto"/>
            <w:vAlign w:val="center"/>
            <w:hideMark/>
          </w:tcPr>
          <w:p w14:paraId="3C043961" w14:textId="77777777" w:rsidR="00000000" w:rsidRDefault="00F30324">
            <w:pPr>
              <w:spacing w:after="100"/>
              <w:jc w:val="right"/>
              <w:rPr>
                <w:rFonts w:eastAsia="Times New Roman"/>
                <w:sz w:val="20"/>
                <w:szCs w:val="20"/>
              </w:rPr>
            </w:pPr>
          </w:p>
        </w:tc>
        <w:tc>
          <w:tcPr>
            <w:tcW w:w="0" w:type="auto"/>
            <w:vAlign w:val="center"/>
            <w:hideMark/>
          </w:tcPr>
          <w:p w14:paraId="091A17B5" w14:textId="77777777" w:rsidR="00000000" w:rsidRDefault="00F30324">
            <w:pPr>
              <w:spacing w:after="100"/>
              <w:rPr>
                <w:rFonts w:eastAsia="Times New Roman"/>
                <w:sz w:val="20"/>
                <w:szCs w:val="20"/>
              </w:rPr>
            </w:pPr>
          </w:p>
        </w:tc>
        <w:tc>
          <w:tcPr>
            <w:tcW w:w="0" w:type="auto"/>
            <w:gridSpan w:val="3"/>
            <w:vAlign w:val="center"/>
            <w:hideMark/>
          </w:tcPr>
          <w:p w14:paraId="490C2995" w14:textId="77777777" w:rsidR="00000000" w:rsidRDefault="00F30324">
            <w:pPr>
              <w:spacing w:after="100"/>
              <w:rPr>
                <w:rFonts w:eastAsia="Times New Roman"/>
                <w:sz w:val="20"/>
                <w:szCs w:val="20"/>
              </w:rPr>
            </w:pPr>
          </w:p>
        </w:tc>
        <w:tc>
          <w:tcPr>
            <w:tcW w:w="0" w:type="auto"/>
            <w:gridSpan w:val="3"/>
            <w:vAlign w:val="center"/>
            <w:hideMark/>
          </w:tcPr>
          <w:p w14:paraId="72A4271F" w14:textId="77777777" w:rsidR="00000000" w:rsidRDefault="00F30324">
            <w:pPr>
              <w:spacing w:after="100"/>
              <w:rPr>
                <w:rFonts w:eastAsia="Times New Roman"/>
                <w:sz w:val="20"/>
                <w:szCs w:val="20"/>
              </w:rPr>
            </w:pPr>
          </w:p>
        </w:tc>
        <w:tc>
          <w:tcPr>
            <w:tcW w:w="0" w:type="auto"/>
            <w:gridSpan w:val="3"/>
            <w:vAlign w:val="center"/>
            <w:hideMark/>
          </w:tcPr>
          <w:p w14:paraId="1E7DC2FB" w14:textId="77777777" w:rsidR="00000000" w:rsidRDefault="00F30324">
            <w:pPr>
              <w:spacing w:after="100"/>
              <w:rPr>
                <w:rFonts w:eastAsia="Times New Roman"/>
                <w:sz w:val="20"/>
                <w:szCs w:val="20"/>
              </w:rPr>
            </w:pPr>
          </w:p>
        </w:tc>
        <w:tc>
          <w:tcPr>
            <w:tcW w:w="0" w:type="auto"/>
            <w:gridSpan w:val="3"/>
            <w:vAlign w:val="center"/>
            <w:hideMark/>
          </w:tcPr>
          <w:p w14:paraId="59ADCE41" w14:textId="77777777" w:rsidR="00000000" w:rsidRDefault="00F30324">
            <w:pPr>
              <w:spacing w:after="100"/>
              <w:rPr>
                <w:rFonts w:eastAsia="Times New Roman"/>
                <w:sz w:val="20"/>
                <w:szCs w:val="20"/>
              </w:rPr>
            </w:pPr>
          </w:p>
        </w:tc>
        <w:tc>
          <w:tcPr>
            <w:tcW w:w="0" w:type="auto"/>
            <w:gridSpan w:val="3"/>
            <w:vAlign w:val="center"/>
            <w:hideMark/>
          </w:tcPr>
          <w:p w14:paraId="7BCE80DB" w14:textId="77777777" w:rsidR="00000000" w:rsidRDefault="00F30324">
            <w:pPr>
              <w:spacing w:after="100"/>
              <w:rPr>
                <w:rFonts w:eastAsia="Times New Roman"/>
                <w:sz w:val="20"/>
                <w:szCs w:val="20"/>
              </w:rPr>
            </w:pPr>
          </w:p>
        </w:tc>
        <w:tc>
          <w:tcPr>
            <w:tcW w:w="0" w:type="auto"/>
            <w:gridSpan w:val="2"/>
            <w:vAlign w:val="center"/>
            <w:hideMark/>
          </w:tcPr>
          <w:p w14:paraId="3C324B51" w14:textId="77777777" w:rsidR="00000000" w:rsidRDefault="00F30324">
            <w:pPr>
              <w:spacing w:after="100"/>
              <w:rPr>
                <w:rFonts w:eastAsia="Times New Roman"/>
                <w:sz w:val="20"/>
                <w:szCs w:val="20"/>
              </w:rPr>
            </w:pPr>
          </w:p>
        </w:tc>
        <w:tc>
          <w:tcPr>
            <w:tcW w:w="0" w:type="auto"/>
            <w:vAlign w:val="center"/>
            <w:hideMark/>
          </w:tcPr>
          <w:p w14:paraId="708042B5" w14:textId="77777777" w:rsidR="00000000" w:rsidRDefault="00F30324">
            <w:pPr>
              <w:spacing w:after="100"/>
              <w:rPr>
                <w:rFonts w:eastAsia="Times New Roman"/>
                <w:sz w:val="20"/>
                <w:szCs w:val="20"/>
              </w:rPr>
            </w:pPr>
          </w:p>
        </w:tc>
      </w:tr>
      <w:tr w:rsidR="00000000" w14:paraId="5D54FEB7" w14:textId="77777777">
        <w:trPr>
          <w:divId w:val="485821268"/>
        </w:trPr>
        <w:tc>
          <w:tcPr>
            <w:tcW w:w="0" w:type="auto"/>
            <w:gridSpan w:val="3"/>
            <w:shd w:val="clear" w:color="auto" w:fill="FFFFFF"/>
            <w:tcMar>
              <w:top w:w="30" w:type="dxa"/>
              <w:left w:w="20" w:type="dxa"/>
              <w:bottom w:w="30" w:type="dxa"/>
              <w:right w:w="20" w:type="dxa"/>
            </w:tcMar>
            <w:vAlign w:val="bottom"/>
            <w:hideMark/>
          </w:tcPr>
          <w:p w14:paraId="2D65A4DD" w14:textId="77777777" w:rsidR="00000000" w:rsidRDefault="00F30324">
            <w:pPr>
              <w:spacing w:after="100"/>
              <w:divId w:val="433986478"/>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F727A5E"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CD37F2" w14:textId="77777777" w:rsidR="00000000" w:rsidRDefault="00F30324">
            <w:pPr>
              <w:spacing w:after="100"/>
              <w:jc w:val="right"/>
              <w:rPr>
                <w:rFonts w:eastAsia="Times New Roman"/>
              </w:rPr>
            </w:pPr>
            <w:r>
              <w:rPr>
                <w:rFonts w:ascii="Arial" w:eastAsia="Times New Roman" w:hAnsi="Arial" w:cs="Arial"/>
                <w:color w:val="000000"/>
                <w:sz w:val="15"/>
                <w:szCs w:val="15"/>
              </w:rPr>
              <w:t>268.4 </w:t>
            </w:r>
          </w:p>
        </w:tc>
        <w:tc>
          <w:tcPr>
            <w:tcW w:w="0" w:type="auto"/>
            <w:shd w:val="clear" w:color="auto" w:fill="FFFFFF"/>
            <w:tcMar>
              <w:top w:w="30" w:type="dxa"/>
              <w:left w:w="0" w:type="dxa"/>
              <w:bottom w:w="30" w:type="dxa"/>
              <w:right w:w="20" w:type="dxa"/>
            </w:tcMar>
            <w:vAlign w:val="bottom"/>
            <w:hideMark/>
          </w:tcPr>
          <w:p w14:paraId="3CE829E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CB82C"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2325E" w14:textId="77777777" w:rsidR="00000000" w:rsidRDefault="00F30324">
            <w:pPr>
              <w:spacing w:after="100"/>
              <w:jc w:val="right"/>
              <w:rPr>
                <w:rFonts w:eastAsia="Times New Roman"/>
              </w:rPr>
            </w:pPr>
            <w:r>
              <w:rPr>
                <w:rFonts w:ascii="Arial" w:eastAsia="Times New Roman" w:hAnsi="Arial" w:cs="Arial"/>
                <w:color w:val="000000"/>
                <w:sz w:val="15"/>
                <w:szCs w:val="15"/>
              </w:rPr>
              <w:t>44.1 </w:t>
            </w:r>
          </w:p>
        </w:tc>
        <w:tc>
          <w:tcPr>
            <w:tcW w:w="0" w:type="auto"/>
            <w:shd w:val="clear" w:color="auto" w:fill="FFFFFF"/>
            <w:tcMar>
              <w:top w:w="30" w:type="dxa"/>
              <w:left w:w="0" w:type="dxa"/>
              <w:bottom w:w="30" w:type="dxa"/>
              <w:right w:w="20" w:type="dxa"/>
            </w:tcMar>
            <w:vAlign w:val="bottom"/>
            <w:hideMark/>
          </w:tcPr>
          <w:p w14:paraId="40633DC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6D2C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07541" w14:textId="77777777" w:rsidR="00000000" w:rsidRDefault="00F30324">
            <w:pPr>
              <w:spacing w:after="100"/>
              <w:jc w:val="right"/>
              <w:rPr>
                <w:rFonts w:eastAsia="Times New Roman"/>
              </w:rPr>
            </w:pPr>
            <w:r>
              <w:rPr>
                <w:rFonts w:ascii="Arial" w:eastAsia="Times New Roman" w:hAnsi="Arial" w:cs="Arial"/>
                <w:color w:val="000000"/>
                <w:sz w:val="15"/>
                <w:szCs w:val="15"/>
              </w:rPr>
              <w:t>27.1 </w:t>
            </w:r>
          </w:p>
        </w:tc>
        <w:tc>
          <w:tcPr>
            <w:tcW w:w="0" w:type="auto"/>
            <w:shd w:val="clear" w:color="auto" w:fill="FFFFFF"/>
            <w:tcMar>
              <w:top w:w="30" w:type="dxa"/>
              <w:left w:w="0" w:type="dxa"/>
              <w:bottom w:w="30" w:type="dxa"/>
              <w:right w:w="20" w:type="dxa"/>
            </w:tcMar>
            <w:vAlign w:val="bottom"/>
            <w:hideMark/>
          </w:tcPr>
          <w:p w14:paraId="746F267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373A0"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7BD94" w14:textId="77777777" w:rsidR="00000000" w:rsidRDefault="00F30324">
            <w:pPr>
              <w:spacing w:after="100"/>
              <w:jc w:val="right"/>
              <w:rPr>
                <w:rFonts w:eastAsia="Times New Roman"/>
              </w:rPr>
            </w:pPr>
            <w:r>
              <w:rPr>
                <w:rFonts w:ascii="Arial" w:eastAsia="Times New Roman" w:hAnsi="Arial" w:cs="Arial"/>
                <w:color w:val="000000"/>
                <w:sz w:val="15"/>
                <w:szCs w:val="15"/>
              </w:rPr>
              <w:t>6.5 </w:t>
            </w:r>
          </w:p>
        </w:tc>
        <w:tc>
          <w:tcPr>
            <w:tcW w:w="0" w:type="auto"/>
            <w:shd w:val="clear" w:color="auto" w:fill="FFFFFF"/>
            <w:tcMar>
              <w:top w:w="30" w:type="dxa"/>
              <w:left w:w="0" w:type="dxa"/>
              <w:bottom w:w="30" w:type="dxa"/>
              <w:right w:w="20" w:type="dxa"/>
            </w:tcMar>
            <w:vAlign w:val="bottom"/>
            <w:hideMark/>
          </w:tcPr>
          <w:p w14:paraId="67D0CBA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1AD4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1F81A"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6197DFD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28E7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FA1BA" w14:textId="77777777" w:rsidR="00000000" w:rsidRDefault="00F30324">
            <w:pPr>
              <w:spacing w:after="100"/>
              <w:jc w:val="right"/>
              <w:rPr>
                <w:rFonts w:eastAsia="Times New Roman"/>
              </w:rPr>
            </w:pPr>
            <w:r>
              <w:rPr>
                <w:rFonts w:ascii="Arial" w:eastAsia="Times New Roman" w:hAnsi="Arial" w:cs="Arial"/>
                <w:color w:val="000000"/>
                <w:sz w:val="15"/>
                <w:szCs w:val="15"/>
              </w:rPr>
              <w:t>346.0 </w:t>
            </w:r>
          </w:p>
        </w:tc>
        <w:tc>
          <w:tcPr>
            <w:tcW w:w="0" w:type="auto"/>
            <w:shd w:val="clear" w:color="auto" w:fill="FFFFFF"/>
            <w:tcMar>
              <w:top w:w="30" w:type="dxa"/>
              <w:left w:w="0" w:type="dxa"/>
              <w:bottom w:w="30" w:type="dxa"/>
              <w:right w:w="20" w:type="dxa"/>
            </w:tcMar>
            <w:vAlign w:val="bottom"/>
            <w:hideMark/>
          </w:tcPr>
          <w:p w14:paraId="337C2F24" w14:textId="77777777" w:rsidR="00000000" w:rsidRDefault="00F30324">
            <w:pPr>
              <w:spacing w:after="100"/>
              <w:jc w:val="right"/>
              <w:rPr>
                <w:rFonts w:eastAsia="Times New Roman"/>
              </w:rPr>
            </w:pPr>
          </w:p>
        </w:tc>
        <w:tc>
          <w:tcPr>
            <w:tcW w:w="0" w:type="auto"/>
            <w:vAlign w:val="center"/>
            <w:hideMark/>
          </w:tcPr>
          <w:p w14:paraId="3E29585D" w14:textId="77777777" w:rsidR="00000000" w:rsidRDefault="00F30324">
            <w:pPr>
              <w:spacing w:after="100"/>
              <w:jc w:val="right"/>
              <w:rPr>
                <w:rFonts w:eastAsia="Times New Roman"/>
                <w:sz w:val="20"/>
                <w:szCs w:val="20"/>
              </w:rPr>
            </w:pPr>
          </w:p>
        </w:tc>
        <w:tc>
          <w:tcPr>
            <w:tcW w:w="0" w:type="auto"/>
            <w:vAlign w:val="center"/>
            <w:hideMark/>
          </w:tcPr>
          <w:p w14:paraId="532FAAEC" w14:textId="77777777" w:rsidR="00000000" w:rsidRDefault="00F30324">
            <w:pPr>
              <w:spacing w:after="100"/>
              <w:rPr>
                <w:rFonts w:eastAsia="Times New Roman"/>
                <w:sz w:val="20"/>
                <w:szCs w:val="20"/>
              </w:rPr>
            </w:pPr>
          </w:p>
        </w:tc>
        <w:tc>
          <w:tcPr>
            <w:tcW w:w="0" w:type="auto"/>
            <w:gridSpan w:val="3"/>
            <w:vAlign w:val="center"/>
            <w:hideMark/>
          </w:tcPr>
          <w:p w14:paraId="66BCEFFB" w14:textId="77777777" w:rsidR="00000000" w:rsidRDefault="00F30324">
            <w:pPr>
              <w:spacing w:after="100"/>
              <w:rPr>
                <w:rFonts w:eastAsia="Times New Roman"/>
                <w:sz w:val="20"/>
                <w:szCs w:val="20"/>
              </w:rPr>
            </w:pPr>
          </w:p>
        </w:tc>
        <w:tc>
          <w:tcPr>
            <w:tcW w:w="0" w:type="auto"/>
            <w:gridSpan w:val="3"/>
            <w:vAlign w:val="center"/>
            <w:hideMark/>
          </w:tcPr>
          <w:p w14:paraId="794F5EA0" w14:textId="77777777" w:rsidR="00000000" w:rsidRDefault="00F30324">
            <w:pPr>
              <w:spacing w:after="100"/>
              <w:rPr>
                <w:rFonts w:eastAsia="Times New Roman"/>
                <w:sz w:val="20"/>
                <w:szCs w:val="20"/>
              </w:rPr>
            </w:pPr>
          </w:p>
        </w:tc>
        <w:tc>
          <w:tcPr>
            <w:tcW w:w="0" w:type="auto"/>
            <w:gridSpan w:val="3"/>
            <w:vAlign w:val="center"/>
            <w:hideMark/>
          </w:tcPr>
          <w:p w14:paraId="74EE1649" w14:textId="77777777" w:rsidR="00000000" w:rsidRDefault="00F30324">
            <w:pPr>
              <w:spacing w:after="100"/>
              <w:rPr>
                <w:rFonts w:eastAsia="Times New Roman"/>
                <w:sz w:val="20"/>
                <w:szCs w:val="20"/>
              </w:rPr>
            </w:pPr>
          </w:p>
        </w:tc>
        <w:tc>
          <w:tcPr>
            <w:tcW w:w="0" w:type="auto"/>
            <w:gridSpan w:val="3"/>
            <w:vAlign w:val="center"/>
            <w:hideMark/>
          </w:tcPr>
          <w:p w14:paraId="6CD9D997" w14:textId="77777777" w:rsidR="00000000" w:rsidRDefault="00F30324">
            <w:pPr>
              <w:spacing w:after="100"/>
              <w:rPr>
                <w:rFonts w:eastAsia="Times New Roman"/>
                <w:sz w:val="20"/>
                <w:szCs w:val="20"/>
              </w:rPr>
            </w:pPr>
          </w:p>
        </w:tc>
        <w:tc>
          <w:tcPr>
            <w:tcW w:w="0" w:type="auto"/>
            <w:gridSpan w:val="3"/>
            <w:vAlign w:val="center"/>
            <w:hideMark/>
          </w:tcPr>
          <w:p w14:paraId="7C7D656C" w14:textId="77777777" w:rsidR="00000000" w:rsidRDefault="00F30324">
            <w:pPr>
              <w:spacing w:after="100"/>
              <w:rPr>
                <w:rFonts w:eastAsia="Times New Roman"/>
                <w:sz w:val="20"/>
                <w:szCs w:val="20"/>
              </w:rPr>
            </w:pPr>
          </w:p>
        </w:tc>
        <w:tc>
          <w:tcPr>
            <w:tcW w:w="0" w:type="auto"/>
            <w:gridSpan w:val="2"/>
            <w:vAlign w:val="center"/>
            <w:hideMark/>
          </w:tcPr>
          <w:p w14:paraId="71A8CBE7" w14:textId="77777777" w:rsidR="00000000" w:rsidRDefault="00F30324">
            <w:pPr>
              <w:spacing w:after="100"/>
              <w:rPr>
                <w:rFonts w:eastAsia="Times New Roman"/>
                <w:sz w:val="20"/>
                <w:szCs w:val="20"/>
              </w:rPr>
            </w:pPr>
          </w:p>
        </w:tc>
        <w:tc>
          <w:tcPr>
            <w:tcW w:w="0" w:type="auto"/>
            <w:vAlign w:val="center"/>
            <w:hideMark/>
          </w:tcPr>
          <w:p w14:paraId="73A35DDE" w14:textId="77777777" w:rsidR="00000000" w:rsidRDefault="00F30324">
            <w:pPr>
              <w:spacing w:after="100"/>
              <w:rPr>
                <w:rFonts w:eastAsia="Times New Roman"/>
                <w:sz w:val="20"/>
                <w:szCs w:val="20"/>
              </w:rPr>
            </w:pPr>
          </w:p>
        </w:tc>
      </w:tr>
      <w:tr w:rsidR="00000000" w14:paraId="2A435964" w14:textId="77777777">
        <w:trPr>
          <w:divId w:val="485821268"/>
        </w:trPr>
        <w:tc>
          <w:tcPr>
            <w:tcW w:w="0" w:type="auto"/>
            <w:gridSpan w:val="3"/>
            <w:shd w:val="clear" w:color="auto" w:fill="DCE2EF"/>
            <w:tcMar>
              <w:top w:w="30" w:type="dxa"/>
              <w:left w:w="20" w:type="dxa"/>
              <w:bottom w:w="30" w:type="dxa"/>
              <w:right w:w="20" w:type="dxa"/>
            </w:tcMar>
            <w:vAlign w:val="bottom"/>
            <w:hideMark/>
          </w:tcPr>
          <w:p w14:paraId="20BC9011" w14:textId="77777777" w:rsidR="00000000" w:rsidRDefault="00F30324">
            <w:pPr>
              <w:spacing w:after="100"/>
              <w:divId w:val="53822815"/>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7CEFB0FE"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265F1CB"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6BF9B36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564CBF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F19047"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5C38F3E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F26F71"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2A9F932"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2DC9E76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BE438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30D92C"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70084BF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9583568"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8057A13" w14:textId="77777777" w:rsidR="00000000" w:rsidRDefault="00F30324">
            <w:pPr>
              <w:spacing w:after="100"/>
              <w:jc w:val="right"/>
              <w:rPr>
                <w:rFonts w:eastAsia="Times New Roman"/>
              </w:rPr>
            </w:pPr>
            <w:r>
              <w:rPr>
                <w:rFonts w:ascii="Arial" w:eastAsia="Times New Roman" w:hAnsi="Arial" w:cs="Arial"/>
                <w:color w:val="000000"/>
                <w:sz w:val="15"/>
                <w:szCs w:val="15"/>
              </w:rPr>
              <w:t>141.8 </w:t>
            </w:r>
          </w:p>
        </w:tc>
        <w:tc>
          <w:tcPr>
            <w:tcW w:w="0" w:type="auto"/>
            <w:shd w:val="clear" w:color="auto" w:fill="DCE2EF"/>
            <w:tcMar>
              <w:top w:w="30" w:type="dxa"/>
              <w:left w:w="0" w:type="dxa"/>
              <w:bottom w:w="30" w:type="dxa"/>
              <w:right w:w="20" w:type="dxa"/>
            </w:tcMar>
            <w:vAlign w:val="bottom"/>
            <w:hideMark/>
          </w:tcPr>
          <w:p w14:paraId="2528F39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157C5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4ED317" w14:textId="77777777" w:rsidR="00000000" w:rsidRDefault="00F30324">
            <w:pPr>
              <w:spacing w:after="100"/>
              <w:jc w:val="right"/>
              <w:rPr>
                <w:rFonts w:eastAsia="Times New Roman"/>
              </w:rPr>
            </w:pPr>
            <w:r>
              <w:rPr>
                <w:rFonts w:ascii="Arial" w:eastAsia="Times New Roman" w:hAnsi="Arial" w:cs="Arial"/>
                <w:color w:val="000000"/>
                <w:sz w:val="15"/>
                <w:szCs w:val="15"/>
              </w:rPr>
              <w:t>141.8 </w:t>
            </w:r>
          </w:p>
        </w:tc>
        <w:tc>
          <w:tcPr>
            <w:tcW w:w="0" w:type="auto"/>
            <w:shd w:val="clear" w:color="auto" w:fill="DCE2EF"/>
            <w:tcMar>
              <w:top w:w="30" w:type="dxa"/>
              <w:left w:w="0" w:type="dxa"/>
              <w:bottom w:w="30" w:type="dxa"/>
              <w:right w:w="20" w:type="dxa"/>
            </w:tcMar>
            <w:vAlign w:val="bottom"/>
            <w:hideMark/>
          </w:tcPr>
          <w:p w14:paraId="790504E0" w14:textId="77777777" w:rsidR="00000000" w:rsidRDefault="00F30324">
            <w:pPr>
              <w:spacing w:after="100"/>
              <w:jc w:val="right"/>
              <w:rPr>
                <w:rFonts w:eastAsia="Times New Roman"/>
              </w:rPr>
            </w:pPr>
          </w:p>
        </w:tc>
        <w:tc>
          <w:tcPr>
            <w:tcW w:w="0" w:type="auto"/>
            <w:vAlign w:val="center"/>
            <w:hideMark/>
          </w:tcPr>
          <w:p w14:paraId="5098F850" w14:textId="77777777" w:rsidR="00000000" w:rsidRDefault="00F30324">
            <w:pPr>
              <w:spacing w:after="100"/>
              <w:jc w:val="right"/>
              <w:rPr>
                <w:rFonts w:eastAsia="Times New Roman"/>
                <w:sz w:val="20"/>
                <w:szCs w:val="20"/>
              </w:rPr>
            </w:pPr>
          </w:p>
        </w:tc>
        <w:tc>
          <w:tcPr>
            <w:tcW w:w="0" w:type="auto"/>
            <w:vAlign w:val="center"/>
            <w:hideMark/>
          </w:tcPr>
          <w:p w14:paraId="177B077B" w14:textId="77777777" w:rsidR="00000000" w:rsidRDefault="00F30324">
            <w:pPr>
              <w:spacing w:after="100"/>
              <w:rPr>
                <w:rFonts w:eastAsia="Times New Roman"/>
                <w:sz w:val="20"/>
                <w:szCs w:val="20"/>
              </w:rPr>
            </w:pPr>
          </w:p>
        </w:tc>
        <w:tc>
          <w:tcPr>
            <w:tcW w:w="0" w:type="auto"/>
            <w:gridSpan w:val="3"/>
            <w:vAlign w:val="center"/>
            <w:hideMark/>
          </w:tcPr>
          <w:p w14:paraId="65DABB2B" w14:textId="77777777" w:rsidR="00000000" w:rsidRDefault="00F30324">
            <w:pPr>
              <w:spacing w:after="100"/>
              <w:rPr>
                <w:rFonts w:eastAsia="Times New Roman"/>
                <w:sz w:val="20"/>
                <w:szCs w:val="20"/>
              </w:rPr>
            </w:pPr>
          </w:p>
        </w:tc>
        <w:tc>
          <w:tcPr>
            <w:tcW w:w="0" w:type="auto"/>
            <w:gridSpan w:val="3"/>
            <w:vAlign w:val="center"/>
            <w:hideMark/>
          </w:tcPr>
          <w:p w14:paraId="134B5763" w14:textId="77777777" w:rsidR="00000000" w:rsidRDefault="00F30324">
            <w:pPr>
              <w:spacing w:after="100"/>
              <w:rPr>
                <w:rFonts w:eastAsia="Times New Roman"/>
                <w:sz w:val="20"/>
                <w:szCs w:val="20"/>
              </w:rPr>
            </w:pPr>
          </w:p>
        </w:tc>
        <w:tc>
          <w:tcPr>
            <w:tcW w:w="0" w:type="auto"/>
            <w:gridSpan w:val="3"/>
            <w:vAlign w:val="center"/>
            <w:hideMark/>
          </w:tcPr>
          <w:p w14:paraId="4C64209E" w14:textId="77777777" w:rsidR="00000000" w:rsidRDefault="00F30324">
            <w:pPr>
              <w:spacing w:after="100"/>
              <w:rPr>
                <w:rFonts w:eastAsia="Times New Roman"/>
                <w:sz w:val="20"/>
                <w:szCs w:val="20"/>
              </w:rPr>
            </w:pPr>
          </w:p>
        </w:tc>
        <w:tc>
          <w:tcPr>
            <w:tcW w:w="0" w:type="auto"/>
            <w:gridSpan w:val="3"/>
            <w:vAlign w:val="center"/>
            <w:hideMark/>
          </w:tcPr>
          <w:p w14:paraId="38443B52" w14:textId="77777777" w:rsidR="00000000" w:rsidRDefault="00F30324">
            <w:pPr>
              <w:spacing w:after="100"/>
              <w:rPr>
                <w:rFonts w:eastAsia="Times New Roman"/>
                <w:sz w:val="20"/>
                <w:szCs w:val="20"/>
              </w:rPr>
            </w:pPr>
          </w:p>
        </w:tc>
        <w:tc>
          <w:tcPr>
            <w:tcW w:w="0" w:type="auto"/>
            <w:gridSpan w:val="3"/>
            <w:vAlign w:val="center"/>
            <w:hideMark/>
          </w:tcPr>
          <w:p w14:paraId="2CA47E2D" w14:textId="77777777" w:rsidR="00000000" w:rsidRDefault="00F30324">
            <w:pPr>
              <w:spacing w:after="100"/>
              <w:rPr>
                <w:rFonts w:eastAsia="Times New Roman"/>
                <w:sz w:val="20"/>
                <w:szCs w:val="20"/>
              </w:rPr>
            </w:pPr>
          </w:p>
        </w:tc>
        <w:tc>
          <w:tcPr>
            <w:tcW w:w="0" w:type="auto"/>
            <w:gridSpan w:val="2"/>
            <w:vAlign w:val="center"/>
            <w:hideMark/>
          </w:tcPr>
          <w:p w14:paraId="3D893F77" w14:textId="77777777" w:rsidR="00000000" w:rsidRDefault="00F30324">
            <w:pPr>
              <w:spacing w:after="100"/>
              <w:rPr>
                <w:rFonts w:eastAsia="Times New Roman"/>
                <w:sz w:val="20"/>
                <w:szCs w:val="20"/>
              </w:rPr>
            </w:pPr>
          </w:p>
        </w:tc>
        <w:tc>
          <w:tcPr>
            <w:tcW w:w="0" w:type="auto"/>
            <w:vAlign w:val="center"/>
            <w:hideMark/>
          </w:tcPr>
          <w:p w14:paraId="55549E22" w14:textId="77777777" w:rsidR="00000000" w:rsidRDefault="00F30324">
            <w:pPr>
              <w:spacing w:after="100"/>
              <w:rPr>
                <w:rFonts w:eastAsia="Times New Roman"/>
                <w:sz w:val="20"/>
                <w:szCs w:val="20"/>
              </w:rPr>
            </w:pPr>
          </w:p>
        </w:tc>
      </w:tr>
      <w:tr w:rsidR="00000000" w14:paraId="3C015E29" w14:textId="77777777">
        <w:trPr>
          <w:divId w:val="485821268"/>
        </w:trPr>
        <w:tc>
          <w:tcPr>
            <w:tcW w:w="0" w:type="auto"/>
            <w:gridSpan w:val="3"/>
            <w:shd w:val="clear" w:color="auto" w:fill="FFFFFF"/>
            <w:tcMar>
              <w:top w:w="30" w:type="dxa"/>
              <w:left w:w="20" w:type="dxa"/>
              <w:bottom w:w="30" w:type="dxa"/>
              <w:right w:w="20" w:type="dxa"/>
            </w:tcMar>
            <w:vAlign w:val="bottom"/>
            <w:hideMark/>
          </w:tcPr>
          <w:p w14:paraId="74C91F67" w14:textId="77777777" w:rsidR="00000000" w:rsidRDefault="00F30324">
            <w:pPr>
              <w:spacing w:after="100"/>
              <w:divId w:val="1747993462"/>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62C69698"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8C3FE0"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A7B5B7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12EC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BC7B5"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2C92E9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C32E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A045C"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15636F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7204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EF3F3C" w14:textId="77777777" w:rsidR="00000000" w:rsidRDefault="00F30324">
            <w:pPr>
              <w:spacing w:after="100"/>
              <w:jc w:val="right"/>
              <w:rPr>
                <w:rFonts w:eastAsia="Times New Roman"/>
              </w:rPr>
            </w:pPr>
            <w:r>
              <w:rPr>
                <w:rFonts w:ascii="Arial" w:eastAsia="Times New Roman" w:hAnsi="Arial" w:cs="Arial"/>
                <w:color w:val="000000"/>
                <w:sz w:val="15"/>
                <w:szCs w:val="15"/>
              </w:rPr>
              <w:t>86.3 </w:t>
            </w:r>
          </w:p>
        </w:tc>
        <w:tc>
          <w:tcPr>
            <w:tcW w:w="0" w:type="auto"/>
            <w:shd w:val="clear" w:color="auto" w:fill="FFFFFF"/>
            <w:tcMar>
              <w:top w:w="30" w:type="dxa"/>
              <w:left w:w="0" w:type="dxa"/>
              <w:bottom w:w="30" w:type="dxa"/>
              <w:right w:w="20" w:type="dxa"/>
            </w:tcMar>
            <w:vAlign w:val="bottom"/>
            <w:hideMark/>
          </w:tcPr>
          <w:p w14:paraId="22598DA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D1E7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73F76"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593A3F1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47D60"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9AA20C" w14:textId="77777777" w:rsidR="00000000" w:rsidRDefault="00F30324">
            <w:pPr>
              <w:spacing w:after="100"/>
              <w:jc w:val="right"/>
              <w:rPr>
                <w:rFonts w:eastAsia="Times New Roman"/>
              </w:rPr>
            </w:pPr>
            <w:r>
              <w:rPr>
                <w:rFonts w:ascii="Arial" w:eastAsia="Times New Roman" w:hAnsi="Arial" w:cs="Arial"/>
                <w:color w:val="000000"/>
                <w:sz w:val="15"/>
                <w:szCs w:val="15"/>
              </w:rPr>
              <w:t>86.3 </w:t>
            </w:r>
          </w:p>
        </w:tc>
        <w:tc>
          <w:tcPr>
            <w:tcW w:w="0" w:type="auto"/>
            <w:shd w:val="clear" w:color="auto" w:fill="FFFFFF"/>
            <w:tcMar>
              <w:top w:w="30" w:type="dxa"/>
              <w:left w:w="0" w:type="dxa"/>
              <w:bottom w:w="30" w:type="dxa"/>
              <w:right w:w="20" w:type="dxa"/>
            </w:tcMar>
            <w:vAlign w:val="bottom"/>
            <w:hideMark/>
          </w:tcPr>
          <w:p w14:paraId="5047557D" w14:textId="77777777" w:rsidR="00000000" w:rsidRDefault="00F30324">
            <w:pPr>
              <w:spacing w:after="100"/>
              <w:jc w:val="right"/>
              <w:rPr>
                <w:rFonts w:eastAsia="Times New Roman"/>
              </w:rPr>
            </w:pPr>
          </w:p>
        </w:tc>
        <w:tc>
          <w:tcPr>
            <w:tcW w:w="0" w:type="auto"/>
            <w:vAlign w:val="center"/>
            <w:hideMark/>
          </w:tcPr>
          <w:p w14:paraId="5BA77FEA" w14:textId="77777777" w:rsidR="00000000" w:rsidRDefault="00F30324">
            <w:pPr>
              <w:spacing w:after="100"/>
              <w:jc w:val="right"/>
              <w:rPr>
                <w:rFonts w:eastAsia="Times New Roman"/>
                <w:sz w:val="20"/>
                <w:szCs w:val="20"/>
              </w:rPr>
            </w:pPr>
          </w:p>
        </w:tc>
        <w:tc>
          <w:tcPr>
            <w:tcW w:w="0" w:type="auto"/>
            <w:vAlign w:val="center"/>
            <w:hideMark/>
          </w:tcPr>
          <w:p w14:paraId="43E3163D" w14:textId="77777777" w:rsidR="00000000" w:rsidRDefault="00F30324">
            <w:pPr>
              <w:spacing w:after="100"/>
              <w:rPr>
                <w:rFonts w:eastAsia="Times New Roman"/>
                <w:sz w:val="20"/>
                <w:szCs w:val="20"/>
              </w:rPr>
            </w:pPr>
          </w:p>
        </w:tc>
        <w:tc>
          <w:tcPr>
            <w:tcW w:w="0" w:type="auto"/>
            <w:gridSpan w:val="3"/>
            <w:vAlign w:val="center"/>
            <w:hideMark/>
          </w:tcPr>
          <w:p w14:paraId="79D90104" w14:textId="77777777" w:rsidR="00000000" w:rsidRDefault="00F30324">
            <w:pPr>
              <w:spacing w:after="100"/>
              <w:rPr>
                <w:rFonts w:eastAsia="Times New Roman"/>
                <w:sz w:val="20"/>
                <w:szCs w:val="20"/>
              </w:rPr>
            </w:pPr>
          </w:p>
        </w:tc>
        <w:tc>
          <w:tcPr>
            <w:tcW w:w="0" w:type="auto"/>
            <w:gridSpan w:val="3"/>
            <w:vAlign w:val="center"/>
            <w:hideMark/>
          </w:tcPr>
          <w:p w14:paraId="1508F503" w14:textId="77777777" w:rsidR="00000000" w:rsidRDefault="00F30324">
            <w:pPr>
              <w:spacing w:after="100"/>
              <w:rPr>
                <w:rFonts w:eastAsia="Times New Roman"/>
                <w:sz w:val="20"/>
                <w:szCs w:val="20"/>
              </w:rPr>
            </w:pPr>
          </w:p>
        </w:tc>
        <w:tc>
          <w:tcPr>
            <w:tcW w:w="0" w:type="auto"/>
            <w:gridSpan w:val="3"/>
            <w:vAlign w:val="center"/>
            <w:hideMark/>
          </w:tcPr>
          <w:p w14:paraId="13AC1FA0" w14:textId="77777777" w:rsidR="00000000" w:rsidRDefault="00F30324">
            <w:pPr>
              <w:spacing w:after="100"/>
              <w:rPr>
                <w:rFonts w:eastAsia="Times New Roman"/>
                <w:sz w:val="20"/>
                <w:szCs w:val="20"/>
              </w:rPr>
            </w:pPr>
          </w:p>
        </w:tc>
        <w:tc>
          <w:tcPr>
            <w:tcW w:w="0" w:type="auto"/>
            <w:gridSpan w:val="3"/>
            <w:vAlign w:val="center"/>
            <w:hideMark/>
          </w:tcPr>
          <w:p w14:paraId="4D46050E" w14:textId="77777777" w:rsidR="00000000" w:rsidRDefault="00F30324">
            <w:pPr>
              <w:spacing w:after="100"/>
              <w:rPr>
                <w:rFonts w:eastAsia="Times New Roman"/>
                <w:sz w:val="20"/>
                <w:szCs w:val="20"/>
              </w:rPr>
            </w:pPr>
          </w:p>
        </w:tc>
        <w:tc>
          <w:tcPr>
            <w:tcW w:w="0" w:type="auto"/>
            <w:gridSpan w:val="3"/>
            <w:vAlign w:val="center"/>
            <w:hideMark/>
          </w:tcPr>
          <w:p w14:paraId="123CD250" w14:textId="77777777" w:rsidR="00000000" w:rsidRDefault="00F30324">
            <w:pPr>
              <w:spacing w:after="100"/>
              <w:rPr>
                <w:rFonts w:eastAsia="Times New Roman"/>
                <w:sz w:val="20"/>
                <w:szCs w:val="20"/>
              </w:rPr>
            </w:pPr>
          </w:p>
        </w:tc>
        <w:tc>
          <w:tcPr>
            <w:tcW w:w="0" w:type="auto"/>
            <w:gridSpan w:val="2"/>
            <w:vAlign w:val="center"/>
            <w:hideMark/>
          </w:tcPr>
          <w:p w14:paraId="425D13F0" w14:textId="77777777" w:rsidR="00000000" w:rsidRDefault="00F30324">
            <w:pPr>
              <w:spacing w:after="100"/>
              <w:rPr>
                <w:rFonts w:eastAsia="Times New Roman"/>
                <w:sz w:val="20"/>
                <w:szCs w:val="20"/>
              </w:rPr>
            </w:pPr>
          </w:p>
        </w:tc>
        <w:tc>
          <w:tcPr>
            <w:tcW w:w="0" w:type="auto"/>
            <w:vAlign w:val="center"/>
            <w:hideMark/>
          </w:tcPr>
          <w:p w14:paraId="07D2C5F8" w14:textId="77777777" w:rsidR="00000000" w:rsidRDefault="00F30324">
            <w:pPr>
              <w:spacing w:after="100"/>
              <w:rPr>
                <w:rFonts w:eastAsia="Times New Roman"/>
                <w:sz w:val="20"/>
                <w:szCs w:val="20"/>
              </w:rPr>
            </w:pPr>
          </w:p>
        </w:tc>
      </w:tr>
      <w:tr w:rsidR="00F30324" w14:paraId="3715F0BE" w14:textId="77777777">
        <w:trPr>
          <w:divId w:val="485821268"/>
        </w:trPr>
        <w:tc>
          <w:tcPr>
            <w:tcW w:w="0" w:type="auto"/>
            <w:gridSpan w:val="3"/>
            <w:shd w:val="clear" w:color="auto" w:fill="DCE2EF"/>
            <w:tcMar>
              <w:top w:w="30" w:type="dxa"/>
              <w:left w:w="20" w:type="dxa"/>
              <w:bottom w:w="30" w:type="dxa"/>
              <w:right w:w="20" w:type="dxa"/>
            </w:tcMar>
            <w:vAlign w:val="bottom"/>
            <w:hideMark/>
          </w:tcPr>
          <w:p w14:paraId="1B862509" w14:textId="77777777" w:rsidR="00000000" w:rsidRDefault="00F30324">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14:paraId="04479175" w14:textId="77777777" w:rsidR="00000000" w:rsidRDefault="00F30324">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8A3D80C"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0A41415" w14:textId="77777777" w:rsidR="00000000" w:rsidRDefault="00F30324">
            <w:pPr>
              <w:spacing w:after="100"/>
              <w:jc w:val="right"/>
              <w:rPr>
                <w:rFonts w:eastAsia="Times New Roman"/>
              </w:rPr>
            </w:pPr>
            <w:r>
              <w:rPr>
                <w:rFonts w:ascii="Arial" w:eastAsia="Times New Roman" w:hAnsi="Arial" w:cs="Arial"/>
                <w:color w:val="000000"/>
                <w:sz w:val="15"/>
                <w:szCs w:val="15"/>
              </w:rPr>
              <w:t>1,029.5 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1A34DA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E712AE"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BC45F39"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785E886" w14:textId="77777777" w:rsidR="00000000" w:rsidRDefault="00F30324">
            <w:pPr>
              <w:spacing w:after="100"/>
              <w:jc w:val="right"/>
              <w:rPr>
                <w:rFonts w:eastAsia="Times New Roman"/>
              </w:rPr>
            </w:pPr>
            <w:r>
              <w:rPr>
                <w:rFonts w:ascii="Arial" w:eastAsia="Times New Roman" w:hAnsi="Arial" w:cs="Arial"/>
                <w:color w:val="000000"/>
                <w:sz w:val="15"/>
                <w:szCs w:val="15"/>
              </w:rPr>
              <w:t>359.1 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73615D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F11660"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BF433F8"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727A9BCA" w14:textId="77777777" w:rsidR="00000000" w:rsidRDefault="00F30324">
            <w:pPr>
              <w:spacing w:after="100"/>
              <w:jc w:val="right"/>
              <w:rPr>
                <w:rFonts w:eastAsia="Times New Roman"/>
              </w:rPr>
            </w:pPr>
            <w:r>
              <w:rPr>
                <w:rFonts w:ascii="Arial" w:eastAsia="Times New Roman" w:hAnsi="Arial" w:cs="Arial"/>
                <w:color w:val="000000"/>
                <w:sz w:val="15"/>
                <w:szCs w:val="15"/>
              </w:rPr>
              <w:t>205.7 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4B7876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D226FF"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C2F07C2"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34998E2" w14:textId="77777777" w:rsidR="00000000" w:rsidRDefault="00F30324">
            <w:pPr>
              <w:spacing w:after="100"/>
              <w:jc w:val="right"/>
              <w:rPr>
                <w:rFonts w:eastAsia="Times New Roman"/>
              </w:rPr>
            </w:pPr>
            <w:r>
              <w:rPr>
                <w:rFonts w:ascii="Arial" w:eastAsia="Times New Roman" w:hAnsi="Arial" w:cs="Arial"/>
                <w:color w:val="000000"/>
                <w:sz w:val="15"/>
                <w:szCs w:val="15"/>
              </w:rPr>
              <w:t>200.3 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97AF63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45375D"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3699CEB"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5B58458" w14:textId="77777777" w:rsidR="00000000" w:rsidRDefault="00F30324">
            <w:pPr>
              <w:spacing w:after="100"/>
              <w:jc w:val="right"/>
              <w:rPr>
                <w:rFonts w:eastAsia="Times New Roman"/>
              </w:rPr>
            </w:pPr>
            <w:r>
              <w:rPr>
                <w:rFonts w:ascii="Arial" w:eastAsia="Times New Roman" w:hAnsi="Arial" w:cs="Arial"/>
                <w:color w:val="000000"/>
                <w:sz w:val="15"/>
                <w:szCs w:val="15"/>
              </w:rPr>
              <w:t>141.8 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FA2D47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4BD0742"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22CC53C2"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3B5F8B8" w14:textId="77777777" w:rsidR="00000000" w:rsidRDefault="00F30324">
            <w:pPr>
              <w:spacing w:after="100"/>
              <w:jc w:val="right"/>
              <w:rPr>
                <w:rFonts w:eastAsia="Times New Roman"/>
              </w:rPr>
            </w:pPr>
            <w:r>
              <w:rPr>
                <w:rFonts w:ascii="Arial" w:eastAsia="Times New Roman" w:hAnsi="Arial" w:cs="Arial"/>
                <w:color w:val="000000"/>
                <w:sz w:val="15"/>
                <w:szCs w:val="15"/>
              </w:rPr>
              <w:t>1,936.2 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47136A02" w14:textId="77777777" w:rsidR="00000000" w:rsidRDefault="00F30324">
            <w:pPr>
              <w:spacing w:after="100"/>
              <w:jc w:val="right"/>
              <w:rPr>
                <w:rFonts w:eastAsia="Times New Roman"/>
              </w:rPr>
            </w:pPr>
          </w:p>
        </w:tc>
        <w:tc>
          <w:tcPr>
            <w:tcW w:w="0" w:type="auto"/>
            <w:vAlign w:val="center"/>
            <w:hideMark/>
          </w:tcPr>
          <w:p w14:paraId="4ED6AD49" w14:textId="77777777" w:rsidR="00000000" w:rsidRDefault="00F30324">
            <w:pPr>
              <w:spacing w:after="100"/>
              <w:jc w:val="right"/>
              <w:rPr>
                <w:rFonts w:eastAsia="Times New Roman"/>
                <w:sz w:val="20"/>
                <w:szCs w:val="20"/>
              </w:rPr>
            </w:pPr>
          </w:p>
        </w:tc>
        <w:tc>
          <w:tcPr>
            <w:tcW w:w="0" w:type="auto"/>
            <w:vAlign w:val="center"/>
            <w:hideMark/>
          </w:tcPr>
          <w:p w14:paraId="1CC2AC34" w14:textId="77777777" w:rsidR="00000000" w:rsidRDefault="00F30324">
            <w:pPr>
              <w:spacing w:after="100"/>
              <w:rPr>
                <w:rFonts w:eastAsia="Times New Roman"/>
                <w:sz w:val="20"/>
                <w:szCs w:val="20"/>
              </w:rPr>
            </w:pPr>
          </w:p>
        </w:tc>
        <w:tc>
          <w:tcPr>
            <w:tcW w:w="0" w:type="auto"/>
            <w:gridSpan w:val="3"/>
            <w:vAlign w:val="center"/>
            <w:hideMark/>
          </w:tcPr>
          <w:p w14:paraId="735502D5" w14:textId="77777777" w:rsidR="00000000" w:rsidRDefault="00F30324">
            <w:pPr>
              <w:spacing w:after="100"/>
              <w:rPr>
                <w:rFonts w:eastAsia="Times New Roman"/>
                <w:sz w:val="20"/>
                <w:szCs w:val="20"/>
              </w:rPr>
            </w:pPr>
          </w:p>
        </w:tc>
        <w:tc>
          <w:tcPr>
            <w:tcW w:w="0" w:type="auto"/>
            <w:gridSpan w:val="3"/>
            <w:vAlign w:val="center"/>
            <w:hideMark/>
          </w:tcPr>
          <w:p w14:paraId="1F5A8B35" w14:textId="77777777" w:rsidR="00000000" w:rsidRDefault="00F30324">
            <w:pPr>
              <w:spacing w:after="100"/>
              <w:rPr>
                <w:rFonts w:eastAsia="Times New Roman"/>
                <w:sz w:val="20"/>
                <w:szCs w:val="20"/>
              </w:rPr>
            </w:pPr>
          </w:p>
        </w:tc>
        <w:tc>
          <w:tcPr>
            <w:tcW w:w="0" w:type="auto"/>
            <w:gridSpan w:val="3"/>
            <w:vAlign w:val="center"/>
            <w:hideMark/>
          </w:tcPr>
          <w:p w14:paraId="6F9B4465" w14:textId="77777777" w:rsidR="00000000" w:rsidRDefault="00F30324">
            <w:pPr>
              <w:spacing w:after="100"/>
              <w:rPr>
                <w:rFonts w:eastAsia="Times New Roman"/>
                <w:sz w:val="20"/>
                <w:szCs w:val="20"/>
              </w:rPr>
            </w:pPr>
          </w:p>
        </w:tc>
        <w:tc>
          <w:tcPr>
            <w:tcW w:w="0" w:type="auto"/>
            <w:gridSpan w:val="3"/>
            <w:vAlign w:val="center"/>
            <w:hideMark/>
          </w:tcPr>
          <w:p w14:paraId="329BD638" w14:textId="77777777" w:rsidR="00000000" w:rsidRDefault="00F30324">
            <w:pPr>
              <w:spacing w:after="100"/>
              <w:rPr>
                <w:rFonts w:eastAsia="Times New Roman"/>
                <w:sz w:val="20"/>
                <w:szCs w:val="20"/>
              </w:rPr>
            </w:pPr>
          </w:p>
        </w:tc>
        <w:tc>
          <w:tcPr>
            <w:tcW w:w="0" w:type="auto"/>
            <w:gridSpan w:val="3"/>
            <w:vAlign w:val="center"/>
            <w:hideMark/>
          </w:tcPr>
          <w:p w14:paraId="1F76022E" w14:textId="77777777" w:rsidR="00000000" w:rsidRDefault="00F30324">
            <w:pPr>
              <w:spacing w:after="100"/>
              <w:rPr>
                <w:rFonts w:eastAsia="Times New Roman"/>
                <w:sz w:val="20"/>
                <w:szCs w:val="20"/>
              </w:rPr>
            </w:pPr>
          </w:p>
        </w:tc>
        <w:tc>
          <w:tcPr>
            <w:tcW w:w="0" w:type="auto"/>
            <w:gridSpan w:val="2"/>
            <w:vAlign w:val="center"/>
            <w:hideMark/>
          </w:tcPr>
          <w:p w14:paraId="0D3E5E67" w14:textId="77777777" w:rsidR="00000000" w:rsidRDefault="00F30324">
            <w:pPr>
              <w:spacing w:after="100"/>
              <w:rPr>
                <w:rFonts w:eastAsia="Times New Roman"/>
                <w:sz w:val="20"/>
                <w:szCs w:val="20"/>
              </w:rPr>
            </w:pPr>
          </w:p>
        </w:tc>
        <w:tc>
          <w:tcPr>
            <w:tcW w:w="0" w:type="auto"/>
            <w:vAlign w:val="center"/>
            <w:hideMark/>
          </w:tcPr>
          <w:p w14:paraId="2CB85808" w14:textId="77777777" w:rsidR="00000000" w:rsidRDefault="00F30324">
            <w:pPr>
              <w:spacing w:after="100"/>
              <w:rPr>
                <w:rFonts w:eastAsia="Times New Roman"/>
                <w:sz w:val="20"/>
                <w:szCs w:val="20"/>
              </w:rPr>
            </w:pPr>
          </w:p>
        </w:tc>
      </w:tr>
      <w:tr w:rsidR="00000000" w14:paraId="2123D9BD" w14:textId="77777777">
        <w:trPr>
          <w:divId w:val="485821268"/>
        </w:trPr>
        <w:tc>
          <w:tcPr>
            <w:tcW w:w="0" w:type="auto"/>
            <w:gridSpan w:val="3"/>
            <w:vAlign w:val="center"/>
            <w:hideMark/>
          </w:tcPr>
          <w:p w14:paraId="5FC16796" w14:textId="77777777" w:rsidR="00000000" w:rsidRDefault="00F30324">
            <w:pPr>
              <w:spacing w:after="100"/>
              <w:rPr>
                <w:rFonts w:eastAsia="Times New Roman"/>
                <w:sz w:val="20"/>
                <w:szCs w:val="20"/>
              </w:rPr>
            </w:pPr>
          </w:p>
        </w:tc>
        <w:tc>
          <w:tcPr>
            <w:tcW w:w="0" w:type="auto"/>
            <w:gridSpan w:val="3"/>
            <w:vAlign w:val="center"/>
            <w:hideMark/>
          </w:tcPr>
          <w:p w14:paraId="19AFD909" w14:textId="77777777" w:rsidR="00000000" w:rsidRDefault="00F30324">
            <w:pPr>
              <w:spacing w:after="100"/>
              <w:rPr>
                <w:rFonts w:eastAsia="Times New Roman"/>
                <w:sz w:val="20"/>
                <w:szCs w:val="20"/>
              </w:rPr>
            </w:pPr>
          </w:p>
        </w:tc>
        <w:tc>
          <w:tcPr>
            <w:tcW w:w="0" w:type="auto"/>
            <w:gridSpan w:val="3"/>
            <w:vAlign w:val="center"/>
            <w:hideMark/>
          </w:tcPr>
          <w:p w14:paraId="0A25E532" w14:textId="77777777" w:rsidR="00000000" w:rsidRDefault="00F30324">
            <w:pPr>
              <w:spacing w:after="100"/>
              <w:rPr>
                <w:rFonts w:eastAsia="Times New Roman"/>
                <w:sz w:val="20"/>
                <w:szCs w:val="20"/>
              </w:rPr>
            </w:pPr>
          </w:p>
        </w:tc>
        <w:tc>
          <w:tcPr>
            <w:tcW w:w="0" w:type="auto"/>
            <w:gridSpan w:val="3"/>
            <w:vAlign w:val="center"/>
            <w:hideMark/>
          </w:tcPr>
          <w:p w14:paraId="6AD6681B" w14:textId="77777777" w:rsidR="00000000" w:rsidRDefault="00F30324">
            <w:pPr>
              <w:spacing w:after="100"/>
              <w:rPr>
                <w:rFonts w:eastAsia="Times New Roman"/>
                <w:sz w:val="20"/>
                <w:szCs w:val="20"/>
              </w:rPr>
            </w:pPr>
          </w:p>
        </w:tc>
        <w:tc>
          <w:tcPr>
            <w:tcW w:w="0" w:type="auto"/>
            <w:gridSpan w:val="3"/>
            <w:vAlign w:val="center"/>
            <w:hideMark/>
          </w:tcPr>
          <w:p w14:paraId="3E64D5CF" w14:textId="77777777" w:rsidR="00000000" w:rsidRDefault="00F30324">
            <w:pPr>
              <w:spacing w:after="100"/>
              <w:rPr>
                <w:rFonts w:eastAsia="Times New Roman"/>
                <w:sz w:val="20"/>
                <w:szCs w:val="20"/>
              </w:rPr>
            </w:pPr>
          </w:p>
        </w:tc>
        <w:tc>
          <w:tcPr>
            <w:tcW w:w="0" w:type="auto"/>
            <w:gridSpan w:val="3"/>
            <w:vAlign w:val="center"/>
            <w:hideMark/>
          </w:tcPr>
          <w:p w14:paraId="3D6B45BC" w14:textId="77777777" w:rsidR="00000000" w:rsidRDefault="00F30324">
            <w:pPr>
              <w:spacing w:after="100"/>
              <w:rPr>
                <w:rFonts w:eastAsia="Times New Roman"/>
                <w:sz w:val="20"/>
                <w:szCs w:val="20"/>
              </w:rPr>
            </w:pPr>
          </w:p>
        </w:tc>
        <w:tc>
          <w:tcPr>
            <w:tcW w:w="0" w:type="auto"/>
            <w:gridSpan w:val="3"/>
            <w:vAlign w:val="center"/>
            <w:hideMark/>
          </w:tcPr>
          <w:p w14:paraId="575F077A" w14:textId="77777777" w:rsidR="00000000" w:rsidRDefault="00F30324">
            <w:pPr>
              <w:spacing w:after="100"/>
              <w:rPr>
                <w:rFonts w:eastAsia="Times New Roman"/>
                <w:sz w:val="20"/>
                <w:szCs w:val="20"/>
              </w:rPr>
            </w:pPr>
          </w:p>
        </w:tc>
        <w:tc>
          <w:tcPr>
            <w:tcW w:w="0" w:type="auto"/>
            <w:gridSpan w:val="3"/>
            <w:vAlign w:val="center"/>
            <w:hideMark/>
          </w:tcPr>
          <w:p w14:paraId="73AEA66A" w14:textId="77777777" w:rsidR="00000000" w:rsidRDefault="00F30324">
            <w:pPr>
              <w:spacing w:after="100"/>
              <w:rPr>
                <w:rFonts w:eastAsia="Times New Roman"/>
                <w:sz w:val="20"/>
                <w:szCs w:val="20"/>
              </w:rPr>
            </w:pPr>
          </w:p>
        </w:tc>
        <w:tc>
          <w:tcPr>
            <w:tcW w:w="0" w:type="auto"/>
            <w:gridSpan w:val="3"/>
            <w:vAlign w:val="center"/>
            <w:hideMark/>
          </w:tcPr>
          <w:p w14:paraId="0E331B36" w14:textId="77777777" w:rsidR="00000000" w:rsidRDefault="00F30324">
            <w:pPr>
              <w:spacing w:after="100"/>
              <w:rPr>
                <w:rFonts w:eastAsia="Times New Roman"/>
                <w:sz w:val="20"/>
                <w:szCs w:val="20"/>
              </w:rPr>
            </w:pPr>
          </w:p>
        </w:tc>
        <w:tc>
          <w:tcPr>
            <w:tcW w:w="0" w:type="auto"/>
            <w:gridSpan w:val="3"/>
            <w:vAlign w:val="center"/>
            <w:hideMark/>
          </w:tcPr>
          <w:p w14:paraId="59A78CE8" w14:textId="77777777" w:rsidR="00000000" w:rsidRDefault="00F30324">
            <w:pPr>
              <w:spacing w:after="100"/>
              <w:rPr>
                <w:rFonts w:eastAsia="Times New Roman"/>
                <w:sz w:val="20"/>
                <w:szCs w:val="20"/>
              </w:rPr>
            </w:pPr>
          </w:p>
        </w:tc>
        <w:tc>
          <w:tcPr>
            <w:tcW w:w="0" w:type="auto"/>
            <w:gridSpan w:val="3"/>
            <w:vAlign w:val="center"/>
            <w:hideMark/>
          </w:tcPr>
          <w:p w14:paraId="0BD57328" w14:textId="77777777" w:rsidR="00000000" w:rsidRDefault="00F30324">
            <w:pPr>
              <w:spacing w:after="100"/>
              <w:rPr>
                <w:rFonts w:eastAsia="Times New Roman"/>
                <w:sz w:val="20"/>
                <w:szCs w:val="20"/>
              </w:rPr>
            </w:pPr>
          </w:p>
        </w:tc>
        <w:tc>
          <w:tcPr>
            <w:tcW w:w="0" w:type="auto"/>
            <w:gridSpan w:val="3"/>
            <w:vAlign w:val="center"/>
            <w:hideMark/>
          </w:tcPr>
          <w:p w14:paraId="16AF74F7" w14:textId="77777777" w:rsidR="00000000" w:rsidRDefault="00F30324">
            <w:pPr>
              <w:spacing w:after="100"/>
              <w:rPr>
                <w:rFonts w:eastAsia="Times New Roman"/>
                <w:sz w:val="20"/>
                <w:szCs w:val="20"/>
              </w:rPr>
            </w:pPr>
          </w:p>
        </w:tc>
        <w:tc>
          <w:tcPr>
            <w:tcW w:w="0" w:type="auto"/>
            <w:gridSpan w:val="3"/>
            <w:vAlign w:val="center"/>
            <w:hideMark/>
          </w:tcPr>
          <w:p w14:paraId="6426DA61" w14:textId="77777777" w:rsidR="00000000" w:rsidRDefault="00F30324">
            <w:pPr>
              <w:spacing w:after="100"/>
              <w:rPr>
                <w:rFonts w:eastAsia="Times New Roman"/>
                <w:sz w:val="20"/>
                <w:szCs w:val="20"/>
              </w:rPr>
            </w:pPr>
          </w:p>
        </w:tc>
        <w:tc>
          <w:tcPr>
            <w:tcW w:w="0" w:type="auto"/>
            <w:vAlign w:val="center"/>
            <w:hideMark/>
          </w:tcPr>
          <w:p w14:paraId="4194B359" w14:textId="77777777" w:rsidR="00000000" w:rsidRDefault="00F30324">
            <w:pPr>
              <w:spacing w:after="100"/>
              <w:rPr>
                <w:rFonts w:eastAsia="Times New Roman"/>
                <w:sz w:val="20"/>
                <w:szCs w:val="20"/>
              </w:rPr>
            </w:pPr>
          </w:p>
        </w:tc>
        <w:tc>
          <w:tcPr>
            <w:tcW w:w="0" w:type="auto"/>
            <w:vAlign w:val="center"/>
            <w:hideMark/>
          </w:tcPr>
          <w:p w14:paraId="00B13DB2" w14:textId="77777777" w:rsidR="00000000" w:rsidRDefault="00F30324">
            <w:pPr>
              <w:spacing w:after="100"/>
              <w:rPr>
                <w:rFonts w:eastAsia="Times New Roman"/>
                <w:sz w:val="20"/>
                <w:szCs w:val="20"/>
              </w:rPr>
            </w:pPr>
          </w:p>
        </w:tc>
        <w:tc>
          <w:tcPr>
            <w:tcW w:w="0" w:type="auto"/>
            <w:gridSpan w:val="3"/>
            <w:vAlign w:val="center"/>
            <w:hideMark/>
          </w:tcPr>
          <w:p w14:paraId="2A987968" w14:textId="77777777" w:rsidR="00000000" w:rsidRDefault="00F30324">
            <w:pPr>
              <w:spacing w:after="100"/>
              <w:rPr>
                <w:rFonts w:eastAsia="Times New Roman"/>
                <w:sz w:val="20"/>
                <w:szCs w:val="20"/>
              </w:rPr>
            </w:pPr>
          </w:p>
        </w:tc>
        <w:tc>
          <w:tcPr>
            <w:tcW w:w="0" w:type="auto"/>
            <w:gridSpan w:val="3"/>
            <w:vAlign w:val="center"/>
            <w:hideMark/>
          </w:tcPr>
          <w:p w14:paraId="367656E9" w14:textId="77777777" w:rsidR="00000000" w:rsidRDefault="00F30324">
            <w:pPr>
              <w:spacing w:after="100"/>
              <w:rPr>
                <w:rFonts w:eastAsia="Times New Roman"/>
                <w:sz w:val="20"/>
                <w:szCs w:val="20"/>
              </w:rPr>
            </w:pPr>
          </w:p>
        </w:tc>
        <w:tc>
          <w:tcPr>
            <w:tcW w:w="0" w:type="auto"/>
            <w:gridSpan w:val="3"/>
            <w:vAlign w:val="center"/>
            <w:hideMark/>
          </w:tcPr>
          <w:p w14:paraId="74F0FC99" w14:textId="77777777" w:rsidR="00000000" w:rsidRDefault="00F30324">
            <w:pPr>
              <w:spacing w:after="100"/>
              <w:rPr>
                <w:rFonts w:eastAsia="Times New Roman"/>
                <w:sz w:val="20"/>
                <w:szCs w:val="20"/>
              </w:rPr>
            </w:pPr>
          </w:p>
        </w:tc>
        <w:tc>
          <w:tcPr>
            <w:tcW w:w="0" w:type="auto"/>
            <w:gridSpan w:val="3"/>
            <w:vAlign w:val="center"/>
            <w:hideMark/>
          </w:tcPr>
          <w:p w14:paraId="5C177AE8" w14:textId="77777777" w:rsidR="00000000" w:rsidRDefault="00F30324">
            <w:pPr>
              <w:spacing w:after="100"/>
              <w:rPr>
                <w:rFonts w:eastAsia="Times New Roman"/>
                <w:sz w:val="20"/>
                <w:szCs w:val="20"/>
              </w:rPr>
            </w:pPr>
          </w:p>
        </w:tc>
        <w:tc>
          <w:tcPr>
            <w:tcW w:w="0" w:type="auto"/>
            <w:gridSpan w:val="3"/>
            <w:vAlign w:val="center"/>
            <w:hideMark/>
          </w:tcPr>
          <w:p w14:paraId="0BD303E8" w14:textId="77777777" w:rsidR="00000000" w:rsidRDefault="00F30324">
            <w:pPr>
              <w:spacing w:after="100"/>
              <w:rPr>
                <w:rFonts w:eastAsia="Times New Roman"/>
                <w:sz w:val="20"/>
                <w:szCs w:val="20"/>
              </w:rPr>
            </w:pPr>
          </w:p>
        </w:tc>
        <w:tc>
          <w:tcPr>
            <w:tcW w:w="0" w:type="auto"/>
            <w:gridSpan w:val="2"/>
            <w:vAlign w:val="center"/>
            <w:hideMark/>
          </w:tcPr>
          <w:p w14:paraId="394984CB" w14:textId="77777777" w:rsidR="00000000" w:rsidRDefault="00F30324">
            <w:pPr>
              <w:spacing w:after="100"/>
              <w:rPr>
                <w:rFonts w:eastAsia="Times New Roman"/>
                <w:sz w:val="20"/>
                <w:szCs w:val="20"/>
              </w:rPr>
            </w:pPr>
          </w:p>
        </w:tc>
        <w:tc>
          <w:tcPr>
            <w:tcW w:w="0" w:type="auto"/>
            <w:vAlign w:val="center"/>
            <w:hideMark/>
          </w:tcPr>
          <w:p w14:paraId="54782B59" w14:textId="77777777" w:rsidR="00000000" w:rsidRDefault="00F30324">
            <w:pPr>
              <w:spacing w:after="100"/>
              <w:rPr>
                <w:rFonts w:eastAsia="Times New Roman"/>
                <w:sz w:val="20"/>
                <w:szCs w:val="20"/>
              </w:rPr>
            </w:pPr>
          </w:p>
        </w:tc>
      </w:tr>
      <w:tr w:rsidR="00000000" w14:paraId="68BBB336" w14:textId="77777777">
        <w:trPr>
          <w:divId w:val="485821268"/>
        </w:trPr>
        <w:tc>
          <w:tcPr>
            <w:tcW w:w="0" w:type="auto"/>
            <w:gridSpan w:val="3"/>
            <w:vAlign w:val="center"/>
            <w:hideMark/>
          </w:tcPr>
          <w:p w14:paraId="7764EA6B" w14:textId="77777777" w:rsidR="00000000" w:rsidRDefault="00F30324">
            <w:pPr>
              <w:spacing w:after="100"/>
              <w:rPr>
                <w:rFonts w:eastAsia="Times New Roman"/>
                <w:sz w:val="20"/>
                <w:szCs w:val="20"/>
              </w:rPr>
            </w:pPr>
          </w:p>
        </w:tc>
        <w:tc>
          <w:tcPr>
            <w:tcW w:w="0" w:type="auto"/>
            <w:gridSpan w:val="3"/>
            <w:vAlign w:val="center"/>
            <w:hideMark/>
          </w:tcPr>
          <w:p w14:paraId="75820500" w14:textId="77777777" w:rsidR="00000000" w:rsidRDefault="00F30324">
            <w:pPr>
              <w:spacing w:after="100"/>
              <w:rPr>
                <w:rFonts w:eastAsia="Times New Roman"/>
                <w:sz w:val="20"/>
                <w:szCs w:val="20"/>
              </w:rPr>
            </w:pPr>
          </w:p>
        </w:tc>
        <w:tc>
          <w:tcPr>
            <w:tcW w:w="0" w:type="auto"/>
            <w:gridSpan w:val="3"/>
            <w:vAlign w:val="center"/>
            <w:hideMark/>
          </w:tcPr>
          <w:p w14:paraId="1806D434" w14:textId="77777777" w:rsidR="00000000" w:rsidRDefault="00F30324">
            <w:pPr>
              <w:spacing w:after="100"/>
              <w:rPr>
                <w:rFonts w:eastAsia="Times New Roman"/>
                <w:sz w:val="20"/>
                <w:szCs w:val="20"/>
              </w:rPr>
            </w:pPr>
          </w:p>
        </w:tc>
        <w:tc>
          <w:tcPr>
            <w:tcW w:w="0" w:type="auto"/>
            <w:gridSpan w:val="3"/>
            <w:vAlign w:val="center"/>
            <w:hideMark/>
          </w:tcPr>
          <w:p w14:paraId="59078477" w14:textId="77777777" w:rsidR="00000000" w:rsidRDefault="00F30324">
            <w:pPr>
              <w:spacing w:after="100"/>
              <w:rPr>
                <w:rFonts w:eastAsia="Times New Roman"/>
                <w:sz w:val="20"/>
                <w:szCs w:val="20"/>
              </w:rPr>
            </w:pPr>
          </w:p>
        </w:tc>
        <w:tc>
          <w:tcPr>
            <w:tcW w:w="0" w:type="auto"/>
            <w:gridSpan w:val="3"/>
            <w:vAlign w:val="center"/>
            <w:hideMark/>
          </w:tcPr>
          <w:p w14:paraId="10719E34" w14:textId="77777777" w:rsidR="00000000" w:rsidRDefault="00F30324">
            <w:pPr>
              <w:spacing w:after="100"/>
              <w:rPr>
                <w:rFonts w:eastAsia="Times New Roman"/>
                <w:sz w:val="20"/>
                <w:szCs w:val="20"/>
              </w:rPr>
            </w:pPr>
          </w:p>
        </w:tc>
        <w:tc>
          <w:tcPr>
            <w:tcW w:w="0" w:type="auto"/>
            <w:gridSpan w:val="3"/>
            <w:vAlign w:val="center"/>
            <w:hideMark/>
          </w:tcPr>
          <w:p w14:paraId="71CEE39D" w14:textId="77777777" w:rsidR="00000000" w:rsidRDefault="00F30324">
            <w:pPr>
              <w:spacing w:after="100"/>
              <w:rPr>
                <w:rFonts w:eastAsia="Times New Roman"/>
                <w:sz w:val="20"/>
                <w:szCs w:val="20"/>
              </w:rPr>
            </w:pPr>
          </w:p>
        </w:tc>
        <w:tc>
          <w:tcPr>
            <w:tcW w:w="0" w:type="auto"/>
            <w:gridSpan w:val="3"/>
            <w:vAlign w:val="center"/>
            <w:hideMark/>
          </w:tcPr>
          <w:p w14:paraId="28FEFD1E" w14:textId="77777777" w:rsidR="00000000" w:rsidRDefault="00F30324">
            <w:pPr>
              <w:spacing w:after="100"/>
              <w:rPr>
                <w:rFonts w:eastAsia="Times New Roman"/>
                <w:sz w:val="20"/>
                <w:szCs w:val="20"/>
              </w:rPr>
            </w:pPr>
          </w:p>
        </w:tc>
        <w:tc>
          <w:tcPr>
            <w:tcW w:w="0" w:type="auto"/>
            <w:gridSpan w:val="3"/>
            <w:vAlign w:val="center"/>
            <w:hideMark/>
          </w:tcPr>
          <w:p w14:paraId="59411DC5" w14:textId="77777777" w:rsidR="00000000" w:rsidRDefault="00F30324">
            <w:pPr>
              <w:spacing w:after="100"/>
              <w:rPr>
                <w:rFonts w:eastAsia="Times New Roman"/>
                <w:sz w:val="20"/>
                <w:szCs w:val="20"/>
              </w:rPr>
            </w:pPr>
          </w:p>
        </w:tc>
        <w:tc>
          <w:tcPr>
            <w:tcW w:w="0" w:type="auto"/>
            <w:gridSpan w:val="3"/>
            <w:vAlign w:val="center"/>
            <w:hideMark/>
          </w:tcPr>
          <w:p w14:paraId="321FFF69" w14:textId="77777777" w:rsidR="00000000" w:rsidRDefault="00F30324">
            <w:pPr>
              <w:spacing w:after="100"/>
              <w:rPr>
                <w:rFonts w:eastAsia="Times New Roman"/>
                <w:sz w:val="20"/>
                <w:szCs w:val="20"/>
              </w:rPr>
            </w:pPr>
          </w:p>
        </w:tc>
        <w:tc>
          <w:tcPr>
            <w:tcW w:w="0" w:type="auto"/>
            <w:gridSpan w:val="3"/>
            <w:vAlign w:val="center"/>
            <w:hideMark/>
          </w:tcPr>
          <w:p w14:paraId="109627C1" w14:textId="77777777" w:rsidR="00000000" w:rsidRDefault="00F30324">
            <w:pPr>
              <w:spacing w:after="100"/>
              <w:rPr>
                <w:rFonts w:eastAsia="Times New Roman"/>
                <w:sz w:val="20"/>
                <w:szCs w:val="20"/>
              </w:rPr>
            </w:pPr>
          </w:p>
        </w:tc>
        <w:tc>
          <w:tcPr>
            <w:tcW w:w="0" w:type="auto"/>
            <w:gridSpan w:val="3"/>
            <w:vAlign w:val="center"/>
            <w:hideMark/>
          </w:tcPr>
          <w:p w14:paraId="6B7FCAF6" w14:textId="77777777" w:rsidR="00000000" w:rsidRDefault="00F30324">
            <w:pPr>
              <w:spacing w:after="100"/>
              <w:rPr>
                <w:rFonts w:eastAsia="Times New Roman"/>
                <w:sz w:val="20"/>
                <w:szCs w:val="20"/>
              </w:rPr>
            </w:pPr>
          </w:p>
        </w:tc>
        <w:tc>
          <w:tcPr>
            <w:tcW w:w="0" w:type="auto"/>
            <w:gridSpan w:val="3"/>
            <w:vAlign w:val="center"/>
            <w:hideMark/>
          </w:tcPr>
          <w:p w14:paraId="209A33E2" w14:textId="77777777" w:rsidR="00000000" w:rsidRDefault="00F30324">
            <w:pPr>
              <w:spacing w:after="100"/>
              <w:rPr>
                <w:rFonts w:eastAsia="Times New Roman"/>
                <w:sz w:val="20"/>
                <w:szCs w:val="20"/>
              </w:rPr>
            </w:pPr>
          </w:p>
        </w:tc>
        <w:tc>
          <w:tcPr>
            <w:tcW w:w="0" w:type="auto"/>
            <w:gridSpan w:val="3"/>
            <w:vAlign w:val="center"/>
            <w:hideMark/>
          </w:tcPr>
          <w:p w14:paraId="56C529F6" w14:textId="77777777" w:rsidR="00000000" w:rsidRDefault="00F30324">
            <w:pPr>
              <w:spacing w:after="100"/>
              <w:rPr>
                <w:rFonts w:eastAsia="Times New Roman"/>
                <w:sz w:val="20"/>
                <w:szCs w:val="20"/>
              </w:rPr>
            </w:pPr>
          </w:p>
        </w:tc>
        <w:tc>
          <w:tcPr>
            <w:tcW w:w="0" w:type="auto"/>
            <w:vAlign w:val="center"/>
            <w:hideMark/>
          </w:tcPr>
          <w:p w14:paraId="64E7996F" w14:textId="77777777" w:rsidR="00000000" w:rsidRDefault="00F30324">
            <w:pPr>
              <w:spacing w:after="100"/>
              <w:rPr>
                <w:rFonts w:eastAsia="Times New Roman"/>
                <w:sz w:val="20"/>
                <w:szCs w:val="20"/>
              </w:rPr>
            </w:pPr>
          </w:p>
        </w:tc>
        <w:tc>
          <w:tcPr>
            <w:tcW w:w="0" w:type="auto"/>
            <w:vAlign w:val="center"/>
            <w:hideMark/>
          </w:tcPr>
          <w:p w14:paraId="23F613B6" w14:textId="77777777" w:rsidR="00000000" w:rsidRDefault="00F30324">
            <w:pPr>
              <w:spacing w:after="100"/>
              <w:rPr>
                <w:rFonts w:eastAsia="Times New Roman"/>
                <w:sz w:val="20"/>
                <w:szCs w:val="20"/>
              </w:rPr>
            </w:pPr>
          </w:p>
        </w:tc>
        <w:tc>
          <w:tcPr>
            <w:tcW w:w="0" w:type="auto"/>
            <w:gridSpan w:val="3"/>
            <w:vAlign w:val="center"/>
            <w:hideMark/>
          </w:tcPr>
          <w:p w14:paraId="325F0589" w14:textId="77777777" w:rsidR="00000000" w:rsidRDefault="00F30324">
            <w:pPr>
              <w:spacing w:after="100"/>
              <w:rPr>
                <w:rFonts w:eastAsia="Times New Roman"/>
                <w:sz w:val="20"/>
                <w:szCs w:val="20"/>
              </w:rPr>
            </w:pPr>
          </w:p>
        </w:tc>
        <w:tc>
          <w:tcPr>
            <w:tcW w:w="0" w:type="auto"/>
            <w:gridSpan w:val="3"/>
            <w:vAlign w:val="center"/>
            <w:hideMark/>
          </w:tcPr>
          <w:p w14:paraId="02641923" w14:textId="77777777" w:rsidR="00000000" w:rsidRDefault="00F30324">
            <w:pPr>
              <w:spacing w:after="100"/>
              <w:rPr>
                <w:rFonts w:eastAsia="Times New Roman"/>
                <w:sz w:val="20"/>
                <w:szCs w:val="20"/>
              </w:rPr>
            </w:pPr>
          </w:p>
        </w:tc>
        <w:tc>
          <w:tcPr>
            <w:tcW w:w="0" w:type="auto"/>
            <w:gridSpan w:val="3"/>
            <w:vAlign w:val="center"/>
            <w:hideMark/>
          </w:tcPr>
          <w:p w14:paraId="55250850" w14:textId="77777777" w:rsidR="00000000" w:rsidRDefault="00F30324">
            <w:pPr>
              <w:spacing w:after="100"/>
              <w:rPr>
                <w:rFonts w:eastAsia="Times New Roman"/>
                <w:sz w:val="20"/>
                <w:szCs w:val="20"/>
              </w:rPr>
            </w:pPr>
          </w:p>
        </w:tc>
        <w:tc>
          <w:tcPr>
            <w:tcW w:w="0" w:type="auto"/>
            <w:gridSpan w:val="3"/>
            <w:vAlign w:val="center"/>
            <w:hideMark/>
          </w:tcPr>
          <w:p w14:paraId="08BCD28A" w14:textId="77777777" w:rsidR="00000000" w:rsidRDefault="00F30324">
            <w:pPr>
              <w:spacing w:after="100"/>
              <w:rPr>
                <w:rFonts w:eastAsia="Times New Roman"/>
                <w:sz w:val="20"/>
                <w:szCs w:val="20"/>
              </w:rPr>
            </w:pPr>
          </w:p>
        </w:tc>
        <w:tc>
          <w:tcPr>
            <w:tcW w:w="0" w:type="auto"/>
            <w:gridSpan w:val="3"/>
            <w:vAlign w:val="center"/>
            <w:hideMark/>
          </w:tcPr>
          <w:p w14:paraId="4EE5AAB5" w14:textId="77777777" w:rsidR="00000000" w:rsidRDefault="00F30324">
            <w:pPr>
              <w:spacing w:after="100"/>
              <w:rPr>
                <w:rFonts w:eastAsia="Times New Roman"/>
                <w:sz w:val="20"/>
                <w:szCs w:val="20"/>
              </w:rPr>
            </w:pPr>
          </w:p>
        </w:tc>
        <w:tc>
          <w:tcPr>
            <w:tcW w:w="0" w:type="auto"/>
            <w:gridSpan w:val="2"/>
            <w:vAlign w:val="center"/>
            <w:hideMark/>
          </w:tcPr>
          <w:p w14:paraId="5BD2D2E5" w14:textId="77777777" w:rsidR="00000000" w:rsidRDefault="00F30324">
            <w:pPr>
              <w:spacing w:after="100"/>
              <w:rPr>
                <w:rFonts w:eastAsia="Times New Roman"/>
                <w:sz w:val="20"/>
                <w:szCs w:val="20"/>
              </w:rPr>
            </w:pPr>
          </w:p>
        </w:tc>
        <w:tc>
          <w:tcPr>
            <w:tcW w:w="0" w:type="auto"/>
            <w:vAlign w:val="center"/>
            <w:hideMark/>
          </w:tcPr>
          <w:p w14:paraId="41F17FAC" w14:textId="77777777" w:rsidR="00000000" w:rsidRDefault="00F30324">
            <w:pPr>
              <w:spacing w:after="100"/>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015"/>
        <w:gridCol w:w="144"/>
        <w:gridCol w:w="144"/>
        <w:gridCol w:w="144"/>
        <w:gridCol w:w="144"/>
        <w:gridCol w:w="144"/>
        <w:gridCol w:w="722"/>
        <w:gridCol w:w="144"/>
        <w:gridCol w:w="144"/>
        <w:gridCol w:w="144"/>
        <w:gridCol w:w="144"/>
        <w:gridCol w:w="144"/>
        <w:gridCol w:w="722"/>
        <w:gridCol w:w="144"/>
        <w:gridCol w:w="144"/>
        <w:gridCol w:w="144"/>
        <w:gridCol w:w="144"/>
        <w:gridCol w:w="144"/>
        <w:gridCol w:w="722"/>
        <w:gridCol w:w="144"/>
        <w:gridCol w:w="144"/>
        <w:gridCol w:w="144"/>
        <w:gridCol w:w="144"/>
        <w:gridCol w:w="144"/>
        <w:gridCol w:w="722"/>
        <w:gridCol w:w="144"/>
        <w:gridCol w:w="144"/>
        <w:gridCol w:w="144"/>
        <w:gridCol w:w="144"/>
        <w:gridCol w:w="144"/>
        <w:gridCol w:w="722"/>
        <w:gridCol w:w="144"/>
        <w:gridCol w:w="144"/>
        <w:gridCol w:w="144"/>
        <w:gridCol w:w="144"/>
        <w:gridCol w:w="144"/>
        <w:gridCol w:w="722"/>
        <w:gridCol w:w="144"/>
        <w:gridCol w:w="480"/>
        <w:gridCol w:w="144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14:paraId="3E4FC363" w14:textId="77777777">
        <w:tc>
          <w:tcPr>
            <w:tcW w:w="50" w:type="pct"/>
            <w:vAlign w:val="center"/>
            <w:hideMark/>
          </w:tcPr>
          <w:p w14:paraId="03D714A2" w14:textId="77777777" w:rsidR="00000000" w:rsidRDefault="00F30324">
            <w:pPr>
              <w:rPr>
                <w:rFonts w:eastAsia="Times New Roman"/>
              </w:rPr>
            </w:pPr>
          </w:p>
        </w:tc>
        <w:tc>
          <w:tcPr>
            <w:tcW w:w="1821" w:type="pct"/>
            <w:vAlign w:val="center"/>
            <w:hideMark/>
          </w:tcPr>
          <w:p w14:paraId="6D3F418C" w14:textId="77777777" w:rsidR="00000000" w:rsidRDefault="00F30324">
            <w:pPr>
              <w:spacing w:after="100"/>
              <w:rPr>
                <w:rFonts w:eastAsia="Times New Roman"/>
                <w:sz w:val="20"/>
                <w:szCs w:val="20"/>
              </w:rPr>
            </w:pPr>
          </w:p>
        </w:tc>
        <w:tc>
          <w:tcPr>
            <w:tcW w:w="5" w:type="pct"/>
            <w:vAlign w:val="center"/>
            <w:hideMark/>
          </w:tcPr>
          <w:p w14:paraId="2EC288A1" w14:textId="77777777" w:rsidR="00000000" w:rsidRDefault="00F30324">
            <w:pPr>
              <w:spacing w:after="100"/>
              <w:rPr>
                <w:rFonts w:eastAsia="Times New Roman"/>
                <w:sz w:val="20"/>
                <w:szCs w:val="20"/>
              </w:rPr>
            </w:pPr>
          </w:p>
        </w:tc>
        <w:tc>
          <w:tcPr>
            <w:tcW w:w="5" w:type="pct"/>
            <w:vAlign w:val="center"/>
            <w:hideMark/>
          </w:tcPr>
          <w:p w14:paraId="78004A33" w14:textId="77777777" w:rsidR="00000000" w:rsidRDefault="00F30324">
            <w:pPr>
              <w:spacing w:after="100"/>
              <w:rPr>
                <w:rFonts w:eastAsia="Times New Roman"/>
                <w:sz w:val="20"/>
                <w:szCs w:val="20"/>
              </w:rPr>
            </w:pPr>
          </w:p>
        </w:tc>
        <w:tc>
          <w:tcPr>
            <w:tcW w:w="19" w:type="pct"/>
            <w:vAlign w:val="center"/>
            <w:hideMark/>
          </w:tcPr>
          <w:p w14:paraId="3E2B6BD5" w14:textId="77777777" w:rsidR="00000000" w:rsidRDefault="00F30324">
            <w:pPr>
              <w:spacing w:after="100"/>
              <w:rPr>
                <w:rFonts w:eastAsia="Times New Roman"/>
                <w:sz w:val="20"/>
                <w:szCs w:val="20"/>
              </w:rPr>
            </w:pPr>
          </w:p>
        </w:tc>
        <w:tc>
          <w:tcPr>
            <w:tcW w:w="5" w:type="pct"/>
            <w:vAlign w:val="center"/>
            <w:hideMark/>
          </w:tcPr>
          <w:p w14:paraId="22D49409" w14:textId="77777777" w:rsidR="00000000" w:rsidRDefault="00F30324">
            <w:pPr>
              <w:spacing w:after="100"/>
              <w:rPr>
                <w:rFonts w:eastAsia="Times New Roman"/>
                <w:sz w:val="20"/>
                <w:szCs w:val="20"/>
              </w:rPr>
            </w:pPr>
          </w:p>
        </w:tc>
        <w:tc>
          <w:tcPr>
            <w:tcW w:w="50" w:type="pct"/>
            <w:vAlign w:val="center"/>
            <w:hideMark/>
          </w:tcPr>
          <w:p w14:paraId="503FE5F3" w14:textId="77777777" w:rsidR="00000000" w:rsidRDefault="00F30324">
            <w:pPr>
              <w:spacing w:after="100"/>
              <w:rPr>
                <w:rFonts w:eastAsia="Times New Roman"/>
                <w:sz w:val="20"/>
                <w:szCs w:val="20"/>
              </w:rPr>
            </w:pPr>
          </w:p>
        </w:tc>
        <w:tc>
          <w:tcPr>
            <w:tcW w:w="436" w:type="pct"/>
            <w:vAlign w:val="center"/>
            <w:hideMark/>
          </w:tcPr>
          <w:p w14:paraId="3E657C76" w14:textId="77777777" w:rsidR="00000000" w:rsidRDefault="00F30324">
            <w:pPr>
              <w:spacing w:after="100"/>
              <w:rPr>
                <w:rFonts w:eastAsia="Times New Roman"/>
                <w:sz w:val="20"/>
                <w:szCs w:val="20"/>
              </w:rPr>
            </w:pPr>
          </w:p>
        </w:tc>
        <w:tc>
          <w:tcPr>
            <w:tcW w:w="5" w:type="pct"/>
            <w:vAlign w:val="center"/>
            <w:hideMark/>
          </w:tcPr>
          <w:p w14:paraId="566484E5" w14:textId="77777777" w:rsidR="00000000" w:rsidRDefault="00F30324">
            <w:pPr>
              <w:spacing w:after="100"/>
              <w:rPr>
                <w:rFonts w:eastAsia="Times New Roman"/>
                <w:sz w:val="20"/>
                <w:szCs w:val="20"/>
              </w:rPr>
            </w:pPr>
          </w:p>
        </w:tc>
        <w:tc>
          <w:tcPr>
            <w:tcW w:w="5" w:type="pct"/>
            <w:vAlign w:val="center"/>
            <w:hideMark/>
          </w:tcPr>
          <w:p w14:paraId="694B30B6" w14:textId="77777777" w:rsidR="00000000" w:rsidRDefault="00F30324">
            <w:pPr>
              <w:spacing w:after="100"/>
              <w:rPr>
                <w:rFonts w:eastAsia="Times New Roman"/>
                <w:sz w:val="20"/>
                <w:szCs w:val="20"/>
              </w:rPr>
            </w:pPr>
          </w:p>
        </w:tc>
        <w:tc>
          <w:tcPr>
            <w:tcW w:w="19" w:type="pct"/>
            <w:vAlign w:val="center"/>
            <w:hideMark/>
          </w:tcPr>
          <w:p w14:paraId="0498A910" w14:textId="77777777" w:rsidR="00000000" w:rsidRDefault="00F30324">
            <w:pPr>
              <w:spacing w:after="100"/>
              <w:rPr>
                <w:rFonts w:eastAsia="Times New Roman"/>
                <w:sz w:val="20"/>
                <w:szCs w:val="20"/>
              </w:rPr>
            </w:pPr>
          </w:p>
        </w:tc>
        <w:tc>
          <w:tcPr>
            <w:tcW w:w="5" w:type="pct"/>
            <w:vAlign w:val="center"/>
            <w:hideMark/>
          </w:tcPr>
          <w:p w14:paraId="6F9A7059" w14:textId="77777777" w:rsidR="00000000" w:rsidRDefault="00F30324">
            <w:pPr>
              <w:spacing w:after="100"/>
              <w:rPr>
                <w:rFonts w:eastAsia="Times New Roman"/>
                <w:sz w:val="20"/>
                <w:szCs w:val="20"/>
              </w:rPr>
            </w:pPr>
          </w:p>
        </w:tc>
        <w:tc>
          <w:tcPr>
            <w:tcW w:w="50" w:type="pct"/>
            <w:vAlign w:val="center"/>
            <w:hideMark/>
          </w:tcPr>
          <w:p w14:paraId="12D5069D" w14:textId="77777777" w:rsidR="00000000" w:rsidRDefault="00F30324">
            <w:pPr>
              <w:spacing w:after="100"/>
              <w:rPr>
                <w:rFonts w:eastAsia="Times New Roman"/>
                <w:sz w:val="20"/>
                <w:szCs w:val="20"/>
              </w:rPr>
            </w:pPr>
          </w:p>
        </w:tc>
        <w:tc>
          <w:tcPr>
            <w:tcW w:w="436" w:type="pct"/>
            <w:vAlign w:val="center"/>
            <w:hideMark/>
          </w:tcPr>
          <w:p w14:paraId="116B6751" w14:textId="77777777" w:rsidR="00000000" w:rsidRDefault="00F30324">
            <w:pPr>
              <w:spacing w:after="100"/>
              <w:rPr>
                <w:rFonts w:eastAsia="Times New Roman"/>
                <w:sz w:val="20"/>
                <w:szCs w:val="20"/>
              </w:rPr>
            </w:pPr>
          </w:p>
        </w:tc>
        <w:tc>
          <w:tcPr>
            <w:tcW w:w="5" w:type="pct"/>
            <w:vAlign w:val="center"/>
            <w:hideMark/>
          </w:tcPr>
          <w:p w14:paraId="60673D54" w14:textId="77777777" w:rsidR="00000000" w:rsidRDefault="00F30324">
            <w:pPr>
              <w:spacing w:after="100"/>
              <w:rPr>
                <w:rFonts w:eastAsia="Times New Roman"/>
                <w:sz w:val="20"/>
                <w:szCs w:val="20"/>
              </w:rPr>
            </w:pPr>
          </w:p>
        </w:tc>
        <w:tc>
          <w:tcPr>
            <w:tcW w:w="5" w:type="pct"/>
            <w:vAlign w:val="center"/>
            <w:hideMark/>
          </w:tcPr>
          <w:p w14:paraId="73A8B47A" w14:textId="77777777" w:rsidR="00000000" w:rsidRDefault="00F30324">
            <w:pPr>
              <w:spacing w:after="100"/>
              <w:rPr>
                <w:rFonts w:eastAsia="Times New Roman"/>
                <w:sz w:val="20"/>
                <w:szCs w:val="20"/>
              </w:rPr>
            </w:pPr>
          </w:p>
        </w:tc>
        <w:tc>
          <w:tcPr>
            <w:tcW w:w="19" w:type="pct"/>
            <w:vAlign w:val="center"/>
            <w:hideMark/>
          </w:tcPr>
          <w:p w14:paraId="2A209AEB" w14:textId="77777777" w:rsidR="00000000" w:rsidRDefault="00F30324">
            <w:pPr>
              <w:spacing w:after="100"/>
              <w:rPr>
                <w:rFonts w:eastAsia="Times New Roman"/>
                <w:sz w:val="20"/>
                <w:szCs w:val="20"/>
              </w:rPr>
            </w:pPr>
          </w:p>
        </w:tc>
        <w:tc>
          <w:tcPr>
            <w:tcW w:w="5" w:type="pct"/>
            <w:vAlign w:val="center"/>
            <w:hideMark/>
          </w:tcPr>
          <w:p w14:paraId="3FE3E0BE" w14:textId="77777777" w:rsidR="00000000" w:rsidRDefault="00F30324">
            <w:pPr>
              <w:spacing w:after="100"/>
              <w:rPr>
                <w:rFonts w:eastAsia="Times New Roman"/>
                <w:sz w:val="20"/>
                <w:szCs w:val="20"/>
              </w:rPr>
            </w:pPr>
          </w:p>
        </w:tc>
        <w:tc>
          <w:tcPr>
            <w:tcW w:w="50" w:type="pct"/>
            <w:vAlign w:val="center"/>
            <w:hideMark/>
          </w:tcPr>
          <w:p w14:paraId="2431BBC8" w14:textId="77777777" w:rsidR="00000000" w:rsidRDefault="00F30324">
            <w:pPr>
              <w:spacing w:after="100"/>
              <w:rPr>
                <w:rFonts w:eastAsia="Times New Roman"/>
                <w:sz w:val="20"/>
                <w:szCs w:val="20"/>
              </w:rPr>
            </w:pPr>
          </w:p>
        </w:tc>
        <w:tc>
          <w:tcPr>
            <w:tcW w:w="436" w:type="pct"/>
            <w:vAlign w:val="center"/>
            <w:hideMark/>
          </w:tcPr>
          <w:p w14:paraId="22FDAA92" w14:textId="77777777" w:rsidR="00000000" w:rsidRDefault="00F30324">
            <w:pPr>
              <w:spacing w:after="100"/>
              <w:rPr>
                <w:rFonts w:eastAsia="Times New Roman"/>
                <w:sz w:val="20"/>
                <w:szCs w:val="20"/>
              </w:rPr>
            </w:pPr>
          </w:p>
        </w:tc>
        <w:tc>
          <w:tcPr>
            <w:tcW w:w="5" w:type="pct"/>
            <w:vAlign w:val="center"/>
            <w:hideMark/>
          </w:tcPr>
          <w:p w14:paraId="78855E61" w14:textId="77777777" w:rsidR="00000000" w:rsidRDefault="00F30324">
            <w:pPr>
              <w:spacing w:after="100"/>
              <w:rPr>
                <w:rFonts w:eastAsia="Times New Roman"/>
                <w:sz w:val="20"/>
                <w:szCs w:val="20"/>
              </w:rPr>
            </w:pPr>
          </w:p>
        </w:tc>
        <w:tc>
          <w:tcPr>
            <w:tcW w:w="5" w:type="pct"/>
            <w:vAlign w:val="center"/>
            <w:hideMark/>
          </w:tcPr>
          <w:p w14:paraId="2F82AA0C" w14:textId="77777777" w:rsidR="00000000" w:rsidRDefault="00F30324">
            <w:pPr>
              <w:spacing w:after="100"/>
              <w:rPr>
                <w:rFonts w:eastAsia="Times New Roman"/>
                <w:sz w:val="20"/>
                <w:szCs w:val="20"/>
              </w:rPr>
            </w:pPr>
          </w:p>
        </w:tc>
        <w:tc>
          <w:tcPr>
            <w:tcW w:w="19" w:type="pct"/>
            <w:vAlign w:val="center"/>
            <w:hideMark/>
          </w:tcPr>
          <w:p w14:paraId="42C25D1C" w14:textId="77777777" w:rsidR="00000000" w:rsidRDefault="00F30324">
            <w:pPr>
              <w:spacing w:after="100"/>
              <w:rPr>
                <w:rFonts w:eastAsia="Times New Roman"/>
                <w:sz w:val="20"/>
                <w:szCs w:val="20"/>
              </w:rPr>
            </w:pPr>
          </w:p>
        </w:tc>
        <w:tc>
          <w:tcPr>
            <w:tcW w:w="5" w:type="pct"/>
            <w:vAlign w:val="center"/>
            <w:hideMark/>
          </w:tcPr>
          <w:p w14:paraId="357AD157" w14:textId="77777777" w:rsidR="00000000" w:rsidRDefault="00F30324">
            <w:pPr>
              <w:spacing w:after="100"/>
              <w:rPr>
                <w:rFonts w:eastAsia="Times New Roman"/>
                <w:sz w:val="20"/>
                <w:szCs w:val="20"/>
              </w:rPr>
            </w:pPr>
          </w:p>
        </w:tc>
        <w:tc>
          <w:tcPr>
            <w:tcW w:w="50" w:type="pct"/>
            <w:vAlign w:val="center"/>
            <w:hideMark/>
          </w:tcPr>
          <w:p w14:paraId="43BDCC19" w14:textId="77777777" w:rsidR="00000000" w:rsidRDefault="00F30324">
            <w:pPr>
              <w:spacing w:after="100"/>
              <w:rPr>
                <w:rFonts w:eastAsia="Times New Roman"/>
                <w:sz w:val="20"/>
                <w:szCs w:val="20"/>
              </w:rPr>
            </w:pPr>
          </w:p>
        </w:tc>
        <w:tc>
          <w:tcPr>
            <w:tcW w:w="436" w:type="pct"/>
            <w:vAlign w:val="center"/>
            <w:hideMark/>
          </w:tcPr>
          <w:p w14:paraId="634BBE96" w14:textId="77777777" w:rsidR="00000000" w:rsidRDefault="00F30324">
            <w:pPr>
              <w:spacing w:after="100"/>
              <w:rPr>
                <w:rFonts w:eastAsia="Times New Roman"/>
                <w:sz w:val="20"/>
                <w:szCs w:val="20"/>
              </w:rPr>
            </w:pPr>
          </w:p>
        </w:tc>
        <w:tc>
          <w:tcPr>
            <w:tcW w:w="5" w:type="pct"/>
            <w:vAlign w:val="center"/>
            <w:hideMark/>
          </w:tcPr>
          <w:p w14:paraId="6BDB62B9" w14:textId="77777777" w:rsidR="00000000" w:rsidRDefault="00F30324">
            <w:pPr>
              <w:spacing w:after="100"/>
              <w:rPr>
                <w:rFonts w:eastAsia="Times New Roman"/>
                <w:sz w:val="20"/>
                <w:szCs w:val="20"/>
              </w:rPr>
            </w:pPr>
          </w:p>
        </w:tc>
        <w:tc>
          <w:tcPr>
            <w:tcW w:w="5" w:type="pct"/>
            <w:vAlign w:val="center"/>
            <w:hideMark/>
          </w:tcPr>
          <w:p w14:paraId="5A673211" w14:textId="77777777" w:rsidR="00000000" w:rsidRDefault="00F30324">
            <w:pPr>
              <w:spacing w:after="100"/>
              <w:rPr>
                <w:rFonts w:eastAsia="Times New Roman"/>
                <w:sz w:val="20"/>
                <w:szCs w:val="20"/>
              </w:rPr>
            </w:pPr>
          </w:p>
        </w:tc>
        <w:tc>
          <w:tcPr>
            <w:tcW w:w="19" w:type="pct"/>
            <w:vAlign w:val="center"/>
            <w:hideMark/>
          </w:tcPr>
          <w:p w14:paraId="43F88E84" w14:textId="77777777" w:rsidR="00000000" w:rsidRDefault="00F30324">
            <w:pPr>
              <w:spacing w:after="100"/>
              <w:rPr>
                <w:rFonts w:eastAsia="Times New Roman"/>
                <w:sz w:val="20"/>
                <w:szCs w:val="20"/>
              </w:rPr>
            </w:pPr>
          </w:p>
        </w:tc>
        <w:tc>
          <w:tcPr>
            <w:tcW w:w="5" w:type="pct"/>
            <w:vAlign w:val="center"/>
            <w:hideMark/>
          </w:tcPr>
          <w:p w14:paraId="31803DB6" w14:textId="77777777" w:rsidR="00000000" w:rsidRDefault="00F30324">
            <w:pPr>
              <w:spacing w:after="100"/>
              <w:rPr>
                <w:rFonts w:eastAsia="Times New Roman"/>
                <w:sz w:val="20"/>
                <w:szCs w:val="20"/>
              </w:rPr>
            </w:pPr>
          </w:p>
        </w:tc>
        <w:tc>
          <w:tcPr>
            <w:tcW w:w="50" w:type="pct"/>
            <w:vAlign w:val="center"/>
            <w:hideMark/>
          </w:tcPr>
          <w:p w14:paraId="1FCC4E34" w14:textId="77777777" w:rsidR="00000000" w:rsidRDefault="00F30324">
            <w:pPr>
              <w:spacing w:after="100"/>
              <w:rPr>
                <w:rFonts w:eastAsia="Times New Roman"/>
                <w:sz w:val="20"/>
                <w:szCs w:val="20"/>
              </w:rPr>
            </w:pPr>
          </w:p>
        </w:tc>
        <w:tc>
          <w:tcPr>
            <w:tcW w:w="436" w:type="pct"/>
            <w:vAlign w:val="center"/>
            <w:hideMark/>
          </w:tcPr>
          <w:p w14:paraId="7BE0E79F" w14:textId="77777777" w:rsidR="00000000" w:rsidRDefault="00F30324">
            <w:pPr>
              <w:spacing w:after="100"/>
              <w:rPr>
                <w:rFonts w:eastAsia="Times New Roman"/>
                <w:sz w:val="20"/>
                <w:szCs w:val="20"/>
              </w:rPr>
            </w:pPr>
          </w:p>
        </w:tc>
        <w:tc>
          <w:tcPr>
            <w:tcW w:w="5" w:type="pct"/>
            <w:vAlign w:val="center"/>
            <w:hideMark/>
          </w:tcPr>
          <w:p w14:paraId="7E22AA94" w14:textId="77777777" w:rsidR="00000000" w:rsidRDefault="00F30324">
            <w:pPr>
              <w:spacing w:after="100"/>
              <w:rPr>
                <w:rFonts w:eastAsia="Times New Roman"/>
                <w:sz w:val="20"/>
                <w:szCs w:val="20"/>
              </w:rPr>
            </w:pPr>
          </w:p>
        </w:tc>
        <w:tc>
          <w:tcPr>
            <w:tcW w:w="5" w:type="pct"/>
            <w:vAlign w:val="center"/>
            <w:hideMark/>
          </w:tcPr>
          <w:p w14:paraId="12F6FEA8" w14:textId="77777777" w:rsidR="00000000" w:rsidRDefault="00F30324">
            <w:pPr>
              <w:spacing w:after="100"/>
              <w:rPr>
                <w:rFonts w:eastAsia="Times New Roman"/>
                <w:sz w:val="20"/>
                <w:szCs w:val="20"/>
              </w:rPr>
            </w:pPr>
          </w:p>
        </w:tc>
        <w:tc>
          <w:tcPr>
            <w:tcW w:w="19" w:type="pct"/>
            <w:vAlign w:val="center"/>
            <w:hideMark/>
          </w:tcPr>
          <w:p w14:paraId="2894357F" w14:textId="77777777" w:rsidR="00000000" w:rsidRDefault="00F30324">
            <w:pPr>
              <w:spacing w:after="100"/>
              <w:rPr>
                <w:rFonts w:eastAsia="Times New Roman"/>
                <w:sz w:val="20"/>
                <w:szCs w:val="20"/>
              </w:rPr>
            </w:pPr>
          </w:p>
        </w:tc>
        <w:tc>
          <w:tcPr>
            <w:tcW w:w="5" w:type="pct"/>
            <w:vAlign w:val="center"/>
            <w:hideMark/>
          </w:tcPr>
          <w:p w14:paraId="58D50108" w14:textId="77777777" w:rsidR="00000000" w:rsidRDefault="00F30324">
            <w:pPr>
              <w:spacing w:after="100"/>
              <w:rPr>
                <w:rFonts w:eastAsia="Times New Roman"/>
                <w:sz w:val="20"/>
                <w:szCs w:val="20"/>
              </w:rPr>
            </w:pPr>
          </w:p>
        </w:tc>
        <w:tc>
          <w:tcPr>
            <w:tcW w:w="50" w:type="pct"/>
            <w:vAlign w:val="center"/>
            <w:hideMark/>
          </w:tcPr>
          <w:p w14:paraId="7E957D13" w14:textId="77777777" w:rsidR="00000000" w:rsidRDefault="00F30324">
            <w:pPr>
              <w:spacing w:after="100"/>
              <w:rPr>
                <w:rFonts w:eastAsia="Times New Roman"/>
                <w:sz w:val="20"/>
                <w:szCs w:val="20"/>
              </w:rPr>
            </w:pPr>
          </w:p>
        </w:tc>
        <w:tc>
          <w:tcPr>
            <w:tcW w:w="436" w:type="pct"/>
            <w:vAlign w:val="center"/>
            <w:hideMark/>
          </w:tcPr>
          <w:p w14:paraId="47EC34B1" w14:textId="77777777" w:rsidR="00000000" w:rsidRDefault="00F30324">
            <w:pPr>
              <w:spacing w:after="100"/>
              <w:rPr>
                <w:rFonts w:eastAsia="Times New Roman"/>
                <w:sz w:val="20"/>
                <w:szCs w:val="20"/>
              </w:rPr>
            </w:pPr>
          </w:p>
        </w:tc>
        <w:tc>
          <w:tcPr>
            <w:tcW w:w="5" w:type="pct"/>
            <w:vAlign w:val="center"/>
            <w:hideMark/>
          </w:tcPr>
          <w:p w14:paraId="4BAE4EA1" w14:textId="77777777" w:rsidR="00000000" w:rsidRDefault="00F30324">
            <w:pPr>
              <w:spacing w:after="100"/>
              <w:rPr>
                <w:rFonts w:eastAsia="Times New Roman"/>
                <w:sz w:val="20"/>
                <w:szCs w:val="20"/>
              </w:rPr>
            </w:pPr>
          </w:p>
        </w:tc>
        <w:tc>
          <w:tcPr>
            <w:tcW w:w="0" w:type="auto"/>
            <w:vAlign w:val="center"/>
            <w:hideMark/>
          </w:tcPr>
          <w:p w14:paraId="790B58A4" w14:textId="77777777" w:rsidR="00000000" w:rsidRDefault="00F30324">
            <w:pPr>
              <w:spacing w:after="100"/>
              <w:rPr>
                <w:rFonts w:eastAsia="Times New Roman"/>
                <w:sz w:val="20"/>
                <w:szCs w:val="20"/>
              </w:rPr>
            </w:pPr>
          </w:p>
        </w:tc>
        <w:tc>
          <w:tcPr>
            <w:tcW w:w="0" w:type="auto"/>
            <w:vAlign w:val="center"/>
            <w:hideMark/>
          </w:tcPr>
          <w:p w14:paraId="435489D5" w14:textId="77777777" w:rsidR="00000000" w:rsidRDefault="00F30324">
            <w:pPr>
              <w:spacing w:after="100"/>
              <w:rPr>
                <w:rFonts w:eastAsia="Times New Roman"/>
                <w:sz w:val="20"/>
                <w:szCs w:val="20"/>
              </w:rPr>
            </w:pPr>
          </w:p>
        </w:tc>
        <w:tc>
          <w:tcPr>
            <w:tcW w:w="0" w:type="auto"/>
            <w:gridSpan w:val="3"/>
            <w:vAlign w:val="center"/>
            <w:hideMark/>
          </w:tcPr>
          <w:p w14:paraId="1D388CC5" w14:textId="77777777" w:rsidR="00000000" w:rsidRDefault="00F30324">
            <w:pPr>
              <w:spacing w:after="100"/>
              <w:rPr>
                <w:rFonts w:eastAsia="Times New Roman"/>
                <w:sz w:val="20"/>
                <w:szCs w:val="20"/>
              </w:rPr>
            </w:pPr>
          </w:p>
        </w:tc>
        <w:tc>
          <w:tcPr>
            <w:tcW w:w="0" w:type="auto"/>
            <w:gridSpan w:val="3"/>
            <w:vAlign w:val="center"/>
            <w:hideMark/>
          </w:tcPr>
          <w:p w14:paraId="1D7D139F" w14:textId="77777777" w:rsidR="00000000" w:rsidRDefault="00F30324">
            <w:pPr>
              <w:spacing w:after="100"/>
              <w:rPr>
                <w:rFonts w:eastAsia="Times New Roman"/>
                <w:sz w:val="20"/>
                <w:szCs w:val="20"/>
              </w:rPr>
            </w:pPr>
          </w:p>
        </w:tc>
        <w:tc>
          <w:tcPr>
            <w:tcW w:w="0" w:type="auto"/>
            <w:gridSpan w:val="3"/>
            <w:vAlign w:val="center"/>
            <w:hideMark/>
          </w:tcPr>
          <w:p w14:paraId="62667B20" w14:textId="77777777" w:rsidR="00000000" w:rsidRDefault="00F30324">
            <w:pPr>
              <w:spacing w:after="100"/>
              <w:rPr>
                <w:rFonts w:eastAsia="Times New Roman"/>
                <w:sz w:val="20"/>
                <w:szCs w:val="20"/>
              </w:rPr>
            </w:pPr>
          </w:p>
        </w:tc>
        <w:tc>
          <w:tcPr>
            <w:tcW w:w="0" w:type="auto"/>
            <w:gridSpan w:val="3"/>
            <w:vAlign w:val="center"/>
            <w:hideMark/>
          </w:tcPr>
          <w:p w14:paraId="108E5597" w14:textId="77777777" w:rsidR="00000000" w:rsidRDefault="00F30324">
            <w:pPr>
              <w:spacing w:after="100"/>
              <w:rPr>
                <w:rFonts w:eastAsia="Times New Roman"/>
                <w:sz w:val="20"/>
                <w:szCs w:val="20"/>
              </w:rPr>
            </w:pPr>
          </w:p>
        </w:tc>
        <w:tc>
          <w:tcPr>
            <w:tcW w:w="0" w:type="auto"/>
            <w:gridSpan w:val="3"/>
            <w:vAlign w:val="center"/>
            <w:hideMark/>
          </w:tcPr>
          <w:p w14:paraId="3F7648F6" w14:textId="77777777" w:rsidR="00000000" w:rsidRDefault="00F30324">
            <w:pPr>
              <w:spacing w:after="100"/>
              <w:rPr>
                <w:rFonts w:eastAsia="Times New Roman"/>
                <w:sz w:val="20"/>
                <w:szCs w:val="20"/>
              </w:rPr>
            </w:pPr>
          </w:p>
        </w:tc>
        <w:tc>
          <w:tcPr>
            <w:tcW w:w="0" w:type="auto"/>
            <w:gridSpan w:val="2"/>
            <w:vAlign w:val="center"/>
            <w:hideMark/>
          </w:tcPr>
          <w:p w14:paraId="37D9EDAB" w14:textId="77777777" w:rsidR="00000000" w:rsidRDefault="00F30324">
            <w:pPr>
              <w:spacing w:after="100"/>
              <w:rPr>
                <w:rFonts w:eastAsia="Times New Roman"/>
                <w:sz w:val="20"/>
                <w:szCs w:val="20"/>
              </w:rPr>
            </w:pPr>
          </w:p>
        </w:tc>
        <w:tc>
          <w:tcPr>
            <w:tcW w:w="0" w:type="auto"/>
            <w:vAlign w:val="center"/>
            <w:hideMark/>
          </w:tcPr>
          <w:p w14:paraId="3E7F8CF7" w14:textId="77777777" w:rsidR="00000000" w:rsidRDefault="00F30324">
            <w:pPr>
              <w:spacing w:after="100"/>
              <w:rPr>
                <w:rFonts w:eastAsia="Times New Roman"/>
                <w:sz w:val="20"/>
                <w:szCs w:val="20"/>
              </w:rPr>
            </w:pPr>
          </w:p>
        </w:tc>
      </w:tr>
      <w:tr w:rsidR="00000000" w14:paraId="095A3F3B" w14:textId="77777777">
        <w:tc>
          <w:tcPr>
            <w:tcW w:w="0" w:type="auto"/>
            <w:gridSpan w:val="3"/>
            <w:tcMar>
              <w:top w:w="0" w:type="dxa"/>
              <w:left w:w="20" w:type="dxa"/>
              <w:bottom w:w="0" w:type="dxa"/>
              <w:right w:w="20" w:type="dxa"/>
            </w:tcMar>
            <w:vAlign w:val="center"/>
            <w:hideMark/>
          </w:tcPr>
          <w:p w14:paraId="150776C6"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643A2F" w14:textId="77777777" w:rsidR="00000000" w:rsidRDefault="00F3032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218F603" w14:textId="77777777" w:rsidR="00000000" w:rsidRDefault="00F30324">
            <w:pPr>
              <w:spacing w:after="100"/>
              <w:jc w:val="center"/>
              <w:rPr>
                <w:rFonts w:eastAsia="Times New Roman"/>
              </w:rPr>
            </w:pPr>
            <w:r>
              <w:rPr>
                <w:rFonts w:ascii="Arial" w:eastAsia="Times New Roman" w:hAnsi="Arial" w:cs="Arial"/>
                <w:b/>
                <w:bCs/>
                <w:color w:val="000000"/>
                <w:sz w:val="15"/>
                <w:szCs w:val="15"/>
              </w:rPr>
              <w:t>Three Months Ended January 31, 2021</w:t>
            </w:r>
          </w:p>
        </w:tc>
        <w:tc>
          <w:tcPr>
            <w:tcW w:w="0" w:type="auto"/>
            <w:vAlign w:val="center"/>
            <w:hideMark/>
          </w:tcPr>
          <w:p w14:paraId="22A2C23C" w14:textId="77777777" w:rsidR="00000000" w:rsidRDefault="00F30324">
            <w:pPr>
              <w:spacing w:after="100"/>
              <w:jc w:val="center"/>
              <w:rPr>
                <w:rFonts w:eastAsia="Times New Roman"/>
              </w:rPr>
            </w:pPr>
          </w:p>
        </w:tc>
        <w:tc>
          <w:tcPr>
            <w:tcW w:w="0" w:type="auto"/>
            <w:vAlign w:val="center"/>
            <w:hideMark/>
          </w:tcPr>
          <w:p w14:paraId="590235E9" w14:textId="77777777" w:rsidR="00000000" w:rsidRDefault="00F30324">
            <w:pPr>
              <w:spacing w:after="100"/>
              <w:rPr>
                <w:rFonts w:eastAsia="Times New Roman"/>
                <w:sz w:val="20"/>
                <w:szCs w:val="20"/>
              </w:rPr>
            </w:pPr>
          </w:p>
        </w:tc>
        <w:tc>
          <w:tcPr>
            <w:tcW w:w="0" w:type="auto"/>
            <w:vAlign w:val="center"/>
            <w:hideMark/>
          </w:tcPr>
          <w:p w14:paraId="44DB1BBD" w14:textId="77777777" w:rsidR="00000000" w:rsidRDefault="00F30324">
            <w:pPr>
              <w:spacing w:after="100"/>
              <w:rPr>
                <w:rFonts w:eastAsia="Times New Roman"/>
                <w:sz w:val="20"/>
                <w:szCs w:val="20"/>
              </w:rPr>
            </w:pPr>
          </w:p>
        </w:tc>
        <w:tc>
          <w:tcPr>
            <w:tcW w:w="0" w:type="auto"/>
            <w:vAlign w:val="center"/>
            <w:hideMark/>
          </w:tcPr>
          <w:p w14:paraId="24C3F150" w14:textId="77777777" w:rsidR="00000000" w:rsidRDefault="00F30324">
            <w:pPr>
              <w:spacing w:after="100"/>
              <w:rPr>
                <w:rFonts w:eastAsia="Times New Roman"/>
                <w:sz w:val="20"/>
                <w:szCs w:val="20"/>
              </w:rPr>
            </w:pPr>
          </w:p>
        </w:tc>
        <w:tc>
          <w:tcPr>
            <w:tcW w:w="0" w:type="auto"/>
            <w:vAlign w:val="center"/>
            <w:hideMark/>
          </w:tcPr>
          <w:p w14:paraId="0C0D40C3" w14:textId="77777777" w:rsidR="00000000" w:rsidRDefault="00F30324">
            <w:pPr>
              <w:spacing w:after="100"/>
              <w:rPr>
                <w:rFonts w:eastAsia="Times New Roman"/>
                <w:sz w:val="20"/>
                <w:szCs w:val="20"/>
              </w:rPr>
            </w:pPr>
          </w:p>
        </w:tc>
        <w:tc>
          <w:tcPr>
            <w:tcW w:w="0" w:type="auto"/>
            <w:vAlign w:val="center"/>
            <w:hideMark/>
          </w:tcPr>
          <w:p w14:paraId="737A433E" w14:textId="77777777" w:rsidR="00000000" w:rsidRDefault="00F30324">
            <w:pPr>
              <w:spacing w:after="100"/>
              <w:rPr>
                <w:rFonts w:eastAsia="Times New Roman"/>
                <w:sz w:val="20"/>
                <w:szCs w:val="20"/>
              </w:rPr>
            </w:pPr>
          </w:p>
        </w:tc>
        <w:tc>
          <w:tcPr>
            <w:tcW w:w="0" w:type="auto"/>
            <w:vAlign w:val="center"/>
            <w:hideMark/>
          </w:tcPr>
          <w:p w14:paraId="34728986" w14:textId="77777777" w:rsidR="00000000" w:rsidRDefault="00F30324">
            <w:pPr>
              <w:spacing w:after="100"/>
              <w:rPr>
                <w:rFonts w:eastAsia="Times New Roman"/>
                <w:sz w:val="20"/>
                <w:szCs w:val="20"/>
              </w:rPr>
            </w:pPr>
          </w:p>
        </w:tc>
        <w:tc>
          <w:tcPr>
            <w:tcW w:w="0" w:type="auto"/>
            <w:vAlign w:val="center"/>
            <w:hideMark/>
          </w:tcPr>
          <w:p w14:paraId="2912B804" w14:textId="77777777" w:rsidR="00000000" w:rsidRDefault="00F30324">
            <w:pPr>
              <w:spacing w:after="100"/>
              <w:rPr>
                <w:rFonts w:eastAsia="Times New Roman"/>
                <w:sz w:val="20"/>
                <w:szCs w:val="20"/>
              </w:rPr>
            </w:pPr>
          </w:p>
        </w:tc>
        <w:tc>
          <w:tcPr>
            <w:tcW w:w="0" w:type="auto"/>
            <w:vAlign w:val="center"/>
            <w:hideMark/>
          </w:tcPr>
          <w:p w14:paraId="4E2A3F3A" w14:textId="77777777" w:rsidR="00000000" w:rsidRDefault="00F30324">
            <w:pPr>
              <w:spacing w:after="100"/>
              <w:rPr>
                <w:rFonts w:eastAsia="Times New Roman"/>
                <w:sz w:val="20"/>
                <w:szCs w:val="20"/>
              </w:rPr>
            </w:pPr>
          </w:p>
        </w:tc>
        <w:tc>
          <w:tcPr>
            <w:tcW w:w="0" w:type="auto"/>
            <w:vAlign w:val="center"/>
            <w:hideMark/>
          </w:tcPr>
          <w:p w14:paraId="45C882BD" w14:textId="77777777" w:rsidR="00000000" w:rsidRDefault="00F30324">
            <w:pPr>
              <w:spacing w:after="100"/>
              <w:rPr>
                <w:rFonts w:eastAsia="Times New Roman"/>
                <w:sz w:val="20"/>
                <w:szCs w:val="20"/>
              </w:rPr>
            </w:pPr>
          </w:p>
        </w:tc>
        <w:tc>
          <w:tcPr>
            <w:tcW w:w="0" w:type="auto"/>
            <w:vAlign w:val="center"/>
            <w:hideMark/>
          </w:tcPr>
          <w:p w14:paraId="384C715D" w14:textId="77777777" w:rsidR="00000000" w:rsidRDefault="00F30324">
            <w:pPr>
              <w:spacing w:after="100"/>
              <w:rPr>
                <w:rFonts w:eastAsia="Times New Roman"/>
                <w:sz w:val="20"/>
                <w:szCs w:val="20"/>
              </w:rPr>
            </w:pPr>
          </w:p>
        </w:tc>
        <w:tc>
          <w:tcPr>
            <w:tcW w:w="0" w:type="auto"/>
            <w:vAlign w:val="center"/>
            <w:hideMark/>
          </w:tcPr>
          <w:p w14:paraId="67A5DB6B" w14:textId="77777777" w:rsidR="00000000" w:rsidRDefault="00F30324">
            <w:pPr>
              <w:spacing w:after="100"/>
              <w:rPr>
                <w:rFonts w:eastAsia="Times New Roman"/>
                <w:sz w:val="20"/>
                <w:szCs w:val="20"/>
              </w:rPr>
            </w:pPr>
          </w:p>
        </w:tc>
        <w:tc>
          <w:tcPr>
            <w:tcW w:w="0" w:type="auto"/>
            <w:vAlign w:val="center"/>
            <w:hideMark/>
          </w:tcPr>
          <w:p w14:paraId="60DF8185" w14:textId="77777777" w:rsidR="00000000" w:rsidRDefault="00F30324">
            <w:pPr>
              <w:spacing w:after="100"/>
              <w:rPr>
                <w:rFonts w:eastAsia="Times New Roman"/>
                <w:sz w:val="20"/>
                <w:szCs w:val="20"/>
              </w:rPr>
            </w:pPr>
          </w:p>
        </w:tc>
        <w:tc>
          <w:tcPr>
            <w:tcW w:w="0" w:type="auto"/>
            <w:vAlign w:val="center"/>
            <w:hideMark/>
          </w:tcPr>
          <w:p w14:paraId="7978A980" w14:textId="77777777" w:rsidR="00000000" w:rsidRDefault="00F30324">
            <w:pPr>
              <w:spacing w:after="100"/>
              <w:rPr>
                <w:rFonts w:eastAsia="Times New Roman"/>
                <w:sz w:val="20"/>
                <w:szCs w:val="20"/>
              </w:rPr>
            </w:pPr>
          </w:p>
        </w:tc>
        <w:tc>
          <w:tcPr>
            <w:tcW w:w="0" w:type="auto"/>
            <w:vAlign w:val="center"/>
            <w:hideMark/>
          </w:tcPr>
          <w:p w14:paraId="250B79B4" w14:textId="77777777" w:rsidR="00000000" w:rsidRDefault="00F30324">
            <w:pPr>
              <w:spacing w:after="100"/>
              <w:rPr>
                <w:rFonts w:eastAsia="Times New Roman"/>
                <w:sz w:val="20"/>
                <w:szCs w:val="20"/>
              </w:rPr>
            </w:pPr>
          </w:p>
        </w:tc>
        <w:tc>
          <w:tcPr>
            <w:tcW w:w="0" w:type="auto"/>
            <w:vAlign w:val="center"/>
            <w:hideMark/>
          </w:tcPr>
          <w:p w14:paraId="4448BEF0" w14:textId="77777777" w:rsidR="00000000" w:rsidRDefault="00F30324">
            <w:pPr>
              <w:spacing w:after="100"/>
              <w:rPr>
                <w:rFonts w:eastAsia="Times New Roman"/>
                <w:sz w:val="20"/>
                <w:szCs w:val="20"/>
              </w:rPr>
            </w:pPr>
          </w:p>
        </w:tc>
        <w:tc>
          <w:tcPr>
            <w:tcW w:w="0" w:type="auto"/>
            <w:vAlign w:val="center"/>
            <w:hideMark/>
          </w:tcPr>
          <w:p w14:paraId="35D1E125" w14:textId="77777777" w:rsidR="00000000" w:rsidRDefault="00F30324">
            <w:pPr>
              <w:spacing w:after="100"/>
              <w:rPr>
                <w:rFonts w:eastAsia="Times New Roman"/>
                <w:sz w:val="20"/>
                <w:szCs w:val="20"/>
              </w:rPr>
            </w:pPr>
          </w:p>
        </w:tc>
        <w:tc>
          <w:tcPr>
            <w:tcW w:w="0" w:type="auto"/>
            <w:vAlign w:val="center"/>
            <w:hideMark/>
          </w:tcPr>
          <w:p w14:paraId="4FB707C1" w14:textId="77777777" w:rsidR="00000000" w:rsidRDefault="00F30324">
            <w:pPr>
              <w:spacing w:after="100"/>
              <w:rPr>
                <w:rFonts w:eastAsia="Times New Roman"/>
                <w:sz w:val="20"/>
                <w:szCs w:val="20"/>
              </w:rPr>
            </w:pPr>
          </w:p>
        </w:tc>
        <w:tc>
          <w:tcPr>
            <w:tcW w:w="0" w:type="auto"/>
            <w:vAlign w:val="center"/>
            <w:hideMark/>
          </w:tcPr>
          <w:p w14:paraId="3BB1639C" w14:textId="77777777" w:rsidR="00000000" w:rsidRDefault="00F30324">
            <w:pPr>
              <w:spacing w:after="100"/>
              <w:rPr>
                <w:rFonts w:eastAsia="Times New Roman"/>
                <w:sz w:val="20"/>
                <w:szCs w:val="20"/>
              </w:rPr>
            </w:pPr>
          </w:p>
        </w:tc>
        <w:tc>
          <w:tcPr>
            <w:tcW w:w="0" w:type="auto"/>
            <w:vAlign w:val="center"/>
            <w:hideMark/>
          </w:tcPr>
          <w:p w14:paraId="1F47321D" w14:textId="77777777" w:rsidR="00000000" w:rsidRDefault="00F30324">
            <w:pPr>
              <w:spacing w:after="100"/>
              <w:rPr>
                <w:rFonts w:eastAsia="Times New Roman"/>
                <w:sz w:val="20"/>
                <w:szCs w:val="20"/>
              </w:rPr>
            </w:pPr>
          </w:p>
        </w:tc>
      </w:tr>
      <w:tr w:rsidR="00000000" w14:paraId="34ACCF25" w14:textId="77777777">
        <w:tc>
          <w:tcPr>
            <w:tcW w:w="0" w:type="auto"/>
            <w:gridSpan w:val="3"/>
            <w:tcMar>
              <w:top w:w="30" w:type="dxa"/>
              <w:left w:w="20" w:type="dxa"/>
              <w:bottom w:w="30" w:type="dxa"/>
              <w:right w:w="20" w:type="dxa"/>
            </w:tcMar>
            <w:vAlign w:val="bottom"/>
            <w:hideMark/>
          </w:tcPr>
          <w:p w14:paraId="663872DA" w14:textId="77777777" w:rsidR="00000000" w:rsidRDefault="00F30324">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14:paraId="1E9B0CC9" w14:textId="77777777" w:rsidR="00000000" w:rsidRDefault="00F3032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462A99" w14:textId="77777777" w:rsidR="00000000" w:rsidRDefault="00F30324">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14:paraId="47DD1689"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B64F47" w14:textId="77777777" w:rsidR="00000000" w:rsidRDefault="00F30324">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14:paraId="780C1189"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099E33" w14:textId="77777777" w:rsidR="00000000" w:rsidRDefault="00F30324">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14:paraId="4606AD85"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3B9A7E" w14:textId="77777777" w:rsidR="00000000" w:rsidRDefault="00F30324">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14:paraId="4EA28FB7"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70454F" w14:textId="77777777" w:rsidR="00000000" w:rsidRDefault="00F30324">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14:paraId="671FBBC4"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7346C3" w14:textId="77777777" w:rsidR="00000000" w:rsidRDefault="00F30324">
            <w:pPr>
              <w:spacing w:after="100"/>
              <w:jc w:val="center"/>
              <w:rPr>
                <w:rFonts w:eastAsia="Times New Roman"/>
              </w:rPr>
            </w:pPr>
            <w:r>
              <w:rPr>
                <w:rFonts w:ascii="Arial" w:eastAsia="Times New Roman" w:hAnsi="Arial" w:cs="Arial"/>
                <w:b/>
                <w:bCs/>
                <w:color w:val="000000"/>
                <w:sz w:val="15"/>
                <w:szCs w:val="15"/>
              </w:rPr>
              <w:t>Total</w:t>
            </w:r>
          </w:p>
        </w:tc>
        <w:tc>
          <w:tcPr>
            <w:tcW w:w="0" w:type="auto"/>
            <w:vAlign w:val="center"/>
            <w:hideMark/>
          </w:tcPr>
          <w:p w14:paraId="2C6E8AA5" w14:textId="77777777" w:rsidR="00000000" w:rsidRDefault="00F30324">
            <w:pPr>
              <w:spacing w:after="100"/>
              <w:jc w:val="center"/>
              <w:rPr>
                <w:rFonts w:eastAsia="Times New Roman"/>
              </w:rPr>
            </w:pPr>
          </w:p>
        </w:tc>
        <w:tc>
          <w:tcPr>
            <w:tcW w:w="0" w:type="auto"/>
            <w:vAlign w:val="center"/>
            <w:hideMark/>
          </w:tcPr>
          <w:p w14:paraId="27C9B3AF" w14:textId="77777777" w:rsidR="00000000" w:rsidRDefault="00F30324">
            <w:pPr>
              <w:spacing w:after="100"/>
              <w:rPr>
                <w:rFonts w:eastAsia="Times New Roman"/>
                <w:sz w:val="20"/>
                <w:szCs w:val="20"/>
              </w:rPr>
            </w:pPr>
          </w:p>
        </w:tc>
        <w:tc>
          <w:tcPr>
            <w:tcW w:w="0" w:type="auto"/>
            <w:gridSpan w:val="3"/>
            <w:vAlign w:val="center"/>
            <w:hideMark/>
          </w:tcPr>
          <w:p w14:paraId="7FFF0EF2" w14:textId="77777777" w:rsidR="00000000" w:rsidRDefault="00F30324">
            <w:pPr>
              <w:spacing w:after="100"/>
              <w:rPr>
                <w:rFonts w:eastAsia="Times New Roman"/>
                <w:sz w:val="20"/>
                <w:szCs w:val="20"/>
              </w:rPr>
            </w:pPr>
          </w:p>
        </w:tc>
        <w:tc>
          <w:tcPr>
            <w:tcW w:w="0" w:type="auto"/>
            <w:gridSpan w:val="3"/>
            <w:vAlign w:val="center"/>
            <w:hideMark/>
          </w:tcPr>
          <w:p w14:paraId="76ED59F7" w14:textId="77777777" w:rsidR="00000000" w:rsidRDefault="00F30324">
            <w:pPr>
              <w:spacing w:after="100"/>
              <w:rPr>
                <w:rFonts w:eastAsia="Times New Roman"/>
                <w:sz w:val="20"/>
                <w:szCs w:val="20"/>
              </w:rPr>
            </w:pPr>
          </w:p>
        </w:tc>
        <w:tc>
          <w:tcPr>
            <w:tcW w:w="0" w:type="auto"/>
            <w:gridSpan w:val="3"/>
            <w:vAlign w:val="center"/>
            <w:hideMark/>
          </w:tcPr>
          <w:p w14:paraId="0AA142E8" w14:textId="77777777" w:rsidR="00000000" w:rsidRDefault="00F30324">
            <w:pPr>
              <w:spacing w:after="100"/>
              <w:rPr>
                <w:rFonts w:eastAsia="Times New Roman"/>
                <w:sz w:val="20"/>
                <w:szCs w:val="20"/>
              </w:rPr>
            </w:pPr>
          </w:p>
        </w:tc>
        <w:tc>
          <w:tcPr>
            <w:tcW w:w="0" w:type="auto"/>
            <w:gridSpan w:val="3"/>
            <w:vAlign w:val="center"/>
            <w:hideMark/>
          </w:tcPr>
          <w:p w14:paraId="67908097" w14:textId="77777777" w:rsidR="00000000" w:rsidRDefault="00F30324">
            <w:pPr>
              <w:spacing w:after="100"/>
              <w:rPr>
                <w:rFonts w:eastAsia="Times New Roman"/>
                <w:sz w:val="20"/>
                <w:szCs w:val="20"/>
              </w:rPr>
            </w:pPr>
          </w:p>
        </w:tc>
        <w:tc>
          <w:tcPr>
            <w:tcW w:w="0" w:type="auto"/>
            <w:gridSpan w:val="3"/>
            <w:vAlign w:val="center"/>
            <w:hideMark/>
          </w:tcPr>
          <w:p w14:paraId="2DA2178B" w14:textId="77777777" w:rsidR="00000000" w:rsidRDefault="00F30324">
            <w:pPr>
              <w:spacing w:after="100"/>
              <w:rPr>
                <w:rFonts w:eastAsia="Times New Roman"/>
                <w:sz w:val="20"/>
                <w:szCs w:val="20"/>
              </w:rPr>
            </w:pPr>
          </w:p>
        </w:tc>
        <w:tc>
          <w:tcPr>
            <w:tcW w:w="0" w:type="auto"/>
            <w:gridSpan w:val="2"/>
            <w:vAlign w:val="center"/>
            <w:hideMark/>
          </w:tcPr>
          <w:p w14:paraId="3E6DFE8C" w14:textId="77777777" w:rsidR="00000000" w:rsidRDefault="00F30324">
            <w:pPr>
              <w:spacing w:after="100"/>
              <w:rPr>
                <w:rFonts w:eastAsia="Times New Roman"/>
                <w:sz w:val="20"/>
                <w:szCs w:val="20"/>
              </w:rPr>
            </w:pPr>
          </w:p>
        </w:tc>
        <w:tc>
          <w:tcPr>
            <w:tcW w:w="0" w:type="auto"/>
            <w:vAlign w:val="center"/>
            <w:hideMark/>
          </w:tcPr>
          <w:p w14:paraId="1CCB0C8A" w14:textId="77777777" w:rsidR="00000000" w:rsidRDefault="00F30324">
            <w:pPr>
              <w:spacing w:after="100"/>
              <w:rPr>
                <w:rFonts w:eastAsia="Times New Roman"/>
                <w:sz w:val="20"/>
                <w:szCs w:val="20"/>
              </w:rPr>
            </w:pPr>
          </w:p>
        </w:tc>
      </w:tr>
      <w:tr w:rsidR="00000000" w14:paraId="1AC31657" w14:textId="77777777">
        <w:tc>
          <w:tcPr>
            <w:tcW w:w="0" w:type="auto"/>
            <w:gridSpan w:val="3"/>
            <w:vAlign w:val="center"/>
            <w:hideMark/>
          </w:tcPr>
          <w:p w14:paraId="64937D14" w14:textId="77777777" w:rsidR="00000000" w:rsidRDefault="00F30324">
            <w:pPr>
              <w:spacing w:after="100"/>
              <w:rPr>
                <w:rFonts w:eastAsia="Times New Roman"/>
                <w:sz w:val="20"/>
                <w:szCs w:val="20"/>
              </w:rPr>
            </w:pPr>
          </w:p>
        </w:tc>
        <w:tc>
          <w:tcPr>
            <w:tcW w:w="0" w:type="auto"/>
            <w:gridSpan w:val="3"/>
            <w:vAlign w:val="center"/>
            <w:hideMark/>
          </w:tcPr>
          <w:p w14:paraId="093262C7" w14:textId="77777777" w:rsidR="00000000" w:rsidRDefault="00F30324">
            <w:pPr>
              <w:spacing w:after="100"/>
              <w:rPr>
                <w:rFonts w:eastAsia="Times New Roman"/>
                <w:sz w:val="20"/>
                <w:szCs w:val="20"/>
              </w:rPr>
            </w:pPr>
          </w:p>
        </w:tc>
        <w:tc>
          <w:tcPr>
            <w:tcW w:w="0" w:type="auto"/>
            <w:gridSpan w:val="3"/>
            <w:vAlign w:val="center"/>
            <w:hideMark/>
          </w:tcPr>
          <w:p w14:paraId="6D041F18" w14:textId="77777777" w:rsidR="00000000" w:rsidRDefault="00F30324">
            <w:pPr>
              <w:spacing w:after="100"/>
              <w:rPr>
                <w:rFonts w:eastAsia="Times New Roman"/>
                <w:sz w:val="20"/>
                <w:szCs w:val="20"/>
              </w:rPr>
            </w:pPr>
          </w:p>
        </w:tc>
        <w:tc>
          <w:tcPr>
            <w:tcW w:w="0" w:type="auto"/>
            <w:gridSpan w:val="3"/>
            <w:vAlign w:val="center"/>
            <w:hideMark/>
          </w:tcPr>
          <w:p w14:paraId="5229BB67" w14:textId="77777777" w:rsidR="00000000" w:rsidRDefault="00F30324">
            <w:pPr>
              <w:spacing w:after="100"/>
              <w:rPr>
                <w:rFonts w:eastAsia="Times New Roman"/>
                <w:sz w:val="20"/>
                <w:szCs w:val="20"/>
              </w:rPr>
            </w:pPr>
          </w:p>
        </w:tc>
        <w:tc>
          <w:tcPr>
            <w:tcW w:w="0" w:type="auto"/>
            <w:gridSpan w:val="3"/>
            <w:vAlign w:val="center"/>
            <w:hideMark/>
          </w:tcPr>
          <w:p w14:paraId="2607369C" w14:textId="77777777" w:rsidR="00000000" w:rsidRDefault="00F30324">
            <w:pPr>
              <w:spacing w:after="100"/>
              <w:rPr>
                <w:rFonts w:eastAsia="Times New Roman"/>
                <w:sz w:val="20"/>
                <w:szCs w:val="20"/>
              </w:rPr>
            </w:pPr>
          </w:p>
        </w:tc>
        <w:tc>
          <w:tcPr>
            <w:tcW w:w="0" w:type="auto"/>
            <w:gridSpan w:val="3"/>
            <w:vAlign w:val="center"/>
            <w:hideMark/>
          </w:tcPr>
          <w:p w14:paraId="7DC6D07D" w14:textId="77777777" w:rsidR="00000000" w:rsidRDefault="00F30324">
            <w:pPr>
              <w:spacing w:after="100"/>
              <w:rPr>
                <w:rFonts w:eastAsia="Times New Roman"/>
                <w:sz w:val="20"/>
                <w:szCs w:val="20"/>
              </w:rPr>
            </w:pPr>
          </w:p>
        </w:tc>
        <w:tc>
          <w:tcPr>
            <w:tcW w:w="0" w:type="auto"/>
            <w:gridSpan w:val="3"/>
            <w:vAlign w:val="center"/>
            <w:hideMark/>
          </w:tcPr>
          <w:p w14:paraId="4F395919" w14:textId="77777777" w:rsidR="00000000" w:rsidRDefault="00F30324">
            <w:pPr>
              <w:spacing w:after="100"/>
              <w:rPr>
                <w:rFonts w:eastAsia="Times New Roman"/>
                <w:sz w:val="20"/>
                <w:szCs w:val="20"/>
              </w:rPr>
            </w:pPr>
          </w:p>
        </w:tc>
        <w:tc>
          <w:tcPr>
            <w:tcW w:w="0" w:type="auto"/>
            <w:gridSpan w:val="3"/>
            <w:vAlign w:val="center"/>
            <w:hideMark/>
          </w:tcPr>
          <w:p w14:paraId="661C0080" w14:textId="77777777" w:rsidR="00000000" w:rsidRDefault="00F30324">
            <w:pPr>
              <w:spacing w:after="100"/>
              <w:rPr>
                <w:rFonts w:eastAsia="Times New Roman"/>
                <w:sz w:val="20"/>
                <w:szCs w:val="20"/>
              </w:rPr>
            </w:pPr>
          </w:p>
        </w:tc>
        <w:tc>
          <w:tcPr>
            <w:tcW w:w="0" w:type="auto"/>
            <w:gridSpan w:val="3"/>
            <w:vAlign w:val="center"/>
            <w:hideMark/>
          </w:tcPr>
          <w:p w14:paraId="5B4C2855" w14:textId="77777777" w:rsidR="00000000" w:rsidRDefault="00F30324">
            <w:pPr>
              <w:spacing w:after="100"/>
              <w:rPr>
                <w:rFonts w:eastAsia="Times New Roman"/>
                <w:sz w:val="20"/>
                <w:szCs w:val="20"/>
              </w:rPr>
            </w:pPr>
          </w:p>
        </w:tc>
        <w:tc>
          <w:tcPr>
            <w:tcW w:w="0" w:type="auto"/>
            <w:gridSpan w:val="3"/>
            <w:vAlign w:val="center"/>
            <w:hideMark/>
          </w:tcPr>
          <w:p w14:paraId="13B42C0F" w14:textId="77777777" w:rsidR="00000000" w:rsidRDefault="00F30324">
            <w:pPr>
              <w:spacing w:after="100"/>
              <w:rPr>
                <w:rFonts w:eastAsia="Times New Roman"/>
                <w:sz w:val="20"/>
                <w:szCs w:val="20"/>
              </w:rPr>
            </w:pPr>
          </w:p>
        </w:tc>
        <w:tc>
          <w:tcPr>
            <w:tcW w:w="0" w:type="auto"/>
            <w:gridSpan w:val="3"/>
            <w:vAlign w:val="center"/>
            <w:hideMark/>
          </w:tcPr>
          <w:p w14:paraId="020AF380" w14:textId="77777777" w:rsidR="00000000" w:rsidRDefault="00F30324">
            <w:pPr>
              <w:spacing w:after="100"/>
              <w:rPr>
                <w:rFonts w:eastAsia="Times New Roman"/>
                <w:sz w:val="20"/>
                <w:szCs w:val="20"/>
              </w:rPr>
            </w:pPr>
          </w:p>
        </w:tc>
        <w:tc>
          <w:tcPr>
            <w:tcW w:w="0" w:type="auto"/>
            <w:gridSpan w:val="3"/>
            <w:vAlign w:val="center"/>
            <w:hideMark/>
          </w:tcPr>
          <w:p w14:paraId="792C23E1" w14:textId="77777777" w:rsidR="00000000" w:rsidRDefault="00F30324">
            <w:pPr>
              <w:spacing w:after="100"/>
              <w:rPr>
                <w:rFonts w:eastAsia="Times New Roman"/>
                <w:sz w:val="20"/>
                <w:szCs w:val="20"/>
              </w:rPr>
            </w:pPr>
          </w:p>
        </w:tc>
        <w:tc>
          <w:tcPr>
            <w:tcW w:w="0" w:type="auto"/>
            <w:gridSpan w:val="3"/>
            <w:vAlign w:val="center"/>
            <w:hideMark/>
          </w:tcPr>
          <w:p w14:paraId="2D69594A" w14:textId="77777777" w:rsidR="00000000" w:rsidRDefault="00F30324">
            <w:pPr>
              <w:spacing w:after="100"/>
              <w:rPr>
                <w:rFonts w:eastAsia="Times New Roman"/>
                <w:sz w:val="20"/>
                <w:szCs w:val="20"/>
              </w:rPr>
            </w:pPr>
          </w:p>
        </w:tc>
        <w:tc>
          <w:tcPr>
            <w:tcW w:w="0" w:type="auto"/>
            <w:vAlign w:val="center"/>
            <w:hideMark/>
          </w:tcPr>
          <w:p w14:paraId="3D9341AD" w14:textId="77777777" w:rsidR="00000000" w:rsidRDefault="00F30324">
            <w:pPr>
              <w:spacing w:after="100"/>
              <w:rPr>
                <w:rFonts w:eastAsia="Times New Roman"/>
                <w:sz w:val="20"/>
                <w:szCs w:val="20"/>
              </w:rPr>
            </w:pPr>
          </w:p>
        </w:tc>
        <w:tc>
          <w:tcPr>
            <w:tcW w:w="0" w:type="auto"/>
            <w:vAlign w:val="center"/>
            <w:hideMark/>
          </w:tcPr>
          <w:p w14:paraId="554B62DD" w14:textId="77777777" w:rsidR="00000000" w:rsidRDefault="00F30324">
            <w:pPr>
              <w:spacing w:after="100"/>
              <w:rPr>
                <w:rFonts w:eastAsia="Times New Roman"/>
                <w:sz w:val="20"/>
                <w:szCs w:val="20"/>
              </w:rPr>
            </w:pPr>
          </w:p>
        </w:tc>
        <w:tc>
          <w:tcPr>
            <w:tcW w:w="0" w:type="auto"/>
            <w:gridSpan w:val="3"/>
            <w:vAlign w:val="center"/>
            <w:hideMark/>
          </w:tcPr>
          <w:p w14:paraId="481C8A08" w14:textId="77777777" w:rsidR="00000000" w:rsidRDefault="00F30324">
            <w:pPr>
              <w:spacing w:after="100"/>
              <w:rPr>
                <w:rFonts w:eastAsia="Times New Roman"/>
                <w:sz w:val="20"/>
                <w:szCs w:val="20"/>
              </w:rPr>
            </w:pPr>
          </w:p>
        </w:tc>
        <w:tc>
          <w:tcPr>
            <w:tcW w:w="0" w:type="auto"/>
            <w:gridSpan w:val="3"/>
            <w:vAlign w:val="center"/>
            <w:hideMark/>
          </w:tcPr>
          <w:p w14:paraId="09E83545" w14:textId="77777777" w:rsidR="00000000" w:rsidRDefault="00F30324">
            <w:pPr>
              <w:spacing w:after="100"/>
              <w:rPr>
                <w:rFonts w:eastAsia="Times New Roman"/>
                <w:sz w:val="20"/>
                <w:szCs w:val="20"/>
              </w:rPr>
            </w:pPr>
          </w:p>
        </w:tc>
        <w:tc>
          <w:tcPr>
            <w:tcW w:w="0" w:type="auto"/>
            <w:gridSpan w:val="3"/>
            <w:vAlign w:val="center"/>
            <w:hideMark/>
          </w:tcPr>
          <w:p w14:paraId="2C503BCF" w14:textId="77777777" w:rsidR="00000000" w:rsidRDefault="00F30324">
            <w:pPr>
              <w:spacing w:after="100"/>
              <w:rPr>
                <w:rFonts w:eastAsia="Times New Roman"/>
                <w:sz w:val="20"/>
                <w:szCs w:val="20"/>
              </w:rPr>
            </w:pPr>
          </w:p>
        </w:tc>
        <w:tc>
          <w:tcPr>
            <w:tcW w:w="0" w:type="auto"/>
            <w:gridSpan w:val="3"/>
            <w:vAlign w:val="center"/>
            <w:hideMark/>
          </w:tcPr>
          <w:p w14:paraId="1D134054" w14:textId="77777777" w:rsidR="00000000" w:rsidRDefault="00F30324">
            <w:pPr>
              <w:spacing w:after="100"/>
              <w:rPr>
                <w:rFonts w:eastAsia="Times New Roman"/>
                <w:sz w:val="20"/>
                <w:szCs w:val="20"/>
              </w:rPr>
            </w:pPr>
          </w:p>
        </w:tc>
        <w:tc>
          <w:tcPr>
            <w:tcW w:w="0" w:type="auto"/>
            <w:gridSpan w:val="3"/>
            <w:vAlign w:val="center"/>
            <w:hideMark/>
          </w:tcPr>
          <w:p w14:paraId="06979EFA" w14:textId="77777777" w:rsidR="00000000" w:rsidRDefault="00F30324">
            <w:pPr>
              <w:spacing w:after="100"/>
              <w:rPr>
                <w:rFonts w:eastAsia="Times New Roman"/>
                <w:sz w:val="20"/>
                <w:szCs w:val="20"/>
              </w:rPr>
            </w:pPr>
          </w:p>
        </w:tc>
        <w:tc>
          <w:tcPr>
            <w:tcW w:w="0" w:type="auto"/>
            <w:gridSpan w:val="2"/>
            <w:vAlign w:val="center"/>
            <w:hideMark/>
          </w:tcPr>
          <w:p w14:paraId="01BA82BD" w14:textId="77777777" w:rsidR="00000000" w:rsidRDefault="00F30324">
            <w:pPr>
              <w:spacing w:after="100"/>
              <w:rPr>
                <w:rFonts w:eastAsia="Times New Roman"/>
                <w:sz w:val="20"/>
                <w:szCs w:val="20"/>
              </w:rPr>
            </w:pPr>
          </w:p>
        </w:tc>
        <w:tc>
          <w:tcPr>
            <w:tcW w:w="0" w:type="auto"/>
            <w:vAlign w:val="center"/>
            <w:hideMark/>
          </w:tcPr>
          <w:p w14:paraId="6B363CB0" w14:textId="77777777" w:rsidR="00000000" w:rsidRDefault="00F30324">
            <w:pPr>
              <w:spacing w:after="100"/>
              <w:rPr>
                <w:rFonts w:eastAsia="Times New Roman"/>
                <w:sz w:val="20"/>
                <w:szCs w:val="20"/>
              </w:rPr>
            </w:pPr>
          </w:p>
        </w:tc>
      </w:tr>
      <w:tr w:rsidR="00000000" w14:paraId="201134E7" w14:textId="77777777">
        <w:tc>
          <w:tcPr>
            <w:tcW w:w="0" w:type="auto"/>
            <w:gridSpan w:val="3"/>
            <w:shd w:val="clear" w:color="auto" w:fill="DCE2EF"/>
            <w:tcMar>
              <w:top w:w="30" w:type="dxa"/>
              <w:left w:w="20" w:type="dxa"/>
              <w:bottom w:w="30" w:type="dxa"/>
              <w:right w:w="20" w:type="dxa"/>
            </w:tcMar>
            <w:vAlign w:val="bottom"/>
            <w:hideMark/>
          </w:tcPr>
          <w:p w14:paraId="493CCF76" w14:textId="77777777" w:rsidR="00000000" w:rsidRDefault="00F30324">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14:paraId="3CEFC320"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51D739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5E98229"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A335235"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DE5AA00"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EB7874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1CEBC36"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3174DA4"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00A673E"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A27871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97782AE"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8DD45EC" w14:textId="77777777" w:rsidR="00000000" w:rsidRDefault="00F30324">
            <w:pPr>
              <w:spacing w:after="100"/>
              <w:rPr>
                <w:rFonts w:eastAsia="Times New Roman"/>
                <w:sz w:val="20"/>
                <w:szCs w:val="20"/>
              </w:rPr>
            </w:pPr>
          </w:p>
        </w:tc>
        <w:tc>
          <w:tcPr>
            <w:tcW w:w="0" w:type="auto"/>
            <w:vAlign w:val="center"/>
            <w:hideMark/>
          </w:tcPr>
          <w:p w14:paraId="4BD03A1D" w14:textId="77777777" w:rsidR="00000000" w:rsidRDefault="00F30324">
            <w:pPr>
              <w:spacing w:after="100"/>
              <w:rPr>
                <w:rFonts w:eastAsia="Times New Roman"/>
                <w:sz w:val="20"/>
                <w:szCs w:val="20"/>
              </w:rPr>
            </w:pPr>
          </w:p>
        </w:tc>
        <w:tc>
          <w:tcPr>
            <w:tcW w:w="0" w:type="auto"/>
            <w:vAlign w:val="center"/>
            <w:hideMark/>
          </w:tcPr>
          <w:p w14:paraId="0E523A0A" w14:textId="77777777" w:rsidR="00000000" w:rsidRDefault="00F30324">
            <w:pPr>
              <w:spacing w:after="100"/>
              <w:rPr>
                <w:rFonts w:eastAsia="Times New Roman"/>
                <w:sz w:val="20"/>
                <w:szCs w:val="20"/>
              </w:rPr>
            </w:pPr>
          </w:p>
        </w:tc>
        <w:tc>
          <w:tcPr>
            <w:tcW w:w="0" w:type="auto"/>
            <w:gridSpan w:val="3"/>
            <w:vAlign w:val="center"/>
            <w:hideMark/>
          </w:tcPr>
          <w:p w14:paraId="03893A66" w14:textId="77777777" w:rsidR="00000000" w:rsidRDefault="00F30324">
            <w:pPr>
              <w:spacing w:after="100"/>
              <w:rPr>
                <w:rFonts w:eastAsia="Times New Roman"/>
                <w:sz w:val="20"/>
                <w:szCs w:val="20"/>
              </w:rPr>
            </w:pPr>
          </w:p>
        </w:tc>
        <w:tc>
          <w:tcPr>
            <w:tcW w:w="0" w:type="auto"/>
            <w:gridSpan w:val="3"/>
            <w:vAlign w:val="center"/>
            <w:hideMark/>
          </w:tcPr>
          <w:p w14:paraId="42920756" w14:textId="77777777" w:rsidR="00000000" w:rsidRDefault="00F30324">
            <w:pPr>
              <w:spacing w:after="100"/>
              <w:rPr>
                <w:rFonts w:eastAsia="Times New Roman"/>
                <w:sz w:val="20"/>
                <w:szCs w:val="20"/>
              </w:rPr>
            </w:pPr>
          </w:p>
        </w:tc>
        <w:tc>
          <w:tcPr>
            <w:tcW w:w="0" w:type="auto"/>
            <w:gridSpan w:val="3"/>
            <w:vAlign w:val="center"/>
            <w:hideMark/>
          </w:tcPr>
          <w:p w14:paraId="7730557E" w14:textId="77777777" w:rsidR="00000000" w:rsidRDefault="00F30324">
            <w:pPr>
              <w:spacing w:after="100"/>
              <w:rPr>
                <w:rFonts w:eastAsia="Times New Roman"/>
                <w:sz w:val="20"/>
                <w:szCs w:val="20"/>
              </w:rPr>
            </w:pPr>
          </w:p>
        </w:tc>
        <w:tc>
          <w:tcPr>
            <w:tcW w:w="0" w:type="auto"/>
            <w:gridSpan w:val="3"/>
            <w:vAlign w:val="center"/>
            <w:hideMark/>
          </w:tcPr>
          <w:p w14:paraId="144CA828" w14:textId="77777777" w:rsidR="00000000" w:rsidRDefault="00F30324">
            <w:pPr>
              <w:spacing w:after="100"/>
              <w:rPr>
                <w:rFonts w:eastAsia="Times New Roman"/>
                <w:sz w:val="20"/>
                <w:szCs w:val="20"/>
              </w:rPr>
            </w:pPr>
          </w:p>
        </w:tc>
        <w:tc>
          <w:tcPr>
            <w:tcW w:w="0" w:type="auto"/>
            <w:gridSpan w:val="3"/>
            <w:vAlign w:val="center"/>
            <w:hideMark/>
          </w:tcPr>
          <w:p w14:paraId="5BDBB0DD" w14:textId="77777777" w:rsidR="00000000" w:rsidRDefault="00F30324">
            <w:pPr>
              <w:spacing w:after="100"/>
              <w:rPr>
                <w:rFonts w:eastAsia="Times New Roman"/>
                <w:sz w:val="20"/>
                <w:szCs w:val="20"/>
              </w:rPr>
            </w:pPr>
          </w:p>
        </w:tc>
        <w:tc>
          <w:tcPr>
            <w:tcW w:w="0" w:type="auto"/>
            <w:gridSpan w:val="2"/>
            <w:vAlign w:val="center"/>
            <w:hideMark/>
          </w:tcPr>
          <w:p w14:paraId="161D002E" w14:textId="77777777" w:rsidR="00000000" w:rsidRDefault="00F30324">
            <w:pPr>
              <w:spacing w:after="100"/>
              <w:rPr>
                <w:rFonts w:eastAsia="Times New Roman"/>
                <w:sz w:val="20"/>
                <w:szCs w:val="20"/>
              </w:rPr>
            </w:pPr>
          </w:p>
        </w:tc>
        <w:tc>
          <w:tcPr>
            <w:tcW w:w="0" w:type="auto"/>
            <w:vAlign w:val="center"/>
            <w:hideMark/>
          </w:tcPr>
          <w:p w14:paraId="719C9BC8" w14:textId="77777777" w:rsidR="00000000" w:rsidRDefault="00F30324">
            <w:pPr>
              <w:spacing w:after="100"/>
              <w:rPr>
                <w:rFonts w:eastAsia="Times New Roman"/>
                <w:sz w:val="20"/>
                <w:szCs w:val="20"/>
              </w:rPr>
            </w:pPr>
          </w:p>
        </w:tc>
      </w:tr>
      <w:tr w:rsidR="00000000" w14:paraId="39FA6599" w14:textId="77777777">
        <w:tc>
          <w:tcPr>
            <w:tcW w:w="0" w:type="auto"/>
            <w:gridSpan w:val="3"/>
            <w:shd w:val="clear" w:color="auto" w:fill="FFFFFF"/>
            <w:tcMar>
              <w:top w:w="30" w:type="dxa"/>
              <w:left w:w="20" w:type="dxa"/>
              <w:bottom w:w="30" w:type="dxa"/>
              <w:right w:w="20" w:type="dxa"/>
            </w:tcMar>
            <w:vAlign w:val="bottom"/>
            <w:hideMark/>
          </w:tcPr>
          <w:p w14:paraId="4F275576" w14:textId="77777777" w:rsidR="00000000" w:rsidRDefault="00F30324">
            <w:pPr>
              <w:spacing w:after="100"/>
              <w:divId w:val="627855528"/>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33067E03"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B1D1362"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457D455B" w14:textId="77777777" w:rsidR="00000000" w:rsidRDefault="00F30324">
            <w:pPr>
              <w:spacing w:after="100"/>
              <w:jc w:val="right"/>
              <w:rPr>
                <w:rFonts w:eastAsia="Times New Roman"/>
              </w:rPr>
            </w:pPr>
            <w:r>
              <w:rPr>
                <w:rFonts w:ascii="Arial" w:eastAsia="Times New Roman" w:hAnsi="Arial" w:cs="Arial"/>
                <w:color w:val="000000"/>
                <w:sz w:val="15"/>
                <w:szCs w:val="15"/>
              </w:rPr>
              <w:t>533.0 </w:t>
            </w:r>
          </w:p>
        </w:tc>
        <w:tc>
          <w:tcPr>
            <w:tcW w:w="0" w:type="auto"/>
            <w:shd w:val="clear" w:color="auto" w:fill="FFFFFF"/>
            <w:tcMar>
              <w:top w:w="30" w:type="dxa"/>
              <w:left w:w="0" w:type="dxa"/>
              <w:bottom w:w="30" w:type="dxa"/>
              <w:right w:w="20" w:type="dxa"/>
            </w:tcMar>
            <w:vAlign w:val="bottom"/>
            <w:hideMark/>
          </w:tcPr>
          <w:p w14:paraId="71DA9B1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C6B77"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33915E"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4F5C9485" w14:textId="77777777" w:rsidR="00000000" w:rsidRDefault="00F30324">
            <w:pPr>
              <w:spacing w:after="100"/>
              <w:jc w:val="right"/>
              <w:rPr>
                <w:rFonts w:eastAsia="Times New Roman"/>
              </w:rPr>
            </w:pPr>
            <w:r>
              <w:rPr>
                <w:rFonts w:ascii="Arial" w:eastAsia="Times New Roman" w:hAnsi="Arial" w:cs="Arial"/>
                <w:color w:val="000000"/>
                <w:sz w:val="15"/>
                <w:szCs w:val="15"/>
              </w:rPr>
              <w:t>287.4 </w:t>
            </w:r>
          </w:p>
        </w:tc>
        <w:tc>
          <w:tcPr>
            <w:tcW w:w="0" w:type="auto"/>
            <w:shd w:val="clear" w:color="auto" w:fill="FFFFFF"/>
            <w:tcMar>
              <w:top w:w="30" w:type="dxa"/>
              <w:left w:w="0" w:type="dxa"/>
              <w:bottom w:w="30" w:type="dxa"/>
              <w:right w:w="20" w:type="dxa"/>
            </w:tcMar>
            <w:vAlign w:val="bottom"/>
            <w:hideMark/>
          </w:tcPr>
          <w:p w14:paraId="2DBA963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0DADF"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798DA2"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173B338E" w14:textId="77777777" w:rsidR="00000000" w:rsidRDefault="00F30324">
            <w:pPr>
              <w:spacing w:after="100"/>
              <w:jc w:val="right"/>
              <w:rPr>
                <w:rFonts w:eastAsia="Times New Roman"/>
              </w:rPr>
            </w:pPr>
            <w:r>
              <w:rPr>
                <w:rFonts w:ascii="Arial" w:eastAsia="Times New Roman" w:hAnsi="Arial" w:cs="Arial"/>
                <w:color w:val="000000"/>
                <w:sz w:val="15"/>
                <w:szCs w:val="15"/>
              </w:rPr>
              <w:t>183.1 </w:t>
            </w:r>
          </w:p>
        </w:tc>
        <w:tc>
          <w:tcPr>
            <w:tcW w:w="0" w:type="auto"/>
            <w:shd w:val="clear" w:color="auto" w:fill="FFFFFF"/>
            <w:tcMar>
              <w:top w:w="30" w:type="dxa"/>
              <w:left w:w="0" w:type="dxa"/>
              <w:bottom w:w="30" w:type="dxa"/>
              <w:right w:w="20" w:type="dxa"/>
            </w:tcMar>
            <w:vAlign w:val="bottom"/>
            <w:hideMark/>
          </w:tcPr>
          <w:p w14:paraId="55358EC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41B81"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8FCCD9"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71B28862" w14:textId="77777777" w:rsidR="00000000" w:rsidRDefault="00F30324">
            <w:pPr>
              <w:spacing w:after="100"/>
              <w:jc w:val="right"/>
              <w:rPr>
                <w:rFonts w:eastAsia="Times New Roman"/>
              </w:rPr>
            </w:pPr>
            <w:r>
              <w:rPr>
                <w:rFonts w:ascii="Arial" w:eastAsia="Times New Roman" w:hAnsi="Arial" w:cs="Arial"/>
                <w:color w:val="000000"/>
                <w:sz w:val="15"/>
                <w:szCs w:val="15"/>
              </w:rPr>
              <w:t>29.1 </w:t>
            </w:r>
          </w:p>
        </w:tc>
        <w:tc>
          <w:tcPr>
            <w:tcW w:w="0" w:type="auto"/>
            <w:shd w:val="clear" w:color="auto" w:fill="FFFFFF"/>
            <w:tcMar>
              <w:top w:w="30" w:type="dxa"/>
              <w:left w:w="0" w:type="dxa"/>
              <w:bottom w:w="30" w:type="dxa"/>
              <w:right w:w="20" w:type="dxa"/>
            </w:tcMar>
            <w:vAlign w:val="bottom"/>
            <w:hideMark/>
          </w:tcPr>
          <w:p w14:paraId="6927097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40436"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4425280"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3F63CBE5"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291F06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05B95"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865DEF"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14:paraId="6ECE8EDC" w14:textId="77777777" w:rsidR="00000000" w:rsidRDefault="00F30324">
            <w:pPr>
              <w:spacing w:after="100"/>
              <w:jc w:val="right"/>
              <w:rPr>
                <w:rFonts w:eastAsia="Times New Roman"/>
              </w:rPr>
            </w:pPr>
            <w:r>
              <w:rPr>
                <w:rFonts w:ascii="Arial" w:eastAsia="Times New Roman" w:hAnsi="Arial" w:cs="Arial"/>
                <w:color w:val="000000"/>
                <w:sz w:val="15"/>
                <w:szCs w:val="15"/>
              </w:rPr>
              <w:t>1,032.6 </w:t>
            </w:r>
          </w:p>
        </w:tc>
        <w:tc>
          <w:tcPr>
            <w:tcW w:w="0" w:type="auto"/>
            <w:shd w:val="clear" w:color="auto" w:fill="FFFFFF"/>
            <w:tcMar>
              <w:top w:w="30" w:type="dxa"/>
              <w:left w:w="0" w:type="dxa"/>
              <w:bottom w:w="30" w:type="dxa"/>
              <w:right w:w="20" w:type="dxa"/>
            </w:tcMar>
            <w:vAlign w:val="bottom"/>
            <w:hideMark/>
          </w:tcPr>
          <w:p w14:paraId="054B837D" w14:textId="77777777" w:rsidR="00000000" w:rsidRDefault="00F30324">
            <w:pPr>
              <w:spacing w:after="100"/>
              <w:jc w:val="right"/>
              <w:rPr>
                <w:rFonts w:eastAsia="Times New Roman"/>
              </w:rPr>
            </w:pPr>
          </w:p>
        </w:tc>
        <w:tc>
          <w:tcPr>
            <w:tcW w:w="0" w:type="auto"/>
            <w:vAlign w:val="center"/>
            <w:hideMark/>
          </w:tcPr>
          <w:p w14:paraId="3D0005BD" w14:textId="77777777" w:rsidR="00000000" w:rsidRDefault="00F30324">
            <w:pPr>
              <w:spacing w:after="100"/>
              <w:jc w:val="right"/>
              <w:rPr>
                <w:rFonts w:eastAsia="Times New Roman"/>
                <w:sz w:val="20"/>
                <w:szCs w:val="20"/>
              </w:rPr>
            </w:pPr>
          </w:p>
        </w:tc>
        <w:tc>
          <w:tcPr>
            <w:tcW w:w="0" w:type="auto"/>
            <w:vAlign w:val="center"/>
            <w:hideMark/>
          </w:tcPr>
          <w:p w14:paraId="44E8E765" w14:textId="77777777" w:rsidR="00000000" w:rsidRDefault="00F30324">
            <w:pPr>
              <w:spacing w:after="100"/>
              <w:rPr>
                <w:rFonts w:eastAsia="Times New Roman"/>
                <w:sz w:val="20"/>
                <w:szCs w:val="20"/>
              </w:rPr>
            </w:pPr>
          </w:p>
        </w:tc>
        <w:tc>
          <w:tcPr>
            <w:tcW w:w="0" w:type="auto"/>
            <w:gridSpan w:val="3"/>
            <w:vAlign w:val="center"/>
            <w:hideMark/>
          </w:tcPr>
          <w:p w14:paraId="3601EF53" w14:textId="77777777" w:rsidR="00000000" w:rsidRDefault="00F30324">
            <w:pPr>
              <w:spacing w:after="100"/>
              <w:rPr>
                <w:rFonts w:eastAsia="Times New Roman"/>
                <w:sz w:val="20"/>
                <w:szCs w:val="20"/>
              </w:rPr>
            </w:pPr>
          </w:p>
        </w:tc>
        <w:tc>
          <w:tcPr>
            <w:tcW w:w="0" w:type="auto"/>
            <w:gridSpan w:val="3"/>
            <w:vAlign w:val="center"/>
            <w:hideMark/>
          </w:tcPr>
          <w:p w14:paraId="034710A2" w14:textId="77777777" w:rsidR="00000000" w:rsidRDefault="00F30324">
            <w:pPr>
              <w:spacing w:after="100"/>
              <w:rPr>
                <w:rFonts w:eastAsia="Times New Roman"/>
                <w:sz w:val="20"/>
                <w:szCs w:val="20"/>
              </w:rPr>
            </w:pPr>
          </w:p>
        </w:tc>
        <w:tc>
          <w:tcPr>
            <w:tcW w:w="0" w:type="auto"/>
            <w:gridSpan w:val="3"/>
            <w:vAlign w:val="center"/>
            <w:hideMark/>
          </w:tcPr>
          <w:p w14:paraId="5855C348" w14:textId="77777777" w:rsidR="00000000" w:rsidRDefault="00F30324">
            <w:pPr>
              <w:spacing w:after="100"/>
              <w:rPr>
                <w:rFonts w:eastAsia="Times New Roman"/>
                <w:sz w:val="20"/>
                <w:szCs w:val="20"/>
              </w:rPr>
            </w:pPr>
          </w:p>
        </w:tc>
        <w:tc>
          <w:tcPr>
            <w:tcW w:w="0" w:type="auto"/>
            <w:gridSpan w:val="3"/>
            <w:vAlign w:val="center"/>
            <w:hideMark/>
          </w:tcPr>
          <w:p w14:paraId="6D319658" w14:textId="77777777" w:rsidR="00000000" w:rsidRDefault="00F30324">
            <w:pPr>
              <w:spacing w:after="100"/>
              <w:rPr>
                <w:rFonts w:eastAsia="Times New Roman"/>
                <w:sz w:val="20"/>
                <w:szCs w:val="20"/>
              </w:rPr>
            </w:pPr>
          </w:p>
        </w:tc>
        <w:tc>
          <w:tcPr>
            <w:tcW w:w="0" w:type="auto"/>
            <w:gridSpan w:val="3"/>
            <w:vAlign w:val="center"/>
            <w:hideMark/>
          </w:tcPr>
          <w:p w14:paraId="2261A21C" w14:textId="77777777" w:rsidR="00000000" w:rsidRDefault="00F30324">
            <w:pPr>
              <w:spacing w:after="100"/>
              <w:rPr>
                <w:rFonts w:eastAsia="Times New Roman"/>
                <w:sz w:val="20"/>
                <w:szCs w:val="20"/>
              </w:rPr>
            </w:pPr>
          </w:p>
        </w:tc>
        <w:tc>
          <w:tcPr>
            <w:tcW w:w="0" w:type="auto"/>
            <w:gridSpan w:val="2"/>
            <w:vAlign w:val="center"/>
            <w:hideMark/>
          </w:tcPr>
          <w:p w14:paraId="1694D4A1" w14:textId="77777777" w:rsidR="00000000" w:rsidRDefault="00F30324">
            <w:pPr>
              <w:spacing w:after="100"/>
              <w:rPr>
                <w:rFonts w:eastAsia="Times New Roman"/>
                <w:sz w:val="20"/>
                <w:szCs w:val="20"/>
              </w:rPr>
            </w:pPr>
          </w:p>
        </w:tc>
        <w:tc>
          <w:tcPr>
            <w:tcW w:w="0" w:type="auto"/>
            <w:vAlign w:val="center"/>
            <w:hideMark/>
          </w:tcPr>
          <w:p w14:paraId="66ADF0C3" w14:textId="77777777" w:rsidR="00000000" w:rsidRDefault="00F30324">
            <w:pPr>
              <w:spacing w:after="100"/>
              <w:rPr>
                <w:rFonts w:eastAsia="Times New Roman"/>
                <w:sz w:val="20"/>
                <w:szCs w:val="20"/>
              </w:rPr>
            </w:pPr>
          </w:p>
        </w:tc>
      </w:tr>
      <w:tr w:rsidR="00000000" w14:paraId="142508CD" w14:textId="77777777">
        <w:tc>
          <w:tcPr>
            <w:tcW w:w="0" w:type="auto"/>
            <w:gridSpan w:val="3"/>
            <w:shd w:val="clear" w:color="auto" w:fill="DCE2EF"/>
            <w:tcMar>
              <w:top w:w="30" w:type="dxa"/>
              <w:left w:w="20" w:type="dxa"/>
              <w:bottom w:w="30" w:type="dxa"/>
              <w:right w:w="20" w:type="dxa"/>
            </w:tcMar>
            <w:vAlign w:val="bottom"/>
            <w:hideMark/>
          </w:tcPr>
          <w:p w14:paraId="5618629E" w14:textId="77777777" w:rsidR="00000000" w:rsidRDefault="00F30324">
            <w:pPr>
              <w:spacing w:after="100"/>
              <w:divId w:val="1745446529"/>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008C1E8B"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A7C777E" w14:textId="77777777" w:rsidR="00000000" w:rsidRDefault="00F30324">
            <w:pPr>
              <w:spacing w:after="100"/>
              <w:jc w:val="right"/>
              <w:rPr>
                <w:rFonts w:eastAsia="Times New Roman"/>
              </w:rPr>
            </w:pPr>
            <w:r>
              <w:rPr>
                <w:rFonts w:ascii="Arial" w:eastAsia="Times New Roman" w:hAnsi="Arial" w:cs="Arial"/>
                <w:color w:val="000000"/>
                <w:sz w:val="15"/>
                <w:szCs w:val="15"/>
              </w:rPr>
              <w:t>68.9 </w:t>
            </w:r>
          </w:p>
        </w:tc>
        <w:tc>
          <w:tcPr>
            <w:tcW w:w="0" w:type="auto"/>
            <w:shd w:val="clear" w:color="auto" w:fill="DCE2EF"/>
            <w:tcMar>
              <w:top w:w="30" w:type="dxa"/>
              <w:left w:w="0" w:type="dxa"/>
              <w:bottom w:w="30" w:type="dxa"/>
              <w:right w:w="20" w:type="dxa"/>
            </w:tcMar>
            <w:vAlign w:val="bottom"/>
            <w:hideMark/>
          </w:tcPr>
          <w:p w14:paraId="3400CAB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6D4DFF"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555EF5E" w14:textId="77777777" w:rsidR="00000000" w:rsidRDefault="00F30324">
            <w:pPr>
              <w:spacing w:after="100"/>
              <w:jc w:val="right"/>
              <w:rPr>
                <w:rFonts w:eastAsia="Times New Roman"/>
              </w:rPr>
            </w:pPr>
            <w:r>
              <w:rPr>
                <w:rFonts w:ascii="Arial" w:eastAsia="Times New Roman" w:hAnsi="Arial" w:cs="Arial"/>
                <w:color w:val="000000"/>
                <w:sz w:val="15"/>
                <w:szCs w:val="15"/>
              </w:rPr>
              <w:t>11.7 </w:t>
            </w:r>
          </w:p>
        </w:tc>
        <w:tc>
          <w:tcPr>
            <w:tcW w:w="0" w:type="auto"/>
            <w:shd w:val="clear" w:color="auto" w:fill="DCE2EF"/>
            <w:tcMar>
              <w:top w:w="30" w:type="dxa"/>
              <w:left w:w="0" w:type="dxa"/>
              <w:bottom w:w="30" w:type="dxa"/>
              <w:right w:w="20" w:type="dxa"/>
            </w:tcMar>
            <w:vAlign w:val="bottom"/>
            <w:hideMark/>
          </w:tcPr>
          <w:p w14:paraId="4CCC9C1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8BE8C4"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26D8C5B" w14:textId="77777777" w:rsidR="00000000" w:rsidRDefault="00F30324">
            <w:pPr>
              <w:spacing w:after="100"/>
              <w:jc w:val="right"/>
              <w:rPr>
                <w:rFonts w:eastAsia="Times New Roman"/>
              </w:rPr>
            </w:pPr>
            <w:r>
              <w:rPr>
                <w:rFonts w:ascii="Arial" w:eastAsia="Times New Roman" w:hAnsi="Arial" w:cs="Arial"/>
                <w:color w:val="000000"/>
                <w:sz w:val="15"/>
                <w:szCs w:val="15"/>
              </w:rPr>
              <w:t>0.2 </w:t>
            </w:r>
          </w:p>
        </w:tc>
        <w:tc>
          <w:tcPr>
            <w:tcW w:w="0" w:type="auto"/>
            <w:shd w:val="clear" w:color="auto" w:fill="DCE2EF"/>
            <w:tcMar>
              <w:top w:w="30" w:type="dxa"/>
              <w:left w:w="0" w:type="dxa"/>
              <w:bottom w:w="30" w:type="dxa"/>
              <w:right w:w="20" w:type="dxa"/>
            </w:tcMar>
            <w:vAlign w:val="bottom"/>
            <w:hideMark/>
          </w:tcPr>
          <w:p w14:paraId="6FAE612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D17314"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1388760" w14:textId="77777777" w:rsidR="00000000" w:rsidRDefault="00F30324">
            <w:pPr>
              <w:spacing w:after="100"/>
              <w:jc w:val="right"/>
              <w:rPr>
                <w:rFonts w:eastAsia="Times New Roman"/>
              </w:rPr>
            </w:pPr>
            <w:r>
              <w:rPr>
                <w:rFonts w:ascii="Arial" w:eastAsia="Times New Roman" w:hAnsi="Arial" w:cs="Arial"/>
                <w:color w:val="000000"/>
                <w:sz w:val="15"/>
                <w:szCs w:val="15"/>
              </w:rPr>
              <w:t>54.2 </w:t>
            </w:r>
          </w:p>
        </w:tc>
        <w:tc>
          <w:tcPr>
            <w:tcW w:w="0" w:type="auto"/>
            <w:shd w:val="clear" w:color="auto" w:fill="DCE2EF"/>
            <w:tcMar>
              <w:top w:w="30" w:type="dxa"/>
              <w:left w:w="0" w:type="dxa"/>
              <w:bottom w:w="30" w:type="dxa"/>
              <w:right w:w="20" w:type="dxa"/>
            </w:tcMar>
            <w:vAlign w:val="bottom"/>
            <w:hideMark/>
          </w:tcPr>
          <w:p w14:paraId="20AE682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DDEB127"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33F1137"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658441F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E3C2E1"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B7E7E9" w14:textId="77777777" w:rsidR="00000000" w:rsidRDefault="00F30324">
            <w:pPr>
              <w:spacing w:after="100"/>
              <w:jc w:val="right"/>
              <w:rPr>
                <w:rFonts w:eastAsia="Times New Roman"/>
              </w:rPr>
            </w:pPr>
            <w:r>
              <w:rPr>
                <w:rFonts w:ascii="Arial" w:eastAsia="Times New Roman" w:hAnsi="Arial" w:cs="Arial"/>
                <w:color w:val="000000"/>
                <w:sz w:val="15"/>
                <w:szCs w:val="15"/>
              </w:rPr>
              <w:t>134.9 </w:t>
            </w:r>
          </w:p>
        </w:tc>
        <w:tc>
          <w:tcPr>
            <w:tcW w:w="0" w:type="auto"/>
            <w:shd w:val="clear" w:color="auto" w:fill="DCE2EF"/>
            <w:tcMar>
              <w:top w:w="30" w:type="dxa"/>
              <w:left w:w="0" w:type="dxa"/>
              <w:bottom w:w="30" w:type="dxa"/>
              <w:right w:w="20" w:type="dxa"/>
            </w:tcMar>
            <w:vAlign w:val="bottom"/>
            <w:hideMark/>
          </w:tcPr>
          <w:p w14:paraId="3B48BBFF" w14:textId="77777777" w:rsidR="00000000" w:rsidRDefault="00F30324">
            <w:pPr>
              <w:spacing w:after="100"/>
              <w:jc w:val="right"/>
              <w:rPr>
                <w:rFonts w:eastAsia="Times New Roman"/>
              </w:rPr>
            </w:pPr>
          </w:p>
        </w:tc>
        <w:tc>
          <w:tcPr>
            <w:tcW w:w="0" w:type="auto"/>
            <w:vAlign w:val="center"/>
            <w:hideMark/>
          </w:tcPr>
          <w:p w14:paraId="7061041E" w14:textId="77777777" w:rsidR="00000000" w:rsidRDefault="00F30324">
            <w:pPr>
              <w:spacing w:after="100"/>
              <w:jc w:val="right"/>
              <w:rPr>
                <w:rFonts w:eastAsia="Times New Roman"/>
                <w:sz w:val="20"/>
                <w:szCs w:val="20"/>
              </w:rPr>
            </w:pPr>
          </w:p>
        </w:tc>
        <w:tc>
          <w:tcPr>
            <w:tcW w:w="0" w:type="auto"/>
            <w:vAlign w:val="center"/>
            <w:hideMark/>
          </w:tcPr>
          <w:p w14:paraId="54E7F4F9" w14:textId="77777777" w:rsidR="00000000" w:rsidRDefault="00F30324">
            <w:pPr>
              <w:spacing w:after="100"/>
              <w:rPr>
                <w:rFonts w:eastAsia="Times New Roman"/>
                <w:sz w:val="20"/>
                <w:szCs w:val="20"/>
              </w:rPr>
            </w:pPr>
          </w:p>
        </w:tc>
        <w:tc>
          <w:tcPr>
            <w:tcW w:w="0" w:type="auto"/>
            <w:gridSpan w:val="3"/>
            <w:vAlign w:val="center"/>
            <w:hideMark/>
          </w:tcPr>
          <w:p w14:paraId="61ADDAE2" w14:textId="77777777" w:rsidR="00000000" w:rsidRDefault="00F30324">
            <w:pPr>
              <w:spacing w:after="100"/>
              <w:rPr>
                <w:rFonts w:eastAsia="Times New Roman"/>
                <w:sz w:val="20"/>
                <w:szCs w:val="20"/>
              </w:rPr>
            </w:pPr>
          </w:p>
        </w:tc>
        <w:tc>
          <w:tcPr>
            <w:tcW w:w="0" w:type="auto"/>
            <w:gridSpan w:val="3"/>
            <w:vAlign w:val="center"/>
            <w:hideMark/>
          </w:tcPr>
          <w:p w14:paraId="65B2F58D" w14:textId="77777777" w:rsidR="00000000" w:rsidRDefault="00F30324">
            <w:pPr>
              <w:spacing w:after="100"/>
              <w:rPr>
                <w:rFonts w:eastAsia="Times New Roman"/>
                <w:sz w:val="20"/>
                <w:szCs w:val="20"/>
              </w:rPr>
            </w:pPr>
          </w:p>
        </w:tc>
        <w:tc>
          <w:tcPr>
            <w:tcW w:w="0" w:type="auto"/>
            <w:gridSpan w:val="3"/>
            <w:vAlign w:val="center"/>
            <w:hideMark/>
          </w:tcPr>
          <w:p w14:paraId="1D83202E" w14:textId="77777777" w:rsidR="00000000" w:rsidRDefault="00F30324">
            <w:pPr>
              <w:spacing w:after="100"/>
              <w:rPr>
                <w:rFonts w:eastAsia="Times New Roman"/>
                <w:sz w:val="20"/>
                <w:szCs w:val="20"/>
              </w:rPr>
            </w:pPr>
          </w:p>
        </w:tc>
        <w:tc>
          <w:tcPr>
            <w:tcW w:w="0" w:type="auto"/>
            <w:gridSpan w:val="3"/>
            <w:vAlign w:val="center"/>
            <w:hideMark/>
          </w:tcPr>
          <w:p w14:paraId="4A764526" w14:textId="77777777" w:rsidR="00000000" w:rsidRDefault="00F30324">
            <w:pPr>
              <w:spacing w:after="100"/>
              <w:rPr>
                <w:rFonts w:eastAsia="Times New Roman"/>
                <w:sz w:val="20"/>
                <w:szCs w:val="20"/>
              </w:rPr>
            </w:pPr>
          </w:p>
        </w:tc>
        <w:tc>
          <w:tcPr>
            <w:tcW w:w="0" w:type="auto"/>
            <w:gridSpan w:val="3"/>
            <w:vAlign w:val="center"/>
            <w:hideMark/>
          </w:tcPr>
          <w:p w14:paraId="3647A4BD" w14:textId="77777777" w:rsidR="00000000" w:rsidRDefault="00F30324">
            <w:pPr>
              <w:spacing w:after="100"/>
              <w:rPr>
                <w:rFonts w:eastAsia="Times New Roman"/>
                <w:sz w:val="20"/>
                <w:szCs w:val="20"/>
              </w:rPr>
            </w:pPr>
          </w:p>
        </w:tc>
        <w:tc>
          <w:tcPr>
            <w:tcW w:w="0" w:type="auto"/>
            <w:gridSpan w:val="2"/>
            <w:vAlign w:val="center"/>
            <w:hideMark/>
          </w:tcPr>
          <w:p w14:paraId="7587A9A5" w14:textId="77777777" w:rsidR="00000000" w:rsidRDefault="00F30324">
            <w:pPr>
              <w:spacing w:after="100"/>
              <w:rPr>
                <w:rFonts w:eastAsia="Times New Roman"/>
                <w:sz w:val="20"/>
                <w:szCs w:val="20"/>
              </w:rPr>
            </w:pPr>
          </w:p>
        </w:tc>
        <w:tc>
          <w:tcPr>
            <w:tcW w:w="0" w:type="auto"/>
            <w:vAlign w:val="center"/>
            <w:hideMark/>
          </w:tcPr>
          <w:p w14:paraId="7084079D" w14:textId="77777777" w:rsidR="00000000" w:rsidRDefault="00F30324">
            <w:pPr>
              <w:spacing w:after="100"/>
              <w:rPr>
                <w:rFonts w:eastAsia="Times New Roman"/>
                <w:sz w:val="20"/>
                <w:szCs w:val="20"/>
              </w:rPr>
            </w:pPr>
          </w:p>
        </w:tc>
      </w:tr>
      <w:tr w:rsidR="00000000" w14:paraId="3223D63E" w14:textId="77777777">
        <w:tc>
          <w:tcPr>
            <w:tcW w:w="0" w:type="auto"/>
            <w:gridSpan w:val="3"/>
            <w:shd w:val="clear" w:color="auto" w:fill="FFFFFF"/>
            <w:tcMar>
              <w:top w:w="30" w:type="dxa"/>
              <w:left w:w="20" w:type="dxa"/>
              <w:bottom w:w="30" w:type="dxa"/>
              <w:right w:w="20" w:type="dxa"/>
            </w:tcMar>
            <w:vAlign w:val="bottom"/>
            <w:hideMark/>
          </w:tcPr>
          <w:p w14:paraId="6BCF5033" w14:textId="77777777" w:rsidR="00000000" w:rsidRDefault="00F30324">
            <w:pPr>
              <w:spacing w:after="100"/>
              <w:divId w:val="2112507195"/>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0B44A96B"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242F22" w14:textId="77777777" w:rsidR="00000000" w:rsidRDefault="00F30324">
            <w:pPr>
              <w:spacing w:after="100"/>
              <w:jc w:val="right"/>
              <w:rPr>
                <w:rFonts w:eastAsia="Times New Roman"/>
              </w:rPr>
            </w:pPr>
            <w:r>
              <w:rPr>
                <w:rFonts w:ascii="Arial" w:eastAsia="Times New Roman" w:hAnsi="Arial" w:cs="Arial"/>
                <w:color w:val="000000"/>
                <w:sz w:val="15"/>
                <w:szCs w:val="15"/>
              </w:rPr>
              <w:t>88.2 </w:t>
            </w:r>
          </w:p>
        </w:tc>
        <w:tc>
          <w:tcPr>
            <w:tcW w:w="0" w:type="auto"/>
            <w:shd w:val="clear" w:color="auto" w:fill="FFFFFF"/>
            <w:tcMar>
              <w:top w:w="30" w:type="dxa"/>
              <w:left w:w="0" w:type="dxa"/>
              <w:bottom w:w="30" w:type="dxa"/>
              <w:right w:w="20" w:type="dxa"/>
            </w:tcMar>
            <w:vAlign w:val="bottom"/>
            <w:hideMark/>
          </w:tcPr>
          <w:p w14:paraId="5B310D3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48CA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240FA7" w14:textId="77777777" w:rsidR="00000000" w:rsidRDefault="00F30324">
            <w:pPr>
              <w:spacing w:after="100"/>
              <w:jc w:val="right"/>
              <w:rPr>
                <w:rFonts w:eastAsia="Times New Roman"/>
              </w:rPr>
            </w:pPr>
            <w:r>
              <w:rPr>
                <w:rFonts w:ascii="Arial" w:eastAsia="Times New Roman" w:hAnsi="Arial" w:cs="Arial"/>
                <w:color w:val="000000"/>
                <w:sz w:val="15"/>
                <w:szCs w:val="15"/>
              </w:rPr>
              <w:t>41.7 </w:t>
            </w:r>
          </w:p>
        </w:tc>
        <w:tc>
          <w:tcPr>
            <w:tcW w:w="0" w:type="auto"/>
            <w:shd w:val="clear" w:color="auto" w:fill="FFFFFF"/>
            <w:tcMar>
              <w:top w:w="30" w:type="dxa"/>
              <w:left w:w="0" w:type="dxa"/>
              <w:bottom w:w="30" w:type="dxa"/>
              <w:right w:w="20" w:type="dxa"/>
            </w:tcMar>
            <w:vAlign w:val="bottom"/>
            <w:hideMark/>
          </w:tcPr>
          <w:p w14:paraId="5E79234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A472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9B65C" w14:textId="77777777" w:rsidR="00000000" w:rsidRDefault="00F30324">
            <w:pPr>
              <w:spacing w:after="100"/>
              <w:jc w:val="right"/>
              <w:rPr>
                <w:rFonts w:eastAsia="Times New Roman"/>
              </w:rPr>
            </w:pPr>
            <w:r>
              <w:rPr>
                <w:rFonts w:ascii="Arial" w:eastAsia="Times New Roman" w:hAnsi="Arial" w:cs="Arial"/>
                <w:color w:val="000000"/>
                <w:sz w:val="15"/>
                <w:szCs w:val="15"/>
              </w:rPr>
              <w:t>24.8 </w:t>
            </w:r>
          </w:p>
        </w:tc>
        <w:tc>
          <w:tcPr>
            <w:tcW w:w="0" w:type="auto"/>
            <w:shd w:val="clear" w:color="auto" w:fill="FFFFFF"/>
            <w:tcMar>
              <w:top w:w="30" w:type="dxa"/>
              <w:left w:w="0" w:type="dxa"/>
              <w:bottom w:w="30" w:type="dxa"/>
              <w:right w:w="20" w:type="dxa"/>
            </w:tcMar>
            <w:vAlign w:val="bottom"/>
            <w:hideMark/>
          </w:tcPr>
          <w:p w14:paraId="17F5AA8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D0033"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1D6C9D" w14:textId="77777777" w:rsidR="00000000" w:rsidRDefault="00F30324">
            <w:pPr>
              <w:spacing w:after="100"/>
              <w:jc w:val="right"/>
              <w:rPr>
                <w:rFonts w:eastAsia="Times New Roman"/>
              </w:rPr>
            </w:pPr>
            <w:r>
              <w:rPr>
                <w:rFonts w:ascii="Arial" w:eastAsia="Times New Roman" w:hAnsi="Arial" w:cs="Arial"/>
                <w:color w:val="000000"/>
                <w:sz w:val="15"/>
                <w:szCs w:val="15"/>
              </w:rPr>
              <w:t>5.9 </w:t>
            </w:r>
          </w:p>
        </w:tc>
        <w:tc>
          <w:tcPr>
            <w:tcW w:w="0" w:type="auto"/>
            <w:shd w:val="clear" w:color="auto" w:fill="FFFFFF"/>
            <w:tcMar>
              <w:top w:w="30" w:type="dxa"/>
              <w:left w:w="0" w:type="dxa"/>
              <w:bottom w:w="30" w:type="dxa"/>
              <w:right w:w="20" w:type="dxa"/>
            </w:tcMar>
            <w:vAlign w:val="bottom"/>
            <w:hideMark/>
          </w:tcPr>
          <w:p w14:paraId="53DC6C7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A229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4DE362"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4E18E8F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F093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0DAD1" w14:textId="77777777" w:rsidR="00000000" w:rsidRDefault="00F30324">
            <w:pPr>
              <w:spacing w:after="100"/>
              <w:jc w:val="right"/>
              <w:rPr>
                <w:rFonts w:eastAsia="Times New Roman"/>
              </w:rPr>
            </w:pPr>
            <w:r>
              <w:rPr>
                <w:rFonts w:ascii="Arial" w:eastAsia="Times New Roman" w:hAnsi="Arial" w:cs="Arial"/>
                <w:color w:val="000000"/>
                <w:sz w:val="15"/>
                <w:szCs w:val="15"/>
              </w:rPr>
              <w:t>160.6 </w:t>
            </w:r>
          </w:p>
        </w:tc>
        <w:tc>
          <w:tcPr>
            <w:tcW w:w="0" w:type="auto"/>
            <w:shd w:val="clear" w:color="auto" w:fill="FFFFFF"/>
            <w:tcMar>
              <w:top w:w="30" w:type="dxa"/>
              <w:left w:w="0" w:type="dxa"/>
              <w:bottom w:w="30" w:type="dxa"/>
              <w:right w:w="20" w:type="dxa"/>
            </w:tcMar>
            <w:vAlign w:val="bottom"/>
            <w:hideMark/>
          </w:tcPr>
          <w:p w14:paraId="05D77658" w14:textId="77777777" w:rsidR="00000000" w:rsidRDefault="00F30324">
            <w:pPr>
              <w:spacing w:after="100"/>
              <w:jc w:val="right"/>
              <w:rPr>
                <w:rFonts w:eastAsia="Times New Roman"/>
              </w:rPr>
            </w:pPr>
          </w:p>
        </w:tc>
        <w:tc>
          <w:tcPr>
            <w:tcW w:w="0" w:type="auto"/>
            <w:vAlign w:val="center"/>
            <w:hideMark/>
          </w:tcPr>
          <w:p w14:paraId="35E3CF75" w14:textId="77777777" w:rsidR="00000000" w:rsidRDefault="00F30324">
            <w:pPr>
              <w:spacing w:after="100"/>
              <w:jc w:val="right"/>
              <w:rPr>
                <w:rFonts w:eastAsia="Times New Roman"/>
                <w:sz w:val="20"/>
                <w:szCs w:val="20"/>
              </w:rPr>
            </w:pPr>
          </w:p>
        </w:tc>
        <w:tc>
          <w:tcPr>
            <w:tcW w:w="0" w:type="auto"/>
            <w:vAlign w:val="center"/>
            <w:hideMark/>
          </w:tcPr>
          <w:p w14:paraId="7F9A8BE6" w14:textId="77777777" w:rsidR="00000000" w:rsidRDefault="00F30324">
            <w:pPr>
              <w:spacing w:after="100"/>
              <w:rPr>
                <w:rFonts w:eastAsia="Times New Roman"/>
                <w:sz w:val="20"/>
                <w:szCs w:val="20"/>
              </w:rPr>
            </w:pPr>
          </w:p>
        </w:tc>
        <w:tc>
          <w:tcPr>
            <w:tcW w:w="0" w:type="auto"/>
            <w:gridSpan w:val="3"/>
            <w:vAlign w:val="center"/>
            <w:hideMark/>
          </w:tcPr>
          <w:p w14:paraId="66F5F2EF" w14:textId="77777777" w:rsidR="00000000" w:rsidRDefault="00F30324">
            <w:pPr>
              <w:spacing w:after="100"/>
              <w:rPr>
                <w:rFonts w:eastAsia="Times New Roman"/>
                <w:sz w:val="20"/>
                <w:szCs w:val="20"/>
              </w:rPr>
            </w:pPr>
          </w:p>
        </w:tc>
        <w:tc>
          <w:tcPr>
            <w:tcW w:w="0" w:type="auto"/>
            <w:gridSpan w:val="3"/>
            <w:vAlign w:val="center"/>
            <w:hideMark/>
          </w:tcPr>
          <w:p w14:paraId="0475A8BF" w14:textId="77777777" w:rsidR="00000000" w:rsidRDefault="00F30324">
            <w:pPr>
              <w:spacing w:after="100"/>
              <w:rPr>
                <w:rFonts w:eastAsia="Times New Roman"/>
                <w:sz w:val="20"/>
                <w:szCs w:val="20"/>
              </w:rPr>
            </w:pPr>
          </w:p>
        </w:tc>
        <w:tc>
          <w:tcPr>
            <w:tcW w:w="0" w:type="auto"/>
            <w:gridSpan w:val="3"/>
            <w:vAlign w:val="center"/>
            <w:hideMark/>
          </w:tcPr>
          <w:p w14:paraId="30D76CC6" w14:textId="77777777" w:rsidR="00000000" w:rsidRDefault="00F30324">
            <w:pPr>
              <w:spacing w:after="100"/>
              <w:rPr>
                <w:rFonts w:eastAsia="Times New Roman"/>
                <w:sz w:val="20"/>
                <w:szCs w:val="20"/>
              </w:rPr>
            </w:pPr>
          </w:p>
        </w:tc>
        <w:tc>
          <w:tcPr>
            <w:tcW w:w="0" w:type="auto"/>
            <w:gridSpan w:val="3"/>
            <w:vAlign w:val="center"/>
            <w:hideMark/>
          </w:tcPr>
          <w:p w14:paraId="5374A30C" w14:textId="77777777" w:rsidR="00000000" w:rsidRDefault="00F30324">
            <w:pPr>
              <w:spacing w:after="100"/>
              <w:rPr>
                <w:rFonts w:eastAsia="Times New Roman"/>
                <w:sz w:val="20"/>
                <w:szCs w:val="20"/>
              </w:rPr>
            </w:pPr>
          </w:p>
        </w:tc>
        <w:tc>
          <w:tcPr>
            <w:tcW w:w="0" w:type="auto"/>
            <w:gridSpan w:val="3"/>
            <w:vAlign w:val="center"/>
            <w:hideMark/>
          </w:tcPr>
          <w:p w14:paraId="3C9FE943" w14:textId="77777777" w:rsidR="00000000" w:rsidRDefault="00F30324">
            <w:pPr>
              <w:spacing w:after="100"/>
              <w:rPr>
                <w:rFonts w:eastAsia="Times New Roman"/>
                <w:sz w:val="20"/>
                <w:szCs w:val="20"/>
              </w:rPr>
            </w:pPr>
          </w:p>
        </w:tc>
        <w:tc>
          <w:tcPr>
            <w:tcW w:w="0" w:type="auto"/>
            <w:gridSpan w:val="2"/>
            <w:vAlign w:val="center"/>
            <w:hideMark/>
          </w:tcPr>
          <w:p w14:paraId="5DC48A60" w14:textId="77777777" w:rsidR="00000000" w:rsidRDefault="00F30324">
            <w:pPr>
              <w:spacing w:after="100"/>
              <w:rPr>
                <w:rFonts w:eastAsia="Times New Roman"/>
                <w:sz w:val="20"/>
                <w:szCs w:val="20"/>
              </w:rPr>
            </w:pPr>
          </w:p>
        </w:tc>
        <w:tc>
          <w:tcPr>
            <w:tcW w:w="0" w:type="auto"/>
            <w:vAlign w:val="center"/>
            <w:hideMark/>
          </w:tcPr>
          <w:p w14:paraId="57FD7950" w14:textId="77777777" w:rsidR="00000000" w:rsidRDefault="00F30324">
            <w:pPr>
              <w:spacing w:after="100"/>
              <w:rPr>
                <w:rFonts w:eastAsia="Times New Roman"/>
                <w:sz w:val="20"/>
                <w:szCs w:val="20"/>
              </w:rPr>
            </w:pPr>
          </w:p>
        </w:tc>
      </w:tr>
      <w:tr w:rsidR="00000000" w14:paraId="3C8E1DA5" w14:textId="77777777">
        <w:tc>
          <w:tcPr>
            <w:tcW w:w="0" w:type="auto"/>
            <w:gridSpan w:val="3"/>
            <w:shd w:val="clear" w:color="auto" w:fill="DCE2EF"/>
            <w:tcMar>
              <w:top w:w="30" w:type="dxa"/>
              <w:left w:w="20" w:type="dxa"/>
              <w:bottom w:w="30" w:type="dxa"/>
              <w:right w:w="20" w:type="dxa"/>
            </w:tcMar>
            <w:vAlign w:val="bottom"/>
            <w:hideMark/>
          </w:tcPr>
          <w:p w14:paraId="23DEDCBF" w14:textId="77777777" w:rsidR="00000000" w:rsidRDefault="00F30324">
            <w:pPr>
              <w:spacing w:after="100"/>
              <w:divId w:val="1858347336"/>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14:paraId="37C74528"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72B4EB17"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21ABD03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5F6F0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33316FE"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5A05D1A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C48190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4F43472"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14:paraId="078CE7A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39F131C"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8ACEA2B"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A05B06" w14:textId="77777777" w:rsidR="00000000" w:rsidRDefault="00F30324">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ED0C222" w14:textId="77777777" w:rsidR="00000000" w:rsidRDefault="00F30324">
            <w:pPr>
              <w:spacing w:after="100"/>
              <w:jc w:val="right"/>
              <w:rPr>
                <w:rFonts w:eastAsia="Times New Roman"/>
              </w:rPr>
            </w:pPr>
            <w:r>
              <w:rPr>
                <w:rFonts w:ascii="Arial" w:eastAsia="Times New Roman" w:hAnsi="Arial" w:cs="Arial"/>
                <w:color w:val="000000"/>
                <w:sz w:val="15"/>
                <w:szCs w:val="15"/>
              </w:rPr>
              <w:t>112.6 </w:t>
            </w:r>
          </w:p>
        </w:tc>
        <w:tc>
          <w:tcPr>
            <w:tcW w:w="0" w:type="auto"/>
            <w:shd w:val="clear" w:color="auto" w:fill="DCE2EF"/>
            <w:tcMar>
              <w:top w:w="30" w:type="dxa"/>
              <w:left w:w="0" w:type="dxa"/>
              <w:bottom w:w="30" w:type="dxa"/>
              <w:right w:w="20" w:type="dxa"/>
            </w:tcMar>
            <w:vAlign w:val="bottom"/>
            <w:hideMark/>
          </w:tcPr>
          <w:p w14:paraId="49B45AB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09A39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7D64BD3" w14:textId="77777777" w:rsidR="00000000" w:rsidRDefault="00F30324">
            <w:pPr>
              <w:spacing w:after="100"/>
              <w:jc w:val="right"/>
              <w:rPr>
                <w:rFonts w:eastAsia="Times New Roman"/>
              </w:rPr>
            </w:pPr>
            <w:r>
              <w:rPr>
                <w:rFonts w:ascii="Arial" w:eastAsia="Times New Roman" w:hAnsi="Arial" w:cs="Arial"/>
                <w:color w:val="000000"/>
                <w:sz w:val="15"/>
                <w:szCs w:val="15"/>
              </w:rPr>
              <w:t>112.6 </w:t>
            </w:r>
          </w:p>
        </w:tc>
        <w:tc>
          <w:tcPr>
            <w:tcW w:w="0" w:type="auto"/>
            <w:shd w:val="clear" w:color="auto" w:fill="DCE2EF"/>
            <w:tcMar>
              <w:top w:w="30" w:type="dxa"/>
              <w:left w:w="0" w:type="dxa"/>
              <w:bottom w:w="30" w:type="dxa"/>
              <w:right w:w="20" w:type="dxa"/>
            </w:tcMar>
            <w:vAlign w:val="bottom"/>
            <w:hideMark/>
          </w:tcPr>
          <w:p w14:paraId="3327A150" w14:textId="77777777" w:rsidR="00000000" w:rsidRDefault="00F30324">
            <w:pPr>
              <w:spacing w:after="100"/>
              <w:jc w:val="right"/>
              <w:rPr>
                <w:rFonts w:eastAsia="Times New Roman"/>
              </w:rPr>
            </w:pPr>
          </w:p>
        </w:tc>
        <w:tc>
          <w:tcPr>
            <w:tcW w:w="0" w:type="auto"/>
            <w:vAlign w:val="center"/>
            <w:hideMark/>
          </w:tcPr>
          <w:p w14:paraId="126454BB" w14:textId="77777777" w:rsidR="00000000" w:rsidRDefault="00F30324">
            <w:pPr>
              <w:spacing w:after="100"/>
              <w:jc w:val="right"/>
              <w:rPr>
                <w:rFonts w:eastAsia="Times New Roman"/>
                <w:sz w:val="20"/>
                <w:szCs w:val="20"/>
              </w:rPr>
            </w:pPr>
          </w:p>
        </w:tc>
        <w:tc>
          <w:tcPr>
            <w:tcW w:w="0" w:type="auto"/>
            <w:vAlign w:val="center"/>
            <w:hideMark/>
          </w:tcPr>
          <w:p w14:paraId="2E13352B" w14:textId="77777777" w:rsidR="00000000" w:rsidRDefault="00F30324">
            <w:pPr>
              <w:spacing w:after="100"/>
              <w:rPr>
                <w:rFonts w:eastAsia="Times New Roman"/>
                <w:sz w:val="20"/>
                <w:szCs w:val="20"/>
              </w:rPr>
            </w:pPr>
          </w:p>
        </w:tc>
        <w:tc>
          <w:tcPr>
            <w:tcW w:w="0" w:type="auto"/>
            <w:gridSpan w:val="3"/>
            <w:vAlign w:val="center"/>
            <w:hideMark/>
          </w:tcPr>
          <w:p w14:paraId="31EB850B" w14:textId="77777777" w:rsidR="00000000" w:rsidRDefault="00F30324">
            <w:pPr>
              <w:spacing w:after="100"/>
              <w:rPr>
                <w:rFonts w:eastAsia="Times New Roman"/>
                <w:sz w:val="20"/>
                <w:szCs w:val="20"/>
              </w:rPr>
            </w:pPr>
          </w:p>
        </w:tc>
        <w:tc>
          <w:tcPr>
            <w:tcW w:w="0" w:type="auto"/>
            <w:gridSpan w:val="3"/>
            <w:vAlign w:val="center"/>
            <w:hideMark/>
          </w:tcPr>
          <w:p w14:paraId="335BC958" w14:textId="77777777" w:rsidR="00000000" w:rsidRDefault="00F30324">
            <w:pPr>
              <w:spacing w:after="100"/>
              <w:rPr>
                <w:rFonts w:eastAsia="Times New Roman"/>
                <w:sz w:val="20"/>
                <w:szCs w:val="20"/>
              </w:rPr>
            </w:pPr>
          </w:p>
        </w:tc>
        <w:tc>
          <w:tcPr>
            <w:tcW w:w="0" w:type="auto"/>
            <w:gridSpan w:val="3"/>
            <w:vAlign w:val="center"/>
            <w:hideMark/>
          </w:tcPr>
          <w:p w14:paraId="63480058" w14:textId="77777777" w:rsidR="00000000" w:rsidRDefault="00F30324">
            <w:pPr>
              <w:spacing w:after="100"/>
              <w:rPr>
                <w:rFonts w:eastAsia="Times New Roman"/>
                <w:sz w:val="20"/>
                <w:szCs w:val="20"/>
              </w:rPr>
            </w:pPr>
          </w:p>
        </w:tc>
        <w:tc>
          <w:tcPr>
            <w:tcW w:w="0" w:type="auto"/>
            <w:gridSpan w:val="3"/>
            <w:vAlign w:val="center"/>
            <w:hideMark/>
          </w:tcPr>
          <w:p w14:paraId="5C4225D4" w14:textId="77777777" w:rsidR="00000000" w:rsidRDefault="00F30324">
            <w:pPr>
              <w:spacing w:after="100"/>
              <w:rPr>
                <w:rFonts w:eastAsia="Times New Roman"/>
                <w:sz w:val="20"/>
                <w:szCs w:val="20"/>
              </w:rPr>
            </w:pPr>
          </w:p>
        </w:tc>
        <w:tc>
          <w:tcPr>
            <w:tcW w:w="0" w:type="auto"/>
            <w:gridSpan w:val="3"/>
            <w:vAlign w:val="center"/>
            <w:hideMark/>
          </w:tcPr>
          <w:p w14:paraId="70B22B80" w14:textId="77777777" w:rsidR="00000000" w:rsidRDefault="00F30324">
            <w:pPr>
              <w:spacing w:after="100"/>
              <w:rPr>
                <w:rFonts w:eastAsia="Times New Roman"/>
                <w:sz w:val="20"/>
                <w:szCs w:val="20"/>
              </w:rPr>
            </w:pPr>
          </w:p>
        </w:tc>
        <w:tc>
          <w:tcPr>
            <w:tcW w:w="0" w:type="auto"/>
            <w:gridSpan w:val="2"/>
            <w:vAlign w:val="center"/>
            <w:hideMark/>
          </w:tcPr>
          <w:p w14:paraId="7E3BC681" w14:textId="77777777" w:rsidR="00000000" w:rsidRDefault="00F30324">
            <w:pPr>
              <w:spacing w:after="100"/>
              <w:rPr>
                <w:rFonts w:eastAsia="Times New Roman"/>
                <w:sz w:val="20"/>
                <w:szCs w:val="20"/>
              </w:rPr>
            </w:pPr>
          </w:p>
        </w:tc>
        <w:tc>
          <w:tcPr>
            <w:tcW w:w="0" w:type="auto"/>
            <w:vAlign w:val="center"/>
            <w:hideMark/>
          </w:tcPr>
          <w:p w14:paraId="563B508D" w14:textId="77777777" w:rsidR="00000000" w:rsidRDefault="00F30324">
            <w:pPr>
              <w:spacing w:after="100"/>
              <w:rPr>
                <w:rFonts w:eastAsia="Times New Roman"/>
                <w:sz w:val="20"/>
                <w:szCs w:val="20"/>
              </w:rPr>
            </w:pPr>
          </w:p>
        </w:tc>
      </w:tr>
      <w:tr w:rsidR="00000000" w14:paraId="041DFE63" w14:textId="77777777">
        <w:tc>
          <w:tcPr>
            <w:tcW w:w="0" w:type="auto"/>
            <w:gridSpan w:val="3"/>
            <w:shd w:val="clear" w:color="auto" w:fill="FFFFFF"/>
            <w:tcMar>
              <w:top w:w="30" w:type="dxa"/>
              <w:left w:w="20" w:type="dxa"/>
              <w:bottom w:w="30" w:type="dxa"/>
              <w:right w:w="20" w:type="dxa"/>
            </w:tcMar>
            <w:vAlign w:val="bottom"/>
            <w:hideMark/>
          </w:tcPr>
          <w:p w14:paraId="3314166A" w14:textId="77777777" w:rsidR="00000000" w:rsidRDefault="00F30324">
            <w:pPr>
              <w:spacing w:after="100"/>
              <w:divId w:val="1693266534"/>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4ACA153"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B5A534"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C8F6A4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CC39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19431D"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76308AB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6B738"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FBB49"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5F08E2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93AB6"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E5732" w14:textId="77777777" w:rsidR="00000000" w:rsidRDefault="00F30324">
            <w:pPr>
              <w:spacing w:after="100"/>
              <w:jc w:val="right"/>
              <w:rPr>
                <w:rFonts w:eastAsia="Times New Roman"/>
              </w:rPr>
            </w:pPr>
            <w:r>
              <w:rPr>
                <w:rFonts w:ascii="Arial" w:eastAsia="Times New Roman" w:hAnsi="Arial" w:cs="Arial"/>
                <w:color w:val="000000"/>
                <w:sz w:val="15"/>
                <w:szCs w:val="15"/>
              </w:rPr>
              <w:t>51.7 </w:t>
            </w:r>
          </w:p>
        </w:tc>
        <w:tc>
          <w:tcPr>
            <w:tcW w:w="0" w:type="auto"/>
            <w:shd w:val="clear" w:color="auto" w:fill="FFFFFF"/>
            <w:tcMar>
              <w:top w:w="30" w:type="dxa"/>
              <w:left w:w="0" w:type="dxa"/>
              <w:bottom w:w="30" w:type="dxa"/>
              <w:right w:w="20" w:type="dxa"/>
            </w:tcMar>
            <w:vAlign w:val="bottom"/>
            <w:hideMark/>
          </w:tcPr>
          <w:p w14:paraId="2C83F56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A3AE5"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25229" w14:textId="77777777" w:rsidR="00000000" w:rsidRDefault="00F30324">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14:paraId="09F6C91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E055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6F05EF" w14:textId="77777777" w:rsidR="00000000" w:rsidRDefault="00F30324">
            <w:pPr>
              <w:spacing w:after="100"/>
              <w:jc w:val="right"/>
              <w:rPr>
                <w:rFonts w:eastAsia="Times New Roman"/>
              </w:rPr>
            </w:pPr>
            <w:r>
              <w:rPr>
                <w:rFonts w:ascii="Arial" w:eastAsia="Times New Roman" w:hAnsi="Arial" w:cs="Arial"/>
                <w:color w:val="000000"/>
                <w:sz w:val="15"/>
                <w:szCs w:val="15"/>
              </w:rPr>
              <w:t>51.7 </w:t>
            </w:r>
          </w:p>
        </w:tc>
        <w:tc>
          <w:tcPr>
            <w:tcW w:w="0" w:type="auto"/>
            <w:shd w:val="clear" w:color="auto" w:fill="FFFFFF"/>
            <w:tcMar>
              <w:top w:w="30" w:type="dxa"/>
              <w:left w:w="0" w:type="dxa"/>
              <w:bottom w:w="30" w:type="dxa"/>
              <w:right w:w="20" w:type="dxa"/>
            </w:tcMar>
            <w:vAlign w:val="bottom"/>
            <w:hideMark/>
          </w:tcPr>
          <w:p w14:paraId="2843984A" w14:textId="77777777" w:rsidR="00000000" w:rsidRDefault="00F30324">
            <w:pPr>
              <w:spacing w:after="100"/>
              <w:jc w:val="right"/>
              <w:rPr>
                <w:rFonts w:eastAsia="Times New Roman"/>
              </w:rPr>
            </w:pPr>
          </w:p>
        </w:tc>
        <w:tc>
          <w:tcPr>
            <w:tcW w:w="0" w:type="auto"/>
            <w:vAlign w:val="center"/>
            <w:hideMark/>
          </w:tcPr>
          <w:p w14:paraId="4436091A" w14:textId="77777777" w:rsidR="00000000" w:rsidRDefault="00F30324">
            <w:pPr>
              <w:spacing w:after="100"/>
              <w:jc w:val="right"/>
              <w:rPr>
                <w:rFonts w:eastAsia="Times New Roman"/>
                <w:sz w:val="20"/>
                <w:szCs w:val="20"/>
              </w:rPr>
            </w:pPr>
          </w:p>
        </w:tc>
        <w:tc>
          <w:tcPr>
            <w:tcW w:w="0" w:type="auto"/>
            <w:vAlign w:val="center"/>
            <w:hideMark/>
          </w:tcPr>
          <w:p w14:paraId="68080974" w14:textId="77777777" w:rsidR="00000000" w:rsidRDefault="00F30324">
            <w:pPr>
              <w:spacing w:after="100"/>
              <w:rPr>
                <w:rFonts w:eastAsia="Times New Roman"/>
                <w:sz w:val="20"/>
                <w:szCs w:val="20"/>
              </w:rPr>
            </w:pPr>
          </w:p>
        </w:tc>
        <w:tc>
          <w:tcPr>
            <w:tcW w:w="0" w:type="auto"/>
            <w:gridSpan w:val="3"/>
            <w:vAlign w:val="center"/>
            <w:hideMark/>
          </w:tcPr>
          <w:p w14:paraId="175F8D45" w14:textId="77777777" w:rsidR="00000000" w:rsidRDefault="00F30324">
            <w:pPr>
              <w:spacing w:after="100"/>
              <w:rPr>
                <w:rFonts w:eastAsia="Times New Roman"/>
                <w:sz w:val="20"/>
                <w:szCs w:val="20"/>
              </w:rPr>
            </w:pPr>
          </w:p>
        </w:tc>
        <w:tc>
          <w:tcPr>
            <w:tcW w:w="0" w:type="auto"/>
            <w:gridSpan w:val="3"/>
            <w:vAlign w:val="center"/>
            <w:hideMark/>
          </w:tcPr>
          <w:p w14:paraId="47BB59A5" w14:textId="77777777" w:rsidR="00000000" w:rsidRDefault="00F30324">
            <w:pPr>
              <w:spacing w:after="100"/>
              <w:rPr>
                <w:rFonts w:eastAsia="Times New Roman"/>
                <w:sz w:val="20"/>
                <w:szCs w:val="20"/>
              </w:rPr>
            </w:pPr>
          </w:p>
        </w:tc>
        <w:tc>
          <w:tcPr>
            <w:tcW w:w="0" w:type="auto"/>
            <w:gridSpan w:val="3"/>
            <w:vAlign w:val="center"/>
            <w:hideMark/>
          </w:tcPr>
          <w:p w14:paraId="796AF703" w14:textId="77777777" w:rsidR="00000000" w:rsidRDefault="00F30324">
            <w:pPr>
              <w:spacing w:after="100"/>
              <w:rPr>
                <w:rFonts w:eastAsia="Times New Roman"/>
                <w:sz w:val="20"/>
                <w:szCs w:val="20"/>
              </w:rPr>
            </w:pPr>
          </w:p>
        </w:tc>
        <w:tc>
          <w:tcPr>
            <w:tcW w:w="0" w:type="auto"/>
            <w:gridSpan w:val="3"/>
            <w:vAlign w:val="center"/>
            <w:hideMark/>
          </w:tcPr>
          <w:p w14:paraId="179339C2" w14:textId="77777777" w:rsidR="00000000" w:rsidRDefault="00F30324">
            <w:pPr>
              <w:spacing w:after="100"/>
              <w:rPr>
                <w:rFonts w:eastAsia="Times New Roman"/>
                <w:sz w:val="20"/>
                <w:szCs w:val="20"/>
              </w:rPr>
            </w:pPr>
          </w:p>
        </w:tc>
        <w:tc>
          <w:tcPr>
            <w:tcW w:w="0" w:type="auto"/>
            <w:gridSpan w:val="3"/>
            <w:vAlign w:val="center"/>
            <w:hideMark/>
          </w:tcPr>
          <w:p w14:paraId="061B9123" w14:textId="77777777" w:rsidR="00000000" w:rsidRDefault="00F30324">
            <w:pPr>
              <w:spacing w:after="100"/>
              <w:rPr>
                <w:rFonts w:eastAsia="Times New Roman"/>
                <w:sz w:val="20"/>
                <w:szCs w:val="20"/>
              </w:rPr>
            </w:pPr>
          </w:p>
        </w:tc>
        <w:tc>
          <w:tcPr>
            <w:tcW w:w="0" w:type="auto"/>
            <w:gridSpan w:val="2"/>
            <w:vAlign w:val="center"/>
            <w:hideMark/>
          </w:tcPr>
          <w:p w14:paraId="6A9B8E08" w14:textId="77777777" w:rsidR="00000000" w:rsidRDefault="00F30324">
            <w:pPr>
              <w:spacing w:after="100"/>
              <w:rPr>
                <w:rFonts w:eastAsia="Times New Roman"/>
                <w:sz w:val="20"/>
                <w:szCs w:val="20"/>
              </w:rPr>
            </w:pPr>
          </w:p>
        </w:tc>
        <w:tc>
          <w:tcPr>
            <w:tcW w:w="0" w:type="auto"/>
            <w:vAlign w:val="center"/>
            <w:hideMark/>
          </w:tcPr>
          <w:p w14:paraId="6CA4AA16" w14:textId="77777777" w:rsidR="00000000" w:rsidRDefault="00F30324">
            <w:pPr>
              <w:spacing w:after="100"/>
              <w:rPr>
                <w:rFonts w:eastAsia="Times New Roman"/>
                <w:sz w:val="20"/>
                <w:szCs w:val="20"/>
              </w:rPr>
            </w:pPr>
          </w:p>
        </w:tc>
      </w:tr>
      <w:tr w:rsidR="00000000" w14:paraId="2966F245" w14:textId="77777777">
        <w:tc>
          <w:tcPr>
            <w:tcW w:w="0" w:type="auto"/>
            <w:gridSpan w:val="3"/>
            <w:shd w:val="clear" w:color="auto" w:fill="DCE2EF"/>
            <w:tcMar>
              <w:top w:w="30" w:type="dxa"/>
              <w:left w:w="20" w:type="dxa"/>
              <w:bottom w:w="30" w:type="dxa"/>
              <w:right w:w="20" w:type="dxa"/>
            </w:tcMar>
            <w:vAlign w:val="bottom"/>
            <w:hideMark/>
          </w:tcPr>
          <w:p w14:paraId="0DB4E121" w14:textId="77777777" w:rsidR="00000000" w:rsidRDefault="00F30324">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14:paraId="6F2D5533" w14:textId="77777777" w:rsidR="00000000" w:rsidRDefault="00F30324">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92A77CB"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2D4280BD" w14:textId="77777777" w:rsidR="00000000" w:rsidRDefault="00F30324">
            <w:pPr>
              <w:spacing w:after="100"/>
              <w:jc w:val="right"/>
              <w:rPr>
                <w:rFonts w:eastAsia="Times New Roman"/>
              </w:rPr>
            </w:pPr>
            <w:r>
              <w:rPr>
                <w:rFonts w:ascii="Arial" w:eastAsia="Times New Roman" w:hAnsi="Arial" w:cs="Arial"/>
                <w:color w:val="000000"/>
                <w:sz w:val="15"/>
                <w:szCs w:val="15"/>
              </w:rPr>
              <w:t>690.1 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B518BE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271146E"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37298F03"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06031C4" w14:textId="77777777" w:rsidR="00000000" w:rsidRDefault="00F30324">
            <w:pPr>
              <w:spacing w:after="100"/>
              <w:jc w:val="right"/>
              <w:rPr>
                <w:rFonts w:eastAsia="Times New Roman"/>
              </w:rPr>
            </w:pPr>
            <w:r>
              <w:rPr>
                <w:rFonts w:ascii="Arial" w:eastAsia="Times New Roman" w:hAnsi="Arial" w:cs="Arial"/>
                <w:color w:val="000000"/>
                <w:sz w:val="15"/>
                <w:szCs w:val="15"/>
              </w:rPr>
              <w:t>340.8 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562179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2F4767"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3D334EE"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8A24156" w14:textId="77777777" w:rsidR="00000000" w:rsidRDefault="00F30324">
            <w:pPr>
              <w:spacing w:after="100"/>
              <w:jc w:val="right"/>
              <w:rPr>
                <w:rFonts w:eastAsia="Times New Roman"/>
              </w:rPr>
            </w:pPr>
            <w:r>
              <w:rPr>
                <w:rFonts w:ascii="Arial" w:eastAsia="Times New Roman" w:hAnsi="Arial" w:cs="Arial"/>
                <w:color w:val="000000"/>
                <w:sz w:val="15"/>
                <w:szCs w:val="15"/>
              </w:rPr>
              <w:t>208.0 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3B166E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C53330"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34983AA"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64CF8AF" w14:textId="77777777" w:rsidR="00000000" w:rsidRDefault="00F30324">
            <w:pPr>
              <w:spacing w:after="100"/>
              <w:jc w:val="right"/>
              <w:rPr>
                <w:rFonts w:eastAsia="Times New Roman"/>
              </w:rPr>
            </w:pPr>
            <w:r>
              <w:rPr>
                <w:rFonts w:ascii="Arial" w:eastAsia="Times New Roman" w:hAnsi="Arial" w:cs="Arial"/>
                <w:color w:val="000000"/>
                <w:sz w:val="15"/>
                <w:szCs w:val="15"/>
              </w:rPr>
              <w:t>140.9 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1ED28F2"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2487772"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11B3EB5"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D418DFB" w14:textId="77777777" w:rsidR="00000000" w:rsidRDefault="00F30324">
            <w:pPr>
              <w:spacing w:after="100"/>
              <w:jc w:val="right"/>
              <w:rPr>
                <w:rFonts w:eastAsia="Times New Roman"/>
              </w:rPr>
            </w:pPr>
            <w:r>
              <w:rPr>
                <w:rFonts w:ascii="Arial" w:eastAsia="Times New Roman" w:hAnsi="Arial" w:cs="Arial"/>
                <w:color w:val="000000"/>
                <w:sz w:val="15"/>
                <w:szCs w:val="15"/>
              </w:rPr>
              <w:t>112.6 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6F0A30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AC5E3A"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47A7A080" w14:textId="77777777" w:rsidR="00000000" w:rsidRDefault="00F30324">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04C528A5" w14:textId="77777777" w:rsidR="00000000" w:rsidRDefault="00F30324">
            <w:pPr>
              <w:spacing w:after="100"/>
              <w:jc w:val="right"/>
              <w:rPr>
                <w:rFonts w:eastAsia="Times New Roman"/>
              </w:rPr>
            </w:pPr>
            <w:r>
              <w:rPr>
                <w:rFonts w:ascii="Arial" w:eastAsia="Times New Roman" w:hAnsi="Arial" w:cs="Arial"/>
                <w:color w:val="000000"/>
                <w:sz w:val="15"/>
                <w:szCs w:val="15"/>
              </w:rPr>
              <w:t>1,492.4 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1AB4E2C3" w14:textId="77777777" w:rsidR="00000000" w:rsidRDefault="00F30324">
            <w:pPr>
              <w:spacing w:after="100"/>
              <w:jc w:val="right"/>
              <w:rPr>
                <w:rFonts w:eastAsia="Times New Roman"/>
              </w:rPr>
            </w:pPr>
          </w:p>
        </w:tc>
        <w:tc>
          <w:tcPr>
            <w:tcW w:w="0" w:type="auto"/>
            <w:vAlign w:val="center"/>
            <w:hideMark/>
          </w:tcPr>
          <w:p w14:paraId="286C1BBF" w14:textId="77777777" w:rsidR="00000000" w:rsidRDefault="00F30324">
            <w:pPr>
              <w:spacing w:after="100"/>
              <w:jc w:val="right"/>
              <w:rPr>
                <w:rFonts w:eastAsia="Times New Roman"/>
                <w:sz w:val="20"/>
                <w:szCs w:val="20"/>
              </w:rPr>
            </w:pPr>
          </w:p>
        </w:tc>
        <w:tc>
          <w:tcPr>
            <w:tcW w:w="0" w:type="auto"/>
            <w:vAlign w:val="center"/>
            <w:hideMark/>
          </w:tcPr>
          <w:p w14:paraId="56713E1C" w14:textId="77777777" w:rsidR="00000000" w:rsidRDefault="00F30324">
            <w:pPr>
              <w:spacing w:after="100"/>
              <w:rPr>
                <w:rFonts w:eastAsia="Times New Roman"/>
                <w:sz w:val="20"/>
                <w:szCs w:val="20"/>
              </w:rPr>
            </w:pPr>
          </w:p>
        </w:tc>
        <w:tc>
          <w:tcPr>
            <w:tcW w:w="0" w:type="auto"/>
            <w:gridSpan w:val="3"/>
            <w:vAlign w:val="center"/>
            <w:hideMark/>
          </w:tcPr>
          <w:p w14:paraId="51689C33" w14:textId="77777777" w:rsidR="00000000" w:rsidRDefault="00F30324">
            <w:pPr>
              <w:spacing w:after="100"/>
              <w:rPr>
                <w:rFonts w:eastAsia="Times New Roman"/>
                <w:sz w:val="20"/>
                <w:szCs w:val="20"/>
              </w:rPr>
            </w:pPr>
          </w:p>
        </w:tc>
        <w:tc>
          <w:tcPr>
            <w:tcW w:w="0" w:type="auto"/>
            <w:gridSpan w:val="3"/>
            <w:vAlign w:val="center"/>
            <w:hideMark/>
          </w:tcPr>
          <w:p w14:paraId="353D3D2D" w14:textId="77777777" w:rsidR="00000000" w:rsidRDefault="00F30324">
            <w:pPr>
              <w:spacing w:after="100"/>
              <w:rPr>
                <w:rFonts w:eastAsia="Times New Roman"/>
                <w:sz w:val="20"/>
                <w:szCs w:val="20"/>
              </w:rPr>
            </w:pPr>
          </w:p>
        </w:tc>
        <w:tc>
          <w:tcPr>
            <w:tcW w:w="0" w:type="auto"/>
            <w:gridSpan w:val="3"/>
            <w:vAlign w:val="center"/>
            <w:hideMark/>
          </w:tcPr>
          <w:p w14:paraId="0960A95D" w14:textId="77777777" w:rsidR="00000000" w:rsidRDefault="00F30324">
            <w:pPr>
              <w:spacing w:after="100"/>
              <w:rPr>
                <w:rFonts w:eastAsia="Times New Roman"/>
                <w:sz w:val="20"/>
                <w:szCs w:val="20"/>
              </w:rPr>
            </w:pPr>
          </w:p>
        </w:tc>
        <w:tc>
          <w:tcPr>
            <w:tcW w:w="0" w:type="auto"/>
            <w:gridSpan w:val="3"/>
            <w:vAlign w:val="center"/>
            <w:hideMark/>
          </w:tcPr>
          <w:p w14:paraId="5C4E093C" w14:textId="77777777" w:rsidR="00000000" w:rsidRDefault="00F30324">
            <w:pPr>
              <w:spacing w:after="100"/>
              <w:rPr>
                <w:rFonts w:eastAsia="Times New Roman"/>
                <w:sz w:val="20"/>
                <w:szCs w:val="20"/>
              </w:rPr>
            </w:pPr>
          </w:p>
        </w:tc>
        <w:tc>
          <w:tcPr>
            <w:tcW w:w="0" w:type="auto"/>
            <w:gridSpan w:val="3"/>
            <w:vAlign w:val="center"/>
            <w:hideMark/>
          </w:tcPr>
          <w:p w14:paraId="38C52255" w14:textId="77777777" w:rsidR="00000000" w:rsidRDefault="00F30324">
            <w:pPr>
              <w:spacing w:after="100"/>
              <w:rPr>
                <w:rFonts w:eastAsia="Times New Roman"/>
                <w:sz w:val="20"/>
                <w:szCs w:val="20"/>
              </w:rPr>
            </w:pPr>
          </w:p>
        </w:tc>
        <w:tc>
          <w:tcPr>
            <w:tcW w:w="0" w:type="auto"/>
            <w:gridSpan w:val="2"/>
            <w:vAlign w:val="center"/>
            <w:hideMark/>
          </w:tcPr>
          <w:p w14:paraId="7DC2E10E" w14:textId="77777777" w:rsidR="00000000" w:rsidRDefault="00F30324">
            <w:pPr>
              <w:spacing w:after="100"/>
              <w:rPr>
                <w:rFonts w:eastAsia="Times New Roman"/>
                <w:sz w:val="20"/>
                <w:szCs w:val="20"/>
              </w:rPr>
            </w:pPr>
          </w:p>
        </w:tc>
        <w:tc>
          <w:tcPr>
            <w:tcW w:w="0" w:type="auto"/>
            <w:vAlign w:val="center"/>
            <w:hideMark/>
          </w:tcPr>
          <w:p w14:paraId="3840CF8C" w14:textId="77777777" w:rsidR="00000000" w:rsidRDefault="00F30324">
            <w:pPr>
              <w:spacing w:after="100"/>
              <w:rPr>
                <w:rFonts w:eastAsia="Times New Roman"/>
                <w:sz w:val="20"/>
                <w:szCs w:val="20"/>
              </w:rPr>
            </w:pPr>
          </w:p>
        </w:tc>
      </w:tr>
      <w:tr w:rsidR="00000000" w14:paraId="08839647" w14:textId="77777777">
        <w:tc>
          <w:tcPr>
            <w:tcW w:w="0" w:type="auto"/>
            <w:gridSpan w:val="3"/>
            <w:vAlign w:val="center"/>
            <w:hideMark/>
          </w:tcPr>
          <w:p w14:paraId="6D6914AF" w14:textId="77777777" w:rsidR="00000000" w:rsidRDefault="00F30324">
            <w:pPr>
              <w:spacing w:after="100"/>
              <w:rPr>
                <w:rFonts w:eastAsia="Times New Roman"/>
                <w:sz w:val="20"/>
                <w:szCs w:val="20"/>
              </w:rPr>
            </w:pPr>
          </w:p>
        </w:tc>
        <w:tc>
          <w:tcPr>
            <w:tcW w:w="0" w:type="auto"/>
            <w:gridSpan w:val="3"/>
            <w:vAlign w:val="center"/>
            <w:hideMark/>
          </w:tcPr>
          <w:p w14:paraId="734B72AF" w14:textId="77777777" w:rsidR="00000000" w:rsidRDefault="00F30324">
            <w:pPr>
              <w:spacing w:after="100"/>
              <w:rPr>
                <w:rFonts w:eastAsia="Times New Roman"/>
                <w:sz w:val="20"/>
                <w:szCs w:val="20"/>
              </w:rPr>
            </w:pPr>
          </w:p>
        </w:tc>
        <w:tc>
          <w:tcPr>
            <w:tcW w:w="0" w:type="auto"/>
            <w:gridSpan w:val="3"/>
            <w:vAlign w:val="center"/>
            <w:hideMark/>
          </w:tcPr>
          <w:p w14:paraId="307BA02E" w14:textId="77777777" w:rsidR="00000000" w:rsidRDefault="00F30324">
            <w:pPr>
              <w:spacing w:after="100"/>
              <w:rPr>
                <w:rFonts w:eastAsia="Times New Roman"/>
                <w:sz w:val="20"/>
                <w:szCs w:val="20"/>
              </w:rPr>
            </w:pPr>
          </w:p>
        </w:tc>
        <w:tc>
          <w:tcPr>
            <w:tcW w:w="0" w:type="auto"/>
            <w:gridSpan w:val="3"/>
            <w:vAlign w:val="center"/>
            <w:hideMark/>
          </w:tcPr>
          <w:p w14:paraId="11BCE140" w14:textId="77777777" w:rsidR="00000000" w:rsidRDefault="00F30324">
            <w:pPr>
              <w:spacing w:after="100"/>
              <w:rPr>
                <w:rFonts w:eastAsia="Times New Roman"/>
                <w:sz w:val="20"/>
                <w:szCs w:val="20"/>
              </w:rPr>
            </w:pPr>
          </w:p>
        </w:tc>
        <w:tc>
          <w:tcPr>
            <w:tcW w:w="0" w:type="auto"/>
            <w:gridSpan w:val="3"/>
            <w:vAlign w:val="center"/>
            <w:hideMark/>
          </w:tcPr>
          <w:p w14:paraId="161A143E" w14:textId="77777777" w:rsidR="00000000" w:rsidRDefault="00F30324">
            <w:pPr>
              <w:spacing w:after="100"/>
              <w:rPr>
                <w:rFonts w:eastAsia="Times New Roman"/>
                <w:sz w:val="20"/>
                <w:szCs w:val="20"/>
              </w:rPr>
            </w:pPr>
          </w:p>
        </w:tc>
        <w:tc>
          <w:tcPr>
            <w:tcW w:w="0" w:type="auto"/>
            <w:gridSpan w:val="3"/>
            <w:vAlign w:val="center"/>
            <w:hideMark/>
          </w:tcPr>
          <w:p w14:paraId="018746A6" w14:textId="77777777" w:rsidR="00000000" w:rsidRDefault="00F30324">
            <w:pPr>
              <w:spacing w:after="100"/>
              <w:rPr>
                <w:rFonts w:eastAsia="Times New Roman"/>
                <w:sz w:val="20"/>
                <w:szCs w:val="20"/>
              </w:rPr>
            </w:pPr>
          </w:p>
        </w:tc>
        <w:tc>
          <w:tcPr>
            <w:tcW w:w="0" w:type="auto"/>
            <w:gridSpan w:val="3"/>
            <w:vAlign w:val="center"/>
            <w:hideMark/>
          </w:tcPr>
          <w:p w14:paraId="3DAE03A7" w14:textId="77777777" w:rsidR="00000000" w:rsidRDefault="00F30324">
            <w:pPr>
              <w:spacing w:after="100"/>
              <w:rPr>
                <w:rFonts w:eastAsia="Times New Roman"/>
                <w:sz w:val="20"/>
                <w:szCs w:val="20"/>
              </w:rPr>
            </w:pPr>
          </w:p>
        </w:tc>
        <w:tc>
          <w:tcPr>
            <w:tcW w:w="0" w:type="auto"/>
            <w:gridSpan w:val="3"/>
            <w:vAlign w:val="center"/>
            <w:hideMark/>
          </w:tcPr>
          <w:p w14:paraId="57CF0418" w14:textId="77777777" w:rsidR="00000000" w:rsidRDefault="00F30324">
            <w:pPr>
              <w:spacing w:after="100"/>
              <w:rPr>
                <w:rFonts w:eastAsia="Times New Roman"/>
                <w:sz w:val="20"/>
                <w:szCs w:val="20"/>
              </w:rPr>
            </w:pPr>
          </w:p>
        </w:tc>
        <w:tc>
          <w:tcPr>
            <w:tcW w:w="0" w:type="auto"/>
            <w:gridSpan w:val="3"/>
            <w:vAlign w:val="center"/>
            <w:hideMark/>
          </w:tcPr>
          <w:p w14:paraId="3BDCFDA3" w14:textId="77777777" w:rsidR="00000000" w:rsidRDefault="00F30324">
            <w:pPr>
              <w:spacing w:after="100"/>
              <w:rPr>
                <w:rFonts w:eastAsia="Times New Roman"/>
                <w:sz w:val="20"/>
                <w:szCs w:val="20"/>
              </w:rPr>
            </w:pPr>
          </w:p>
        </w:tc>
        <w:tc>
          <w:tcPr>
            <w:tcW w:w="0" w:type="auto"/>
            <w:gridSpan w:val="3"/>
            <w:vAlign w:val="center"/>
            <w:hideMark/>
          </w:tcPr>
          <w:p w14:paraId="27FB25CA" w14:textId="77777777" w:rsidR="00000000" w:rsidRDefault="00F30324">
            <w:pPr>
              <w:spacing w:after="100"/>
              <w:rPr>
                <w:rFonts w:eastAsia="Times New Roman"/>
                <w:sz w:val="20"/>
                <w:szCs w:val="20"/>
              </w:rPr>
            </w:pPr>
          </w:p>
        </w:tc>
        <w:tc>
          <w:tcPr>
            <w:tcW w:w="0" w:type="auto"/>
            <w:gridSpan w:val="3"/>
            <w:vAlign w:val="center"/>
            <w:hideMark/>
          </w:tcPr>
          <w:p w14:paraId="68E58C79" w14:textId="77777777" w:rsidR="00000000" w:rsidRDefault="00F30324">
            <w:pPr>
              <w:spacing w:after="100"/>
              <w:rPr>
                <w:rFonts w:eastAsia="Times New Roman"/>
                <w:sz w:val="20"/>
                <w:szCs w:val="20"/>
              </w:rPr>
            </w:pPr>
          </w:p>
        </w:tc>
        <w:tc>
          <w:tcPr>
            <w:tcW w:w="0" w:type="auto"/>
            <w:gridSpan w:val="3"/>
            <w:vAlign w:val="center"/>
            <w:hideMark/>
          </w:tcPr>
          <w:p w14:paraId="494AF2D8" w14:textId="77777777" w:rsidR="00000000" w:rsidRDefault="00F30324">
            <w:pPr>
              <w:spacing w:after="100"/>
              <w:rPr>
                <w:rFonts w:eastAsia="Times New Roman"/>
                <w:sz w:val="20"/>
                <w:szCs w:val="20"/>
              </w:rPr>
            </w:pPr>
          </w:p>
        </w:tc>
        <w:tc>
          <w:tcPr>
            <w:tcW w:w="0" w:type="auto"/>
            <w:gridSpan w:val="3"/>
            <w:vAlign w:val="center"/>
            <w:hideMark/>
          </w:tcPr>
          <w:p w14:paraId="5B533018" w14:textId="77777777" w:rsidR="00000000" w:rsidRDefault="00F30324">
            <w:pPr>
              <w:spacing w:after="100"/>
              <w:rPr>
                <w:rFonts w:eastAsia="Times New Roman"/>
                <w:sz w:val="20"/>
                <w:szCs w:val="20"/>
              </w:rPr>
            </w:pPr>
          </w:p>
        </w:tc>
        <w:tc>
          <w:tcPr>
            <w:tcW w:w="0" w:type="auto"/>
            <w:vAlign w:val="center"/>
            <w:hideMark/>
          </w:tcPr>
          <w:p w14:paraId="2168EA94" w14:textId="77777777" w:rsidR="00000000" w:rsidRDefault="00F30324">
            <w:pPr>
              <w:spacing w:after="100"/>
              <w:rPr>
                <w:rFonts w:eastAsia="Times New Roman"/>
                <w:sz w:val="20"/>
                <w:szCs w:val="20"/>
              </w:rPr>
            </w:pPr>
          </w:p>
        </w:tc>
        <w:tc>
          <w:tcPr>
            <w:tcW w:w="0" w:type="auto"/>
            <w:vAlign w:val="center"/>
            <w:hideMark/>
          </w:tcPr>
          <w:p w14:paraId="50FBEBC8" w14:textId="77777777" w:rsidR="00000000" w:rsidRDefault="00F30324">
            <w:pPr>
              <w:spacing w:after="100"/>
              <w:rPr>
                <w:rFonts w:eastAsia="Times New Roman"/>
                <w:sz w:val="20"/>
                <w:szCs w:val="20"/>
              </w:rPr>
            </w:pPr>
          </w:p>
        </w:tc>
        <w:tc>
          <w:tcPr>
            <w:tcW w:w="0" w:type="auto"/>
            <w:gridSpan w:val="3"/>
            <w:vAlign w:val="center"/>
            <w:hideMark/>
          </w:tcPr>
          <w:p w14:paraId="6B914473" w14:textId="77777777" w:rsidR="00000000" w:rsidRDefault="00F30324">
            <w:pPr>
              <w:spacing w:after="100"/>
              <w:rPr>
                <w:rFonts w:eastAsia="Times New Roman"/>
                <w:sz w:val="20"/>
                <w:szCs w:val="20"/>
              </w:rPr>
            </w:pPr>
          </w:p>
        </w:tc>
        <w:tc>
          <w:tcPr>
            <w:tcW w:w="0" w:type="auto"/>
            <w:gridSpan w:val="3"/>
            <w:vAlign w:val="center"/>
            <w:hideMark/>
          </w:tcPr>
          <w:p w14:paraId="3EFBE617" w14:textId="77777777" w:rsidR="00000000" w:rsidRDefault="00F30324">
            <w:pPr>
              <w:spacing w:after="100"/>
              <w:rPr>
                <w:rFonts w:eastAsia="Times New Roman"/>
                <w:sz w:val="20"/>
                <w:szCs w:val="20"/>
              </w:rPr>
            </w:pPr>
          </w:p>
        </w:tc>
        <w:tc>
          <w:tcPr>
            <w:tcW w:w="0" w:type="auto"/>
            <w:gridSpan w:val="3"/>
            <w:vAlign w:val="center"/>
            <w:hideMark/>
          </w:tcPr>
          <w:p w14:paraId="60B6D300" w14:textId="77777777" w:rsidR="00000000" w:rsidRDefault="00F30324">
            <w:pPr>
              <w:spacing w:after="100"/>
              <w:rPr>
                <w:rFonts w:eastAsia="Times New Roman"/>
                <w:sz w:val="20"/>
                <w:szCs w:val="20"/>
              </w:rPr>
            </w:pPr>
          </w:p>
        </w:tc>
        <w:tc>
          <w:tcPr>
            <w:tcW w:w="0" w:type="auto"/>
            <w:gridSpan w:val="3"/>
            <w:vAlign w:val="center"/>
            <w:hideMark/>
          </w:tcPr>
          <w:p w14:paraId="60C98E40" w14:textId="77777777" w:rsidR="00000000" w:rsidRDefault="00F30324">
            <w:pPr>
              <w:spacing w:after="100"/>
              <w:rPr>
                <w:rFonts w:eastAsia="Times New Roman"/>
                <w:sz w:val="20"/>
                <w:szCs w:val="20"/>
              </w:rPr>
            </w:pPr>
          </w:p>
        </w:tc>
        <w:tc>
          <w:tcPr>
            <w:tcW w:w="0" w:type="auto"/>
            <w:gridSpan w:val="3"/>
            <w:vAlign w:val="center"/>
            <w:hideMark/>
          </w:tcPr>
          <w:p w14:paraId="2F6312A1" w14:textId="77777777" w:rsidR="00000000" w:rsidRDefault="00F30324">
            <w:pPr>
              <w:spacing w:after="100"/>
              <w:rPr>
                <w:rFonts w:eastAsia="Times New Roman"/>
                <w:sz w:val="20"/>
                <w:szCs w:val="20"/>
              </w:rPr>
            </w:pPr>
          </w:p>
        </w:tc>
        <w:tc>
          <w:tcPr>
            <w:tcW w:w="0" w:type="auto"/>
            <w:gridSpan w:val="2"/>
            <w:vAlign w:val="center"/>
            <w:hideMark/>
          </w:tcPr>
          <w:p w14:paraId="06CE7B1D" w14:textId="77777777" w:rsidR="00000000" w:rsidRDefault="00F30324">
            <w:pPr>
              <w:spacing w:after="100"/>
              <w:rPr>
                <w:rFonts w:eastAsia="Times New Roman"/>
                <w:sz w:val="20"/>
                <w:szCs w:val="20"/>
              </w:rPr>
            </w:pPr>
          </w:p>
        </w:tc>
        <w:tc>
          <w:tcPr>
            <w:tcW w:w="0" w:type="auto"/>
            <w:vAlign w:val="center"/>
            <w:hideMark/>
          </w:tcPr>
          <w:p w14:paraId="3A55CC18" w14:textId="77777777" w:rsidR="00000000" w:rsidRDefault="00F30324">
            <w:pPr>
              <w:spacing w:after="100"/>
              <w:rPr>
                <w:rFonts w:eastAsia="Times New Roman"/>
                <w:sz w:val="20"/>
                <w:szCs w:val="20"/>
              </w:rPr>
            </w:pPr>
          </w:p>
        </w:tc>
      </w:tr>
      <w:tr w:rsidR="00000000" w14:paraId="69A132F9" w14:textId="77777777">
        <w:tc>
          <w:tcPr>
            <w:tcW w:w="0" w:type="auto"/>
            <w:gridSpan w:val="3"/>
            <w:vAlign w:val="center"/>
            <w:hideMark/>
          </w:tcPr>
          <w:p w14:paraId="3B28E84D" w14:textId="77777777" w:rsidR="00000000" w:rsidRDefault="00F30324">
            <w:pPr>
              <w:spacing w:after="100"/>
              <w:rPr>
                <w:rFonts w:eastAsia="Times New Roman"/>
                <w:sz w:val="20"/>
                <w:szCs w:val="20"/>
              </w:rPr>
            </w:pPr>
          </w:p>
        </w:tc>
        <w:tc>
          <w:tcPr>
            <w:tcW w:w="0" w:type="auto"/>
            <w:gridSpan w:val="3"/>
            <w:vAlign w:val="center"/>
            <w:hideMark/>
          </w:tcPr>
          <w:p w14:paraId="2B64A8E4" w14:textId="77777777" w:rsidR="00000000" w:rsidRDefault="00F30324">
            <w:pPr>
              <w:spacing w:after="100"/>
              <w:rPr>
                <w:rFonts w:eastAsia="Times New Roman"/>
                <w:sz w:val="20"/>
                <w:szCs w:val="20"/>
              </w:rPr>
            </w:pPr>
          </w:p>
        </w:tc>
        <w:tc>
          <w:tcPr>
            <w:tcW w:w="0" w:type="auto"/>
            <w:gridSpan w:val="3"/>
            <w:vAlign w:val="center"/>
            <w:hideMark/>
          </w:tcPr>
          <w:p w14:paraId="4FB00147" w14:textId="77777777" w:rsidR="00000000" w:rsidRDefault="00F30324">
            <w:pPr>
              <w:spacing w:after="100"/>
              <w:rPr>
                <w:rFonts w:eastAsia="Times New Roman"/>
                <w:sz w:val="20"/>
                <w:szCs w:val="20"/>
              </w:rPr>
            </w:pPr>
          </w:p>
        </w:tc>
        <w:tc>
          <w:tcPr>
            <w:tcW w:w="0" w:type="auto"/>
            <w:gridSpan w:val="3"/>
            <w:vAlign w:val="center"/>
            <w:hideMark/>
          </w:tcPr>
          <w:p w14:paraId="2E2DE174" w14:textId="77777777" w:rsidR="00000000" w:rsidRDefault="00F30324">
            <w:pPr>
              <w:spacing w:after="100"/>
              <w:rPr>
                <w:rFonts w:eastAsia="Times New Roman"/>
                <w:sz w:val="20"/>
                <w:szCs w:val="20"/>
              </w:rPr>
            </w:pPr>
          </w:p>
        </w:tc>
        <w:tc>
          <w:tcPr>
            <w:tcW w:w="0" w:type="auto"/>
            <w:gridSpan w:val="3"/>
            <w:vAlign w:val="center"/>
            <w:hideMark/>
          </w:tcPr>
          <w:p w14:paraId="312EDEC2" w14:textId="77777777" w:rsidR="00000000" w:rsidRDefault="00F30324">
            <w:pPr>
              <w:spacing w:after="100"/>
              <w:rPr>
                <w:rFonts w:eastAsia="Times New Roman"/>
                <w:sz w:val="20"/>
                <w:szCs w:val="20"/>
              </w:rPr>
            </w:pPr>
          </w:p>
        </w:tc>
        <w:tc>
          <w:tcPr>
            <w:tcW w:w="0" w:type="auto"/>
            <w:gridSpan w:val="3"/>
            <w:vAlign w:val="center"/>
            <w:hideMark/>
          </w:tcPr>
          <w:p w14:paraId="6E24741E" w14:textId="77777777" w:rsidR="00000000" w:rsidRDefault="00F30324">
            <w:pPr>
              <w:spacing w:after="100"/>
              <w:rPr>
                <w:rFonts w:eastAsia="Times New Roman"/>
                <w:sz w:val="20"/>
                <w:szCs w:val="20"/>
              </w:rPr>
            </w:pPr>
          </w:p>
        </w:tc>
        <w:tc>
          <w:tcPr>
            <w:tcW w:w="0" w:type="auto"/>
            <w:gridSpan w:val="3"/>
            <w:vAlign w:val="center"/>
            <w:hideMark/>
          </w:tcPr>
          <w:p w14:paraId="07879338" w14:textId="77777777" w:rsidR="00000000" w:rsidRDefault="00F30324">
            <w:pPr>
              <w:spacing w:after="100"/>
              <w:rPr>
                <w:rFonts w:eastAsia="Times New Roman"/>
                <w:sz w:val="20"/>
                <w:szCs w:val="20"/>
              </w:rPr>
            </w:pPr>
          </w:p>
        </w:tc>
        <w:tc>
          <w:tcPr>
            <w:tcW w:w="0" w:type="auto"/>
            <w:gridSpan w:val="3"/>
            <w:vAlign w:val="center"/>
            <w:hideMark/>
          </w:tcPr>
          <w:p w14:paraId="7727899B" w14:textId="77777777" w:rsidR="00000000" w:rsidRDefault="00F30324">
            <w:pPr>
              <w:spacing w:after="100"/>
              <w:rPr>
                <w:rFonts w:eastAsia="Times New Roman"/>
                <w:sz w:val="20"/>
                <w:szCs w:val="20"/>
              </w:rPr>
            </w:pPr>
          </w:p>
        </w:tc>
        <w:tc>
          <w:tcPr>
            <w:tcW w:w="0" w:type="auto"/>
            <w:gridSpan w:val="3"/>
            <w:vAlign w:val="center"/>
            <w:hideMark/>
          </w:tcPr>
          <w:p w14:paraId="42D6FD57" w14:textId="77777777" w:rsidR="00000000" w:rsidRDefault="00F30324">
            <w:pPr>
              <w:spacing w:after="100"/>
              <w:rPr>
                <w:rFonts w:eastAsia="Times New Roman"/>
                <w:sz w:val="20"/>
                <w:szCs w:val="20"/>
              </w:rPr>
            </w:pPr>
          </w:p>
        </w:tc>
        <w:tc>
          <w:tcPr>
            <w:tcW w:w="0" w:type="auto"/>
            <w:gridSpan w:val="3"/>
            <w:vAlign w:val="center"/>
            <w:hideMark/>
          </w:tcPr>
          <w:p w14:paraId="4CC1BA29" w14:textId="77777777" w:rsidR="00000000" w:rsidRDefault="00F30324">
            <w:pPr>
              <w:spacing w:after="100"/>
              <w:rPr>
                <w:rFonts w:eastAsia="Times New Roman"/>
                <w:sz w:val="20"/>
                <w:szCs w:val="20"/>
              </w:rPr>
            </w:pPr>
          </w:p>
        </w:tc>
        <w:tc>
          <w:tcPr>
            <w:tcW w:w="0" w:type="auto"/>
            <w:gridSpan w:val="3"/>
            <w:vAlign w:val="center"/>
            <w:hideMark/>
          </w:tcPr>
          <w:p w14:paraId="3F0FA2A4" w14:textId="77777777" w:rsidR="00000000" w:rsidRDefault="00F30324">
            <w:pPr>
              <w:spacing w:after="100"/>
              <w:rPr>
                <w:rFonts w:eastAsia="Times New Roman"/>
                <w:sz w:val="20"/>
                <w:szCs w:val="20"/>
              </w:rPr>
            </w:pPr>
          </w:p>
        </w:tc>
        <w:tc>
          <w:tcPr>
            <w:tcW w:w="0" w:type="auto"/>
            <w:gridSpan w:val="3"/>
            <w:vAlign w:val="center"/>
            <w:hideMark/>
          </w:tcPr>
          <w:p w14:paraId="55DF4F0F" w14:textId="77777777" w:rsidR="00000000" w:rsidRDefault="00F30324">
            <w:pPr>
              <w:spacing w:after="100"/>
              <w:rPr>
                <w:rFonts w:eastAsia="Times New Roman"/>
                <w:sz w:val="20"/>
                <w:szCs w:val="20"/>
              </w:rPr>
            </w:pPr>
          </w:p>
        </w:tc>
        <w:tc>
          <w:tcPr>
            <w:tcW w:w="0" w:type="auto"/>
            <w:gridSpan w:val="3"/>
            <w:vAlign w:val="center"/>
            <w:hideMark/>
          </w:tcPr>
          <w:p w14:paraId="72E8D859" w14:textId="77777777" w:rsidR="00000000" w:rsidRDefault="00F30324">
            <w:pPr>
              <w:spacing w:after="100"/>
              <w:rPr>
                <w:rFonts w:eastAsia="Times New Roman"/>
                <w:sz w:val="20"/>
                <w:szCs w:val="20"/>
              </w:rPr>
            </w:pPr>
          </w:p>
        </w:tc>
        <w:tc>
          <w:tcPr>
            <w:tcW w:w="0" w:type="auto"/>
            <w:vAlign w:val="center"/>
            <w:hideMark/>
          </w:tcPr>
          <w:p w14:paraId="69C0CFBB" w14:textId="77777777" w:rsidR="00000000" w:rsidRDefault="00F30324">
            <w:pPr>
              <w:spacing w:after="100"/>
              <w:rPr>
                <w:rFonts w:eastAsia="Times New Roman"/>
                <w:sz w:val="20"/>
                <w:szCs w:val="20"/>
              </w:rPr>
            </w:pPr>
          </w:p>
        </w:tc>
        <w:tc>
          <w:tcPr>
            <w:tcW w:w="0" w:type="auto"/>
            <w:vAlign w:val="center"/>
            <w:hideMark/>
          </w:tcPr>
          <w:p w14:paraId="24EE2D73" w14:textId="77777777" w:rsidR="00000000" w:rsidRDefault="00F30324">
            <w:pPr>
              <w:spacing w:after="100"/>
              <w:rPr>
                <w:rFonts w:eastAsia="Times New Roman"/>
                <w:sz w:val="20"/>
                <w:szCs w:val="20"/>
              </w:rPr>
            </w:pPr>
          </w:p>
        </w:tc>
        <w:tc>
          <w:tcPr>
            <w:tcW w:w="0" w:type="auto"/>
            <w:gridSpan w:val="3"/>
            <w:vAlign w:val="center"/>
            <w:hideMark/>
          </w:tcPr>
          <w:p w14:paraId="6052598F" w14:textId="77777777" w:rsidR="00000000" w:rsidRDefault="00F30324">
            <w:pPr>
              <w:spacing w:after="100"/>
              <w:rPr>
                <w:rFonts w:eastAsia="Times New Roman"/>
                <w:sz w:val="20"/>
                <w:szCs w:val="20"/>
              </w:rPr>
            </w:pPr>
          </w:p>
        </w:tc>
        <w:tc>
          <w:tcPr>
            <w:tcW w:w="0" w:type="auto"/>
            <w:gridSpan w:val="3"/>
            <w:vAlign w:val="center"/>
            <w:hideMark/>
          </w:tcPr>
          <w:p w14:paraId="5242B969" w14:textId="77777777" w:rsidR="00000000" w:rsidRDefault="00F30324">
            <w:pPr>
              <w:spacing w:after="100"/>
              <w:rPr>
                <w:rFonts w:eastAsia="Times New Roman"/>
                <w:sz w:val="20"/>
                <w:szCs w:val="20"/>
              </w:rPr>
            </w:pPr>
          </w:p>
        </w:tc>
        <w:tc>
          <w:tcPr>
            <w:tcW w:w="0" w:type="auto"/>
            <w:gridSpan w:val="3"/>
            <w:vAlign w:val="center"/>
            <w:hideMark/>
          </w:tcPr>
          <w:p w14:paraId="64CFD1A6" w14:textId="77777777" w:rsidR="00000000" w:rsidRDefault="00F30324">
            <w:pPr>
              <w:spacing w:after="100"/>
              <w:rPr>
                <w:rFonts w:eastAsia="Times New Roman"/>
                <w:sz w:val="20"/>
                <w:szCs w:val="20"/>
              </w:rPr>
            </w:pPr>
          </w:p>
        </w:tc>
        <w:tc>
          <w:tcPr>
            <w:tcW w:w="0" w:type="auto"/>
            <w:gridSpan w:val="3"/>
            <w:vAlign w:val="center"/>
            <w:hideMark/>
          </w:tcPr>
          <w:p w14:paraId="13AACBB6" w14:textId="77777777" w:rsidR="00000000" w:rsidRDefault="00F30324">
            <w:pPr>
              <w:spacing w:after="100"/>
              <w:rPr>
                <w:rFonts w:eastAsia="Times New Roman"/>
                <w:sz w:val="20"/>
                <w:szCs w:val="20"/>
              </w:rPr>
            </w:pPr>
          </w:p>
        </w:tc>
        <w:tc>
          <w:tcPr>
            <w:tcW w:w="0" w:type="auto"/>
            <w:gridSpan w:val="3"/>
            <w:vAlign w:val="center"/>
            <w:hideMark/>
          </w:tcPr>
          <w:p w14:paraId="1A55C901" w14:textId="77777777" w:rsidR="00000000" w:rsidRDefault="00F30324">
            <w:pPr>
              <w:spacing w:after="100"/>
              <w:rPr>
                <w:rFonts w:eastAsia="Times New Roman"/>
                <w:sz w:val="20"/>
                <w:szCs w:val="20"/>
              </w:rPr>
            </w:pPr>
          </w:p>
        </w:tc>
        <w:tc>
          <w:tcPr>
            <w:tcW w:w="0" w:type="auto"/>
            <w:gridSpan w:val="2"/>
            <w:vAlign w:val="center"/>
            <w:hideMark/>
          </w:tcPr>
          <w:p w14:paraId="680CF491" w14:textId="77777777" w:rsidR="00000000" w:rsidRDefault="00F30324">
            <w:pPr>
              <w:spacing w:after="100"/>
              <w:rPr>
                <w:rFonts w:eastAsia="Times New Roman"/>
                <w:sz w:val="20"/>
                <w:szCs w:val="20"/>
              </w:rPr>
            </w:pPr>
          </w:p>
        </w:tc>
        <w:tc>
          <w:tcPr>
            <w:tcW w:w="0" w:type="auto"/>
            <w:vAlign w:val="center"/>
            <w:hideMark/>
          </w:tcPr>
          <w:p w14:paraId="540F4A46" w14:textId="77777777" w:rsidR="00000000" w:rsidRDefault="00F30324">
            <w:pPr>
              <w:spacing w:after="100"/>
              <w:rPr>
                <w:rFonts w:eastAsia="Times New Roman"/>
                <w:sz w:val="20"/>
                <w:szCs w:val="20"/>
              </w:rPr>
            </w:pPr>
          </w:p>
        </w:tc>
      </w:tr>
    </w:tbl>
    <w:p w14:paraId="682D6899" w14:textId="77777777" w:rsidR="00000000" w:rsidRDefault="00F30324">
      <w:pPr>
        <w:ind w:hanging="180"/>
        <w:jc w:val="both"/>
        <w:divId w:val="14983436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w:t>
      </w:r>
      <w:r>
        <w:rPr>
          <w:rFonts w:ascii="Arial" w:eastAsia="Times New Roman" w:hAnsi="Arial" w:cs="Arial"/>
          <w:color w:val="000000"/>
          <w:sz w:val="18"/>
          <w:szCs w:val="18"/>
        </w:rPr>
        <w:t>s provide a wide range of essential cleaning services for commercial office buildings, airports and other transportation centers, educational institutions, government buildings, health facilities, industrial buildings, retail stores, and stadiums and arena</w:t>
      </w:r>
      <w:r>
        <w:rPr>
          <w:rFonts w:ascii="Arial" w:eastAsia="Times New Roman" w:hAnsi="Arial" w:cs="Arial"/>
          <w:color w:val="000000"/>
          <w:sz w:val="18"/>
          <w:szCs w:val="18"/>
        </w:rPr>
        <w:t xml:space="preserve">s. These arrangements are often structured as monthly fixed-price, square-foot, cost-plus, and work order contracts. </w:t>
      </w:r>
    </w:p>
    <w:p w14:paraId="3112B63C" w14:textId="77777777" w:rsidR="00000000" w:rsidRDefault="00F30324">
      <w:pPr>
        <w:ind w:hanging="180"/>
        <w:jc w:val="both"/>
        <w:divId w:val="83488492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various locations, including airports and other transp</w:t>
      </w:r>
      <w:r>
        <w:rPr>
          <w:rFonts w:ascii="Arial" w:eastAsia="Times New Roman" w:hAnsi="Arial" w:cs="Arial"/>
          <w:color w:val="000000"/>
          <w:sz w:val="18"/>
          <w:szCs w:val="18"/>
        </w:rPr>
        <w:t>ortation centers, commercial office buildings, educational institutions, health facilities, hotels, and stadiums and arenas. These arrangements are structured as management reimbursement, leased location, and allowance contracts. Certain of these arrangeme</w:t>
      </w:r>
      <w:r>
        <w:rPr>
          <w:rFonts w:ascii="Arial" w:eastAsia="Times New Roman" w:hAnsi="Arial" w:cs="Arial"/>
          <w:color w:val="000000"/>
          <w:sz w:val="18"/>
          <w:szCs w:val="18"/>
        </w:rPr>
        <w:t xml:space="preserve">nts are considered service concession agreements. Rent is paid to the grantor, which is the customer in the arrangement; accordingly, rent expense related to these arrangements is recorded as a reduction of the related parking service revenues. . </w:t>
      </w:r>
    </w:p>
    <w:p w14:paraId="35E5F0EB" w14:textId="77777777" w:rsidR="00000000" w:rsidRDefault="00F30324">
      <w:pPr>
        <w:ind w:hanging="180"/>
        <w:jc w:val="both"/>
        <w:divId w:val="1186595625"/>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w:t>
      </w:r>
      <w:r>
        <w:rPr>
          <w:rFonts w:ascii="Arial" w:eastAsia="Times New Roman" w:hAnsi="Arial" w:cs="Arial"/>
          <w:color w:val="000000"/>
          <w:sz w:val="18"/>
          <w:szCs w:val="18"/>
        </w:rPr>
        <w:t>lity Services arrangements provide onsite mechanical engineering and technical services and solutions relating to a broad range of facilities and infrastructure systems that are designed to extend the useful life of facility fixed assets, improve equipment</w:t>
      </w:r>
      <w:r>
        <w:rPr>
          <w:rFonts w:ascii="Arial" w:eastAsia="Times New Roman" w:hAnsi="Arial" w:cs="Arial"/>
          <w:color w:val="000000"/>
          <w:sz w:val="18"/>
          <w:szCs w:val="18"/>
        </w:rPr>
        <w:t xml:space="preserve"> operating efficiencies, reduce energy consumption, lower overall operational costs for clients, and enhance the sustainability of client locations. These arrangements are generally structured as monthly fixed-price, cost-plus, and work order contracts.</w:t>
      </w:r>
    </w:p>
    <w:p w14:paraId="51582809" w14:textId="77777777" w:rsidR="00000000" w:rsidRDefault="00F30324">
      <w:pPr>
        <w:ind w:hanging="180"/>
        <w:jc w:val="both"/>
        <w:divId w:val="882719398"/>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 provide custom energy solutions, electrical, HVAC, lighting, electric vehicle charging station installation, and other general maintenance and repair services for clients in the public and private sectors and are </w:t>
      </w:r>
      <w:r>
        <w:rPr>
          <w:rFonts w:ascii="Arial" w:eastAsia="Times New Roman" w:hAnsi="Arial" w:cs="Arial"/>
          <w:color w:val="000000"/>
          <w:sz w:val="18"/>
          <w:szCs w:val="18"/>
        </w:rPr>
        <w:t xml:space="preserve">generally structured as energy savings, fixed-price repair, and refurbishment contracts. We also franchise certain operations under franchise agreements relating to our Linc Network and TEGG brands, pursuant to franchise contracts. </w:t>
      </w:r>
    </w:p>
    <w:p w14:paraId="3E04B1BE" w14:textId="77777777" w:rsidR="00000000" w:rsidRDefault="00F30324">
      <w:pPr>
        <w:ind w:hanging="180"/>
        <w:jc w:val="both"/>
        <w:divId w:val="76635173"/>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w:t>
      </w:r>
      <w:r>
        <w:rPr>
          <w:rFonts w:ascii="Arial" w:eastAsia="Times New Roman" w:hAnsi="Arial" w:cs="Arial"/>
          <w:color w:val="000000"/>
          <w:sz w:val="18"/>
          <w:szCs w:val="18"/>
        </w:rPr>
        <w:t>rangements support airlines and airports with services such as passenger assistance, catering logistics, and airplane cabin maintenance. These arrangements are often structured as monthly fixed-price, cost-plus, transaction price, and hourly contracts.</w:t>
      </w:r>
    </w:p>
    <w:p w14:paraId="5523A302" w14:textId="77777777" w:rsidR="00000000" w:rsidRDefault="00F30324">
      <w:pPr>
        <w:jc w:val="both"/>
        <w:divId w:val="566770476"/>
        <w:rPr>
          <w:rFonts w:eastAsia="Times New Roman"/>
        </w:rPr>
      </w:pPr>
    </w:p>
    <w:p w14:paraId="53316D86" w14:textId="77777777" w:rsidR="00000000" w:rsidRDefault="00F30324">
      <w:pPr>
        <w:jc w:val="center"/>
        <w:divId w:val="591360869"/>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1</w:t>
      </w:r>
    </w:p>
    <w:p w14:paraId="2A4399CE" w14:textId="77777777" w:rsidR="00000000" w:rsidRDefault="00F30324">
      <w:pPr>
        <w:rPr>
          <w:rFonts w:eastAsia="Times New Roman"/>
        </w:rPr>
      </w:pPr>
      <w:r>
        <w:rPr>
          <w:rFonts w:eastAsia="Times New Roman"/>
        </w:rPr>
        <w:pict w14:anchorId="5BB4A0C7">
          <v:rect id="_x0000_i1041" style="width:0;height:1.5pt" o:hralign="center" o:hrstd="t" o:hr="t" fillcolor="#a0a0a0" stroked="f"/>
        </w:pict>
      </w:r>
    </w:p>
    <w:p w14:paraId="7E702B6E" w14:textId="77777777" w:rsidR="00000000" w:rsidRDefault="00F30324">
      <w:pPr>
        <w:jc w:val="both"/>
        <w:divId w:val="1673099476"/>
        <w:rPr>
          <w:rFonts w:eastAsia="Times New Roman"/>
        </w:rPr>
      </w:pPr>
    </w:p>
    <w:p w14:paraId="303F129F" w14:textId="77777777" w:rsidR="00000000" w:rsidRDefault="00F30324">
      <w:pPr>
        <w:jc w:val="both"/>
        <w:divId w:val="917715144"/>
        <w:rPr>
          <w:rFonts w:eastAsia="Times New Roman"/>
        </w:rPr>
      </w:pPr>
      <w:r>
        <w:rPr>
          <w:rFonts w:ascii="Arial" w:eastAsia="Times New Roman" w:hAnsi="Arial" w:cs="Arial"/>
          <w:b/>
          <w:bCs/>
          <w:color w:val="0046AD"/>
          <w:sz w:val="20"/>
          <w:szCs w:val="20"/>
        </w:rPr>
        <w:t>Contract Types</w:t>
      </w:r>
    </w:p>
    <w:p w14:paraId="7EBA3ABF" w14:textId="77777777" w:rsidR="00000000" w:rsidRDefault="00F30324">
      <w:pPr>
        <w:ind w:firstLine="720"/>
        <w:jc w:val="both"/>
        <w:divId w:val="1866169272"/>
        <w:rPr>
          <w:rFonts w:eastAsia="Times New Roman"/>
        </w:rPr>
      </w:pPr>
      <w:r>
        <w:rPr>
          <w:rFonts w:ascii="Arial" w:eastAsia="Times New Roman" w:hAnsi="Arial" w:cs="Arial"/>
          <w:color w:val="000000"/>
          <w:sz w:val="20"/>
          <w:szCs w:val="20"/>
        </w:rPr>
        <w:t>We have arrangements under various contract types, as described in Note 2, “Basis of Presentation and Significant Accounting Policies,” in our Annual Report on Form 10-K for the year ended October 31, 20</w:t>
      </w:r>
      <w:r>
        <w:rPr>
          <w:rFonts w:ascii="Arial" w:eastAsia="Times New Roman" w:hAnsi="Arial" w:cs="Arial"/>
          <w:color w:val="000000"/>
          <w:sz w:val="20"/>
          <w:szCs w:val="20"/>
        </w:rPr>
        <w:t>21.</w:t>
      </w:r>
    </w:p>
    <w:p w14:paraId="496C9B2F" w14:textId="77777777" w:rsidR="00000000" w:rsidRDefault="00F30324">
      <w:pPr>
        <w:ind w:firstLine="720"/>
        <w:jc w:val="both"/>
        <w:divId w:val="1687174857"/>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 sales-based royalties). We do not estimate the variable consideration for these arrangements; rather, we recognize these variable fees as th</w:t>
      </w:r>
      <w:r>
        <w:rPr>
          <w:rFonts w:ascii="Arial" w:eastAsia="Times New Roman" w:hAnsi="Arial" w:cs="Arial"/>
          <w:color w:val="000000"/>
          <w:sz w:val="20"/>
          <w:szCs w:val="20"/>
        </w:rPr>
        <w:t>ey are earned. Some of our contracts, often related to Airline Services, may also include performance incentives based on variable performance measures that are ascertained exclusively by future performance and therefore cannot be estimated at contract inc</w:t>
      </w:r>
      <w:r>
        <w:rPr>
          <w:rFonts w:ascii="Arial" w:eastAsia="Times New Roman" w:hAnsi="Arial" w:cs="Arial"/>
          <w:color w:val="000000"/>
          <w:sz w:val="20"/>
          <w:szCs w:val="20"/>
        </w:rPr>
        <w:t>eption and are recognized as revenue once known and mutually agreed upon. We include estimated amounts in the transaction price to the extent it is probable that a significant reversal of cumulative revenue recognized will not occur when the uncertainty as</w:t>
      </w:r>
      <w:r>
        <w:rPr>
          <w:rFonts w:ascii="Arial" w:eastAsia="Times New Roman" w:hAnsi="Arial" w:cs="Arial"/>
          <w:color w:val="000000"/>
          <w:sz w:val="20"/>
          <w:szCs w:val="20"/>
        </w:rPr>
        <w:t>sociated with the variable consideration is resolved. Our estimates of variable consideration and determination of whether to include estimated amounts in the transaction price are based largely on an assessment of our anticipated performance and all infor</w:t>
      </w:r>
      <w:r>
        <w:rPr>
          <w:rFonts w:ascii="Arial" w:eastAsia="Times New Roman" w:hAnsi="Arial" w:cs="Arial"/>
          <w:color w:val="000000"/>
          <w:sz w:val="20"/>
          <w:szCs w:val="20"/>
        </w:rPr>
        <w:t xml:space="preserve">mation (historical, current, and forecasted) that is reasonably available to us. </w:t>
      </w:r>
    </w:p>
    <w:p w14:paraId="668A4632" w14:textId="77777777" w:rsidR="00000000" w:rsidRDefault="00F30324">
      <w:pPr>
        <w:ind w:firstLine="720"/>
        <w:jc w:val="both"/>
        <w:divId w:val="1274943930"/>
        <w:rPr>
          <w:rFonts w:eastAsia="Times New Roman"/>
        </w:rPr>
      </w:pPr>
      <w:r>
        <w:rPr>
          <w:rFonts w:ascii="Arial" w:eastAsia="Times New Roman" w:hAnsi="Arial" w:cs="Arial"/>
          <w:color w:val="000000"/>
          <w:sz w:val="20"/>
          <w:szCs w:val="20"/>
        </w:rPr>
        <w:t>The majority of our contracts include performance obligations that are primarily satisfied over time as we provide the related services. These contract types include: monthly</w:t>
      </w:r>
      <w:r>
        <w:rPr>
          <w:rFonts w:ascii="Arial" w:eastAsia="Times New Roman" w:hAnsi="Arial" w:cs="Arial"/>
          <w:color w:val="000000"/>
          <w:sz w:val="20"/>
          <w:szCs w:val="20"/>
        </w:rPr>
        <w:t xml:space="preserve"> fixed-price; square-foot; cost-plus; work orders; transaction-price; hourly; management reimbursement; leased location; allowance; energy savings contracts; and fixed-price repair and refurbishment contracts, as well as our franchise and royalty fee arran</w:t>
      </w:r>
      <w:r>
        <w:rPr>
          <w:rFonts w:ascii="Arial" w:eastAsia="Times New Roman" w:hAnsi="Arial" w:cs="Arial"/>
          <w:color w:val="000000"/>
          <w:sz w:val="20"/>
          <w:szCs w:val="20"/>
        </w:rPr>
        <w:t>gements. We recognize revenue as the services are performed using a measure of progress that is determined by the contract type. Generally, most of our contracts are cancellable by either party without a substantive penalty, and the majority have a notific</w:t>
      </w:r>
      <w:r>
        <w:rPr>
          <w:rFonts w:ascii="Arial" w:eastAsia="Times New Roman" w:hAnsi="Arial" w:cs="Arial"/>
          <w:color w:val="000000"/>
          <w:sz w:val="20"/>
          <w:szCs w:val="20"/>
        </w:rPr>
        <w:t xml:space="preserve">ation period of 30 to 60 days. </w:t>
      </w:r>
    </w:p>
    <w:p w14:paraId="61B3CA1F" w14:textId="77777777" w:rsidR="00000000" w:rsidRDefault="00F30324">
      <w:pPr>
        <w:ind w:firstLine="720"/>
        <w:jc w:val="both"/>
        <w:divId w:val="2002465459"/>
        <w:rPr>
          <w:rFonts w:eastAsia="Times New Roman"/>
        </w:rPr>
      </w:pPr>
      <w:r>
        <w:rPr>
          <w:rFonts w:ascii="Arial" w:eastAsia="Times New Roman" w:hAnsi="Arial" w:cs="Arial"/>
          <w:color w:val="000000"/>
          <w:sz w:val="20"/>
          <w:szCs w:val="20"/>
        </w:rPr>
        <w:t>We primarily account for our performance obligations under the series guidance, using the as-invoiced practical expedient when applicable. We apply the as-invoiced practical expedient to record revenue as the services are pr</w:t>
      </w:r>
      <w:r>
        <w:rPr>
          <w:rFonts w:ascii="Arial" w:eastAsia="Times New Roman" w:hAnsi="Arial" w:cs="Arial"/>
          <w:color w:val="000000"/>
          <w:sz w:val="20"/>
          <w:szCs w:val="20"/>
        </w:rPr>
        <w:t>ovided, given the nature of the services provided and the frequency of billing under the customer contracts. Under this practical expedient, we recognize revenue in an amount that corresponds directly with the value to the customer of our performance compl</w:t>
      </w:r>
      <w:r>
        <w:rPr>
          <w:rFonts w:ascii="Arial" w:eastAsia="Times New Roman" w:hAnsi="Arial" w:cs="Arial"/>
          <w:color w:val="000000"/>
          <w:sz w:val="20"/>
          <w:szCs w:val="20"/>
        </w:rPr>
        <w:t xml:space="preserve">eted to date and for which we have the right to invoice the customer. </w:t>
      </w:r>
    </w:p>
    <w:p w14:paraId="495DFEEC" w14:textId="77777777" w:rsidR="00000000" w:rsidRDefault="00F30324">
      <w:pPr>
        <w:jc w:val="both"/>
        <w:divId w:val="583992588"/>
        <w:rPr>
          <w:rFonts w:eastAsia="Times New Roman"/>
        </w:rPr>
      </w:pPr>
      <w:r>
        <w:rPr>
          <w:rFonts w:ascii="Arial" w:eastAsia="Times New Roman" w:hAnsi="Arial" w:cs="Arial"/>
          <w:b/>
          <w:bCs/>
          <w:color w:val="0046AD"/>
          <w:sz w:val="20"/>
          <w:szCs w:val="20"/>
        </w:rPr>
        <w:t>Remaining Performance Obligations</w:t>
      </w:r>
    </w:p>
    <w:p w14:paraId="360980A5" w14:textId="77777777" w:rsidR="00000000" w:rsidRDefault="00F30324">
      <w:pPr>
        <w:ind w:firstLine="720"/>
        <w:jc w:val="both"/>
        <w:divId w:val="829251638"/>
        <w:rPr>
          <w:rFonts w:eastAsia="Times New Roman"/>
        </w:rPr>
      </w:pPr>
      <w:r>
        <w:rPr>
          <w:rFonts w:ascii="Arial" w:eastAsia="Times New Roman" w:hAnsi="Arial" w:cs="Arial"/>
          <w:color w:val="000000"/>
          <w:sz w:val="20"/>
          <w:szCs w:val="20"/>
        </w:rPr>
        <w:t>At January 31, 2022, performance obligations that were unsatisfied or partially unsatisfied for which we expect to recognize revenue totaled $310.7 mil</w:t>
      </w:r>
      <w:r>
        <w:rPr>
          <w:rFonts w:ascii="Arial" w:eastAsia="Times New Roman" w:hAnsi="Arial" w:cs="Arial"/>
          <w:color w:val="000000"/>
          <w:sz w:val="20"/>
          <w:szCs w:val="20"/>
        </w:rPr>
        <w:t>lion. We expect to recognize revenue on approximately 80% of the remaining performance obligations over the next 12 months, with the remainder recognized thereafter, based on our estimates of project timing.</w:t>
      </w:r>
    </w:p>
    <w:p w14:paraId="25991CC6" w14:textId="77777777" w:rsidR="00000000" w:rsidRDefault="00F30324">
      <w:pPr>
        <w:ind w:firstLine="720"/>
        <w:jc w:val="both"/>
        <w:divId w:val="240796626"/>
        <w:rPr>
          <w:rFonts w:eastAsia="Times New Roman"/>
        </w:rPr>
      </w:pPr>
      <w:r>
        <w:rPr>
          <w:rFonts w:ascii="Arial" w:eastAsia="Times New Roman" w:hAnsi="Arial" w:cs="Arial"/>
          <w:color w:val="000000"/>
          <w:sz w:val="20"/>
          <w:szCs w:val="20"/>
        </w:rPr>
        <w:t>These amounts exclude variable consideration pri</w:t>
      </w:r>
      <w:r>
        <w:rPr>
          <w:rFonts w:ascii="Arial" w:eastAsia="Times New Roman" w:hAnsi="Arial" w:cs="Arial"/>
          <w:color w:val="000000"/>
          <w:sz w:val="20"/>
          <w:szCs w:val="20"/>
        </w:rPr>
        <w:t>marily related to: (i) contracts where we have determined that the contract consists of a series of distinct service periods and revenues are based on future performance that cannot be estimated at contract inception; (ii) parking contracts where we and th</w:t>
      </w:r>
      <w:r>
        <w:rPr>
          <w:rFonts w:ascii="Arial" w:eastAsia="Times New Roman" w:hAnsi="Arial" w:cs="Arial"/>
          <w:color w:val="000000"/>
          <w:sz w:val="20"/>
          <w:szCs w:val="20"/>
        </w:rPr>
        <w:t>e customer share the gross revenues or operating profit for the location; and (iii) contracts where transaction prices include performance incentives that are based on future performance and therefore cannot be estimated at contract inception. We apply the</w:t>
      </w:r>
      <w:r>
        <w:rPr>
          <w:rFonts w:ascii="Arial" w:eastAsia="Times New Roman" w:hAnsi="Arial" w:cs="Arial"/>
          <w:color w:val="000000"/>
          <w:sz w:val="20"/>
          <w:szCs w:val="20"/>
        </w:rPr>
        <w:t xml:space="preserve"> practical expedient that permits exclusion of information about the remaining performance obligations with original expected durations of one year or less.</w:t>
      </w:r>
    </w:p>
    <w:p w14:paraId="7DF1A1CE" w14:textId="77777777" w:rsidR="00000000" w:rsidRDefault="00F30324">
      <w:pPr>
        <w:divId w:val="2005742207"/>
        <w:rPr>
          <w:rFonts w:eastAsia="Times New Roman"/>
        </w:rPr>
      </w:pPr>
      <w:r>
        <w:rPr>
          <w:rFonts w:ascii="Arial" w:eastAsia="Times New Roman" w:hAnsi="Arial" w:cs="Arial"/>
          <w:b/>
          <w:bCs/>
          <w:color w:val="164FA2"/>
          <w:sz w:val="20"/>
          <w:szCs w:val="20"/>
        </w:rPr>
        <w:t xml:space="preserve">Contract Balances </w:t>
      </w:r>
    </w:p>
    <w:p w14:paraId="39D95FC9" w14:textId="77777777" w:rsidR="00000000" w:rsidRDefault="00F30324">
      <w:pPr>
        <w:ind w:firstLine="720"/>
        <w:jc w:val="both"/>
        <w:divId w:val="1219167433"/>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revenue recognition may differ from the timing of invoicing to customers.</w:t>
      </w:r>
    </w:p>
    <w:p w14:paraId="633C76E9" w14:textId="77777777" w:rsidR="00000000" w:rsidRDefault="00F30324">
      <w:pPr>
        <w:ind w:firstLine="720"/>
        <w:jc w:val="both"/>
        <w:divId w:val="179051550"/>
        <w:rPr>
          <w:rFonts w:eastAsia="Times New Roman"/>
        </w:rPr>
      </w:pPr>
      <w:r>
        <w:rPr>
          <w:rFonts w:ascii="Arial" w:eastAsia="Times New Roman" w:hAnsi="Arial" w:cs="Arial"/>
          <w:color w:val="000000"/>
          <w:sz w:val="20"/>
          <w:szCs w:val="20"/>
        </w:rPr>
        <w:t>Contract assets prima</w:t>
      </w:r>
      <w:r>
        <w:rPr>
          <w:rFonts w:ascii="Arial" w:eastAsia="Times New Roman" w:hAnsi="Arial" w:cs="Arial"/>
          <w:color w:val="000000"/>
          <w:sz w:val="20"/>
          <w:szCs w:val="20"/>
        </w:rPr>
        <w:t xml:space="preserve">rily consist of billed trade receivables, unbilled trade receivables, and costs incurred in excess of amounts billed. Billed and unbilled trade receivables represent amounts from work completed in which we have an unconditional right to bill our customer. </w:t>
      </w:r>
      <w:r>
        <w:rPr>
          <w:rFonts w:ascii="Arial" w:eastAsia="Times New Roman" w:hAnsi="Arial" w:cs="Arial"/>
          <w:color w:val="000000"/>
          <w:sz w:val="20"/>
          <w:szCs w:val="20"/>
        </w:rPr>
        <w:t>Costs incurred in excess of amounts billed typically arise when the revenue recognized on projects exceeds the amount billed to the customer. These amounts are transferred to billed trade receivables when the rights become unconditional. Contract assets al</w:t>
      </w:r>
      <w:r>
        <w:rPr>
          <w:rFonts w:ascii="Arial" w:eastAsia="Times New Roman" w:hAnsi="Arial" w:cs="Arial"/>
          <w:color w:val="000000"/>
          <w:sz w:val="20"/>
          <w:szCs w:val="20"/>
        </w:rPr>
        <w:t>so include the capitalization of incremental costs of obtaining a contract with a customer, primarily commissions. Commissions expense is recognized on a straight-line basis over a weighted average expected customer relationship period.</w:t>
      </w:r>
    </w:p>
    <w:p w14:paraId="21AAC122" w14:textId="77777777" w:rsidR="00000000" w:rsidRDefault="00F30324">
      <w:pPr>
        <w:ind w:firstLine="720"/>
        <w:jc w:val="both"/>
        <w:divId w:val="675766060"/>
        <w:rPr>
          <w:rFonts w:eastAsia="Times New Roman"/>
        </w:rPr>
      </w:pPr>
      <w:r>
        <w:rPr>
          <w:rFonts w:ascii="Arial" w:eastAsia="Times New Roman" w:hAnsi="Arial" w:cs="Arial"/>
          <w:color w:val="000000"/>
          <w:sz w:val="20"/>
          <w:szCs w:val="20"/>
        </w:rPr>
        <w:t>Contract liabilitie</w:t>
      </w:r>
      <w:r>
        <w:rPr>
          <w:rFonts w:ascii="Arial" w:eastAsia="Times New Roman" w:hAnsi="Arial" w:cs="Arial"/>
          <w:color w:val="000000"/>
          <w:sz w:val="20"/>
          <w:szCs w:val="20"/>
        </w:rPr>
        <w:t xml:space="preserve">s consist of deferred revenue and advance payments and billings in excess of revenue recognized. We generally classify contract liabilities as current since the related contracts are generally for a period </w:t>
      </w:r>
    </w:p>
    <w:p w14:paraId="2EBFEBD3" w14:textId="77777777" w:rsidR="00000000" w:rsidRDefault="00F30324">
      <w:pPr>
        <w:jc w:val="center"/>
        <w:divId w:val="1343316016"/>
        <w:rPr>
          <w:rFonts w:eastAsia="Times New Roman"/>
        </w:rPr>
      </w:pPr>
      <w:r>
        <w:rPr>
          <w:rFonts w:ascii="Arial" w:eastAsia="Times New Roman" w:hAnsi="Arial" w:cs="Arial"/>
          <w:color w:val="000000"/>
          <w:sz w:val="20"/>
          <w:szCs w:val="20"/>
        </w:rPr>
        <w:t>12</w:t>
      </w:r>
    </w:p>
    <w:p w14:paraId="13C6D984" w14:textId="77777777" w:rsidR="00000000" w:rsidRDefault="00F30324">
      <w:pPr>
        <w:rPr>
          <w:rFonts w:eastAsia="Times New Roman"/>
        </w:rPr>
      </w:pPr>
      <w:r>
        <w:rPr>
          <w:rFonts w:eastAsia="Times New Roman"/>
        </w:rPr>
        <w:pict w14:anchorId="3B88D593">
          <v:rect id="_x0000_i1042" style="width:0;height:1.5pt" o:hralign="center" o:hrstd="t" o:hr="t" fillcolor="#a0a0a0" stroked="f"/>
        </w:pict>
      </w:r>
    </w:p>
    <w:p w14:paraId="4E936AF4" w14:textId="77777777" w:rsidR="00000000" w:rsidRDefault="00F30324">
      <w:pPr>
        <w:jc w:val="both"/>
        <w:divId w:val="1952124618"/>
        <w:rPr>
          <w:rFonts w:eastAsia="Times New Roman"/>
        </w:rPr>
      </w:pPr>
    </w:p>
    <w:p w14:paraId="087AEFDB" w14:textId="77777777" w:rsidR="00000000" w:rsidRDefault="00F30324">
      <w:pPr>
        <w:jc w:val="both"/>
        <w:divId w:val="561869444"/>
        <w:rPr>
          <w:rFonts w:eastAsia="Times New Roman"/>
        </w:rPr>
      </w:pPr>
      <w:r>
        <w:rPr>
          <w:rFonts w:ascii="Arial" w:eastAsia="Times New Roman" w:hAnsi="Arial" w:cs="Arial"/>
          <w:color w:val="000000"/>
          <w:sz w:val="20"/>
          <w:szCs w:val="20"/>
        </w:rPr>
        <w:t>of one y</w:t>
      </w:r>
      <w:r>
        <w:rPr>
          <w:rFonts w:ascii="Arial" w:eastAsia="Times New Roman" w:hAnsi="Arial" w:cs="Arial"/>
          <w:color w:val="000000"/>
          <w:sz w:val="20"/>
          <w:szCs w:val="20"/>
        </w:rPr>
        <w:t>ear or less. Contract liabilities decrease as we recognize revenue from the satisfaction of the related performance obligation.</w:t>
      </w:r>
    </w:p>
    <w:p w14:paraId="6F505689" w14:textId="77777777" w:rsidR="00000000" w:rsidRDefault="00F30324">
      <w:pPr>
        <w:ind w:firstLine="720"/>
        <w:jc w:val="both"/>
        <w:divId w:val="1410469938"/>
        <w:rPr>
          <w:rFonts w:eastAsia="Times New Roman"/>
        </w:rPr>
      </w:pPr>
      <w:r>
        <w:rPr>
          <w:rFonts w:ascii="Arial" w:eastAsia="Times New Roman" w:hAnsi="Arial" w:cs="Arial"/>
          <w:color w:val="000000"/>
          <w:sz w:val="20"/>
          <w:szCs w:val="20"/>
        </w:rPr>
        <w:t xml:space="preserve">The following tables present the 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8"/>
        <w:gridCol w:w="39"/>
        <w:gridCol w:w="36"/>
        <w:gridCol w:w="36"/>
        <w:gridCol w:w="36"/>
        <w:gridCol w:w="121"/>
        <w:gridCol w:w="1464"/>
        <w:gridCol w:w="36"/>
        <w:gridCol w:w="36"/>
        <w:gridCol w:w="36"/>
        <w:gridCol w:w="36"/>
        <w:gridCol w:w="121"/>
        <w:gridCol w:w="1465"/>
        <w:gridCol w:w="36"/>
      </w:tblGrid>
      <w:tr w:rsidR="00000000" w14:paraId="45AB9E0C" w14:textId="77777777">
        <w:trPr>
          <w:divId w:val="139228588"/>
          <w:jc w:val="center"/>
        </w:trPr>
        <w:tc>
          <w:tcPr>
            <w:tcW w:w="50" w:type="pct"/>
            <w:vAlign w:val="center"/>
            <w:hideMark/>
          </w:tcPr>
          <w:p w14:paraId="7814A586" w14:textId="77777777" w:rsidR="00000000" w:rsidRDefault="00F30324">
            <w:pPr>
              <w:ind w:firstLine="720"/>
              <w:jc w:val="both"/>
              <w:rPr>
                <w:rFonts w:eastAsia="Times New Roman"/>
              </w:rPr>
            </w:pPr>
          </w:p>
        </w:tc>
        <w:tc>
          <w:tcPr>
            <w:tcW w:w="2898" w:type="pct"/>
            <w:vAlign w:val="center"/>
            <w:hideMark/>
          </w:tcPr>
          <w:p w14:paraId="4B1F0B47" w14:textId="77777777" w:rsidR="00000000" w:rsidRDefault="00F30324">
            <w:pPr>
              <w:spacing w:after="100"/>
              <w:rPr>
                <w:rFonts w:eastAsia="Times New Roman"/>
                <w:sz w:val="20"/>
                <w:szCs w:val="20"/>
              </w:rPr>
            </w:pPr>
          </w:p>
        </w:tc>
        <w:tc>
          <w:tcPr>
            <w:tcW w:w="5" w:type="pct"/>
            <w:vAlign w:val="center"/>
            <w:hideMark/>
          </w:tcPr>
          <w:p w14:paraId="0100778B" w14:textId="77777777" w:rsidR="00000000" w:rsidRDefault="00F30324">
            <w:pPr>
              <w:spacing w:after="100"/>
              <w:rPr>
                <w:rFonts w:eastAsia="Times New Roman"/>
                <w:sz w:val="20"/>
                <w:szCs w:val="20"/>
              </w:rPr>
            </w:pPr>
          </w:p>
        </w:tc>
        <w:tc>
          <w:tcPr>
            <w:tcW w:w="5" w:type="pct"/>
            <w:vAlign w:val="center"/>
            <w:hideMark/>
          </w:tcPr>
          <w:p w14:paraId="09F6AD52" w14:textId="77777777" w:rsidR="00000000" w:rsidRDefault="00F30324">
            <w:pPr>
              <w:spacing w:after="100"/>
              <w:rPr>
                <w:rFonts w:eastAsia="Times New Roman"/>
                <w:sz w:val="20"/>
                <w:szCs w:val="20"/>
              </w:rPr>
            </w:pPr>
          </w:p>
        </w:tc>
        <w:tc>
          <w:tcPr>
            <w:tcW w:w="26" w:type="pct"/>
            <w:vAlign w:val="center"/>
            <w:hideMark/>
          </w:tcPr>
          <w:p w14:paraId="5763E181" w14:textId="77777777" w:rsidR="00000000" w:rsidRDefault="00F30324">
            <w:pPr>
              <w:spacing w:after="100"/>
              <w:rPr>
                <w:rFonts w:eastAsia="Times New Roman"/>
                <w:sz w:val="20"/>
                <w:szCs w:val="20"/>
              </w:rPr>
            </w:pPr>
          </w:p>
        </w:tc>
        <w:tc>
          <w:tcPr>
            <w:tcW w:w="5" w:type="pct"/>
            <w:vAlign w:val="center"/>
            <w:hideMark/>
          </w:tcPr>
          <w:p w14:paraId="2DCEF87B" w14:textId="77777777" w:rsidR="00000000" w:rsidRDefault="00F30324">
            <w:pPr>
              <w:spacing w:after="100"/>
              <w:rPr>
                <w:rFonts w:eastAsia="Times New Roman"/>
                <w:sz w:val="20"/>
                <w:szCs w:val="20"/>
              </w:rPr>
            </w:pPr>
          </w:p>
        </w:tc>
        <w:tc>
          <w:tcPr>
            <w:tcW w:w="50" w:type="pct"/>
            <w:vAlign w:val="center"/>
            <w:hideMark/>
          </w:tcPr>
          <w:p w14:paraId="781F43F9" w14:textId="77777777" w:rsidR="00000000" w:rsidRDefault="00F30324">
            <w:pPr>
              <w:spacing w:after="100"/>
              <w:rPr>
                <w:rFonts w:eastAsia="Times New Roman"/>
                <w:sz w:val="20"/>
                <w:szCs w:val="20"/>
              </w:rPr>
            </w:pPr>
          </w:p>
        </w:tc>
        <w:tc>
          <w:tcPr>
            <w:tcW w:w="931" w:type="pct"/>
            <w:vAlign w:val="center"/>
            <w:hideMark/>
          </w:tcPr>
          <w:p w14:paraId="627F979F" w14:textId="77777777" w:rsidR="00000000" w:rsidRDefault="00F30324">
            <w:pPr>
              <w:spacing w:after="100"/>
              <w:rPr>
                <w:rFonts w:eastAsia="Times New Roman"/>
                <w:sz w:val="20"/>
                <w:szCs w:val="20"/>
              </w:rPr>
            </w:pPr>
          </w:p>
        </w:tc>
        <w:tc>
          <w:tcPr>
            <w:tcW w:w="5" w:type="pct"/>
            <w:vAlign w:val="center"/>
            <w:hideMark/>
          </w:tcPr>
          <w:p w14:paraId="53E8ABD1" w14:textId="77777777" w:rsidR="00000000" w:rsidRDefault="00F30324">
            <w:pPr>
              <w:spacing w:after="100"/>
              <w:rPr>
                <w:rFonts w:eastAsia="Times New Roman"/>
                <w:sz w:val="20"/>
                <w:szCs w:val="20"/>
              </w:rPr>
            </w:pPr>
          </w:p>
        </w:tc>
        <w:tc>
          <w:tcPr>
            <w:tcW w:w="5" w:type="pct"/>
            <w:vAlign w:val="center"/>
            <w:hideMark/>
          </w:tcPr>
          <w:p w14:paraId="201450D6" w14:textId="77777777" w:rsidR="00000000" w:rsidRDefault="00F30324">
            <w:pPr>
              <w:spacing w:after="100"/>
              <w:rPr>
                <w:rFonts w:eastAsia="Times New Roman"/>
                <w:sz w:val="20"/>
                <w:szCs w:val="20"/>
              </w:rPr>
            </w:pPr>
          </w:p>
        </w:tc>
        <w:tc>
          <w:tcPr>
            <w:tcW w:w="26" w:type="pct"/>
            <w:vAlign w:val="center"/>
            <w:hideMark/>
          </w:tcPr>
          <w:p w14:paraId="466DE866" w14:textId="77777777" w:rsidR="00000000" w:rsidRDefault="00F30324">
            <w:pPr>
              <w:spacing w:after="100"/>
              <w:rPr>
                <w:rFonts w:eastAsia="Times New Roman"/>
                <w:sz w:val="20"/>
                <w:szCs w:val="20"/>
              </w:rPr>
            </w:pPr>
          </w:p>
        </w:tc>
        <w:tc>
          <w:tcPr>
            <w:tcW w:w="5" w:type="pct"/>
            <w:vAlign w:val="center"/>
            <w:hideMark/>
          </w:tcPr>
          <w:p w14:paraId="017975EA" w14:textId="77777777" w:rsidR="00000000" w:rsidRDefault="00F30324">
            <w:pPr>
              <w:spacing w:after="100"/>
              <w:rPr>
                <w:rFonts w:eastAsia="Times New Roman"/>
                <w:sz w:val="20"/>
                <w:szCs w:val="20"/>
              </w:rPr>
            </w:pPr>
          </w:p>
        </w:tc>
        <w:tc>
          <w:tcPr>
            <w:tcW w:w="50" w:type="pct"/>
            <w:vAlign w:val="center"/>
            <w:hideMark/>
          </w:tcPr>
          <w:p w14:paraId="2BAD31DB" w14:textId="77777777" w:rsidR="00000000" w:rsidRDefault="00F30324">
            <w:pPr>
              <w:spacing w:after="100"/>
              <w:rPr>
                <w:rFonts w:eastAsia="Times New Roman"/>
                <w:sz w:val="20"/>
                <w:szCs w:val="20"/>
              </w:rPr>
            </w:pPr>
          </w:p>
        </w:tc>
        <w:tc>
          <w:tcPr>
            <w:tcW w:w="932" w:type="pct"/>
            <w:vAlign w:val="center"/>
            <w:hideMark/>
          </w:tcPr>
          <w:p w14:paraId="2E5E599B" w14:textId="77777777" w:rsidR="00000000" w:rsidRDefault="00F30324">
            <w:pPr>
              <w:spacing w:after="100"/>
              <w:rPr>
                <w:rFonts w:eastAsia="Times New Roman"/>
                <w:sz w:val="20"/>
                <w:szCs w:val="20"/>
              </w:rPr>
            </w:pPr>
          </w:p>
        </w:tc>
        <w:tc>
          <w:tcPr>
            <w:tcW w:w="5" w:type="pct"/>
            <w:vAlign w:val="center"/>
            <w:hideMark/>
          </w:tcPr>
          <w:p w14:paraId="74A05361" w14:textId="77777777" w:rsidR="00000000" w:rsidRDefault="00F30324">
            <w:pPr>
              <w:spacing w:after="100"/>
              <w:rPr>
                <w:rFonts w:eastAsia="Times New Roman"/>
                <w:sz w:val="20"/>
                <w:szCs w:val="20"/>
              </w:rPr>
            </w:pPr>
          </w:p>
        </w:tc>
      </w:tr>
      <w:tr w:rsidR="00000000" w14:paraId="4B74EED0" w14:textId="77777777">
        <w:trPr>
          <w:divId w:val="139228588"/>
          <w:jc w:val="center"/>
        </w:trPr>
        <w:tc>
          <w:tcPr>
            <w:tcW w:w="0" w:type="auto"/>
            <w:gridSpan w:val="3"/>
            <w:tcMar>
              <w:top w:w="30" w:type="dxa"/>
              <w:left w:w="20" w:type="dxa"/>
              <w:bottom w:w="30" w:type="dxa"/>
              <w:right w:w="20" w:type="dxa"/>
            </w:tcMar>
            <w:vAlign w:val="bottom"/>
            <w:hideMark/>
          </w:tcPr>
          <w:p w14:paraId="63DB0082"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63AF665F"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5AF740F9" w14:textId="77777777" w:rsidR="00000000" w:rsidRDefault="00F30324">
            <w:pPr>
              <w:spacing w:after="100"/>
              <w:jc w:val="center"/>
              <w:rPr>
                <w:rFonts w:eastAsia="Times New Roman"/>
              </w:rPr>
            </w:pPr>
            <w:r>
              <w:rPr>
                <w:rFonts w:ascii="Arial" w:eastAsia="Times New Roman" w:hAnsi="Arial" w:cs="Arial"/>
                <w:b/>
                <w:bCs/>
                <w:color w:val="000000"/>
                <w:sz w:val="20"/>
                <w:szCs w:val="20"/>
              </w:rPr>
              <w:t>January 31, 2022</w:t>
            </w:r>
          </w:p>
        </w:tc>
        <w:tc>
          <w:tcPr>
            <w:tcW w:w="0" w:type="auto"/>
            <w:gridSpan w:val="3"/>
            <w:tcMar>
              <w:top w:w="0" w:type="dxa"/>
              <w:left w:w="20" w:type="dxa"/>
              <w:bottom w:w="0" w:type="dxa"/>
              <w:right w:w="20" w:type="dxa"/>
            </w:tcMar>
            <w:vAlign w:val="center"/>
            <w:hideMark/>
          </w:tcPr>
          <w:p w14:paraId="5A8470F7"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5EE8BC6" w14:textId="77777777" w:rsidR="00000000" w:rsidRDefault="00F30324">
            <w:pPr>
              <w:spacing w:after="100"/>
              <w:jc w:val="center"/>
              <w:rPr>
                <w:rFonts w:eastAsia="Times New Roman"/>
              </w:rPr>
            </w:pPr>
            <w:r>
              <w:rPr>
                <w:rFonts w:ascii="Arial" w:eastAsia="Times New Roman" w:hAnsi="Arial" w:cs="Arial"/>
                <w:b/>
                <w:bCs/>
                <w:color w:val="000000"/>
                <w:sz w:val="20"/>
                <w:szCs w:val="20"/>
              </w:rPr>
              <w:t>October 31, 2021</w:t>
            </w:r>
          </w:p>
        </w:tc>
      </w:tr>
      <w:tr w:rsidR="00000000" w14:paraId="35B9A23B" w14:textId="77777777">
        <w:trPr>
          <w:divId w:val="139228588"/>
          <w:jc w:val="center"/>
        </w:trPr>
        <w:tc>
          <w:tcPr>
            <w:tcW w:w="0" w:type="auto"/>
            <w:gridSpan w:val="3"/>
            <w:shd w:val="clear" w:color="auto" w:fill="DCE2EF"/>
            <w:tcMar>
              <w:top w:w="30" w:type="dxa"/>
              <w:left w:w="20" w:type="dxa"/>
              <w:bottom w:w="30" w:type="dxa"/>
              <w:right w:w="20" w:type="dxa"/>
            </w:tcMar>
            <w:vAlign w:val="bottom"/>
            <w:hideMark/>
          </w:tcPr>
          <w:p w14:paraId="5FFA9121" w14:textId="77777777" w:rsidR="00000000" w:rsidRDefault="00F30324">
            <w:pPr>
              <w:spacing w:after="100"/>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14:paraId="2A9E8A96"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F37700A"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CD1F76A"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E0D77CD" w14:textId="77777777" w:rsidR="00000000" w:rsidRDefault="00F30324">
            <w:pPr>
              <w:spacing w:after="100"/>
              <w:rPr>
                <w:rFonts w:eastAsia="Times New Roman"/>
                <w:sz w:val="20"/>
                <w:szCs w:val="20"/>
              </w:rPr>
            </w:pPr>
          </w:p>
        </w:tc>
      </w:tr>
      <w:tr w:rsidR="00000000" w14:paraId="4EE6861E" w14:textId="77777777">
        <w:trPr>
          <w:divId w:val="139228588"/>
          <w:jc w:val="center"/>
        </w:trPr>
        <w:tc>
          <w:tcPr>
            <w:tcW w:w="0" w:type="auto"/>
            <w:gridSpan w:val="3"/>
            <w:shd w:val="clear" w:color="auto" w:fill="FFFFFF"/>
            <w:tcMar>
              <w:top w:w="30" w:type="dxa"/>
              <w:left w:w="20" w:type="dxa"/>
              <w:bottom w:w="30" w:type="dxa"/>
              <w:right w:w="20" w:type="dxa"/>
            </w:tcMar>
            <w:vAlign w:val="bottom"/>
            <w:hideMark/>
          </w:tcPr>
          <w:p w14:paraId="2D917219" w14:textId="77777777" w:rsidR="00000000" w:rsidRDefault="00F30324">
            <w:pPr>
              <w:spacing w:after="100"/>
              <w:divId w:val="1827089264"/>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FD2F98E"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BBC9993"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D5C5FD7" w14:textId="77777777" w:rsidR="00000000" w:rsidRDefault="00F30324">
            <w:pPr>
              <w:spacing w:after="100"/>
              <w:jc w:val="right"/>
              <w:rPr>
                <w:rFonts w:eastAsia="Times New Roman"/>
              </w:rPr>
            </w:pPr>
            <w:r>
              <w:rPr>
                <w:rFonts w:ascii="Arial" w:eastAsia="Times New Roman" w:hAnsi="Arial" w:cs="Arial"/>
                <w:color w:val="000000"/>
                <w:sz w:val="18"/>
                <w:szCs w:val="18"/>
              </w:rPr>
              <w:t>1,102.7 </w:t>
            </w:r>
          </w:p>
        </w:tc>
        <w:tc>
          <w:tcPr>
            <w:tcW w:w="0" w:type="auto"/>
            <w:shd w:val="clear" w:color="auto" w:fill="FFFFFF"/>
            <w:tcMar>
              <w:top w:w="30" w:type="dxa"/>
              <w:left w:w="0" w:type="dxa"/>
              <w:bottom w:w="30" w:type="dxa"/>
              <w:right w:w="20" w:type="dxa"/>
            </w:tcMar>
            <w:vAlign w:val="bottom"/>
            <w:hideMark/>
          </w:tcPr>
          <w:p w14:paraId="4BD580D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D7C3E"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544E2E"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5483DFC" w14:textId="77777777" w:rsidR="00000000" w:rsidRDefault="00F30324">
            <w:pPr>
              <w:spacing w:after="100"/>
              <w:jc w:val="right"/>
              <w:rPr>
                <w:rFonts w:eastAsia="Times New Roman"/>
              </w:rPr>
            </w:pPr>
            <w:r>
              <w:rPr>
                <w:rFonts w:ascii="Arial" w:eastAsia="Times New Roman" w:hAnsi="Arial" w:cs="Arial"/>
                <w:color w:val="000000"/>
                <w:sz w:val="18"/>
                <w:szCs w:val="18"/>
              </w:rPr>
              <w:t>1,057.6 </w:t>
            </w:r>
          </w:p>
        </w:tc>
        <w:tc>
          <w:tcPr>
            <w:tcW w:w="0" w:type="auto"/>
            <w:shd w:val="clear" w:color="auto" w:fill="FFFFFF"/>
            <w:tcMar>
              <w:top w:w="30" w:type="dxa"/>
              <w:left w:w="0" w:type="dxa"/>
              <w:bottom w:w="30" w:type="dxa"/>
              <w:right w:w="20" w:type="dxa"/>
            </w:tcMar>
            <w:vAlign w:val="bottom"/>
            <w:hideMark/>
          </w:tcPr>
          <w:p w14:paraId="4F7ECF60" w14:textId="77777777" w:rsidR="00000000" w:rsidRDefault="00F30324">
            <w:pPr>
              <w:spacing w:after="100"/>
              <w:jc w:val="right"/>
              <w:rPr>
                <w:rFonts w:eastAsia="Times New Roman"/>
              </w:rPr>
            </w:pPr>
          </w:p>
        </w:tc>
      </w:tr>
      <w:tr w:rsidR="00000000" w14:paraId="5D9F3DF4" w14:textId="77777777">
        <w:trPr>
          <w:divId w:val="139228588"/>
          <w:jc w:val="center"/>
        </w:trPr>
        <w:tc>
          <w:tcPr>
            <w:tcW w:w="0" w:type="auto"/>
            <w:gridSpan w:val="3"/>
            <w:shd w:val="clear" w:color="auto" w:fill="DCE2EF"/>
            <w:tcMar>
              <w:top w:w="30" w:type="dxa"/>
              <w:left w:w="20" w:type="dxa"/>
              <w:bottom w:w="30" w:type="dxa"/>
              <w:right w:w="20" w:type="dxa"/>
            </w:tcMar>
            <w:vAlign w:val="bottom"/>
            <w:hideMark/>
          </w:tcPr>
          <w:p w14:paraId="7CB40A7B" w14:textId="77777777" w:rsidR="00000000" w:rsidRDefault="00F30324">
            <w:pPr>
              <w:spacing w:after="100"/>
              <w:divId w:val="12270302"/>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22030BDE"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9EB0ECD" w14:textId="77777777" w:rsidR="00000000" w:rsidRDefault="00F30324">
            <w:pPr>
              <w:spacing w:after="100"/>
              <w:jc w:val="right"/>
              <w:rPr>
                <w:rFonts w:eastAsia="Times New Roman"/>
              </w:rPr>
            </w:pPr>
            <w:r>
              <w:rPr>
                <w:rFonts w:ascii="Arial" w:eastAsia="Times New Roman" w:hAnsi="Arial" w:cs="Arial"/>
                <w:color w:val="000000"/>
                <w:sz w:val="18"/>
                <w:szCs w:val="18"/>
              </w:rPr>
              <w:t>141.3 </w:t>
            </w:r>
          </w:p>
        </w:tc>
        <w:tc>
          <w:tcPr>
            <w:tcW w:w="0" w:type="auto"/>
            <w:shd w:val="clear" w:color="auto" w:fill="DCE2EF"/>
            <w:tcMar>
              <w:top w:w="30" w:type="dxa"/>
              <w:left w:w="0" w:type="dxa"/>
              <w:bottom w:w="30" w:type="dxa"/>
              <w:right w:w="20" w:type="dxa"/>
            </w:tcMar>
            <w:vAlign w:val="bottom"/>
            <w:hideMark/>
          </w:tcPr>
          <w:p w14:paraId="79A3AF6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8DEA74"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680F60" w14:textId="77777777" w:rsidR="00000000" w:rsidRDefault="00F30324">
            <w:pPr>
              <w:spacing w:after="100"/>
              <w:jc w:val="right"/>
              <w:rPr>
                <w:rFonts w:eastAsia="Times New Roman"/>
              </w:rPr>
            </w:pPr>
            <w:r>
              <w:rPr>
                <w:rFonts w:ascii="Arial" w:eastAsia="Times New Roman" w:hAnsi="Arial" w:cs="Arial"/>
                <w:color w:val="000000"/>
                <w:sz w:val="18"/>
                <w:szCs w:val="18"/>
              </w:rPr>
              <w:t>112.1 </w:t>
            </w:r>
          </w:p>
        </w:tc>
        <w:tc>
          <w:tcPr>
            <w:tcW w:w="0" w:type="auto"/>
            <w:shd w:val="clear" w:color="auto" w:fill="DCE2EF"/>
            <w:tcMar>
              <w:top w:w="30" w:type="dxa"/>
              <w:left w:w="0" w:type="dxa"/>
              <w:bottom w:w="30" w:type="dxa"/>
              <w:right w:w="20" w:type="dxa"/>
            </w:tcMar>
            <w:vAlign w:val="bottom"/>
            <w:hideMark/>
          </w:tcPr>
          <w:p w14:paraId="4522A84C" w14:textId="77777777" w:rsidR="00000000" w:rsidRDefault="00F30324">
            <w:pPr>
              <w:spacing w:after="100"/>
              <w:jc w:val="right"/>
              <w:rPr>
                <w:rFonts w:eastAsia="Times New Roman"/>
              </w:rPr>
            </w:pPr>
          </w:p>
        </w:tc>
      </w:tr>
      <w:tr w:rsidR="00000000" w14:paraId="42CC062B" w14:textId="77777777">
        <w:trPr>
          <w:divId w:val="139228588"/>
          <w:jc w:val="center"/>
        </w:trPr>
        <w:tc>
          <w:tcPr>
            <w:tcW w:w="0" w:type="auto"/>
            <w:gridSpan w:val="3"/>
            <w:shd w:val="clear" w:color="auto" w:fill="FFFFFF"/>
            <w:tcMar>
              <w:top w:w="30" w:type="dxa"/>
              <w:left w:w="20" w:type="dxa"/>
              <w:bottom w:w="30" w:type="dxa"/>
              <w:right w:w="20" w:type="dxa"/>
            </w:tcMar>
            <w:vAlign w:val="bottom"/>
            <w:hideMark/>
          </w:tcPr>
          <w:p w14:paraId="4118AB62" w14:textId="77777777" w:rsidR="00000000" w:rsidRDefault="00F30324">
            <w:pPr>
              <w:spacing w:after="100"/>
              <w:divId w:val="2139108934"/>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A739E19"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851A91" w14:textId="77777777" w:rsidR="00000000" w:rsidRDefault="00F30324">
            <w:pPr>
              <w:spacing w:after="100"/>
              <w:jc w:val="right"/>
              <w:rPr>
                <w:rFonts w:eastAsia="Times New Roman"/>
              </w:rPr>
            </w:pPr>
            <w:r>
              <w:rPr>
                <w:rFonts w:ascii="Arial" w:eastAsia="Times New Roman" w:hAnsi="Arial" w:cs="Arial"/>
                <w:color w:val="000000"/>
                <w:sz w:val="18"/>
                <w:szCs w:val="18"/>
              </w:rPr>
              <w:t>69.1 </w:t>
            </w:r>
          </w:p>
        </w:tc>
        <w:tc>
          <w:tcPr>
            <w:tcW w:w="0" w:type="auto"/>
            <w:shd w:val="clear" w:color="auto" w:fill="FFFFFF"/>
            <w:tcMar>
              <w:top w:w="30" w:type="dxa"/>
              <w:left w:w="0" w:type="dxa"/>
              <w:bottom w:w="30" w:type="dxa"/>
              <w:right w:w="20" w:type="dxa"/>
            </w:tcMar>
            <w:vAlign w:val="bottom"/>
            <w:hideMark/>
          </w:tcPr>
          <w:p w14:paraId="3D5925A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791E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510E6" w14:textId="77777777" w:rsidR="00000000" w:rsidRDefault="00F30324">
            <w:pPr>
              <w:spacing w:after="100"/>
              <w:jc w:val="right"/>
              <w:rPr>
                <w:rFonts w:eastAsia="Times New Roman"/>
              </w:rPr>
            </w:pPr>
            <w:r>
              <w:rPr>
                <w:rFonts w:ascii="Arial" w:eastAsia="Times New Roman" w:hAnsi="Arial" w:cs="Arial"/>
                <w:color w:val="000000"/>
                <w:sz w:val="18"/>
                <w:szCs w:val="18"/>
              </w:rPr>
              <w:t>52.5 </w:t>
            </w:r>
          </w:p>
        </w:tc>
        <w:tc>
          <w:tcPr>
            <w:tcW w:w="0" w:type="auto"/>
            <w:shd w:val="clear" w:color="auto" w:fill="FFFFFF"/>
            <w:tcMar>
              <w:top w:w="30" w:type="dxa"/>
              <w:left w:w="0" w:type="dxa"/>
              <w:bottom w:w="30" w:type="dxa"/>
              <w:right w:w="20" w:type="dxa"/>
            </w:tcMar>
            <w:vAlign w:val="bottom"/>
            <w:hideMark/>
          </w:tcPr>
          <w:p w14:paraId="6F163A6B" w14:textId="77777777" w:rsidR="00000000" w:rsidRDefault="00F30324">
            <w:pPr>
              <w:spacing w:after="100"/>
              <w:jc w:val="right"/>
              <w:rPr>
                <w:rFonts w:eastAsia="Times New Roman"/>
              </w:rPr>
            </w:pPr>
          </w:p>
        </w:tc>
      </w:tr>
      <w:tr w:rsidR="00000000" w14:paraId="509C61C7" w14:textId="77777777">
        <w:trPr>
          <w:divId w:val="139228588"/>
          <w:jc w:val="center"/>
        </w:trPr>
        <w:tc>
          <w:tcPr>
            <w:tcW w:w="0" w:type="auto"/>
            <w:gridSpan w:val="3"/>
            <w:shd w:val="clear" w:color="auto" w:fill="DCE2EF"/>
            <w:tcMar>
              <w:top w:w="30" w:type="dxa"/>
              <w:left w:w="20" w:type="dxa"/>
              <w:bottom w:w="30" w:type="dxa"/>
              <w:right w:w="20" w:type="dxa"/>
            </w:tcMar>
            <w:vAlign w:val="bottom"/>
            <w:hideMark/>
          </w:tcPr>
          <w:p w14:paraId="28157DA8" w14:textId="77777777" w:rsidR="00000000" w:rsidRDefault="00F30324">
            <w:pPr>
              <w:spacing w:after="100"/>
              <w:divId w:val="849222599"/>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5B826E4C"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5CE3266" w14:textId="77777777" w:rsidR="00000000" w:rsidRDefault="00F30324">
            <w:pPr>
              <w:spacing w:after="100"/>
              <w:jc w:val="right"/>
              <w:rPr>
                <w:rFonts w:eastAsia="Times New Roman"/>
              </w:rPr>
            </w:pPr>
            <w:r>
              <w:rPr>
                <w:rFonts w:ascii="Arial" w:eastAsia="Times New Roman" w:hAnsi="Arial" w:cs="Arial"/>
                <w:color w:val="000000"/>
                <w:sz w:val="18"/>
                <w:szCs w:val="18"/>
              </w:rPr>
              <w:t>27.9 </w:t>
            </w:r>
          </w:p>
        </w:tc>
        <w:tc>
          <w:tcPr>
            <w:tcW w:w="0" w:type="auto"/>
            <w:shd w:val="clear" w:color="auto" w:fill="DCE2EF"/>
            <w:tcMar>
              <w:top w:w="30" w:type="dxa"/>
              <w:left w:w="0" w:type="dxa"/>
              <w:bottom w:w="30" w:type="dxa"/>
              <w:right w:w="20" w:type="dxa"/>
            </w:tcMar>
            <w:vAlign w:val="bottom"/>
            <w:hideMark/>
          </w:tcPr>
          <w:p w14:paraId="4270564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AAA0EB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902B203" w14:textId="77777777" w:rsidR="00000000" w:rsidRDefault="00F30324">
            <w:pPr>
              <w:spacing w:after="100"/>
              <w:jc w:val="right"/>
              <w:rPr>
                <w:rFonts w:eastAsia="Times New Roman"/>
              </w:rPr>
            </w:pPr>
            <w:r>
              <w:rPr>
                <w:rFonts w:ascii="Arial" w:eastAsia="Times New Roman" w:hAnsi="Arial" w:cs="Arial"/>
                <w:color w:val="000000"/>
                <w:sz w:val="18"/>
                <w:szCs w:val="18"/>
              </w:rPr>
              <w:t>27.8 </w:t>
            </w:r>
          </w:p>
        </w:tc>
        <w:tc>
          <w:tcPr>
            <w:tcW w:w="0" w:type="auto"/>
            <w:shd w:val="clear" w:color="auto" w:fill="DCE2EF"/>
            <w:tcMar>
              <w:top w:w="30" w:type="dxa"/>
              <w:left w:w="0" w:type="dxa"/>
              <w:bottom w:w="30" w:type="dxa"/>
              <w:right w:w="20" w:type="dxa"/>
            </w:tcMar>
            <w:vAlign w:val="bottom"/>
            <w:hideMark/>
          </w:tcPr>
          <w:p w14:paraId="1773CD6C" w14:textId="77777777" w:rsidR="00000000" w:rsidRDefault="00F30324">
            <w:pPr>
              <w:spacing w:after="100"/>
              <w:jc w:val="right"/>
              <w:rPr>
                <w:rFonts w:eastAsia="Times New Roman"/>
              </w:rPr>
            </w:pPr>
          </w:p>
        </w:tc>
      </w:tr>
    </w:tbl>
    <w:p w14:paraId="1A5FFC51" w14:textId="77777777" w:rsidR="00000000" w:rsidRDefault="00F30324">
      <w:pPr>
        <w:ind w:hanging="180"/>
        <w:jc w:val="both"/>
        <w:divId w:val="177729258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14:paraId="6F5F6DEA" w14:textId="77777777" w:rsidR="00000000" w:rsidRDefault="00F30324">
      <w:pPr>
        <w:ind w:hanging="180"/>
        <w:jc w:val="both"/>
        <w:divId w:val="117579899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14:paraId="3B089694" w14:textId="77777777" w:rsidR="00000000" w:rsidRDefault="00F30324">
      <w:pPr>
        <w:ind w:hanging="180"/>
        <w:jc w:val="both"/>
        <w:divId w:val="52495017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w:t>
      </w:r>
      <w:r>
        <w:rPr>
          <w:rFonts w:ascii="Arial" w:eastAsia="Times New Roman" w:hAnsi="Arial" w:cs="Arial"/>
          <w:color w:val="000000"/>
          <w:sz w:val="18"/>
          <w:szCs w:val="18"/>
        </w:rPr>
        <w:t>e three months ended January 31, 2022, we capitalized $3.5 million of new costs and amortized $3.5 million of previously capitalized costs. There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14:paraId="02C1E939" w14:textId="77777777">
        <w:trPr>
          <w:divId w:val="1283000191"/>
        </w:trPr>
        <w:tc>
          <w:tcPr>
            <w:tcW w:w="50" w:type="pct"/>
            <w:vAlign w:val="center"/>
            <w:hideMark/>
          </w:tcPr>
          <w:p w14:paraId="53858D3F" w14:textId="77777777" w:rsidR="00000000" w:rsidRDefault="00F30324">
            <w:pPr>
              <w:ind w:hanging="180"/>
              <w:jc w:val="both"/>
              <w:rPr>
                <w:rFonts w:eastAsia="Times New Roman"/>
              </w:rPr>
            </w:pPr>
          </w:p>
        </w:tc>
        <w:tc>
          <w:tcPr>
            <w:tcW w:w="3833" w:type="pct"/>
            <w:vAlign w:val="center"/>
            <w:hideMark/>
          </w:tcPr>
          <w:p w14:paraId="45888FCA" w14:textId="77777777" w:rsidR="00000000" w:rsidRDefault="00F30324">
            <w:pPr>
              <w:spacing w:after="100"/>
              <w:rPr>
                <w:rFonts w:eastAsia="Times New Roman"/>
                <w:sz w:val="20"/>
                <w:szCs w:val="20"/>
              </w:rPr>
            </w:pPr>
          </w:p>
        </w:tc>
        <w:tc>
          <w:tcPr>
            <w:tcW w:w="5" w:type="pct"/>
            <w:vAlign w:val="center"/>
            <w:hideMark/>
          </w:tcPr>
          <w:p w14:paraId="2301136C" w14:textId="77777777" w:rsidR="00000000" w:rsidRDefault="00F30324">
            <w:pPr>
              <w:spacing w:after="100"/>
              <w:rPr>
                <w:rFonts w:eastAsia="Times New Roman"/>
                <w:sz w:val="20"/>
                <w:szCs w:val="20"/>
              </w:rPr>
            </w:pPr>
          </w:p>
        </w:tc>
        <w:tc>
          <w:tcPr>
            <w:tcW w:w="5" w:type="pct"/>
            <w:vAlign w:val="center"/>
            <w:hideMark/>
          </w:tcPr>
          <w:p w14:paraId="7B52E44E" w14:textId="77777777" w:rsidR="00000000" w:rsidRDefault="00F30324">
            <w:pPr>
              <w:spacing w:after="100"/>
              <w:rPr>
                <w:rFonts w:eastAsia="Times New Roman"/>
                <w:sz w:val="20"/>
                <w:szCs w:val="20"/>
              </w:rPr>
            </w:pPr>
          </w:p>
        </w:tc>
        <w:tc>
          <w:tcPr>
            <w:tcW w:w="26" w:type="pct"/>
            <w:vAlign w:val="center"/>
            <w:hideMark/>
          </w:tcPr>
          <w:p w14:paraId="360D8EE1" w14:textId="77777777" w:rsidR="00000000" w:rsidRDefault="00F30324">
            <w:pPr>
              <w:spacing w:after="100"/>
              <w:rPr>
                <w:rFonts w:eastAsia="Times New Roman"/>
                <w:sz w:val="20"/>
                <w:szCs w:val="20"/>
              </w:rPr>
            </w:pPr>
          </w:p>
        </w:tc>
        <w:tc>
          <w:tcPr>
            <w:tcW w:w="5" w:type="pct"/>
            <w:vAlign w:val="center"/>
            <w:hideMark/>
          </w:tcPr>
          <w:p w14:paraId="412F2208" w14:textId="77777777" w:rsidR="00000000" w:rsidRDefault="00F30324">
            <w:pPr>
              <w:spacing w:after="100"/>
              <w:rPr>
                <w:rFonts w:eastAsia="Times New Roman"/>
                <w:sz w:val="20"/>
                <w:szCs w:val="20"/>
              </w:rPr>
            </w:pPr>
          </w:p>
        </w:tc>
        <w:tc>
          <w:tcPr>
            <w:tcW w:w="50" w:type="pct"/>
            <w:vAlign w:val="center"/>
            <w:hideMark/>
          </w:tcPr>
          <w:p w14:paraId="48397402" w14:textId="77777777" w:rsidR="00000000" w:rsidRDefault="00F30324">
            <w:pPr>
              <w:spacing w:after="100"/>
              <w:rPr>
                <w:rFonts w:eastAsia="Times New Roman"/>
                <w:sz w:val="20"/>
                <w:szCs w:val="20"/>
              </w:rPr>
            </w:pPr>
          </w:p>
        </w:tc>
        <w:tc>
          <w:tcPr>
            <w:tcW w:w="1019" w:type="pct"/>
            <w:vAlign w:val="center"/>
            <w:hideMark/>
          </w:tcPr>
          <w:p w14:paraId="5F24482B" w14:textId="77777777" w:rsidR="00000000" w:rsidRDefault="00F30324">
            <w:pPr>
              <w:spacing w:after="100"/>
              <w:rPr>
                <w:rFonts w:eastAsia="Times New Roman"/>
                <w:sz w:val="20"/>
                <w:szCs w:val="20"/>
              </w:rPr>
            </w:pPr>
          </w:p>
        </w:tc>
        <w:tc>
          <w:tcPr>
            <w:tcW w:w="5" w:type="pct"/>
            <w:vAlign w:val="center"/>
            <w:hideMark/>
          </w:tcPr>
          <w:p w14:paraId="0DF1727D" w14:textId="77777777" w:rsidR="00000000" w:rsidRDefault="00F30324">
            <w:pPr>
              <w:spacing w:after="100"/>
              <w:rPr>
                <w:rFonts w:eastAsia="Times New Roman"/>
                <w:sz w:val="20"/>
                <w:szCs w:val="20"/>
              </w:rPr>
            </w:pPr>
          </w:p>
        </w:tc>
      </w:tr>
      <w:tr w:rsidR="00000000" w14:paraId="5D2393C2" w14:textId="77777777">
        <w:trPr>
          <w:divId w:val="1283000191"/>
        </w:trPr>
        <w:tc>
          <w:tcPr>
            <w:tcW w:w="0" w:type="auto"/>
            <w:gridSpan w:val="3"/>
            <w:tcMar>
              <w:top w:w="30" w:type="dxa"/>
              <w:left w:w="20" w:type="dxa"/>
              <w:bottom w:w="30" w:type="dxa"/>
              <w:right w:w="20" w:type="dxa"/>
            </w:tcMar>
            <w:vAlign w:val="bottom"/>
            <w:hideMark/>
          </w:tcPr>
          <w:p w14:paraId="641CF1F1"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457A9A45"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0B7D333E"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w:t>
            </w:r>
            <w:r>
              <w:rPr>
                <w:rFonts w:ascii="Arial" w:eastAsia="Times New Roman" w:hAnsi="Arial" w:cs="Arial"/>
                <w:b/>
                <w:bCs/>
                <w:color w:val="000000"/>
                <w:sz w:val="18"/>
                <w:szCs w:val="18"/>
              </w:rPr>
              <w:br/>
              <w:t>January 31, 2022</w:t>
            </w:r>
          </w:p>
        </w:tc>
      </w:tr>
      <w:tr w:rsidR="00000000" w14:paraId="2E9C9F64" w14:textId="77777777">
        <w:trPr>
          <w:divId w:val="1283000191"/>
        </w:trPr>
        <w:tc>
          <w:tcPr>
            <w:tcW w:w="0" w:type="auto"/>
            <w:gridSpan w:val="3"/>
            <w:shd w:val="clear" w:color="auto" w:fill="DCE2EF"/>
            <w:tcMar>
              <w:top w:w="30" w:type="dxa"/>
              <w:left w:w="20" w:type="dxa"/>
              <w:bottom w:w="30" w:type="dxa"/>
              <w:right w:w="20" w:type="dxa"/>
            </w:tcMar>
            <w:vAlign w:val="bottom"/>
            <w:hideMark/>
          </w:tcPr>
          <w:p w14:paraId="38E86932" w14:textId="77777777" w:rsidR="00000000" w:rsidRDefault="00F30324">
            <w:pPr>
              <w:spacing w:after="100"/>
              <w:divId w:val="1414353050"/>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14:paraId="47187656"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0808C8C" w14:textId="77777777" w:rsidR="00000000" w:rsidRDefault="00F30324">
            <w:pPr>
              <w:spacing w:after="100"/>
              <w:rPr>
                <w:rFonts w:eastAsia="Times New Roman"/>
                <w:sz w:val="20"/>
                <w:szCs w:val="20"/>
              </w:rPr>
            </w:pPr>
          </w:p>
        </w:tc>
      </w:tr>
      <w:tr w:rsidR="00000000" w14:paraId="583DBFF0" w14:textId="77777777">
        <w:trPr>
          <w:divId w:val="1283000191"/>
        </w:trPr>
        <w:tc>
          <w:tcPr>
            <w:tcW w:w="0" w:type="auto"/>
            <w:gridSpan w:val="3"/>
            <w:shd w:val="clear" w:color="auto" w:fill="FFFFFF"/>
            <w:tcMar>
              <w:top w:w="30" w:type="dxa"/>
              <w:left w:w="245" w:type="dxa"/>
              <w:bottom w:w="30" w:type="dxa"/>
              <w:right w:w="20" w:type="dxa"/>
            </w:tcMar>
            <w:vAlign w:val="bottom"/>
            <w:hideMark/>
          </w:tcPr>
          <w:p w14:paraId="499B9293" w14:textId="77777777" w:rsidR="00000000" w:rsidRDefault="00F30324">
            <w:pPr>
              <w:spacing w:after="100"/>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14:paraId="7052E3AC"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6F5284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6163FAB" w14:textId="77777777" w:rsidR="00000000" w:rsidRDefault="00F30324">
            <w:pPr>
              <w:spacing w:after="100"/>
              <w:jc w:val="right"/>
              <w:rPr>
                <w:rFonts w:eastAsia="Times New Roman"/>
              </w:rPr>
            </w:pPr>
            <w:r>
              <w:rPr>
                <w:rFonts w:ascii="Arial" w:eastAsia="Times New Roman" w:hAnsi="Arial" w:cs="Arial"/>
                <w:color w:val="000000"/>
                <w:sz w:val="18"/>
                <w:szCs w:val="18"/>
              </w:rPr>
              <w:t>58.5 </w:t>
            </w:r>
          </w:p>
        </w:tc>
        <w:tc>
          <w:tcPr>
            <w:tcW w:w="0" w:type="auto"/>
            <w:shd w:val="clear" w:color="auto" w:fill="FFFFFF"/>
            <w:tcMar>
              <w:top w:w="30" w:type="dxa"/>
              <w:left w:w="0" w:type="dxa"/>
              <w:bottom w:w="30" w:type="dxa"/>
              <w:right w:w="20" w:type="dxa"/>
            </w:tcMar>
            <w:vAlign w:val="bottom"/>
            <w:hideMark/>
          </w:tcPr>
          <w:p w14:paraId="4E957F34" w14:textId="77777777" w:rsidR="00000000" w:rsidRDefault="00F30324">
            <w:pPr>
              <w:spacing w:after="100"/>
              <w:jc w:val="right"/>
              <w:rPr>
                <w:rFonts w:eastAsia="Times New Roman"/>
              </w:rPr>
            </w:pPr>
          </w:p>
        </w:tc>
      </w:tr>
      <w:tr w:rsidR="00000000" w14:paraId="3FCA02DB" w14:textId="77777777">
        <w:trPr>
          <w:divId w:val="1283000191"/>
        </w:trPr>
        <w:tc>
          <w:tcPr>
            <w:tcW w:w="0" w:type="auto"/>
            <w:gridSpan w:val="3"/>
            <w:shd w:val="clear" w:color="auto" w:fill="DCE2EF"/>
            <w:tcMar>
              <w:top w:w="30" w:type="dxa"/>
              <w:left w:w="245" w:type="dxa"/>
              <w:bottom w:w="30" w:type="dxa"/>
              <w:right w:w="20" w:type="dxa"/>
            </w:tcMar>
            <w:vAlign w:val="bottom"/>
            <w:hideMark/>
          </w:tcPr>
          <w:p w14:paraId="53F9300E" w14:textId="77777777" w:rsidR="00000000" w:rsidRDefault="00F30324">
            <w:pPr>
              <w:spacing w:after="100"/>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14:paraId="19B56912"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5F8CA52A" w14:textId="77777777" w:rsidR="00000000" w:rsidRDefault="00F30324">
            <w:pPr>
              <w:spacing w:after="100"/>
              <w:jc w:val="right"/>
              <w:rPr>
                <w:rFonts w:eastAsia="Times New Roman"/>
              </w:rPr>
            </w:pPr>
            <w:r>
              <w:rPr>
                <w:rFonts w:ascii="Arial" w:eastAsia="Times New Roman" w:hAnsi="Arial" w:cs="Arial"/>
                <w:color w:val="000000"/>
                <w:sz w:val="18"/>
                <w:szCs w:val="18"/>
              </w:rPr>
              <w:t>72.7 </w:t>
            </w:r>
          </w:p>
        </w:tc>
        <w:tc>
          <w:tcPr>
            <w:tcW w:w="0" w:type="auto"/>
            <w:shd w:val="clear" w:color="auto" w:fill="DCE2EF"/>
            <w:tcMar>
              <w:top w:w="30" w:type="dxa"/>
              <w:left w:w="0" w:type="dxa"/>
              <w:bottom w:w="30" w:type="dxa"/>
              <w:right w:w="20" w:type="dxa"/>
            </w:tcMar>
            <w:vAlign w:val="bottom"/>
            <w:hideMark/>
          </w:tcPr>
          <w:p w14:paraId="31A91CFE" w14:textId="77777777" w:rsidR="00000000" w:rsidRDefault="00F30324">
            <w:pPr>
              <w:spacing w:after="100"/>
              <w:jc w:val="right"/>
              <w:rPr>
                <w:rFonts w:eastAsia="Times New Roman"/>
              </w:rPr>
            </w:pPr>
          </w:p>
        </w:tc>
      </w:tr>
      <w:tr w:rsidR="00000000" w14:paraId="09BF6EC5" w14:textId="77777777">
        <w:trPr>
          <w:divId w:val="1283000191"/>
        </w:trPr>
        <w:tc>
          <w:tcPr>
            <w:tcW w:w="0" w:type="auto"/>
            <w:gridSpan w:val="3"/>
            <w:shd w:val="clear" w:color="auto" w:fill="FFFFFF"/>
            <w:tcMar>
              <w:top w:w="30" w:type="dxa"/>
              <w:left w:w="20" w:type="dxa"/>
              <w:bottom w:w="30" w:type="dxa"/>
              <w:right w:w="20" w:type="dxa"/>
            </w:tcMar>
            <w:vAlign w:val="bottom"/>
            <w:hideMark/>
          </w:tcPr>
          <w:p w14:paraId="43DC6972" w14:textId="77777777" w:rsidR="00000000" w:rsidRDefault="00F30324">
            <w:pPr>
              <w:spacing w:after="100"/>
              <w:ind w:hanging="180"/>
              <w:divId w:val="886180840"/>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14:paraId="79C604BD" w14:textId="77777777" w:rsidR="00000000" w:rsidRDefault="00F30324">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B0CE0E" w14:textId="77777777" w:rsidR="00000000" w:rsidRDefault="00F30324">
            <w:pPr>
              <w:spacing w:after="100"/>
              <w:jc w:val="right"/>
              <w:rPr>
                <w:rFonts w:eastAsia="Times New Roman"/>
              </w:rPr>
            </w:pPr>
            <w:r>
              <w:rPr>
                <w:rFonts w:ascii="Arial" w:eastAsia="Times New Roman" w:hAnsi="Arial" w:cs="Arial"/>
                <w:color w:val="000000"/>
                <w:sz w:val="18"/>
                <w:szCs w:val="18"/>
              </w:rPr>
              <w:t>(63.2)</w:t>
            </w:r>
          </w:p>
        </w:tc>
        <w:tc>
          <w:tcPr>
            <w:tcW w:w="0" w:type="auto"/>
            <w:shd w:val="clear" w:color="auto" w:fill="FFFFFF"/>
            <w:tcMar>
              <w:top w:w="30" w:type="dxa"/>
              <w:left w:w="0" w:type="dxa"/>
              <w:bottom w:w="30" w:type="dxa"/>
              <w:right w:w="20" w:type="dxa"/>
            </w:tcMar>
            <w:vAlign w:val="bottom"/>
            <w:hideMark/>
          </w:tcPr>
          <w:p w14:paraId="65DDD19D" w14:textId="77777777" w:rsidR="00000000" w:rsidRDefault="00F30324">
            <w:pPr>
              <w:spacing w:after="100"/>
              <w:jc w:val="right"/>
              <w:rPr>
                <w:rFonts w:eastAsia="Times New Roman"/>
              </w:rPr>
            </w:pPr>
          </w:p>
        </w:tc>
      </w:tr>
      <w:tr w:rsidR="00000000" w14:paraId="14BD26EE" w14:textId="77777777">
        <w:trPr>
          <w:divId w:val="1283000191"/>
        </w:trPr>
        <w:tc>
          <w:tcPr>
            <w:tcW w:w="0" w:type="auto"/>
            <w:gridSpan w:val="3"/>
            <w:shd w:val="clear" w:color="auto" w:fill="DCE2EF"/>
            <w:tcMar>
              <w:top w:w="30" w:type="dxa"/>
              <w:left w:w="20" w:type="dxa"/>
              <w:bottom w:w="30" w:type="dxa"/>
              <w:right w:w="20" w:type="dxa"/>
            </w:tcMar>
            <w:vAlign w:val="bottom"/>
            <w:hideMark/>
          </w:tcPr>
          <w:p w14:paraId="10094347" w14:textId="77777777" w:rsidR="00000000" w:rsidRDefault="00F30324">
            <w:pPr>
              <w:spacing w:after="100"/>
              <w:ind w:hanging="180"/>
              <w:divId w:val="1441224798"/>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14:paraId="4E66A7C0" w14:textId="77777777" w:rsidR="00000000" w:rsidRDefault="00F30324">
            <w:pPr>
              <w:spacing w:after="100"/>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533E49FD"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17A95591" w14:textId="77777777" w:rsidR="00000000" w:rsidRDefault="00F30324">
            <w:pPr>
              <w:spacing w:after="100"/>
              <w:jc w:val="right"/>
              <w:rPr>
                <w:rFonts w:eastAsia="Times New Roman"/>
              </w:rPr>
            </w:pPr>
            <w:r>
              <w:rPr>
                <w:rFonts w:ascii="Arial" w:eastAsia="Times New Roman" w:hAnsi="Arial" w:cs="Arial"/>
                <w:color w:val="000000"/>
                <w:sz w:val="18"/>
                <w:szCs w:val="18"/>
              </w:rPr>
              <w:t>68.0 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5644494E" w14:textId="77777777" w:rsidR="00000000" w:rsidRDefault="00F30324">
            <w:pPr>
              <w:spacing w:after="100"/>
              <w:jc w:val="right"/>
              <w:rPr>
                <w:rFonts w:eastAsia="Times New Roman"/>
              </w:rPr>
            </w:pPr>
          </w:p>
        </w:tc>
      </w:tr>
    </w:tbl>
    <w:p w14:paraId="378B3A06" w14:textId="77777777" w:rsidR="00000000" w:rsidRDefault="00F30324">
      <w:pPr>
        <w:ind w:hanging="180"/>
        <w:jc w:val="both"/>
        <w:divId w:val="73112236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unaudited Consolidated Balance Sheets. </w:t>
      </w:r>
    </w:p>
    <w:p w14:paraId="733DCF8B" w14:textId="77777777" w:rsidR="00000000" w:rsidRDefault="00F30324">
      <w:pPr>
        <w:jc w:val="center"/>
        <w:divId w:val="1908223340"/>
        <w:rPr>
          <w:rFonts w:eastAsia="Times New Roman"/>
        </w:rPr>
      </w:pPr>
      <w:r>
        <w:rPr>
          <w:rFonts w:ascii="Arial" w:eastAsia="Times New Roman" w:hAnsi="Arial" w:cs="Arial"/>
          <w:color w:val="000000"/>
          <w:sz w:val="20"/>
          <w:szCs w:val="20"/>
        </w:rPr>
        <w:t>13</w:t>
      </w:r>
    </w:p>
    <w:p w14:paraId="254FFFC2" w14:textId="77777777" w:rsidR="00000000" w:rsidRDefault="00F30324">
      <w:pPr>
        <w:rPr>
          <w:rFonts w:eastAsia="Times New Roman"/>
        </w:rPr>
      </w:pPr>
      <w:r>
        <w:rPr>
          <w:rFonts w:eastAsia="Times New Roman"/>
        </w:rPr>
        <w:pict w14:anchorId="0B7635BB">
          <v:rect id="_x0000_i1043" style="width:0;height:1.5pt" o:hralign="center" o:hrstd="t" o:hr="t" fillcolor="#a0a0a0" stroked="f"/>
        </w:pict>
      </w:r>
    </w:p>
    <w:p w14:paraId="09137D7D" w14:textId="77777777" w:rsidR="00000000" w:rsidRDefault="00F30324">
      <w:pPr>
        <w:jc w:val="both"/>
        <w:divId w:val="904340306"/>
        <w:rPr>
          <w:rFonts w:eastAsia="Times New Roman"/>
        </w:rPr>
      </w:pPr>
    </w:p>
    <w:p w14:paraId="4BC1C6E0" w14:textId="77777777" w:rsidR="00000000" w:rsidRDefault="00F30324">
      <w:pPr>
        <w:divId w:val="62876111"/>
        <w:rPr>
          <w:rFonts w:eastAsia="Times New Roman"/>
        </w:rPr>
      </w:pPr>
      <w:r>
        <w:rPr>
          <w:rFonts w:ascii="Arial" w:eastAsia="Times New Roman" w:hAnsi="Arial" w:cs="Arial"/>
          <w:b/>
          <w:bCs/>
          <w:color w:val="0046AD"/>
          <w:sz w:val="20"/>
          <w:szCs w:val="20"/>
        </w:rPr>
        <w:t>5. NET INCOME (LOSS)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200F9A7C" w14:textId="77777777">
        <w:trPr>
          <w:divId w:val="1193302045"/>
        </w:trPr>
        <w:tc>
          <w:tcPr>
            <w:tcW w:w="5" w:type="pct"/>
            <w:vAlign w:val="center"/>
            <w:hideMark/>
          </w:tcPr>
          <w:p w14:paraId="63F76E7E" w14:textId="77777777" w:rsidR="00000000" w:rsidRDefault="00F30324">
            <w:pPr>
              <w:rPr>
                <w:rFonts w:eastAsia="Times New Roman"/>
              </w:rPr>
            </w:pPr>
          </w:p>
        </w:tc>
        <w:tc>
          <w:tcPr>
            <w:tcW w:w="128" w:type="pct"/>
            <w:vAlign w:val="center"/>
            <w:hideMark/>
          </w:tcPr>
          <w:p w14:paraId="2656BFED" w14:textId="77777777" w:rsidR="00000000" w:rsidRDefault="00F30324">
            <w:pPr>
              <w:spacing w:after="100"/>
              <w:rPr>
                <w:rFonts w:eastAsia="Times New Roman"/>
                <w:sz w:val="20"/>
                <w:szCs w:val="20"/>
              </w:rPr>
            </w:pPr>
          </w:p>
        </w:tc>
        <w:tc>
          <w:tcPr>
            <w:tcW w:w="5" w:type="pct"/>
            <w:vAlign w:val="center"/>
            <w:hideMark/>
          </w:tcPr>
          <w:p w14:paraId="690DAD01" w14:textId="77777777" w:rsidR="00000000" w:rsidRDefault="00F30324">
            <w:pPr>
              <w:spacing w:after="100"/>
              <w:rPr>
                <w:rFonts w:eastAsia="Times New Roman"/>
                <w:sz w:val="20"/>
                <w:szCs w:val="20"/>
              </w:rPr>
            </w:pPr>
          </w:p>
        </w:tc>
        <w:tc>
          <w:tcPr>
            <w:tcW w:w="50" w:type="pct"/>
            <w:vAlign w:val="center"/>
            <w:hideMark/>
          </w:tcPr>
          <w:p w14:paraId="4CB2EB42" w14:textId="77777777" w:rsidR="00000000" w:rsidRDefault="00F30324">
            <w:pPr>
              <w:spacing w:after="100"/>
              <w:rPr>
                <w:rFonts w:eastAsia="Times New Roman"/>
                <w:sz w:val="20"/>
                <w:szCs w:val="20"/>
              </w:rPr>
            </w:pPr>
          </w:p>
        </w:tc>
        <w:tc>
          <w:tcPr>
            <w:tcW w:w="4806" w:type="pct"/>
            <w:vAlign w:val="center"/>
            <w:hideMark/>
          </w:tcPr>
          <w:p w14:paraId="06F83266" w14:textId="77777777" w:rsidR="00000000" w:rsidRDefault="00F30324">
            <w:pPr>
              <w:spacing w:after="100"/>
              <w:rPr>
                <w:rFonts w:eastAsia="Times New Roman"/>
                <w:sz w:val="20"/>
                <w:szCs w:val="20"/>
              </w:rPr>
            </w:pPr>
          </w:p>
        </w:tc>
        <w:tc>
          <w:tcPr>
            <w:tcW w:w="5" w:type="pct"/>
            <w:vAlign w:val="center"/>
            <w:hideMark/>
          </w:tcPr>
          <w:p w14:paraId="7AB22A59" w14:textId="77777777" w:rsidR="00000000" w:rsidRDefault="00F30324">
            <w:pPr>
              <w:spacing w:after="100"/>
              <w:rPr>
                <w:rFonts w:eastAsia="Times New Roman"/>
                <w:sz w:val="20"/>
                <w:szCs w:val="20"/>
              </w:rPr>
            </w:pPr>
          </w:p>
        </w:tc>
      </w:tr>
      <w:tr w:rsidR="00000000" w14:paraId="0E97CD71" w14:textId="77777777">
        <w:trPr>
          <w:divId w:val="1193302045"/>
          <w:trHeight w:val="60"/>
        </w:trPr>
        <w:tc>
          <w:tcPr>
            <w:tcW w:w="0" w:type="auto"/>
            <w:gridSpan w:val="3"/>
            <w:tcBorders>
              <w:top w:val="single" w:sz="8" w:space="0" w:color="E98300"/>
            </w:tcBorders>
            <w:tcMar>
              <w:top w:w="0" w:type="dxa"/>
              <w:left w:w="20" w:type="dxa"/>
              <w:bottom w:w="0" w:type="dxa"/>
              <w:right w:w="20" w:type="dxa"/>
            </w:tcMar>
            <w:vAlign w:val="center"/>
            <w:hideMark/>
          </w:tcPr>
          <w:p w14:paraId="11A64E28" w14:textId="77777777" w:rsidR="00000000" w:rsidRDefault="00F30324">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14:paraId="34111678" w14:textId="77777777" w:rsidR="00000000" w:rsidRDefault="00F30324">
            <w:pPr>
              <w:spacing w:after="100"/>
              <w:rPr>
                <w:rFonts w:eastAsia="Times New Roman"/>
                <w:sz w:val="20"/>
                <w:szCs w:val="20"/>
              </w:rPr>
            </w:pPr>
          </w:p>
        </w:tc>
      </w:tr>
    </w:tbl>
    <w:p w14:paraId="70B12557" w14:textId="77777777" w:rsidR="00000000" w:rsidRDefault="00F30324">
      <w:pPr>
        <w:jc w:val="both"/>
        <w:divId w:val="1740712799"/>
        <w:rPr>
          <w:rFonts w:eastAsia="Times New Roman"/>
        </w:rPr>
      </w:pPr>
      <w:r>
        <w:rPr>
          <w:rFonts w:ascii="Arial" w:eastAsia="Times New Roman" w:hAnsi="Arial" w:cs="Arial"/>
          <w:b/>
          <w:bCs/>
          <w:color w:val="0046AD"/>
          <w:sz w:val="20"/>
          <w:szCs w:val="20"/>
        </w:rPr>
        <w:t>Basic and Diluted Net Income (Loss)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004"/>
        <w:gridCol w:w="39"/>
        <w:gridCol w:w="126"/>
        <w:gridCol w:w="1272"/>
        <w:gridCol w:w="36"/>
        <w:gridCol w:w="36"/>
        <w:gridCol w:w="36"/>
        <w:gridCol w:w="36"/>
        <w:gridCol w:w="126"/>
        <w:gridCol w:w="1231"/>
        <w:gridCol w:w="36"/>
        <w:gridCol w:w="36"/>
        <w:gridCol w:w="36"/>
        <w:gridCol w:w="36"/>
        <w:gridCol w:w="36"/>
        <w:gridCol w:w="36"/>
        <w:gridCol w:w="36"/>
        <w:gridCol w:w="36"/>
        <w:gridCol w:w="36"/>
      </w:tblGrid>
      <w:tr w:rsidR="00000000" w14:paraId="15B50B1D" w14:textId="77777777">
        <w:trPr>
          <w:divId w:val="1517305641"/>
        </w:trPr>
        <w:tc>
          <w:tcPr>
            <w:tcW w:w="50" w:type="pct"/>
            <w:vAlign w:val="center"/>
            <w:hideMark/>
          </w:tcPr>
          <w:p w14:paraId="56F26AC6" w14:textId="77777777" w:rsidR="00000000" w:rsidRDefault="00F30324">
            <w:pPr>
              <w:jc w:val="both"/>
              <w:rPr>
                <w:rFonts w:eastAsia="Times New Roman"/>
              </w:rPr>
            </w:pPr>
          </w:p>
        </w:tc>
        <w:tc>
          <w:tcPr>
            <w:tcW w:w="3154" w:type="pct"/>
            <w:vAlign w:val="center"/>
            <w:hideMark/>
          </w:tcPr>
          <w:p w14:paraId="2CF704A0" w14:textId="77777777" w:rsidR="00000000" w:rsidRDefault="00F30324">
            <w:pPr>
              <w:spacing w:after="100"/>
              <w:rPr>
                <w:rFonts w:eastAsia="Times New Roman"/>
                <w:sz w:val="20"/>
                <w:szCs w:val="20"/>
              </w:rPr>
            </w:pPr>
          </w:p>
        </w:tc>
        <w:tc>
          <w:tcPr>
            <w:tcW w:w="5" w:type="pct"/>
            <w:vAlign w:val="center"/>
            <w:hideMark/>
          </w:tcPr>
          <w:p w14:paraId="1B7927AC" w14:textId="77777777" w:rsidR="00000000" w:rsidRDefault="00F30324">
            <w:pPr>
              <w:spacing w:after="100"/>
              <w:rPr>
                <w:rFonts w:eastAsia="Times New Roman"/>
                <w:sz w:val="20"/>
                <w:szCs w:val="20"/>
              </w:rPr>
            </w:pPr>
          </w:p>
        </w:tc>
        <w:tc>
          <w:tcPr>
            <w:tcW w:w="50" w:type="pct"/>
            <w:vAlign w:val="center"/>
            <w:hideMark/>
          </w:tcPr>
          <w:p w14:paraId="11F3B825" w14:textId="77777777" w:rsidR="00000000" w:rsidRDefault="00F30324">
            <w:pPr>
              <w:spacing w:after="100"/>
              <w:rPr>
                <w:rFonts w:eastAsia="Times New Roman"/>
                <w:sz w:val="20"/>
                <w:szCs w:val="20"/>
              </w:rPr>
            </w:pPr>
          </w:p>
        </w:tc>
        <w:tc>
          <w:tcPr>
            <w:tcW w:w="822" w:type="pct"/>
            <w:vAlign w:val="center"/>
            <w:hideMark/>
          </w:tcPr>
          <w:p w14:paraId="4DEC21EE" w14:textId="77777777" w:rsidR="00000000" w:rsidRDefault="00F30324">
            <w:pPr>
              <w:spacing w:after="100"/>
              <w:rPr>
                <w:rFonts w:eastAsia="Times New Roman"/>
                <w:sz w:val="20"/>
                <w:szCs w:val="20"/>
              </w:rPr>
            </w:pPr>
          </w:p>
        </w:tc>
        <w:tc>
          <w:tcPr>
            <w:tcW w:w="5" w:type="pct"/>
            <w:vAlign w:val="center"/>
            <w:hideMark/>
          </w:tcPr>
          <w:p w14:paraId="76DE9407" w14:textId="77777777" w:rsidR="00000000" w:rsidRDefault="00F30324">
            <w:pPr>
              <w:spacing w:after="100"/>
              <w:rPr>
                <w:rFonts w:eastAsia="Times New Roman"/>
                <w:sz w:val="20"/>
                <w:szCs w:val="20"/>
              </w:rPr>
            </w:pPr>
          </w:p>
        </w:tc>
        <w:tc>
          <w:tcPr>
            <w:tcW w:w="5" w:type="pct"/>
            <w:vAlign w:val="center"/>
            <w:hideMark/>
          </w:tcPr>
          <w:p w14:paraId="53E1D850" w14:textId="77777777" w:rsidR="00000000" w:rsidRDefault="00F30324">
            <w:pPr>
              <w:spacing w:after="100"/>
              <w:rPr>
                <w:rFonts w:eastAsia="Times New Roman"/>
                <w:sz w:val="20"/>
                <w:szCs w:val="20"/>
              </w:rPr>
            </w:pPr>
          </w:p>
        </w:tc>
        <w:tc>
          <w:tcPr>
            <w:tcW w:w="26" w:type="pct"/>
            <w:vAlign w:val="center"/>
            <w:hideMark/>
          </w:tcPr>
          <w:p w14:paraId="1A345400" w14:textId="77777777" w:rsidR="00000000" w:rsidRDefault="00F30324">
            <w:pPr>
              <w:spacing w:after="100"/>
              <w:rPr>
                <w:rFonts w:eastAsia="Times New Roman"/>
                <w:sz w:val="20"/>
                <w:szCs w:val="20"/>
              </w:rPr>
            </w:pPr>
          </w:p>
        </w:tc>
        <w:tc>
          <w:tcPr>
            <w:tcW w:w="5" w:type="pct"/>
            <w:vAlign w:val="center"/>
            <w:hideMark/>
          </w:tcPr>
          <w:p w14:paraId="64873CCB" w14:textId="77777777" w:rsidR="00000000" w:rsidRDefault="00F30324">
            <w:pPr>
              <w:spacing w:after="100"/>
              <w:rPr>
                <w:rFonts w:eastAsia="Times New Roman"/>
                <w:sz w:val="20"/>
                <w:szCs w:val="20"/>
              </w:rPr>
            </w:pPr>
          </w:p>
        </w:tc>
        <w:tc>
          <w:tcPr>
            <w:tcW w:w="50" w:type="pct"/>
            <w:vAlign w:val="center"/>
            <w:hideMark/>
          </w:tcPr>
          <w:p w14:paraId="33342BD0" w14:textId="77777777" w:rsidR="00000000" w:rsidRDefault="00F30324">
            <w:pPr>
              <w:spacing w:after="100"/>
              <w:rPr>
                <w:rFonts w:eastAsia="Times New Roman"/>
                <w:sz w:val="20"/>
                <w:szCs w:val="20"/>
              </w:rPr>
            </w:pPr>
          </w:p>
        </w:tc>
        <w:tc>
          <w:tcPr>
            <w:tcW w:w="822" w:type="pct"/>
            <w:vAlign w:val="center"/>
            <w:hideMark/>
          </w:tcPr>
          <w:p w14:paraId="73818BE6" w14:textId="77777777" w:rsidR="00000000" w:rsidRDefault="00F30324">
            <w:pPr>
              <w:spacing w:after="100"/>
              <w:rPr>
                <w:rFonts w:eastAsia="Times New Roman"/>
                <w:sz w:val="20"/>
                <w:szCs w:val="20"/>
              </w:rPr>
            </w:pPr>
          </w:p>
        </w:tc>
        <w:tc>
          <w:tcPr>
            <w:tcW w:w="5" w:type="pct"/>
            <w:vAlign w:val="center"/>
            <w:hideMark/>
          </w:tcPr>
          <w:p w14:paraId="4BE0DF61" w14:textId="77777777" w:rsidR="00000000" w:rsidRDefault="00F30324">
            <w:pPr>
              <w:spacing w:after="100"/>
              <w:rPr>
                <w:rFonts w:eastAsia="Times New Roman"/>
                <w:sz w:val="20"/>
                <w:szCs w:val="20"/>
              </w:rPr>
            </w:pPr>
          </w:p>
        </w:tc>
        <w:tc>
          <w:tcPr>
            <w:tcW w:w="0" w:type="auto"/>
            <w:vAlign w:val="center"/>
            <w:hideMark/>
          </w:tcPr>
          <w:p w14:paraId="0CE66A94" w14:textId="77777777" w:rsidR="00000000" w:rsidRDefault="00F30324">
            <w:pPr>
              <w:spacing w:after="100"/>
              <w:rPr>
                <w:rFonts w:eastAsia="Times New Roman"/>
                <w:sz w:val="20"/>
                <w:szCs w:val="20"/>
              </w:rPr>
            </w:pPr>
          </w:p>
        </w:tc>
        <w:tc>
          <w:tcPr>
            <w:tcW w:w="0" w:type="auto"/>
            <w:vAlign w:val="center"/>
            <w:hideMark/>
          </w:tcPr>
          <w:p w14:paraId="7E93572D" w14:textId="77777777" w:rsidR="00000000" w:rsidRDefault="00F30324">
            <w:pPr>
              <w:spacing w:after="100"/>
              <w:rPr>
                <w:rFonts w:eastAsia="Times New Roman"/>
                <w:sz w:val="20"/>
                <w:szCs w:val="20"/>
              </w:rPr>
            </w:pPr>
          </w:p>
        </w:tc>
        <w:tc>
          <w:tcPr>
            <w:tcW w:w="0" w:type="auto"/>
            <w:gridSpan w:val="3"/>
            <w:vAlign w:val="center"/>
            <w:hideMark/>
          </w:tcPr>
          <w:p w14:paraId="75844804" w14:textId="77777777" w:rsidR="00000000" w:rsidRDefault="00F30324">
            <w:pPr>
              <w:spacing w:after="100"/>
              <w:rPr>
                <w:rFonts w:eastAsia="Times New Roman"/>
                <w:sz w:val="20"/>
                <w:szCs w:val="20"/>
              </w:rPr>
            </w:pPr>
          </w:p>
        </w:tc>
        <w:tc>
          <w:tcPr>
            <w:tcW w:w="0" w:type="auto"/>
            <w:gridSpan w:val="3"/>
            <w:vAlign w:val="center"/>
            <w:hideMark/>
          </w:tcPr>
          <w:p w14:paraId="6ECBA63B" w14:textId="77777777" w:rsidR="00000000" w:rsidRDefault="00F30324">
            <w:pPr>
              <w:spacing w:after="100"/>
              <w:rPr>
                <w:rFonts w:eastAsia="Times New Roman"/>
                <w:sz w:val="20"/>
                <w:szCs w:val="20"/>
              </w:rPr>
            </w:pPr>
          </w:p>
        </w:tc>
      </w:tr>
      <w:tr w:rsidR="00000000" w14:paraId="3B7A81C1" w14:textId="77777777">
        <w:trPr>
          <w:divId w:val="1517305641"/>
        </w:trPr>
        <w:tc>
          <w:tcPr>
            <w:tcW w:w="0" w:type="auto"/>
            <w:gridSpan w:val="3"/>
            <w:tcMar>
              <w:top w:w="0" w:type="dxa"/>
              <w:left w:w="20" w:type="dxa"/>
              <w:bottom w:w="0" w:type="dxa"/>
              <w:right w:w="20" w:type="dxa"/>
            </w:tcMar>
            <w:vAlign w:val="center"/>
            <w:hideMark/>
          </w:tcPr>
          <w:p w14:paraId="5D781DBE"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419E36E" w14:textId="77777777" w:rsidR="00000000" w:rsidRDefault="00F30324">
            <w:pPr>
              <w:spacing w:after="100"/>
              <w:jc w:val="center"/>
              <w:rPr>
                <w:rFonts w:eastAsia="Times New Roman"/>
              </w:rPr>
            </w:pPr>
            <w:r>
              <w:rPr>
                <w:rFonts w:ascii="Arial" w:eastAsia="Times New Roman" w:hAnsi="Arial" w:cs="Arial"/>
                <w:b/>
                <w:bCs/>
                <w:color w:val="000000"/>
                <w:sz w:val="19"/>
                <w:szCs w:val="19"/>
              </w:rPr>
              <w:t>Three Months Ended January 31,</w:t>
            </w:r>
          </w:p>
        </w:tc>
        <w:tc>
          <w:tcPr>
            <w:tcW w:w="0" w:type="auto"/>
            <w:vAlign w:val="center"/>
            <w:hideMark/>
          </w:tcPr>
          <w:p w14:paraId="5036D1E5" w14:textId="77777777" w:rsidR="00000000" w:rsidRDefault="00F30324">
            <w:pPr>
              <w:spacing w:after="100"/>
              <w:jc w:val="center"/>
              <w:rPr>
                <w:rFonts w:eastAsia="Times New Roman"/>
              </w:rPr>
            </w:pPr>
          </w:p>
        </w:tc>
        <w:tc>
          <w:tcPr>
            <w:tcW w:w="0" w:type="auto"/>
            <w:vAlign w:val="center"/>
            <w:hideMark/>
          </w:tcPr>
          <w:p w14:paraId="621F1D59" w14:textId="77777777" w:rsidR="00000000" w:rsidRDefault="00F30324">
            <w:pPr>
              <w:spacing w:after="100"/>
              <w:rPr>
                <w:rFonts w:eastAsia="Times New Roman"/>
                <w:sz w:val="20"/>
                <w:szCs w:val="20"/>
              </w:rPr>
            </w:pPr>
          </w:p>
        </w:tc>
        <w:tc>
          <w:tcPr>
            <w:tcW w:w="0" w:type="auto"/>
            <w:vAlign w:val="center"/>
            <w:hideMark/>
          </w:tcPr>
          <w:p w14:paraId="5EB5D365" w14:textId="77777777" w:rsidR="00000000" w:rsidRDefault="00F30324">
            <w:pPr>
              <w:spacing w:after="100"/>
              <w:rPr>
                <w:rFonts w:eastAsia="Times New Roman"/>
                <w:sz w:val="20"/>
                <w:szCs w:val="20"/>
              </w:rPr>
            </w:pPr>
          </w:p>
        </w:tc>
        <w:tc>
          <w:tcPr>
            <w:tcW w:w="0" w:type="auto"/>
            <w:vAlign w:val="center"/>
            <w:hideMark/>
          </w:tcPr>
          <w:p w14:paraId="007BB165" w14:textId="77777777" w:rsidR="00000000" w:rsidRDefault="00F30324">
            <w:pPr>
              <w:spacing w:after="100"/>
              <w:rPr>
                <w:rFonts w:eastAsia="Times New Roman"/>
                <w:sz w:val="20"/>
                <w:szCs w:val="20"/>
              </w:rPr>
            </w:pPr>
          </w:p>
        </w:tc>
        <w:tc>
          <w:tcPr>
            <w:tcW w:w="0" w:type="auto"/>
            <w:vAlign w:val="center"/>
            <w:hideMark/>
          </w:tcPr>
          <w:p w14:paraId="24513228" w14:textId="77777777" w:rsidR="00000000" w:rsidRDefault="00F30324">
            <w:pPr>
              <w:spacing w:after="100"/>
              <w:rPr>
                <w:rFonts w:eastAsia="Times New Roman"/>
                <w:sz w:val="20"/>
                <w:szCs w:val="20"/>
              </w:rPr>
            </w:pPr>
          </w:p>
        </w:tc>
        <w:tc>
          <w:tcPr>
            <w:tcW w:w="0" w:type="auto"/>
            <w:vAlign w:val="center"/>
            <w:hideMark/>
          </w:tcPr>
          <w:p w14:paraId="59FDE06D" w14:textId="77777777" w:rsidR="00000000" w:rsidRDefault="00F30324">
            <w:pPr>
              <w:spacing w:after="100"/>
              <w:rPr>
                <w:rFonts w:eastAsia="Times New Roman"/>
                <w:sz w:val="20"/>
                <w:szCs w:val="20"/>
              </w:rPr>
            </w:pPr>
          </w:p>
        </w:tc>
        <w:tc>
          <w:tcPr>
            <w:tcW w:w="0" w:type="auto"/>
            <w:vAlign w:val="center"/>
            <w:hideMark/>
          </w:tcPr>
          <w:p w14:paraId="7B97AE44" w14:textId="77777777" w:rsidR="00000000" w:rsidRDefault="00F30324">
            <w:pPr>
              <w:spacing w:after="100"/>
              <w:rPr>
                <w:rFonts w:eastAsia="Times New Roman"/>
                <w:sz w:val="20"/>
                <w:szCs w:val="20"/>
              </w:rPr>
            </w:pPr>
          </w:p>
        </w:tc>
        <w:tc>
          <w:tcPr>
            <w:tcW w:w="0" w:type="auto"/>
            <w:vAlign w:val="center"/>
            <w:hideMark/>
          </w:tcPr>
          <w:p w14:paraId="0505682F" w14:textId="77777777" w:rsidR="00000000" w:rsidRDefault="00F30324">
            <w:pPr>
              <w:spacing w:after="100"/>
              <w:rPr>
                <w:rFonts w:eastAsia="Times New Roman"/>
                <w:sz w:val="20"/>
                <w:szCs w:val="20"/>
              </w:rPr>
            </w:pPr>
          </w:p>
        </w:tc>
      </w:tr>
      <w:tr w:rsidR="00000000" w14:paraId="18B1A11A" w14:textId="77777777">
        <w:trPr>
          <w:divId w:val="1517305641"/>
        </w:trPr>
        <w:tc>
          <w:tcPr>
            <w:tcW w:w="0" w:type="auto"/>
            <w:gridSpan w:val="3"/>
            <w:tcMar>
              <w:top w:w="30" w:type="dxa"/>
              <w:left w:w="20" w:type="dxa"/>
              <w:bottom w:w="30" w:type="dxa"/>
              <w:right w:w="20" w:type="dxa"/>
            </w:tcMar>
            <w:vAlign w:val="bottom"/>
            <w:hideMark/>
          </w:tcPr>
          <w:p w14:paraId="65D0A92B" w14:textId="77777777" w:rsidR="00000000" w:rsidRDefault="00F30324">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10F6D195" w14:textId="77777777" w:rsidR="00000000" w:rsidRDefault="00F30324">
            <w:pPr>
              <w:spacing w:after="100"/>
              <w:jc w:val="center"/>
              <w:rPr>
                <w:rFonts w:eastAsia="Times New Roman"/>
              </w:rPr>
            </w:pPr>
            <w:r>
              <w:rPr>
                <w:rFonts w:ascii="Arial" w:eastAsia="Times New Roman" w:hAnsi="Arial" w:cs="Arial"/>
                <w:b/>
                <w:bCs/>
                <w:color w:val="000000"/>
                <w:sz w:val="19"/>
                <w:szCs w:val="19"/>
              </w:rPr>
              <w:t>2022</w:t>
            </w:r>
          </w:p>
        </w:tc>
        <w:tc>
          <w:tcPr>
            <w:tcW w:w="0" w:type="auto"/>
            <w:gridSpan w:val="3"/>
            <w:tcBorders>
              <w:top w:val="single" w:sz="8" w:space="0" w:color="000000"/>
            </w:tcBorders>
            <w:tcMar>
              <w:top w:w="0" w:type="dxa"/>
              <w:left w:w="20" w:type="dxa"/>
              <w:bottom w:w="0" w:type="dxa"/>
              <w:right w:w="20" w:type="dxa"/>
            </w:tcMar>
            <w:vAlign w:val="center"/>
            <w:hideMark/>
          </w:tcPr>
          <w:p w14:paraId="67D2F760"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690B33" w14:textId="77777777" w:rsidR="00000000" w:rsidRDefault="00F30324">
            <w:pPr>
              <w:spacing w:after="100"/>
              <w:jc w:val="center"/>
              <w:rPr>
                <w:rFonts w:eastAsia="Times New Roman"/>
              </w:rPr>
            </w:pPr>
            <w:r>
              <w:rPr>
                <w:rFonts w:ascii="Arial" w:eastAsia="Times New Roman" w:hAnsi="Arial" w:cs="Arial"/>
                <w:b/>
                <w:bCs/>
                <w:color w:val="000000"/>
                <w:sz w:val="19"/>
                <w:szCs w:val="19"/>
              </w:rPr>
              <w:t>2021</w:t>
            </w:r>
          </w:p>
        </w:tc>
        <w:tc>
          <w:tcPr>
            <w:tcW w:w="0" w:type="auto"/>
            <w:vAlign w:val="center"/>
            <w:hideMark/>
          </w:tcPr>
          <w:p w14:paraId="0FDF5788" w14:textId="77777777" w:rsidR="00000000" w:rsidRDefault="00F30324">
            <w:pPr>
              <w:spacing w:after="100"/>
              <w:jc w:val="center"/>
              <w:rPr>
                <w:rFonts w:eastAsia="Times New Roman"/>
              </w:rPr>
            </w:pPr>
          </w:p>
        </w:tc>
        <w:tc>
          <w:tcPr>
            <w:tcW w:w="0" w:type="auto"/>
            <w:vAlign w:val="center"/>
            <w:hideMark/>
          </w:tcPr>
          <w:p w14:paraId="062DB222" w14:textId="77777777" w:rsidR="00000000" w:rsidRDefault="00F30324">
            <w:pPr>
              <w:spacing w:after="100"/>
              <w:rPr>
                <w:rFonts w:eastAsia="Times New Roman"/>
                <w:sz w:val="20"/>
                <w:szCs w:val="20"/>
              </w:rPr>
            </w:pPr>
          </w:p>
        </w:tc>
        <w:tc>
          <w:tcPr>
            <w:tcW w:w="0" w:type="auto"/>
            <w:gridSpan w:val="3"/>
            <w:vAlign w:val="center"/>
            <w:hideMark/>
          </w:tcPr>
          <w:p w14:paraId="22177EE5" w14:textId="77777777" w:rsidR="00000000" w:rsidRDefault="00F30324">
            <w:pPr>
              <w:spacing w:after="100"/>
              <w:rPr>
                <w:rFonts w:eastAsia="Times New Roman"/>
                <w:sz w:val="20"/>
                <w:szCs w:val="20"/>
              </w:rPr>
            </w:pPr>
          </w:p>
        </w:tc>
        <w:tc>
          <w:tcPr>
            <w:tcW w:w="0" w:type="auto"/>
            <w:gridSpan w:val="3"/>
            <w:vAlign w:val="center"/>
            <w:hideMark/>
          </w:tcPr>
          <w:p w14:paraId="7A6BE809" w14:textId="77777777" w:rsidR="00000000" w:rsidRDefault="00F30324">
            <w:pPr>
              <w:spacing w:after="100"/>
              <w:rPr>
                <w:rFonts w:eastAsia="Times New Roman"/>
                <w:sz w:val="20"/>
                <w:szCs w:val="20"/>
              </w:rPr>
            </w:pPr>
          </w:p>
        </w:tc>
      </w:tr>
      <w:tr w:rsidR="00000000" w14:paraId="2099D678" w14:textId="77777777">
        <w:trPr>
          <w:divId w:val="1517305641"/>
        </w:trPr>
        <w:tc>
          <w:tcPr>
            <w:tcW w:w="0" w:type="auto"/>
            <w:gridSpan w:val="3"/>
            <w:shd w:val="clear" w:color="auto" w:fill="DCE2EF"/>
            <w:tcMar>
              <w:top w:w="30" w:type="dxa"/>
              <w:left w:w="20" w:type="dxa"/>
              <w:bottom w:w="30" w:type="dxa"/>
              <w:right w:w="20" w:type="dxa"/>
            </w:tcMar>
            <w:vAlign w:val="bottom"/>
            <w:hideMark/>
          </w:tcPr>
          <w:p w14:paraId="717E116C" w14:textId="77777777" w:rsidR="00000000" w:rsidRDefault="00F30324">
            <w:pPr>
              <w:spacing w:after="100"/>
              <w:rPr>
                <w:rFonts w:eastAsia="Times New Roman"/>
              </w:rPr>
            </w:pPr>
            <w:r>
              <w:rPr>
                <w:rFonts w:ascii="Arial" w:eastAsia="Times New Roman" w:hAnsi="Arial" w:cs="Arial"/>
                <w:b/>
                <w:bCs/>
                <w:color w:val="000000"/>
                <w:sz w:val="19"/>
                <w:szCs w:val="19"/>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C6F582B" w14:textId="77777777" w:rsidR="00000000" w:rsidRDefault="00F30324">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6962DE2" w14:textId="77777777" w:rsidR="00000000" w:rsidRDefault="00F30324">
            <w:pPr>
              <w:spacing w:after="100"/>
              <w:jc w:val="right"/>
              <w:rPr>
                <w:rFonts w:eastAsia="Times New Roman"/>
              </w:rPr>
            </w:pPr>
            <w:r>
              <w:rPr>
                <w:rFonts w:ascii="Arial" w:eastAsia="Times New Roman" w:hAnsi="Arial" w:cs="Arial"/>
                <w:color w:val="000000"/>
                <w:sz w:val="19"/>
                <w:szCs w:val="19"/>
              </w:rPr>
              <w:t>76.0 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A6AFCC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708203"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8388282" w14:textId="77777777" w:rsidR="00000000" w:rsidRDefault="00F30324">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AF391C3" w14:textId="77777777" w:rsidR="00000000" w:rsidRDefault="00F30324">
            <w:pPr>
              <w:spacing w:after="100"/>
              <w:jc w:val="right"/>
              <w:rPr>
                <w:rFonts w:eastAsia="Times New Roman"/>
              </w:rPr>
            </w:pPr>
            <w:r>
              <w:rPr>
                <w:rFonts w:ascii="Arial" w:eastAsia="Times New Roman" w:hAnsi="Arial" w:cs="Arial"/>
                <w:color w:val="000000"/>
                <w:sz w:val="19"/>
                <w:szCs w:val="19"/>
              </w:rPr>
              <w:t>74.6 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D2BCC31" w14:textId="77777777" w:rsidR="00000000" w:rsidRDefault="00F30324">
            <w:pPr>
              <w:spacing w:after="100"/>
              <w:jc w:val="right"/>
              <w:rPr>
                <w:rFonts w:eastAsia="Times New Roman"/>
              </w:rPr>
            </w:pPr>
          </w:p>
        </w:tc>
        <w:tc>
          <w:tcPr>
            <w:tcW w:w="0" w:type="auto"/>
            <w:vAlign w:val="center"/>
            <w:hideMark/>
          </w:tcPr>
          <w:p w14:paraId="2445524A" w14:textId="77777777" w:rsidR="00000000" w:rsidRDefault="00F30324">
            <w:pPr>
              <w:spacing w:after="100"/>
              <w:jc w:val="right"/>
              <w:rPr>
                <w:rFonts w:eastAsia="Times New Roman"/>
                <w:sz w:val="20"/>
                <w:szCs w:val="20"/>
              </w:rPr>
            </w:pPr>
          </w:p>
        </w:tc>
        <w:tc>
          <w:tcPr>
            <w:tcW w:w="0" w:type="auto"/>
            <w:vAlign w:val="center"/>
            <w:hideMark/>
          </w:tcPr>
          <w:p w14:paraId="1272963C" w14:textId="77777777" w:rsidR="00000000" w:rsidRDefault="00F30324">
            <w:pPr>
              <w:spacing w:after="100"/>
              <w:rPr>
                <w:rFonts w:eastAsia="Times New Roman"/>
                <w:sz w:val="20"/>
                <w:szCs w:val="20"/>
              </w:rPr>
            </w:pPr>
          </w:p>
        </w:tc>
        <w:tc>
          <w:tcPr>
            <w:tcW w:w="0" w:type="auto"/>
            <w:gridSpan w:val="3"/>
            <w:vAlign w:val="center"/>
            <w:hideMark/>
          </w:tcPr>
          <w:p w14:paraId="50FA3BDC" w14:textId="77777777" w:rsidR="00000000" w:rsidRDefault="00F30324">
            <w:pPr>
              <w:spacing w:after="100"/>
              <w:rPr>
                <w:rFonts w:eastAsia="Times New Roman"/>
                <w:sz w:val="20"/>
                <w:szCs w:val="20"/>
              </w:rPr>
            </w:pPr>
          </w:p>
        </w:tc>
        <w:tc>
          <w:tcPr>
            <w:tcW w:w="0" w:type="auto"/>
            <w:gridSpan w:val="3"/>
            <w:vAlign w:val="center"/>
            <w:hideMark/>
          </w:tcPr>
          <w:p w14:paraId="2AD74C60" w14:textId="77777777" w:rsidR="00000000" w:rsidRDefault="00F30324">
            <w:pPr>
              <w:spacing w:after="100"/>
              <w:rPr>
                <w:rFonts w:eastAsia="Times New Roman"/>
                <w:sz w:val="20"/>
                <w:szCs w:val="20"/>
              </w:rPr>
            </w:pPr>
          </w:p>
        </w:tc>
      </w:tr>
      <w:tr w:rsidR="00000000" w14:paraId="6031FF57" w14:textId="77777777">
        <w:trPr>
          <w:divId w:val="1517305641"/>
          <w:trHeight w:val="280"/>
        </w:trPr>
        <w:tc>
          <w:tcPr>
            <w:tcW w:w="0" w:type="auto"/>
            <w:gridSpan w:val="3"/>
            <w:shd w:val="clear" w:color="auto" w:fill="FFFFFF"/>
            <w:tcMar>
              <w:top w:w="0" w:type="dxa"/>
              <w:left w:w="20" w:type="dxa"/>
              <w:bottom w:w="0" w:type="dxa"/>
              <w:right w:w="20" w:type="dxa"/>
            </w:tcMar>
            <w:vAlign w:val="center"/>
            <w:hideMark/>
          </w:tcPr>
          <w:p w14:paraId="48C57A08"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E766D6"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610917"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A6A007" w14:textId="77777777" w:rsidR="00000000" w:rsidRDefault="00F30324">
            <w:pPr>
              <w:spacing w:after="100"/>
              <w:rPr>
                <w:rFonts w:eastAsia="Times New Roman"/>
                <w:sz w:val="20"/>
                <w:szCs w:val="20"/>
              </w:rPr>
            </w:pPr>
          </w:p>
        </w:tc>
        <w:tc>
          <w:tcPr>
            <w:tcW w:w="0" w:type="auto"/>
            <w:vAlign w:val="center"/>
            <w:hideMark/>
          </w:tcPr>
          <w:p w14:paraId="4E56234E" w14:textId="77777777" w:rsidR="00000000" w:rsidRDefault="00F30324">
            <w:pPr>
              <w:spacing w:after="100"/>
              <w:rPr>
                <w:rFonts w:eastAsia="Times New Roman"/>
                <w:sz w:val="20"/>
                <w:szCs w:val="20"/>
              </w:rPr>
            </w:pPr>
          </w:p>
        </w:tc>
        <w:tc>
          <w:tcPr>
            <w:tcW w:w="0" w:type="auto"/>
            <w:vAlign w:val="center"/>
            <w:hideMark/>
          </w:tcPr>
          <w:p w14:paraId="59953D6D" w14:textId="77777777" w:rsidR="00000000" w:rsidRDefault="00F30324">
            <w:pPr>
              <w:spacing w:after="100"/>
              <w:rPr>
                <w:rFonts w:eastAsia="Times New Roman"/>
                <w:sz w:val="20"/>
                <w:szCs w:val="20"/>
              </w:rPr>
            </w:pPr>
          </w:p>
        </w:tc>
        <w:tc>
          <w:tcPr>
            <w:tcW w:w="0" w:type="auto"/>
            <w:gridSpan w:val="3"/>
            <w:vAlign w:val="center"/>
            <w:hideMark/>
          </w:tcPr>
          <w:p w14:paraId="4D62737C" w14:textId="77777777" w:rsidR="00000000" w:rsidRDefault="00F30324">
            <w:pPr>
              <w:spacing w:after="100"/>
              <w:rPr>
                <w:rFonts w:eastAsia="Times New Roman"/>
                <w:sz w:val="20"/>
                <w:szCs w:val="20"/>
              </w:rPr>
            </w:pPr>
          </w:p>
        </w:tc>
        <w:tc>
          <w:tcPr>
            <w:tcW w:w="0" w:type="auto"/>
            <w:gridSpan w:val="3"/>
            <w:vAlign w:val="center"/>
            <w:hideMark/>
          </w:tcPr>
          <w:p w14:paraId="54F543AC" w14:textId="77777777" w:rsidR="00000000" w:rsidRDefault="00F30324">
            <w:pPr>
              <w:spacing w:after="100"/>
              <w:rPr>
                <w:rFonts w:eastAsia="Times New Roman"/>
                <w:sz w:val="20"/>
                <w:szCs w:val="20"/>
              </w:rPr>
            </w:pPr>
          </w:p>
        </w:tc>
      </w:tr>
      <w:tr w:rsidR="00000000" w14:paraId="1BB37D11" w14:textId="77777777">
        <w:trPr>
          <w:divId w:val="1517305641"/>
        </w:trPr>
        <w:tc>
          <w:tcPr>
            <w:tcW w:w="0" w:type="auto"/>
            <w:gridSpan w:val="3"/>
            <w:shd w:val="clear" w:color="auto" w:fill="DCE2EF"/>
            <w:tcMar>
              <w:top w:w="30" w:type="dxa"/>
              <w:left w:w="20" w:type="dxa"/>
              <w:bottom w:w="30" w:type="dxa"/>
              <w:right w:w="20" w:type="dxa"/>
            </w:tcMar>
            <w:vAlign w:val="bottom"/>
            <w:hideMark/>
          </w:tcPr>
          <w:p w14:paraId="791D8EFC" w14:textId="77777777" w:rsidR="00000000" w:rsidRDefault="00F30324">
            <w:pPr>
              <w:spacing w:after="100"/>
              <w:divId w:val="1580820679"/>
              <w:rPr>
                <w:rFonts w:eastAsia="Times New Roman"/>
              </w:rPr>
            </w:pPr>
            <w:r>
              <w:rPr>
                <w:rFonts w:ascii="Arial" w:eastAsia="Times New Roman" w:hAnsi="Arial" w:cs="Arial"/>
                <w:b/>
                <w:bCs/>
                <w:color w:val="000000"/>
                <w:sz w:val="19"/>
                <w:szCs w:val="19"/>
              </w:rPr>
              <w:t xml:space="preserve">Weighted-average common and common </w:t>
            </w:r>
          </w:p>
          <w:p w14:paraId="7E034657" w14:textId="77777777" w:rsidR="00000000" w:rsidRDefault="00F30324">
            <w:pPr>
              <w:spacing w:after="100"/>
              <w:ind w:firstLine="180"/>
              <w:divId w:val="804271615"/>
              <w:rPr>
                <w:rFonts w:eastAsia="Times New Roman"/>
              </w:rPr>
            </w:pPr>
            <w:r>
              <w:rPr>
                <w:rFonts w:ascii="Arial" w:eastAsia="Times New Roman" w:hAnsi="Arial" w:cs="Arial"/>
                <w:b/>
                <w:bCs/>
                <w:color w:val="000000"/>
                <w:sz w:val="19"/>
                <w:szCs w:val="19"/>
              </w:rPr>
              <w:t>  equivalent shares outstanding — Basic</w:t>
            </w:r>
          </w:p>
        </w:tc>
        <w:tc>
          <w:tcPr>
            <w:tcW w:w="0" w:type="auto"/>
            <w:gridSpan w:val="2"/>
            <w:shd w:val="clear" w:color="auto" w:fill="DCE2EF"/>
            <w:tcMar>
              <w:top w:w="30" w:type="dxa"/>
              <w:left w:w="20" w:type="dxa"/>
              <w:bottom w:w="30" w:type="dxa"/>
              <w:right w:w="0" w:type="dxa"/>
            </w:tcMar>
            <w:vAlign w:val="bottom"/>
            <w:hideMark/>
          </w:tcPr>
          <w:p w14:paraId="5EAE6DEA" w14:textId="77777777" w:rsidR="00000000" w:rsidRDefault="00F30324">
            <w:pPr>
              <w:spacing w:after="100"/>
              <w:jc w:val="right"/>
              <w:rPr>
                <w:rFonts w:eastAsia="Times New Roman"/>
              </w:rPr>
            </w:pPr>
            <w:r>
              <w:rPr>
                <w:rFonts w:ascii="Arial" w:eastAsia="Times New Roman" w:hAnsi="Arial" w:cs="Arial"/>
                <w:color w:val="000000"/>
                <w:sz w:val="19"/>
                <w:szCs w:val="19"/>
              </w:rPr>
              <w:t>67.9 </w:t>
            </w:r>
          </w:p>
        </w:tc>
        <w:tc>
          <w:tcPr>
            <w:tcW w:w="0" w:type="auto"/>
            <w:shd w:val="clear" w:color="auto" w:fill="DCE2EF"/>
            <w:tcMar>
              <w:top w:w="30" w:type="dxa"/>
              <w:left w:w="0" w:type="dxa"/>
              <w:bottom w:w="30" w:type="dxa"/>
              <w:right w:w="20" w:type="dxa"/>
            </w:tcMar>
            <w:vAlign w:val="bottom"/>
            <w:hideMark/>
          </w:tcPr>
          <w:p w14:paraId="64BBA30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69B7B5"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BB959C5" w14:textId="77777777" w:rsidR="00000000" w:rsidRDefault="00F30324">
            <w:pPr>
              <w:spacing w:after="100"/>
              <w:jc w:val="right"/>
              <w:rPr>
                <w:rFonts w:eastAsia="Times New Roman"/>
              </w:rPr>
            </w:pPr>
            <w:r>
              <w:rPr>
                <w:rFonts w:ascii="Arial" w:eastAsia="Times New Roman" w:hAnsi="Arial" w:cs="Arial"/>
                <w:color w:val="000000"/>
                <w:sz w:val="19"/>
                <w:szCs w:val="19"/>
              </w:rPr>
              <w:t>67.2 </w:t>
            </w:r>
          </w:p>
        </w:tc>
        <w:tc>
          <w:tcPr>
            <w:tcW w:w="0" w:type="auto"/>
            <w:shd w:val="clear" w:color="auto" w:fill="DCE2EF"/>
            <w:tcMar>
              <w:top w:w="30" w:type="dxa"/>
              <w:left w:w="0" w:type="dxa"/>
              <w:bottom w:w="30" w:type="dxa"/>
              <w:right w:w="20" w:type="dxa"/>
            </w:tcMar>
            <w:vAlign w:val="bottom"/>
            <w:hideMark/>
          </w:tcPr>
          <w:p w14:paraId="00B5AB32" w14:textId="77777777" w:rsidR="00000000" w:rsidRDefault="00F30324">
            <w:pPr>
              <w:spacing w:after="100"/>
              <w:jc w:val="right"/>
              <w:rPr>
                <w:rFonts w:eastAsia="Times New Roman"/>
              </w:rPr>
            </w:pPr>
          </w:p>
        </w:tc>
        <w:tc>
          <w:tcPr>
            <w:tcW w:w="0" w:type="auto"/>
            <w:vAlign w:val="center"/>
            <w:hideMark/>
          </w:tcPr>
          <w:p w14:paraId="54753B5C" w14:textId="77777777" w:rsidR="00000000" w:rsidRDefault="00F30324">
            <w:pPr>
              <w:spacing w:after="100"/>
              <w:jc w:val="right"/>
              <w:rPr>
                <w:rFonts w:eastAsia="Times New Roman"/>
                <w:sz w:val="20"/>
                <w:szCs w:val="20"/>
              </w:rPr>
            </w:pPr>
          </w:p>
        </w:tc>
        <w:tc>
          <w:tcPr>
            <w:tcW w:w="0" w:type="auto"/>
            <w:vAlign w:val="center"/>
            <w:hideMark/>
          </w:tcPr>
          <w:p w14:paraId="307319FB" w14:textId="77777777" w:rsidR="00000000" w:rsidRDefault="00F30324">
            <w:pPr>
              <w:spacing w:after="100"/>
              <w:rPr>
                <w:rFonts w:eastAsia="Times New Roman"/>
                <w:sz w:val="20"/>
                <w:szCs w:val="20"/>
              </w:rPr>
            </w:pPr>
          </w:p>
        </w:tc>
        <w:tc>
          <w:tcPr>
            <w:tcW w:w="0" w:type="auto"/>
            <w:gridSpan w:val="3"/>
            <w:vAlign w:val="center"/>
            <w:hideMark/>
          </w:tcPr>
          <w:p w14:paraId="4AB88428" w14:textId="77777777" w:rsidR="00000000" w:rsidRDefault="00F30324">
            <w:pPr>
              <w:spacing w:after="100"/>
              <w:rPr>
                <w:rFonts w:eastAsia="Times New Roman"/>
                <w:sz w:val="20"/>
                <w:szCs w:val="20"/>
              </w:rPr>
            </w:pPr>
          </w:p>
        </w:tc>
        <w:tc>
          <w:tcPr>
            <w:tcW w:w="0" w:type="auto"/>
            <w:gridSpan w:val="3"/>
            <w:vAlign w:val="center"/>
            <w:hideMark/>
          </w:tcPr>
          <w:p w14:paraId="23B2C16F" w14:textId="77777777" w:rsidR="00000000" w:rsidRDefault="00F30324">
            <w:pPr>
              <w:spacing w:after="100"/>
              <w:rPr>
                <w:rFonts w:eastAsia="Times New Roman"/>
                <w:sz w:val="20"/>
                <w:szCs w:val="20"/>
              </w:rPr>
            </w:pPr>
          </w:p>
        </w:tc>
      </w:tr>
      <w:tr w:rsidR="00000000" w14:paraId="2262D81C" w14:textId="77777777">
        <w:trPr>
          <w:divId w:val="1517305641"/>
        </w:trPr>
        <w:tc>
          <w:tcPr>
            <w:tcW w:w="0" w:type="auto"/>
            <w:gridSpan w:val="3"/>
            <w:shd w:val="clear" w:color="auto" w:fill="FFFFFF"/>
            <w:tcMar>
              <w:top w:w="30" w:type="dxa"/>
              <w:left w:w="20" w:type="dxa"/>
              <w:bottom w:w="30" w:type="dxa"/>
              <w:right w:w="20" w:type="dxa"/>
            </w:tcMar>
            <w:vAlign w:val="bottom"/>
            <w:hideMark/>
          </w:tcPr>
          <w:p w14:paraId="4FD1C26D" w14:textId="77777777" w:rsidR="00000000" w:rsidRDefault="00F30324">
            <w:pPr>
              <w:spacing w:after="100"/>
              <w:divId w:val="481772176"/>
              <w:rPr>
                <w:rFonts w:eastAsia="Times New Roman"/>
              </w:rPr>
            </w:pPr>
            <w:r>
              <w:rPr>
                <w:rFonts w:ascii="Arial" w:eastAsia="Times New Roman" w:hAnsi="Arial" w:cs="Arial"/>
                <w:color w:val="000000"/>
                <w:sz w:val="19"/>
                <w:szCs w:val="19"/>
              </w:rPr>
              <w:t>Effect of dilutive securitie</w:t>
            </w:r>
            <w:r>
              <w:rPr>
                <w:rFonts w:ascii="Arial" w:eastAsia="Times New Roman" w:hAnsi="Arial" w:cs="Arial"/>
                <w:color w:val="000000"/>
                <w:sz w:val="19"/>
                <w:szCs w:val="19"/>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D1CB3DA"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C8D63"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38C49C" w14:textId="77777777" w:rsidR="00000000" w:rsidRDefault="00F30324">
            <w:pPr>
              <w:spacing w:after="100"/>
              <w:rPr>
                <w:rFonts w:eastAsia="Times New Roman"/>
                <w:sz w:val="20"/>
                <w:szCs w:val="20"/>
              </w:rPr>
            </w:pPr>
          </w:p>
        </w:tc>
        <w:tc>
          <w:tcPr>
            <w:tcW w:w="0" w:type="auto"/>
            <w:vAlign w:val="center"/>
            <w:hideMark/>
          </w:tcPr>
          <w:p w14:paraId="1DDB96F9" w14:textId="77777777" w:rsidR="00000000" w:rsidRDefault="00F30324">
            <w:pPr>
              <w:spacing w:after="100"/>
              <w:rPr>
                <w:rFonts w:eastAsia="Times New Roman"/>
                <w:sz w:val="20"/>
                <w:szCs w:val="20"/>
              </w:rPr>
            </w:pPr>
          </w:p>
        </w:tc>
        <w:tc>
          <w:tcPr>
            <w:tcW w:w="0" w:type="auto"/>
            <w:vAlign w:val="center"/>
            <w:hideMark/>
          </w:tcPr>
          <w:p w14:paraId="0C3BA381" w14:textId="77777777" w:rsidR="00000000" w:rsidRDefault="00F30324">
            <w:pPr>
              <w:spacing w:after="100"/>
              <w:rPr>
                <w:rFonts w:eastAsia="Times New Roman"/>
                <w:sz w:val="20"/>
                <w:szCs w:val="20"/>
              </w:rPr>
            </w:pPr>
          </w:p>
        </w:tc>
        <w:tc>
          <w:tcPr>
            <w:tcW w:w="0" w:type="auto"/>
            <w:gridSpan w:val="3"/>
            <w:vAlign w:val="center"/>
            <w:hideMark/>
          </w:tcPr>
          <w:p w14:paraId="66FC458E" w14:textId="77777777" w:rsidR="00000000" w:rsidRDefault="00F30324">
            <w:pPr>
              <w:spacing w:after="100"/>
              <w:rPr>
                <w:rFonts w:eastAsia="Times New Roman"/>
                <w:sz w:val="20"/>
                <w:szCs w:val="20"/>
              </w:rPr>
            </w:pPr>
          </w:p>
        </w:tc>
        <w:tc>
          <w:tcPr>
            <w:tcW w:w="0" w:type="auto"/>
            <w:gridSpan w:val="3"/>
            <w:vAlign w:val="center"/>
            <w:hideMark/>
          </w:tcPr>
          <w:p w14:paraId="7705538A" w14:textId="77777777" w:rsidR="00000000" w:rsidRDefault="00F30324">
            <w:pPr>
              <w:spacing w:after="100"/>
              <w:rPr>
                <w:rFonts w:eastAsia="Times New Roman"/>
                <w:sz w:val="20"/>
                <w:szCs w:val="20"/>
              </w:rPr>
            </w:pPr>
          </w:p>
        </w:tc>
      </w:tr>
      <w:tr w:rsidR="00000000" w14:paraId="17A8659E" w14:textId="77777777">
        <w:trPr>
          <w:divId w:val="1517305641"/>
        </w:trPr>
        <w:tc>
          <w:tcPr>
            <w:tcW w:w="0" w:type="auto"/>
            <w:gridSpan w:val="3"/>
            <w:shd w:val="clear" w:color="auto" w:fill="DCE2EF"/>
            <w:tcMar>
              <w:top w:w="30" w:type="dxa"/>
              <w:left w:w="380" w:type="dxa"/>
              <w:bottom w:w="30" w:type="dxa"/>
              <w:right w:w="20" w:type="dxa"/>
            </w:tcMar>
            <w:vAlign w:val="bottom"/>
            <w:hideMark/>
          </w:tcPr>
          <w:p w14:paraId="45097121" w14:textId="77777777" w:rsidR="00000000" w:rsidRDefault="00F30324">
            <w:pPr>
              <w:spacing w:after="100"/>
              <w:rPr>
                <w:rFonts w:eastAsia="Times New Roman"/>
              </w:rPr>
            </w:pPr>
            <w:r>
              <w:rPr>
                <w:rFonts w:ascii="Arial" w:eastAsia="Times New Roman" w:hAnsi="Arial" w:cs="Arial"/>
                <w:color w:val="000000"/>
                <w:sz w:val="19"/>
                <w:szCs w:val="19"/>
              </w:rPr>
              <w:t>Restricted stock units</w:t>
            </w:r>
          </w:p>
        </w:tc>
        <w:tc>
          <w:tcPr>
            <w:tcW w:w="0" w:type="auto"/>
            <w:gridSpan w:val="2"/>
            <w:shd w:val="clear" w:color="auto" w:fill="DCE2EF"/>
            <w:tcMar>
              <w:top w:w="30" w:type="dxa"/>
              <w:left w:w="20" w:type="dxa"/>
              <w:bottom w:w="30" w:type="dxa"/>
              <w:right w:w="0" w:type="dxa"/>
            </w:tcMar>
            <w:vAlign w:val="bottom"/>
            <w:hideMark/>
          </w:tcPr>
          <w:p w14:paraId="1645D95B" w14:textId="77777777" w:rsidR="00000000" w:rsidRDefault="00F30324">
            <w:pPr>
              <w:spacing w:after="100"/>
              <w:jc w:val="right"/>
              <w:rPr>
                <w:rFonts w:eastAsia="Times New Roman"/>
              </w:rPr>
            </w:pPr>
            <w:r>
              <w:rPr>
                <w:rFonts w:ascii="Arial" w:eastAsia="Times New Roman" w:hAnsi="Arial" w:cs="Arial"/>
                <w:color w:val="000000"/>
                <w:sz w:val="19"/>
                <w:szCs w:val="19"/>
              </w:rPr>
              <w:t>0.2 </w:t>
            </w:r>
          </w:p>
        </w:tc>
        <w:tc>
          <w:tcPr>
            <w:tcW w:w="0" w:type="auto"/>
            <w:shd w:val="clear" w:color="auto" w:fill="DCE2EF"/>
            <w:tcMar>
              <w:top w:w="30" w:type="dxa"/>
              <w:left w:w="0" w:type="dxa"/>
              <w:bottom w:w="30" w:type="dxa"/>
              <w:right w:w="20" w:type="dxa"/>
            </w:tcMar>
            <w:vAlign w:val="bottom"/>
            <w:hideMark/>
          </w:tcPr>
          <w:p w14:paraId="10B02DC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D9349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4C2492A" w14:textId="77777777" w:rsidR="00000000" w:rsidRDefault="00F30324">
            <w:pPr>
              <w:spacing w:after="100"/>
              <w:jc w:val="right"/>
              <w:rPr>
                <w:rFonts w:eastAsia="Times New Roman"/>
              </w:rPr>
            </w:pPr>
            <w:r>
              <w:rPr>
                <w:rFonts w:ascii="Arial" w:eastAsia="Times New Roman" w:hAnsi="Arial" w:cs="Arial"/>
                <w:color w:val="000000"/>
                <w:sz w:val="19"/>
                <w:szCs w:val="19"/>
              </w:rPr>
              <w:t>0.2 </w:t>
            </w:r>
          </w:p>
        </w:tc>
        <w:tc>
          <w:tcPr>
            <w:tcW w:w="0" w:type="auto"/>
            <w:shd w:val="clear" w:color="auto" w:fill="DCE2EF"/>
            <w:tcMar>
              <w:top w:w="30" w:type="dxa"/>
              <w:left w:w="0" w:type="dxa"/>
              <w:bottom w:w="30" w:type="dxa"/>
              <w:right w:w="20" w:type="dxa"/>
            </w:tcMar>
            <w:vAlign w:val="bottom"/>
            <w:hideMark/>
          </w:tcPr>
          <w:p w14:paraId="7C7D835B" w14:textId="77777777" w:rsidR="00000000" w:rsidRDefault="00F30324">
            <w:pPr>
              <w:spacing w:after="100"/>
              <w:jc w:val="right"/>
              <w:rPr>
                <w:rFonts w:eastAsia="Times New Roman"/>
              </w:rPr>
            </w:pPr>
          </w:p>
        </w:tc>
        <w:tc>
          <w:tcPr>
            <w:tcW w:w="0" w:type="auto"/>
            <w:vAlign w:val="center"/>
            <w:hideMark/>
          </w:tcPr>
          <w:p w14:paraId="7625359D" w14:textId="77777777" w:rsidR="00000000" w:rsidRDefault="00F30324">
            <w:pPr>
              <w:spacing w:after="100"/>
              <w:jc w:val="right"/>
              <w:rPr>
                <w:rFonts w:eastAsia="Times New Roman"/>
                <w:sz w:val="20"/>
                <w:szCs w:val="20"/>
              </w:rPr>
            </w:pPr>
          </w:p>
        </w:tc>
        <w:tc>
          <w:tcPr>
            <w:tcW w:w="0" w:type="auto"/>
            <w:vAlign w:val="center"/>
            <w:hideMark/>
          </w:tcPr>
          <w:p w14:paraId="0C86B61C" w14:textId="77777777" w:rsidR="00000000" w:rsidRDefault="00F30324">
            <w:pPr>
              <w:spacing w:after="100"/>
              <w:rPr>
                <w:rFonts w:eastAsia="Times New Roman"/>
                <w:sz w:val="20"/>
                <w:szCs w:val="20"/>
              </w:rPr>
            </w:pPr>
          </w:p>
        </w:tc>
        <w:tc>
          <w:tcPr>
            <w:tcW w:w="0" w:type="auto"/>
            <w:gridSpan w:val="3"/>
            <w:vAlign w:val="center"/>
            <w:hideMark/>
          </w:tcPr>
          <w:p w14:paraId="2704FD35" w14:textId="77777777" w:rsidR="00000000" w:rsidRDefault="00F30324">
            <w:pPr>
              <w:spacing w:after="100"/>
              <w:rPr>
                <w:rFonts w:eastAsia="Times New Roman"/>
                <w:sz w:val="20"/>
                <w:szCs w:val="20"/>
              </w:rPr>
            </w:pPr>
          </w:p>
        </w:tc>
        <w:tc>
          <w:tcPr>
            <w:tcW w:w="0" w:type="auto"/>
            <w:gridSpan w:val="3"/>
            <w:vAlign w:val="center"/>
            <w:hideMark/>
          </w:tcPr>
          <w:p w14:paraId="0572941A" w14:textId="77777777" w:rsidR="00000000" w:rsidRDefault="00F30324">
            <w:pPr>
              <w:spacing w:after="100"/>
              <w:rPr>
                <w:rFonts w:eastAsia="Times New Roman"/>
                <w:sz w:val="20"/>
                <w:szCs w:val="20"/>
              </w:rPr>
            </w:pPr>
          </w:p>
        </w:tc>
      </w:tr>
      <w:tr w:rsidR="00000000" w14:paraId="17799E6C" w14:textId="77777777">
        <w:trPr>
          <w:divId w:val="1517305641"/>
        </w:trPr>
        <w:tc>
          <w:tcPr>
            <w:tcW w:w="0" w:type="auto"/>
            <w:gridSpan w:val="3"/>
            <w:shd w:val="clear" w:color="auto" w:fill="FFFFFF"/>
            <w:tcMar>
              <w:top w:w="30" w:type="dxa"/>
              <w:left w:w="380" w:type="dxa"/>
              <w:bottom w:w="30" w:type="dxa"/>
              <w:right w:w="20" w:type="dxa"/>
            </w:tcMar>
            <w:vAlign w:val="bottom"/>
            <w:hideMark/>
          </w:tcPr>
          <w:p w14:paraId="324F0C68" w14:textId="77777777" w:rsidR="00000000" w:rsidRDefault="00F30324">
            <w:pPr>
              <w:spacing w:after="100"/>
              <w:rPr>
                <w:rFonts w:eastAsia="Times New Roman"/>
              </w:rPr>
            </w:pPr>
            <w:r>
              <w:rPr>
                <w:rFonts w:ascii="Arial" w:eastAsia="Times New Roman" w:hAnsi="Arial" w:cs="Arial"/>
                <w:color w:val="000000"/>
                <w:sz w:val="19"/>
                <w:szCs w:val="19"/>
              </w:rPr>
              <w:t>Stock options</w:t>
            </w:r>
          </w:p>
        </w:tc>
        <w:tc>
          <w:tcPr>
            <w:tcW w:w="0" w:type="auto"/>
            <w:gridSpan w:val="2"/>
            <w:shd w:val="clear" w:color="auto" w:fill="FFFFFF"/>
            <w:tcMar>
              <w:top w:w="30" w:type="dxa"/>
              <w:left w:w="20" w:type="dxa"/>
              <w:bottom w:w="30" w:type="dxa"/>
              <w:right w:w="0" w:type="dxa"/>
            </w:tcMar>
            <w:vAlign w:val="bottom"/>
            <w:hideMark/>
          </w:tcPr>
          <w:p w14:paraId="1D9BB97D" w14:textId="77777777" w:rsidR="00000000" w:rsidRDefault="00F30324">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14:paraId="7A27C3B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CB62C"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359CB6" w14:textId="77777777" w:rsidR="00000000" w:rsidRDefault="00F30324">
            <w:pPr>
              <w:spacing w:after="100"/>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14:paraId="62C9CD14" w14:textId="77777777" w:rsidR="00000000" w:rsidRDefault="00F30324">
            <w:pPr>
              <w:spacing w:after="100"/>
              <w:jc w:val="right"/>
              <w:rPr>
                <w:rFonts w:eastAsia="Times New Roman"/>
              </w:rPr>
            </w:pPr>
          </w:p>
        </w:tc>
        <w:tc>
          <w:tcPr>
            <w:tcW w:w="0" w:type="auto"/>
            <w:vAlign w:val="center"/>
            <w:hideMark/>
          </w:tcPr>
          <w:p w14:paraId="72CD65BC" w14:textId="77777777" w:rsidR="00000000" w:rsidRDefault="00F30324">
            <w:pPr>
              <w:spacing w:after="100"/>
              <w:jc w:val="right"/>
              <w:rPr>
                <w:rFonts w:eastAsia="Times New Roman"/>
                <w:sz w:val="20"/>
                <w:szCs w:val="20"/>
              </w:rPr>
            </w:pPr>
          </w:p>
        </w:tc>
        <w:tc>
          <w:tcPr>
            <w:tcW w:w="0" w:type="auto"/>
            <w:vAlign w:val="center"/>
            <w:hideMark/>
          </w:tcPr>
          <w:p w14:paraId="4CC4C599" w14:textId="77777777" w:rsidR="00000000" w:rsidRDefault="00F30324">
            <w:pPr>
              <w:spacing w:after="100"/>
              <w:rPr>
                <w:rFonts w:eastAsia="Times New Roman"/>
                <w:sz w:val="20"/>
                <w:szCs w:val="20"/>
              </w:rPr>
            </w:pPr>
          </w:p>
        </w:tc>
        <w:tc>
          <w:tcPr>
            <w:tcW w:w="0" w:type="auto"/>
            <w:gridSpan w:val="3"/>
            <w:vAlign w:val="center"/>
            <w:hideMark/>
          </w:tcPr>
          <w:p w14:paraId="33DD526E" w14:textId="77777777" w:rsidR="00000000" w:rsidRDefault="00F30324">
            <w:pPr>
              <w:spacing w:after="100"/>
              <w:rPr>
                <w:rFonts w:eastAsia="Times New Roman"/>
                <w:sz w:val="20"/>
                <w:szCs w:val="20"/>
              </w:rPr>
            </w:pPr>
          </w:p>
        </w:tc>
        <w:tc>
          <w:tcPr>
            <w:tcW w:w="0" w:type="auto"/>
            <w:gridSpan w:val="3"/>
            <w:vAlign w:val="center"/>
            <w:hideMark/>
          </w:tcPr>
          <w:p w14:paraId="4CB00340" w14:textId="77777777" w:rsidR="00000000" w:rsidRDefault="00F30324">
            <w:pPr>
              <w:spacing w:after="100"/>
              <w:rPr>
                <w:rFonts w:eastAsia="Times New Roman"/>
                <w:sz w:val="20"/>
                <w:szCs w:val="20"/>
              </w:rPr>
            </w:pPr>
          </w:p>
        </w:tc>
      </w:tr>
      <w:tr w:rsidR="00000000" w14:paraId="3B2DC398" w14:textId="77777777">
        <w:trPr>
          <w:divId w:val="1517305641"/>
        </w:trPr>
        <w:tc>
          <w:tcPr>
            <w:tcW w:w="0" w:type="auto"/>
            <w:gridSpan w:val="3"/>
            <w:shd w:val="clear" w:color="auto" w:fill="DCE2EF"/>
            <w:tcMar>
              <w:top w:w="30" w:type="dxa"/>
              <w:left w:w="380" w:type="dxa"/>
              <w:bottom w:w="30" w:type="dxa"/>
              <w:right w:w="20" w:type="dxa"/>
            </w:tcMar>
            <w:vAlign w:val="bottom"/>
            <w:hideMark/>
          </w:tcPr>
          <w:p w14:paraId="2FBF457D" w14:textId="77777777" w:rsidR="00000000" w:rsidRDefault="00F30324">
            <w:pPr>
              <w:spacing w:after="100"/>
              <w:rPr>
                <w:rFonts w:eastAsia="Times New Roman"/>
              </w:rPr>
            </w:pPr>
            <w:r>
              <w:rPr>
                <w:rFonts w:ascii="Arial" w:eastAsia="Times New Roman" w:hAnsi="Arial" w:cs="Arial"/>
                <w:color w:val="000000"/>
                <w:sz w:val="19"/>
                <w:szCs w:val="19"/>
              </w:rPr>
              <w:t>Performance shares</w:t>
            </w:r>
          </w:p>
        </w:tc>
        <w:tc>
          <w:tcPr>
            <w:tcW w:w="0" w:type="auto"/>
            <w:gridSpan w:val="2"/>
            <w:shd w:val="clear" w:color="auto" w:fill="DCE2EF"/>
            <w:tcMar>
              <w:top w:w="30" w:type="dxa"/>
              <w:left w:w="20" w:type="dxa"/>
              <w:bottom w:w="30" w:type="dxa"/>
              <w:right w:w="0" w:type="dxa"/>
            </w:tcMar>
            <w:vAlign w:val="bottom"/>
            <w:hideMark/>
          </w:tcPr>
          <w:p w14:paraId="57D9A559" w14:textId="77777777" w:rsidR="00000000" w:rsidRDefault="00F30324">
            <w:pPr>
              <w:spacing w:after="100"/>
              <w:jc w:val="right"/>
              <w:rPr>
                <w:rFonts w:eastAsia="Times New Roman"/>
              </w:rPr>
            </w:pPr>
            <w:r>
              <w:rPr>
                <w:rFonts w:ascii="Arial" w:eastAsia="Times New Roman" w:hAnsi="Arial" w:cs="Arial"/>
                <w:color w:val="000000"/>
                <w:sz w:val="19"/>
                <w:szCs w:val="19"/>
              </w:rPr>
              <w:t>0.2 </w:t>
            </w:r>
          </w:p>
        </w:tc>
        <w:tc>
          <w:tcPr>
            <w:tcW w:w="0" w:type="auto"/>
            <w:shd w:val="clear" w:color="auto" w:fill="DCE2EF"/>
            <w:tcMar>
              <w:top w:w="30" w:type="dxa"/>
              <w:left w:w="0" w:type="dxa"/>
              <w:bottom w:w="30" w:type="dxa"/>
              <w:right w:w="20" w:type="dxa"/>
            </w:tcMar>
            <w:vAlign w:val="bottom"/>
            <w:hideMark/>
          </w:tcPr>
          <w:p w14:paraId="53A9387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E85E7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67BB86A" w14:textId="77777777" w:rsidR="00000000" w:rsidRDefault="00F30324">
            <w:pPr>
              <w:spacing w:after="100"/>
              <w:jc w:val="right"/>
              <w:rPr>
                <w:rFonts w:eastAsia="Times New Roman"/>
              </w:rPr>
            </w:pPr>
            <w:r>
              <w:rPr>
                <w:rFonts w:ascii="Arial" w:eastAsia="Times New Roman" w:hAnsi="Arial" w:cs="Arial"/>
                <w:color w:val="000000"/>
                <w:sz w:val="19"/>
                <w:szCs w:val="19"/>
              </w:rPr>
              <w:t>0.2 </w:t>
            </w:r>
          </w:p>
        </w:tc>
        <w:tc>
          <w:tcPr>
            <w:tcW w:w="0" w:type="auto"/>
            <w:shd w:val="clear" w:color="auto" w:fill="DCE2EF"/>
            <w:tcMar>
              <w:top w:w="30" w:type="dxa"/>
              <w:left w:w="0" w:type="dxa"/>
              <w:bottom w:w="30" w:type="dxa"/>
              <w:right w:w="20" w:type="dxa"/>
            </w:tcMar>
            <w:vAlign w:val="bottom"/>
            <w:hideMark/>
          </w:tcPr>
          <w:p w14:paraId="035EB086" w14:textId="77777777" w:rsidR="00000000" w:rsidRDefault="00F30324">
            <w:pPr>
              <w:spacing w:after="100"/>
              <w:jc w:val="right"/>
              <w:rPr>
                <w:rFonts w:eastAsia="Times New Roman"/>
              </w:rPr>
            </w:pPr>
          </w:p>
        </w:tc>
        <w:tc>
          <w:tcPr>
            <w:tcW w:w="0" w:type="auto"/>
            <w:vAlign w:val="center"/>
            <w:hideMark/>
          </w:tcPr>
          <w:p w14:paraId="62A6BB73" w14:textId="77777777" w:rsidR="00000000" w:rsidRDefault="00F30324">
            <w:pPr>
              <w:spacing w:after="100"/>
              <w:jc w:val="right"/>
              <w:rPr>
                <w:rFonts w:eastAsia="Times New Roman"/>
                <w:sz w:val="20"/>
                <w:szCs w:val="20"/>
              </w:rPr>
            </w:pPr>
          </w:p>
        </w:tc>
        <w:tc>
          <w:tcPr>
            <w:tcW w:w="0" w:type="auto"/>
            <w:vAlign w:val="center"/>
            <w:hideMark/>
          </w:tcPr>
          <w:p w14:paraId="31722284" w14:textId="77777777" w:rsidR="00000000" w:rsidRDefault="00F30324">
            <w:pPr>
              <w:spacing w:after="100"/>
              <w:rPr>
                <w:rFonts w:eastAsia="Times New Roman"/>
                <w:sz w:val="20"/>
                <w:szCs w:val="20"/>
              </w:rPr>
            </w:pPr>
          </w:p>
        </w:tc>
        <w:tc>
          <w:tcPr>
            <w:tcW w:w="0" w:type="auto"/>
            <w:gridSpan w:val="3"/>
            <w:vAlign w:val="center"/>
            <w:hideMark/>
          </w:tcPr>
          <w:p w14:paraId="02A2DF79" w14:textId="77777777" w:rsidR="00000000" w:rsidRDefault="00F30324">
            <w:pPr>
              <w:spacing w:after="100"/>
              <w:rPr>
                <w:rFonts w:eastAsia="Times New Roman"/>
                <w:sz w:val="20"/>
                <w:szCs w:val="20"/>
              </w:rPr>
            </w:pPr>
          </w:p>
        </w:tc>
        <w:tc>
          <w:tcPr>
            <w:tcW w:w="0" w:type="auto"/>
            <w:gridSpan w:val="3"/>
            <w:vAlign w:val="center"/>
            <w:hideMark/>
          </w:tcPr>
          <w:p w14:paraId="3D63DD4E" w14:textId="77777777" w:rsidR="00000000" w:rsidRDefault="00F30324">
            <w:pPr>
              <w:spacing w:after="100"/>
              <w:rPr>
                <w:rFonts w:eastAsia="Times New Roman"/>
                <w:sz w:val="20"/>
                <w:szCs w:val="20"/>
              </w:rPr>
            </w:pPr>
          </w:p>
        </w:tc>
      </w:tr>
      <w:tr w:rsidR="00000000" w14:paraId="7FF5EF23" w14:textId="77777777">
        <w:trPr>
          <w:divId w:val="1517305641"/>
        </w:trPr>
        <w:tc>
          <w:tcPr>
            <w:tcW w:w="0" w:type="auto"/>
            <w:gridSpan w:val="3"/>
            <w:shd w:val="clear" w:color="auto" w:fill="FFFFFF"/>
            <w:tcMar>
              <w:top w:w="30" w:type="dxa"/>
              <w:left w:w="20" w:type="dxa"/>
              <w:bottom w:w="30" w:type="dxa"/>
              <w:right w:w="20" w:type="dxa"/>
            </w:tcMar>
            <w:vAlign w:val="bottom"/>
            <w:hideMark/>
          </w:tcPr>
          <w:p w14:paraId="65B568EC" w14:textId="77777777" w:rsidR="00000000" w:rsidRDefault="00F30324">
            <w:pPr>
              <w:spacing w:after="100"/>
              <w:divId w:val="489061749"/>
              <w:rPr>
                <w:rFonts w:eastAsia="Times New Roman"/>
              </w:rPr>
            </w:pPr>
            <w:r>
              <w:rPr>
                <w:rFonts w:ascii="Arial" w:eastAsia="Times New Roman" w:hAnsi="Arial" w:cs="Arial"/>
                <w:b/>
                <w:bCs/>
                <w:color w:val="000000"/>
                <w:sz w:val="19"/>
                <w:szCs w:val="19"/>
              </w:rPr>
              <w:t>Weighted-average common and common</w:t>
            </w:r>
          </w:p>
          <w:p w14:paraId="7B87033E" w14:textId="77777777" w:rsidR="00000000" w:rsidRDefault="00F30324">
            <w:pPr>
              <w:spacing w:after="100"/>
              <w:ind w:firstLine="180"/>
              <w:divId w:val="303003317"/>
              <w:rPr>
                <w:rFonts w:eastAsia="Times New Roman"/>
              </w:rPr>
            </w:pPr>
            <w:r>
              <w:rPr>
                <w:rFonts w:ascii="Arial" w:eastAsia="Times New Roman" w:hAnsi="Arial" w:cs="Arial"/>
                <w:b/>
                <w:bCs/>
                <w:color w:val="000000"/>
                <w:sz w:val="19"/>
                <w:szCs w:val="19"/>
              </w:rPr>
              <w:t>  equivalent 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9455BE" w14:textId="77777777" w:rsidR="00000000" w:rsidRDefault="00F30324">
            <w:pPr>
              <w:spacing w:after="100"/>
              <w:jc w:val="right"/>
              <w:rPr>
                <w:rFonts w:eastAsia="Times New Roman"/>
              </w:rPr>
            </w:pPr>
            <w:r>
              <w:rPr>
                <w:rFonts w:ascii="Arial" w:eastAsia="Times New Roman" w:hAnsi="Arial" w:cs="Arial"/>
                <w:color w:val="000000"/>
                <w:sz w:val="19"/>
                <w:szCs w:val="19"/>
              </w:rPr>
              <w:t>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AA030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24B47"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4EBDAF" w14:textId="77777777" w:rsidR="00000000" w:rsidRDefault="00F30324">
            <w:pPr>
              <w:spacing w:after="100"/>
              <w:jc w:val="right"/>
              <w:rPr>
                <w:rFonts w:eastAsia="Times New Roman"/>
              </w:rPr>
            </w:pPr>
            <w:r>
              <w:rPr>
                <w:rFonts w:ascii="Arial" w:eastAsia="Times New Roman" w:hAnsi="Arial" w:cs="Arial"/>
                <w:color w:val="000000"/>
                <w:sz w:val="19"/>
                <w:szCs w:val="19"/>
              </w:rPr>
              <w:t>67.6 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CFA2B6" w14:textId="77777777" w:rsidR="00000000" w:rsidRDefault="00F30324">
            <w:pPr>
              <w:spacing w:after="100"/>
              <w:jc w:val="right"/>
              <w:rPr>
                <w:rFonts w:eastAsia="Times New Roman"/>
              </w:rPr>
            </w:pPr>
          </w:p>
        </w:tc>
        <w:tc>
          <w:tcPr>
            <w:tcW w:w="0" w:type="auto"/>
            <w:vAlign w:val="center"/>
            <w:hideMark/>
          </w:tcPr>
          <w:p w14:paraId="6CA20C8A" w14:textId="77777777" w:rsidR="00000000" w:rsidRDefault="00F30324">
            <w:pPr>
              <w:spacing w:after="100"/>
              <w:jc w:val="right"/>
              <w:rPr>
                <w:rFonts w:eastAsia="Times New Roman"/>
                <w:sz w:val="20"/>
                <w:szCs w:val="20"/>
              </w:rPr>
            </w:pPr>
          </w:p>
        </w:tc>
        <w:tc>
          <w:tcPr>
            <w:tcW w:w="0" w:type="auto"/>
            <w:vAlign w:val="center"/>
            <w:hideMark/>
          </w:tcPr>
          <w:p w14:paraId="1FC7E912" w14:textId="77777777" w:rsidR="00000000" w:rsidRDefault="00F30324">
            <w:pPr>
              <w:spacing w:after="100"/>
              <w:rPr>
                <w:rFonts w:eastAsia="Times New Roman"/>
                <w:sz w:val="20"/>
                <w:szCs w:val="20"/>
              </w:rPr>
            </w:pPr>
          </w:p>
        </w:tc>
        <w:tc>
          <w:tcPr>
            <w:tcW w:w="0" w:type="auto"/>
            <w:gridSpan w:val="3"/>
            <w:vAlign w:val="center"/>
            <w:hideMark/>
          </w:tcPr>
          <w:p w14:paraId="53451069" w14:textId="77777777" w:rsidR="00000000" w:rsidRDefault="00F30324">
            <w:pPr>
              <w:spacing w:after="100"/>
              <w:rPr>
                <w:rFonts w:eastAsia="Times New Roman"/>
                <w:sz w:val="20"/>
                <w:szCs w:val="20"/>
              </w:rPr>
            </w:pPr>
          </w:p>
        </w:tc>
        <w:tc>
          <w:tcPr>
            <w:tcW w:w="0" w:type="auto"/>
            <w:gridSpan w:val="3"/>
            <w:vAlign w:val="center"/>
            <w:hideMark/>
          </w:tcPr>
          <w:p w14:paraId="1B9360D1" w14:textId="77777777" w:rsidR="00000000" w:rsidRDefault="00F30324">
            <w:pPr>
              <w:spacing w:after="100"/>
              <w:rPr>
                <w:rFonts w:eastAsia="Times New Roman"/>
                <w:sz w:val="20"/>
                <w:szCs w:val="20"/>
              </w:rPr>
            </w:pPr>
          </w:p>
        </w:tc>
      </w:tr>
      <w:tr w:rsidR="00000000" w14:paraId="5ACD3342" w14:textId="77777777">
        <w:trPr>
          <w:divId w:val="1517305641"/>
          <w:trHeight w:val="280"/>
        </w:trPr>
        <w:tc>
          <w:tcPr>
            <w:tcW w:w="0" w:type="auto"/>
            <w:gridSpan w:val="3"/>
            <w:shd w:val="clear" w:color="auto" w:fill="DCE2EF"/>
            <w:tcMar>
              <w:top w:w="0" w:type="dxa"/>
              <w:left w:w="20" w:type="dxa"/>
              <w:bottom w:w="0" w:type="dxa"/>
              <w:right w:w="20" w:type="dxa"/>
            </w:tcMar>
            <w:vAlign w:val="center"/>
            <w:hideMark/>
          </w:tcPr>
          <w:p w14:paraId="18E42148"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02DD7B89"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05D8E8FA"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14:paraId="6D6E66C2" w14:textId="77777777" w:rsidR="00000000" w:rsidRDefault="00F30324">
            <w:pPr>
              <w:spacing w:after="100"/>
              <w:rPr>
                <w:rFonts w:eastAsia="Times New Roman"/>
                <w:sz w:val="20"/>
                <w:szCs w:val="20"/>
              </w:rPr>
            </w:pPr>
          </w:p>
        </w:tc>
        <w:tc>
          <w:tcPr>
            <w:tcW w:w="0" w:type="auto"/>
            <w:vAlign w:val="center"/>
            <w:hideMark/>
          </w:tcPr>
          <w:p w14:paraId="3F690A31" w14:textId="77777777" w:rsidR="00000000" w:rsidRDefault="00F30324">
            <w:pPr>
              <w:spacing w:after="100"/>
              <w:rPr>
                <w:rFonts w:eastAsia="Times New Roman"/>
                <w:sz w:val="20"/>
                <w:szCs w:val="20"/>
              </w:rPr>
            </w:pPr>
          </w:p>
        </w:tc>
        <w:tc>
          <w:tcPr>
            <w:tcW w:w="0" w:type="auto"/>
            <w:vAlign w:val="center"/>
            <w:hideMark/>
          </w:tcPr>
          <w:p w14:paraId="3BB8CFBE" w14:textId="77777777" w:rsidR="00000000" w:rsidRDefault="00F30324">
            <w:pPr>
              <w:spacing w:after="100"/>
              <w:rPr>
                <w:rFonts w:eastAsia="Times New Roman"/>
                <w:sz w:val="20"/>
                <w:szCs w:val="20"/>
              </w:rPr>
            </w:pPr>
          </w:p>
        </w:tc>
        <w:tc>
          <w:tcPr>
            <w:tcW w:w="0" w:type="auto"/>
            <w:gridSpan w:val="3"/>
            <w:vAlign w:val="center"/>
            <w:hideMark/>
          </w:tcPr>
          <w:p w14:paraId="3C0692FA" w14:textId="77777777" w:rsidR="00000000" w:rsidRDefault="00F30324">
            <w:pPr>
              <w:spacing w:after="100"/>
              <w:rPr>
                <w:rFonts w:eastAsia="Times New Roman"/>
                <w:sz w:val="20"/>
                <w:szCs w:val="20"/>
              </w:rPr>
            </w:pPr>
          </w:p>
        </w:tc>
        <w:tc>
          <w:tcPr>
            <w:tcW w:w="0" w:type="auto"/>
            <w:gridSpan w:val="3"/>
            <w:vAlign w:val="center"/>
            <w:hideMark/>
          </w:tcPr>
          <w:p w14:paraId="63414A53" w14:textId="77777777" w:rsidR="00000000" w:rsidRDefault="00F30324">
            <w:pPr>
              <w:spacing w:after="100"/>
              <w:rPr>
                <w:rFonts w:eastAsia="Times New Roman"/>
                <w:sz w:val="20"/>
                <w:szCs w:val="20"/>
              </w:rPr>
            </w:pPr>
          </w:p>
        </w:tc>
      </w:tr>
      <w:tr w:rsidR="00000000" w14:paraId="39AAED99" w14:textId="77777777">
        <w:trPr>
          <w:divId w:val="1517305641"/>
        </w:trPr>
        <w:tc>
          <w:tcPr>
            <w:tcW w:w="0" w:type="auto"/>
            <w:gridSpan w:val="3"/>
            <w:shd w:val="clear" w:color="auto" w:fill="FFFFFF"/>
            <w:tcMar>
              <w:top w:w="30" w:type="dxa"/>
              <w:left w:w="20" w:type="dxa"/>
              <w:bottom w:w="30" w:type="dxa"/>
              <w:right w:w="20" w:type="dxa"/>
            </w:tcMar>
            <w:vAlign w:val="bottom"/>
            <w:hideMark/>
          </w:tcPr>
          <w:p w14:paraId="0D345467" w14:textId="77777777" w:rsidR="00000000" w:rsidRDefault="00F30324">
            <w:pPr>
              <w:spacing w:after="100"/>
              <w:rPr>
                <w:rFonts w:eastAsia="Times New Roman"/>
              </w:rPr>
            </w:pPr>
            <w:r>
              <w:rPr>
                <w:rFonts w:ascii="Arial" w:eastAsia="Times New Roman" w:hAnsi="Arial" w:cs="Arial"/>
                <w:b/>
                <w:bCs/>
                <w:color w:val="000000"/>
                <w:sz w:val="19"/>
                <w:szCs w:val="19"/>
              </w:rPr>
              <w:t>Net income per common share</w:t>
            </w:r>
          </w:p>
        </w:tc>
        <w:tc>
          <w:tcPr>
            <w:tcW w:w="0" w:type="auto"/>
            <w:gridSpan w:val="3"/>
            <w:shd w:val="clear" w:color="auto" w:fill="FFFFFF"/>
            <w:tcMar>
              <w:top w:w="0" w:type="dxa"/>
              <w:left w:w="20" w:type="dxa"/>
              <w:bottom w:w="0" w:type="dxa"/>
              <w:right w:w="20" w:type="dxa"/>
            </w:tcMar>
            <w:vAlign w:val="center"/>
            <w:hideMark/>
          </w:tcPr>
          <w:p w14:paraId="2B96BCB3"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1EB3B"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3A05DC" w14:textId="77777777" w:rsidR="00000000" w:rsidRDefault="00F30324">
            <w:pPr>
              <w:spacing w:after="100"/>
              <w:rPr>
                <w:rFonts w:eastAsia="Times New Roman"/>
                <w:sz w:val="20"/>
                <w:szCs w:val="20"/>
              </w:rPr>
            </w:pPr>
          </w:p>
        </w:tc>
        <w:tc>
          <w:tcPr>
            <w:tcW w:w="0" w:type="auto"/>
            <w:vAlign w:val="center"/>
            <w:hideMark/>
          </w:tcPr>
          <w:p w14:paraId="6CFF9113" w14:textId="77777777" w:rsidR="00000000" w:rsidRDefault="00F30324">
            <w:pPr>
              <w:spacing w:after="100"/>
              <w:rPr>
                <w:rFonts w:eastAsia="Times New Roman"/>
                <w:sz w:val="20"/>
                <w:szCs w:val="20"/>
              </w:rPr>
            </w:pPr>
          </w:p>
        </w:tc>
        <w:tc>
          <w:tcPr>
            <w:tcW w:w="0" w:type="auto"/>
            <w:vAlign w:val="center"/>
            <w:hideMark/>
          </w:tcPr>
          <w:p w14:paraId="236D8309" w14:textId="77777777" w:rsidR="00000000" w:rsidRDefault="00F30324">
            <w:pPr>
              <w:spacing w:after="100"/>
              <w:rPr>
                <w:rFonts w:eastAsia="Times New Roman"/>
                <w:sz w:val="20"/>
                <w:szCs w:val="20"/>
              </w:rPr>
            </w:pPr>
          </w:p>
        </w:tc>
        <w:tc>
          <w:tcPr>
            <w:tcW w:w="0" w:type="auto"/>
            <w:gridSpan w:val="3"/>
            <w:vAlign w:val="center"/>
            <w:hideMark/>
          </w:tcPr>
          <w:p w14:paraId="3B48B0EF" w14:textId="77777777" w:rsidR="00000000" w:rsidRDefault="00F30324">
            <w:pPr>
              <w:spacing w:after="100"/>
              <w:rPr>
                <w:rFonts w:eastAsia="Times New Roman"/>
                <w:sz w:val="20"/>
                <w:szCs w:val="20"/>
              </w:rPr>
            </w:pPr>
          </w:p>
        </w:tc>
        <w:tc>
          <w:tcPr>
            <w:tcW w:w="0" w:type="auto"/>
            <w:gridSpan w:val="3"/>
            <w:vAlign w:val="center"/>
            <w:hideMark/>
          </w:tcPr>
          <w:p w14:paraId="6EB8914B" w14:textId="77777777" w:rsidR="00000000" w:rsidRDefault="00F30324">
            <w:pPr>
              <w:spacing w:after="100"/>
              <w:rPr>
                <w:rFonts w:eastAsia="Times New Roman"/>
                <w:sz w:val="20"/>
                <w:szCs w:val="20"/>
              </w:rPr>
            </w:pPr>
          </w:p>
        </w:tc>
      </w:tr>
      <w:tr w:rsidR="00000000" w14:paraId="51B0E27F" w14:textId="77777777">
        <w:trPr>
          <w:divId w:val="1517305641"/>
        </w:trPr>
        <w:tc>
          <w:tcPr>
            <w:tcW w:w="0" w:type="auto"/>
            <w:gridSpan w:val="3"/>
            <w:shd w:val="clear" w:color="auto" w:fill="DCE2EF"/>
            <w:tcMar>
              <w:top w:w="30" w:type="dxa"/>
              <w:left w:w="380" w:type="dxa"/>
              <w:bottom w:w="30" w:type="dxa"/>
              <w:right w:w="20" w:type="dxa"/>
            </w:tcMar>
            <w:vAlign w:val="bottom"/>
            <w:hideMark/>
          </w:tcPr>
          <w:p w14:paraId="6D69CA17" w14:textId="77777777" w:rsidR="00000000" w:rsidRDefault="00F30324">
            <w:pPr>
              <w:spacing w:after="100"/>
              <w:rPr>
                <w:rFonts w:eastAsia="Times New Roman"/>
              </w:rPr>
            </w:pPr>
            <w:r>
              <w:rPr>
                <w:rFonts w:ascii="Arial" w:eastAsia="Times New Roman" w:hAnsi="Arial" w:cs="Arial"/>
                <w:color w:val="000000"/>
                <w:sz w:val="19"/>
                <w:szCs w:val="19"/>
              </w:rPr>
              <w:t>Basic</w:t>
            </w:r>
          </w:p>
        </w:tc>
        <w:tc>
          <w:tcPr>
            <w:tcW w:w="0" w:type="auto"/>
            <w:shd w:val="clear" w:color="auto" w:fill="DCE2EF"/>
            <w:tcMar>
              <w:top w:w="30" w:type="dxa"/>
              <w:left w:w="20" w:type="dxa"/>
              <w:bottom w:w="30" w:type="dxa"/>
              <w:right w:w="0" w:type="dxa"/>
            </w:tcMar>
            <w:vAlign w:val="bottom"/>
            <w:hideMark/>
          </w:tcPr>
          <w:p w14:paraId="0E7AC773" w14:textId="77777777" w:rsidR="00000000" w:rsidRDefault="00F30324">
            <w:pPr>
              <w:spacing w:after="100"/>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14:paraId="17423A42" w14:textId="77777777" w:rsidR="00000000" w:rsidRDefault="00F30324">
            <w:pPr>
              <w:spacing w:after="100"/>
              <w:jc w:val="right"/>
              <w:rPr>
                <w:rFonts w:eastAsia="Times New Roman"/>
              </w:rPr>
            </w:pPr>
            <w:r>
              <w:rPr>
                <w:rFonts w:ascii="Arial" w:eastAsia="Times New Roman" w:hAnsi="Arial" w:cs="Arial"/>
                <w:color w:val="000000"/>
                <w:sz w:val="19"/>
                <w:szCs w:val="19"/>
              </w:rPr>
              <w:t>1.12 </w:t>
            </w:r>
          </w:p>
        </w:tc>
        <w:tc>
          <w:tcPr>
            <w:tcW w:w="0" w:type="auto"/>
            <w:shd w:val="clear" w:color="auto" w:fill="DCE2EF"/>
            <w:tcMar>
              <w:top w:w="30" w:type="dxa"/>
              <w:left w:w="0" w:type="dxa"/>
              <w:bottom w:w="30" w:type="dxa"/>
              <w:right w:w="20" w:type="dxa"/>
            </w:tcMar>
            <w:vAlign w:val="bottom"/>
            <w:hideMark/>
          </w:tcPr>
          <w:p w14:paraId="62C1A14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95546E9"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178E26DF" w14:textId="77777777" w:rsidR="00000000" w:rsidRDefault="00F30324">
            <w:pPr>
              <w:spacing w:after="100"/>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14:paraId="437604C4" w14:textId="77777777" w:rsidR="00000000" w:rsidRDefault="00F30324">
            <w:pPr>
              <w:spacing w:after="100"/>
              <w:jc w:val="right"/>
              <w:rPr>
                <w:rFonts w:eastAsia="Times New Roman"/>
              </w:rPr>
            </w:pPr>
            <w:r>
              <w:rPr>
                <w:rFonts w:ascii="Arial" w:eastAsia="Times New Roman" w:hAnsi="Arial" w:cs="Arial"/>
                <w:color w:val="000000"/>
                <w:sz w:val="19"/>
                <w:szCs w:val="19"/>
              </w:rPr>
              <w:t>1.11 </w:t>
            </w:r>
          </w:p>
        </w:tc>
        <w:tc>
          <w:tcPr>
            <w:tcW w:w="0" w:type="auto"/>
            <w:shd w:val="clear" w:color="auto" w:fill="DCE2EF"/>
            <w:tcMar>
              <w:top w:w="30" w:type="dxa"/>
              <w:left w:w="0" w:type="dxa"/>
              <w:bottom w:w="30" w:type="dxa"/>
              <w:right w:w="20" w:type="dxa"/>
            </w:tcMar>
            <w:vAlign w:val="bottom"/>
            <w:hideMark/>
          </w:tcPr>
          <w:p w14:paraId="21A19F2F" w14:textId="77777777" w:rsidR="00000000" w:rsidRDefault="00F30324">
            <w:pPr>
              <w:spacing w:after="100"/>
              <w:jc w:val="right"/>
              <w:rPr>
                <w:rFonts w:eastAsia="Times New Roman"/>
              </w:rPr>
            </w:pPr>
          </w:p>
        </w:tc>
        <w:tc>
          <w:tcPr>
            <w:tcW w:w="0" w:type="auto"/>
            <w:vAlign w:val="center"/>
            <w:hideMark/>
          </w:tcPr>
          <w:p w14:paraId="50648898" w14:textId="77777777" w:rsidR="00000000" w:rsidRDefault="00F30324">
            <w:pPr>
              <w:spacing w:after="100"/>
              <w:jc w:val="right"/>
              <w:rPr>
                <w:rFonts w:eastAsia="Times New Roman"/>
                <w:sz w:val="20"/>
                <w:szCs w:val="20"/>
              </w:rPr>
            </w:pPr>
          </w:p>
        </w:tc>
        <w:tc>
          <w:tcPr>
            <w:tcW w:w="0" w:type="auto"/>
            <w:vAlign w:val="center"/>
            <w:hideMark/>
          </w:tcPr>
          <w:p w14:paraId="3BD903BD" w14:textId="77777777" w:rsidR="00000000" w:rsidRDefault="00F30324">
            <w:pPr>
              <w:spacing w:after="100"/>
              <w:rPr>
                <w:rFonts w:eastAsia="Times New Roman"/>
                <w:sz w:val="20"/>
                <w:szCs w:val="20"/>
              </w:rPr>
            </w:pPr>
          </w:p>
        </w:tc>
        <w:tc>
          <w:tcPr>
            <w:tcW w:w="0" w:type="auto"/>
            <w:gridSpan w:val="3"/>
            <w:vAlign w:val="center"/>
            <w:hideMark/>
          </w:tcPr>
          <w:p w14:paraId="0F713F4E" w14:textId="77777777" w:rsidR="00000000" w:rsidRDefault="00F30324">
            <w:pPr>
              <w:spacing w:after="100"/>
              <w:rPr>
                <w:rFonts w:eastAsia="Times New Roman"/>
                <w:sz w:val="20"/>
                <w:szCs w:val="20"/>
              </w:rPr>
            </w:pPr>
          </w:p>
        </w:tc>
        <w:tc>
          <w:tcPr>
            <w:tcW w:w="0" w:type="auto"/>
            <w:gridSpan w:val="3"/>
            <w:vAlign w:val="center"/>
            <w:hideMark/>
          </w:tcPr>
          <w:p w14:paraId="06965E6B" w14:textId="77777777" w:rsidR="00000000" w:rsidRDefault="00F30324">
            <w:pPr>
              <w:spacing w:after="100"/>
              <w:rPr>
                <w:rFonts w:eastAsia="Times New Roman"/>
                <w:sz w:val="20"/>
                <w:szCs w:val="20"/>
              </w:rPr>
            </w:pPr>
          </w:p>
        </w:tc>
      </w:tr>
      <w:tr w:rsidR="00000000" w14:paraId="724FB7D9" w14:textId="77777777">
        <w:trPr>
          <w:divId w:val="1517305641"/>
        </w:trPr>
        <w:tc>
          <w:tcPr>
            <w:tcW w:w="0" w:type="auto"/>
            <w:gridSpan w:val="3"/>
            <w:shd w:val="clear" w:color="auto" w:fill="FFFFFF"/>
            <w:tcMar>
              <w:top w:w="30" w:type="dxa"/>
              <w:left w:w="380" w:type="dxa"/>
              <w:bottom w:w="30" w:type="dxa"/>
              <w:right w:w="20" w:type="dxa"/>
            </w:tcMar>
            <w:vAlign w:val="bottom"/>
            <w:hideMark/>
          </w:tcPr>
          <w:p w14:paraId="09EE01C0" w14:textId="77777777" w:rsidR="00000000" w:rsidRDefault="00F30324">
            <w:pPr>
              <w:spacing w:after="100"/>
              <w:rPr>
                <w:rFonts w:eastAsia="Times New Roman"/>
              </w:rPr>
            </w:pPr>
            <w:r>
              <w:rPr>
                <w:rFonts w:ascii="Arial" w:eastAsia="Times New Roman" w:hAnsi="Arial" w:cs="Arial"/>
                <w:color w:val="000000"/>
                <w:sz w:val="19"/>
                <w:szCs w:val="19"/>
              </w:rPr>
              <w:t>Diluted</w:t>
            </w:r>
          </w:p>
        </w:tc>
        <w:tc>
          <w:tcPr>
            <w:tcW w:w="0" w:type="auto"/>
            <w:gridSpan w:val="2"/>
            <w:shd w:val="clear" w:color="auto" w:fill="FFFFFF"/>
            <w:tcMar>
              <w:top w:w="30" w:type="dxa"/>
              <w:left w:w="20" w:type="dxa"/>
              <w:bottom w:w="30" w:type="dxa"/>
              <w:right w:w="0" w:type="dxa"/>
            </w:tcMar>
            <w:vAlign w:val="bottom"/>
            <w:hideMark/>
          </w:tcPr>
          <w:p w14:paraId="0AC5CD8A" w14:textId="77777777" w:rsidR="00000000" w:rsidRDefault="00F30324">
            <w:pPr>
              <w:spacing w:after="100"/>
              <w:jc w:val="right"/>
              <w:rPr>
                <w:rFonts w:eastAsia="Times New Roman"/>
              </w:rPr>
            </w:pPr>
            <w:r>
              <w:rPr>
                <w:rFonts w:ascii="Arial" w:eastAsia="Times New Roman" w:hAnsi="Arial" w:cs="Arial"/>
                <w:color w:val="000000"/>
                <w:sz w:val="19"/>
                <w:szCs w:val="19"/>
              </w:rPr>
              <w:t>1.11 </w:t>
            </w:r>
          </w:p>
        </w:tc>
        <w:tc>
          <w:tcPr>
            <w:tcW w:w="0" w:type="auto"/>
            <w:shd w:val="clear" w:color="auto" w:fill="FFFFFF"/>
            <w:tcMar>
              <w:top w:w="30" w:type="dxa"/>
              <w:left w:w="0" w:type="dxa"/>
              <w:bottom w:w="30" w:type="dxa"/>
              <w:right w:w="20" w:type="dxa"/>
            </w:tcMar>
            <w:vAlign w:val="bottom"/>
            <w:hideMark/>
          </w:tcPr>
          <w:p w14:paraId="616ACFB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09718"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A16336" w14:textId="77777777" w:rsidR="00000000" w:rsidRDefault="00F30324">
            <w:pPr>
              <w:spacing w:after="100"/>
              <w:jc w:val="right"/>
              <w:rPr>
                <w:rFonts w:eastAsia="Times New Roman"/>
              </w:rPr>
            </w:pPr>
            <w:r>
              <w:rPr>
                <w:rFonts w:ascii="Arial" w:eastAsia="Times New Roman" w:hAnsi="Arial" w:cs="Arial"/>
                <w:color w:val="000000"/>
                <w:sz w:val="19"/>
                <w:szCs w:val="19"/>
              </w:rPr>
              <w:t>1.10 </w:t>
            </w:r>
          </w:p>
        </w:tc>
        <w:tc>
          <w:tcPr>
            <w:tcW w:w="0" w:type="auto"/>
            <w:shd w:val="clear" w:color="auto" w:fill="FFFFFF"/>
            <w:tcMar>
              <w:top w:w="30" w:type="dxa"/>
              <w:left w:w="0" w:type="dxa"/>
              <w:bottom w:w="30" w:type="dxa"/>
              <w:right w:w="20" w:type="dxa"/>
            </w:tcMar>
            <w:vAlign w:val="bottom"/>
            <w:hideMark/>
          </w:tcPr>
          <w:p w14:paraId="5867F33F" w14:textId="77777777" w:rsidR="00000000" w:rsidRDefault="00F30324">
            <w:pPr>
              <w:spacing w:after="100"/>
              <w:jc w:val="right"/>
              <w:rPr>
                <w:rFonts w:eastAsia="Times New Roman"/>
              </w:rPr>
            </w:pPr>
          </w:p>
        </w:tc>
        <w:tc>
          <w:tcPr>
            <w:tcW w:w="0" w:type="auto"/>
            <w:vAlign w:val="center"/>
            <w:hideMark/>
          </w:tcPr>
          <w:p w14:paraId="26EB8F8E" w14:textId="77777777" w:rsidR="00000000" w:rsidRDefault="00F30324">
            <w:pPr>
              <w:spacing w:after="100"/>
              <w:jc w:val="right"/>
              <w:rPr>
                <w:rFonts w:eastAsia="Times New Roman"/>
                <w:sz w:val="20"/>
                <w:szCs w:val="20"/>
              </w:rPr>
            </w:pPr>
          </w:p>
        </w:tc>
        <w:tc>
          <w:tcPr>
            <w:tcW w:w="0" w:type="auto"/>
            <w:vAlign w:val="center"/>
            <w:hideMark/>
          </w:tcPr>
          <w:p w14:paraId="35EF01FE" w14:textId="77777777" w:rsidR="00000000" w:rsidRDefault="00F30324">
            <w:pPr>
              <w:spacing w:after="100"/>
              <w:rPr>
                <w:rFonts w:eastAsia="Times New Roman"/>
                <w:sz w:val="20"/>
                <w:szCs w:val="20"/>
              </w:rPr>
            </w:pPr>
          </w:p>
        </w:tc>
        <w:tc>
          <w:tcPr>
            <w:tcW w:w="0" w:type="auto"/>
            <w:gridSpan w:val="3"/>
            <w:vAlign w:val="center"/>
            <w:hideMark/>
          </w:tcPr>
          <w:p w14:paraId="2D2C4B16" w14:textId="77777777" w:rsidR="00000000" w:rsidRDefault="00F30324">
            <w:pPr>
              <w:spacing w:after="100"/>
              <w:rPr>
                <w:rFonts w:eastAsia="Times New Roman"/>
                <w:sz w:val="20"/>
                <w:szCs w:val="20"/>
              </w:rPr>
            </w:pPr>
          </w:p>
        </w:tc>
        <w:tc>
          <w:tcPr>
            <w:tcW w:w="0" w:type="auto"/>
            <w:gridSpan w:val="3"/>
            <w:vAlign w:val="center"/>
            <w:hideMark/>
          </w:tcPr>
          <w:p w14:paraId="17494E5B" w14:textId="77777777" w:rsidR="00000000" w:rsidRDefault="00F30324">
            <w:pPr>
              <w:spacing w:after="100"/>
              <w:rPr>
                <w:rFonts w:eastAsia="Times New Roman"/>
                <w:sz w:val="20"/>
                <w:szCs w:val="20"/>
              </w:rPr>
            </w:pPr>
          </w:p>
        </w:tc>
      </w:tr>
    </w:tbl>
    <w:p w14:paraId="774CE1E9" w14:textId="77777777" w:rsidR="00000000" w:rsidRDefault="00F30324">
      <w:pPr>
        <w:ind w:hanging="180"/>
        <w:jc w:val="both"/>
        <w:divId w:val="54043378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Excludes the impact of potentially dilutive outstanding share-based securities that are excluded from the calculation of diluted loss per share in periods when we have a loss, as their inclusion would have an anti-dilutive effect. Such impact is included i</w:t>
      </w:r>
      <w:r>
        <w:rPr>
          <w:rFonts w:ascii="Arial" w:eastAsia="Times New Roman" w:hAnsi="Arial" w:cs="Arial"/>
          <w:color w:val="000000"/>
          <w:sz w:val="18"/>
          <w:szCs w:val="18"/>
        </w:rPr>
        <w:t xml:space="preserve">n the table below. </w:t>
      </w:r>
    </w:p>
    <w:p w14:paraId="5B839F01" w14:textId="77777777" w:rsidR="00000000" w:rsidRDefault="00F30324">
      <w:pPr>
        <w:jc w:val="both"/>
        <w:divId w:val="1571574721"/>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5037"/>
        <w:gridCol w:w="37"/>
        <w:gridCol w:w="59"/>
        <w:gridCol w:w="1299"/>
        <w:gridCol w:w="37"/>
        <w:gridCol w:w="36"/>
        <w:gridCol w:w="36"/>
        <w:gridCol w:w="36"/>
        <w:gridCol w:w="46"/>
        <w:gridCol w:w="1299"/>
        <w:gridCol w:w="37"/>
        <w:gridCol w:w="36"/>
        <w:gridCol w:w="36"/>
        <w:gridCol w:w="36"/>
        <w:gridCol w:w="36"/>
        <w:gridCol w:w="36"/>
        <w:gridCol w:w="36"/>
        <w:gridCol w:w="36"/>
        <w:gridCol w:w="36"/>
      </w:tblGrid>
      <w:tr w:rsidR="00000000" w14:paraId="42085C94" w14:textId="77777777">
        <w:trPr>
          <w:divId w:val="69888905"/>
          <w:jc w:val="center"/>
        </w:trPr>
        <w:tc>
          <w:tcPr>
            <w:tcW w:w="50" w:type="pct"/>
            <w:vAlign w:val="center"/>
            <w:hideMark/>
          </w:tcPr>
          <w:p w14:paraId="6377D0D6" w14:textId="77777777" w:rsidR="00000000" w:rsidRDefault="00F30324">
            <w:pPr>
              <w:jc w:val="both"/>
              <w:rPr>
                <w:rFonts w:eastAsia="Times New Roman"/>
              </w:rPr>
            </w:pPr>
          </w:p>
        </w:tc>
        <w:tc>
          <w:tcPr>
            <w:tcW w:w="3154" w:type="pct"/>
            <w:vAlign w:val="center"/>
            <w:hideMark/>
          </w:tcPr>
          <w:p w14:paraId="06939C07" w14:textId="77777777" w:rsidR="00000000" w:rsidRDefault="00F30324">
            <w:pPr>
              <w:spacing w:after="100"/>
              <w:rPr>
                <w:rFonts w:eastAsia="Times New Roman"/>
                <w:sz w:val="20"/>
                <w:szCs w:val="20"/>
              </w:rPr>
            </w:pPr>
          </w:p>
        </w:tc>
        <w:tc>
          <w:tcPr>
            <w:tcW w:w="5" w:type="pct"/>
            <w:vAlign w:val="center"/>
            <w:hideMark/>
          </w:tcPr>
          <w:p w14:paraId="67D57CCD" w14:textId="77777777" w:rsidR="00000000" w:rsidRDefault="00F30324">
            <w:pPr>
              <w:spacing w:after="100"/>
              <w:rPr>
                <w:rFonts w:eastAsia="Times New Roman"/>
                <w:sz w:val="20"/>
                <w:szCs w:val="20"/>
              </w:rPr>
            </w:pPr>
          </w:p>
        </w:tc>
        <w:tc>
          <w:tcPr>
            <w:tcW w:w="50" w:type="pct"/>
            <w:vAlign w:val="center"/>
            <w:hideMark/>
          </w:tcPr>
          <w:p w14:paraId="0421B086" w14:textId="77777777" w:rsidR="00000000" w:rsidRDefault="00F30324">
            <w:pPr>
              <w:spacing w:after="100"/>
              <w:rPr>
                <w:rFonts w:eastAsia="Times New Roman"/>
                <w:sz w:val="20"/>
                <w:szCs w:val="20"/>
              </w:rPr>
            </w:pPr>
          </w:p>
        </w:tc>
        <w:tc>
          <w:tcPr>
            <w:tcW w:w="822" w:type="pct"/>
            <w:vAlign w:val="center"/>
            <w:hideMark/>
          </w:tcPr>
          <w:p w14:paraId="1B7DB550" w14:textId="77777777" w:rsidR="00000000" w:rsidRDefault="00F30324">
            <w:pPr>
              <w:spacing w:after="100"/>
              <w:rPr>
                <w:rFonts w:eastAsia="Times New Roman"/>
                <w:sz w:val="20"/>
                <w:szCs w:val="20"/>
              </w:rPr>
            </w:pPr>
          </w:p>
        </w:tc>
        <w:tc>
          <w:tcPr>
            <w:tcW w:w="5" w:type="pct"/>
            <w:vAlign w:val="center"/>
            <w:hideMark/>
          </w:tcPr>
          <w:p w14:paraId="40A16D1E" w14:textId="77777777" w:rsidR="00000000" w:rsidRDefault="00F30324">
            <w:pPr>
              <w:spacing w:after="100"/>
              <w:rPr>
                <w:rFonts w:eastAsia="Times New Roman"/>
                <w:sz w:val="20"/>
                <w:szCs w:val="20"/>
              </w:rPr>
            </w:pPr>
          </w:p>
        </w:tc>
        <w:tc>
          <w:tcPr>
            <w:tcW w:w="5" w:type="pct"/>
            <w:vAlign w:val="center"/>
            <w:hideMark/>
          </w:tcPr>
          <w:p w14:paraId="0BE3F470" w14:textId="77777777" w:rsidR="00000000" w:rsidRDefault="00F30324">
            <w:pPr>
              <w:spacing w:after="100"/>
              <w:rPr>
                <w:rFonts w:eastAsia="Times New Roman"/>
                <w:sz w:val="20"/>
                <w:szCs w:val="20"/>
              </w:rPr>
            </w:pPr>
          </w:p>
        </w:tc>
        <w:tc>
          <w:tcPr>
            <w:tcW w:w="26" w:type="pct"/>
            <w:vAlign w:val="center"/>
            <w:hideMark/>
          </w:tcPr>
          <w:p w14:paraId="43252CAD" w14:textId="77777777" w:rsidR="00000000" w:rsidRDefault="00F30324">
            <w:pPr>
              <w:spacing w:after="100"/>
              <w:rPr>
                <w:rFonts w:eastAsia="Times New Roman"/>
                <w:sz w:val="20"/>
                <w:szCs w:val="20"/>
              </w:rPr>
            </w:pPr>
          </w:p>
        </w:tc>
        <w:tc>
          <w:tcPr>
            <w:tcW w:w="5" w:type="pct"/>
            <w:vAlign w:val="center"/>
            <w:hideMark/>
          </w:tcPr>
          <w:p w14:paraId="042FC756" w14:textId="77777777" w:rsidR="00000000" w:rsidRDefault="00F30324">
            <w:pPr>
              <w:spacing w:after="100"/>
              <w:rPr>
                <w:rFonts w:eastAsia="Times New Roman"/>
                <w:sz w:val="20"/>
                <w:szCs w:val="20"/>
              </w:rPr>
            </w:pPr>
          </w:p>
        </w:tc>
        <w:tc>
          <w:tcPr>
            <w:tcW w:w="50" w:type="pct"/>
            <w:vAlign w:val="center"/>
            <w:hideMark/>
          </w:tcPr>
          <w:p w14:paraId="37FEE398" w14:textId="77777777" w:rsidR="00000000" w:rsidRDefault="00F30324">
            <w:pPr>
              <w:spacing w:after="100"/>
              <w:rPr>
                <w:rFonts w:eastAsia="Times New Roman"/>
                <w:sz w:val="20"/>
                <w:szCs w:val="20"/>
              </w:rPr>
            </w:pPr>
          </w:p>
        </w:tc>
        <w:tc>
          <w:tcPr>
            <w:tcW w:w="822" w:type="pct"/>
            <w:vAlign w:val="center"/>
            <w:hideMark/>
          </w:tcPr>
          <w:p w14:paraId="486DFE48" w14:textId="77777777" w:rsidR="00000000" w:rsidRDefault="00F30324">
            <w:pPr>
              <w:spacing w:after="100"/>
              <w:rPr>
                <w:rFonts w:eastAsia="Times New Roman"/>
                <w:sz w:val="20"/>
                <w:szCs w:val="20"/>
              </w:rPr>
            </w:pPr>
          </w:p>
        </w:tc>
        <w:tc>
          <w:tcPr>
            <w:tcW w:w="5" w:type="pct"/>
            <w:vAlign w:val="center"/>
            <w:hideMark/>
          </w:tcPr>
          <w:p w14:paraId="3EC0F59C" w14:textId="77777777" w:rsidR="00000000" w:rsidRDefault="00F30324">
            <w:pPr>
              <w:spacing w:after="100"/>
              <w:rPr>
                <w:rFonts w:eastAsia="Times New Roman"/>
                <w:sz w:val="20"/>
                <w:szCs w:val="20"/>
              </w:rPr>
            </w:pPr>
          </w:p>
        </w:tc>
        <w:tc>
          <w:tcPr>
            <w:tcW w:w="0" w:type="auto"/>
            <w:vAlign w:val="center"/>
            <w:hideMark/>
          </w:tcPr>
          <w:p w14:paraId="0B9B3944" w14:textId="77777777" w:rsidR="00000000" w:rsidRDefault="00F30324">
            <w:pPr>
              <w:spacing w:after="100"/>
              <w:rPr>
                <w:rFonts w:eastAsia="Times New Roman"/>
                <w:sz w:val="20"/>
                <w:szCs w:val="20"/>
              </w:rPr>
            </w:pPr>
          </w:p>
        </w:tc>
        <w:tc>
          <w:tcPr>
            <w:tcW w:w="0" w:type="auto"/>
            <w:vAlign w:val="center"/>
            <w:hideMark/>
          </w:tcPr>
          <w:p w14:paraId="5CF0A624" w14:textId="77777777" w:rsidR="00000000" w:rsidRDefault="00F30324">
            <w:pPr>
              <w:spacing w:after="100"/>
              <w:rPr>
                <w:rFonts w:eastAsia="Times New Roman"/>
                <w:sz w:val="20"/>
                <w:szCs w:val="20"/>
              </w:rPr>
            </w:pPr>
          </w:p>
        </w:tc>
        <w:tc>
          <w:tcPr>
            <w:tcW w:w="0" w:type="auto"/>
            <w:gridSpan w:val="3"/>
            <w:vAlign w:val="center"/>
            <w:hideMark/>
          </w:tcPr>
          <w:p w14:paraId="17229503" w14:textId="77777777" w:rsidR="00000000" w:rsidRDefault="00F30324">
            <w:pPr>
              <w:spacing w:after="100"/>
              <w:rPr>
                <w:rFonts w:eastAsia="Times New Roman"/>
                <w:sz w:val="20"/>
                <w:szCs w:val="20"/>
              </w:rPr>
            </w:pPr>
          </w:p>
        </w:tc>
        <w:tc>
          <w:tcPr>
            <w:tcW w:w="0" w:type="auto"/>
            <w:gridSpan w:val="3"/>
            <w:vAlign w:val="center"/>
            <w:hideMark/>
          </w:tcPr>
          <w:p w14:paraId="24BB5714" w14:textId="77777777" w:rsidR="00000000" w:rsidRDefault="00F30324">
            <w:pPr>
              <w:spacing w:after="100"/>
              <w:rPr>
                <w:rFonts w:eastAsia="Times New Roman"/>
                <w:sz w:val="20"/>
                <w:szCs w:val="20"/>
              </w:rPr>
            </w:pPr>
          </w:p>
        </w:tc>
      </w:tr>
      <w:tr w:rsidR="00000000" w14:paraId="3911AEA2" w14:textId="77777777">
        <w:trPr>
          <w:divId w:val="69888905"/>
          <w:jc w:val="center"/>
        </w:trPr>
        <w:tc>
          <w:tcPr>
            <w:tcW w:w="0" w:type="auto"/>
            <w:gridSpan w:val="3"/>
            <w:tcMar>
              <w:top w:w="0" w:type="dxa"/>
              <w:left w:w="20" w:type="dxa"/>
              <w:bottom w:w="0" w:type="dxa"/>
              <w:right w:w="20" w:type="dxa"/>
            </w:tcMar>
            <w:vAlign w:val="center"/>
            <w:hideMark/>
          </w:tcPr>
          <w:p w14:paraId="55D46A16"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0F6C367" w14:textId="77777777" w:rsidR="00000000" w:rsidRDefault="00F30324">
            <w:pPr>
              <w:spacing w:after="100"/>
              <w:jc w:val="center"/>
              <w:rPr>
                <w:rFonts w:eastAsia="Times New Roman"/>
              </w:rPr>
            </w:pPr>
            <w:r>
              <w:rPr>
                <w:rFonts w:ascii="Arial" w:eastAsia="Times New Roman" w:hAnsi="Arial" w:cs="Arial"/>
                <w:b/>
                <w:bCs/>
                <w:color w:val="000000"/>
                <w:sz w:val="19"/>
                <w:szCs w:val="19"/>
              </w:rPr>
              <w:t>Three Months Ended January 31,</w:t>
            </w:r>
          </w:p>
        </w:tc>
        <w:tc>
          <w:tcPr>
            <w:tcW w:w="0" w:type="auto"/>
            <w:vAlign w:val="center"/>
            <w:hideMark/>
          </w:tcPr>
          <w:p w14:paraId="25B33876" w14:textId="77777777" w:rsidR="00000000" w:rsidRDefault="00F30324">
            <w:pPr>
              <w:spacing w:after="100"/>
              <w:jc w:val="center"/>
              <w:rPr>
                <w:rFonts w:eastAsia="Times New Roman"/>
              </w:rPr>
            </w:pPr>
          </w:p>
        </w:tc>
        <w:tc>
          <w:tcPr>
            <w:tcW w:w="0" w:type="auto"/>
            <w:vAlign w:val="center"/>
            <w:hideMark/>
          </w:tcPr>
          <w:p w14:paraId="6789CBE0" w14:textId="77777777" w:rsidR="00000000" w:rsidRDefault="00F30324">
            <w:pPr>
              <w:spacing w:after="100"/>
              <w:rPr>
                <w:rFonts w:eastAsia="Times New Roman"/>
                <w:sz w:val="20"/>
                <w:szCs w:val="20"/>
              </w:rPr>
            </w:pPr>
          </w:p>
        </w:tc>
        <w:tc>
          <w:tcPr>
            <w:tcW w:w="0" w:type="auto"/>
            <w:vAlign w:val="center"/>
            <w:hideMark/>
          </w:tcPr>
          <w:p w14:paraId="2C5F3561" w14:textId="77777777" w:rsidR="00000000" w:rsidRDefault="00F30324">
            <w:pPr>
              <w:spacing w:after="100"/>
              <w:rPr>
                <w:rFonts w:eastAsia="Times New Roman"/>
                <w:sz w:val="20"/>
                <w:szCs w:val="20"/>
              </w:rPr>
            </w:pPr>
          </w:p>
        </w:tc>
        <w:tc>
          <w:tcPr>
            <w:tcW w:w="0" w:type="auto"/>
            <w:vAlign w:val="center"/>
            <w:hideMark/>
          </w:tcPr>
          <w:p w14:paraId="5B8F9E62" w14:textId="77777777" w:rsidR="00000000" w:rsidRDefault="00F30324">
            <w:pPr>
              <w:spacing w:after="100"/>
              <w:rPr>
                <w:rFonts w:eastAsia="Times New Roman"/>
                <w:sz w:val="20"/>
                <w:szCs w:val="20"/>
              </w:rPr>
            </w:pPr>
          </w:p>
        </w:tc>
        <w:tc>
          <w:tcPr>
            <w:tcW w:w="0" w:type="auto"/>
            <w:vAlign w:val="center"/>
            <w:hideMark/>
          </w:tcPr>
          <w:p w14:paraId="2FBBEEC4" w14:textId="77777777" w:rsidR="00000000" w:rsidRDefault="00F30324">
            <w:pPr>
              <w:spacing w:after="100"/>
              <w:rPr>
                <w:rFonts w:eastAsia="Times New Roman"/>
                <w:sz w:val="20"/>
                <w:szCs w:val="20"/>
              </w:rPr>
            </w:pPr>
          </w:p>
        </w:tc>
        <w:tc>
          <w:tcPr>
            <w:tcW w:w="0" w:type="auto"/>
            <w:vAlign w:val="center"/>
            <w:hideMark/>
          </w:tcPr>
          <w:p w14:paraId="57C3B4E3" w14:textId="77777777" w:rsidR="00000000" w:rsidRDefault="00F30324">
            <w:pPr>
              <w:spacing w:after="100"/>
              <w:rPr>
                <w:rFonts w:eastAsia="Times New Roman"/>
                <w:sz w:val="20"/>
                <w:szCs w:val="20"/>
              </w:rPr>
            </w:pPr>
          </w:p>
        </w:tc>
        <w:tc>
          <w:tcPr>
            <w:tcW w:w="0" w:type="auto"/>
            <w:vAlign w:val="center"/>
            <w:hideMark/>
          </w:tcPr>
          <w:p w14:paraId="09FF4096" w14:textId="77777777" w:rsidR="00000000" w:rsidRDefault="00F30324">
            <w:pPr>
              <w:spacing w:after="100"/>
              <w:rPr>
                <w:rFonts w:eastAsia="Times New Roman"/>
                <w:sz w:val="20"/>
                <w:szCs w:val="20"/>
              </w:rPr>
            </w:pPr>
          </w:p>
        </w:tc>
        <w:tc>
          <w:tcPr>
            <w:tcW w:w="0" w:type="auto"/>
            <w:vAlign w:val="center"/>
            <w:hideMark/>
          </w:tcPr>
          <w:p w14:paraId="205D5EFC" w14:textId="77777777" w:rsidR="00000000" w:rsidRDefault="00F30324">
            <w:pPr>
              <w:spacing w:after="100"/>
              <w:rPr>
                <w:rFonts w:eastAsia="Times New Roman"/>
                <w:sz w:val="20"/>
                <w:szCs w:val="20"/>
              </w:rPr>
            </w:pPr>
          </w:p>
        </w:tc>
      </w:tr>
      <w:tr w:rsidR="00000000" w14:paraId="52BBF310" w14:textId="77777777">
        <w:trPr>
          <w:divId w:val="69888905"/>
          <w:jc w:val="center"/>
        </w:trPr>
        <w:tc>
          <w:tcPr>
            <w:tcW w:w="0" w:type="auto"/>
            <w:gridSpan w:val="3"/>
            <w:tcMar>
              <w:top w:w="30" w:type="dxa"/>
              <w:left w:w="20" w:type="dxa"/>
              <w:bottom w:w="30" w:type="dxa"/>
              <w:right w:w="20" w:type="dxa"/>
            </w:tcMar>
            <w:vAlign w:val="bottom"/>
            <w:hideMark/>
          </w:tcPr>
          <w:p w14:paraId="76654275"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25B378E4" w14:textId="77777777" w:rsidR="00000000" w:rsidRDefault="00F30324">
            <w:pPr>
              <w:spacing w:after="100"/>
              <w:jc w:val="center"/>
              <w:rPr>
                <w:rFonts w:eastAsia="Times New Roman"/>
              </w:rPr>
            </w:pPr>
            <w:r>
              <w:rPr>
                <w:rFonts w:ascii="Arial" w:eastAsia="Times New Roman" w:hAnsi="Arial" w:cs="Arial"/>
                <w:b/>
                <w:bCs/>
                <w:color w:val="000000"/>
                <w:sz w:val="19"/>
                <w:szCs w:val="19"/>
              </w:rPr>
              <w:t>2022</w:t>
            </w:r>
          </w:p>
        </w:tc>
        <w:tc>
          <w:tcPr>
            <w:tcW w:w="0" w:type="auto"/>
            <w:gridSpan w:val="3"/>
            <w:tcBorders>
              <w:top w:val="single" w:sz="8" w:space="0" w:color="000000"/>
            </w:tcBorders>
            <w:tcMar>
              <w:top w:w="0" w:type="dxa"/>
              <w:left w:w="20" w:type="dxa"/>
              <w:bottom w:w="0" w:type="dxa"/>
              <w:right w:w="20" w:type="dxa"/>
            </w:tcMar>
            <w:vAlign w:val="center"/>
            <w:hideMark/>
          </w:tcPr>
          <w:p w14:paraId="71319C5D"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489E50" w14:textId="77777777" w:rsidR="00000000" w:rsidRDefault="00F30324">
            <w:pPr>
              <w:spacing w:after="100"/>
              <w:jc w:val="center"/>
              <w:rPr>
                <w:rFonts w:eastAsia="Times New Roman"/>
              </w:rPr>
            </w:pPr>
            <w:r>
              <w:rPr>
                <w:rFonts w:ascii="Arial" w:eastAsia="Times New Roman" w:hAnsi="Arial" w:cs="Arial"/>
                <w:b/>
                <w:bCs/>
                <w:color w:val="000000"/>
                <w:sz w:val="19"/>
                <w:szCs w:val="19"/>
              </w:rPr>
              <w:t>2021</w:t>
            </w:r>
          </w:p>
        </w:tc>
        <w:tc>
          <w:tcPr>
            <w:tcW w:w="0" w:type="auto"/>
            <w:vAlign w:val="center"/>
            <w:hideMark/>
          </w:tcPr>
          <w:p w14:paraId="57EE26B9" w14:textId="77777777" w:rsidR="00000000" w:rsidRDefault="00F30324">
            <w:pPr>
              <w:spacing w:after="100"/>
              <w:jc w:val="center"/>
              <w:rPr>
                <w:rFonts w:eastAsia="Times New Roman"/>
              </w:rPr>
            </w:pPr>
          </w:p>
        </w:tc>
        <w:tc>
          <w:tcPr>
            <w:tcW w:w="0" w:type="auto"/>
            <w:vAlign w:val="center"/>
            <w:hideMark/>
          </w:tcPr>
          <w:p w14:paraId="665061DE" w14:textId="77777777" w:rsidR="00000000" w:rsidRDefault="00F30324">
            <w:pPr>
              <w:spacing w:after="100"/>
              <w:rPr>
                <w:rFonts w:eastAsia="Times New Roman"/>
                <w:sz w:val="20"/>
                <w:szCs w:val="20"/>
              </w:rPr>
            </w:pPr>
          </w:p>
        </w:tc>
        <w:tc>
          <w:tcPr>
            <w:tcW w:w="0" w:type="auto"/>
            <w:gridSpan w:val="3"/>
            <w:vAlign w:val="center"/>
            <w:hideMark/>
          </w:tcPr>
          <w:p w14:paraId="34C7799C" w14:textId="77777777" w:rsidR="00000000" w:rsidRDefault="00F30324">
            <w:pPr>
              <w:spacing w:after="100"/>
              <w:rPr>
                <w:rFonts w:eastAsia="Times New Roman"/>
                <w:sz w:val="20"/>
                <w:szCs w:val="20"/>
              </w:rPr>
            </w:pPr>
          </w:p>
        </w:tc>
        <w:tc>
          <w:tcPr>
            <w:tcW w:w="0" w:type="auto"/>
            <w:gridSpan w:val="3"/>
            <w:vAlign w:val="center"/>
            <w:hideMark/>
          </w:tcPr>
          <w:p w14:paraId="63912817" w14:textId="77777777" w:rsidR="00000000" w:rsidRDefault="00F30324">
            <w:pPr>
              <w:spacing w:after="100"/>
              <w:rPr>
                <w:rFonts w:eastAsia="Times New Roman"/>
                <w:sz w:val="20"/>
                <w:szCs w:val="20"/>
              </w:rPr>
            </w:pPr>
          </w:p>
        </w:tc>
      </w:tr>
      <w:tr w:rsidR="00000000" w14:paraId="16EC4B76" w14:textId="77777777">
        <w:trPr>
          <w:divId w:val="69888905"/>
          <w:jc w:val="center"/>
        </w:trPr>
        <w:tc>
          <w:tcPr>
            <w:tcW w:w="0" w:type="auto"/>
            <w:gridSpan w:val="3"/>
            <w:shd w:val="clear" w:color="auto" w:fill="DCE2EF"/>
            <w:tcMar>
              <w:top w:w="30" w:type="dxa"/>
              <w:left w:w="20" w:type="dxa"/>
              <w:bottom w:w="30" w:type="dxa"/>
              <w:right w:w="20" w:type="dxa"/>
            </w:tcMar>
            <w:vAlign w:val="bottom"/>
            <w:hideMark/>
          </w:tcPr>
          <w:p w14:paraId="0F689E8F" w14:textId="77777777" w:rsidR="00000000" w:rsidRDefault="00F30324">
            <w:pPr>
              <w:spacing w:after="100"/>
              <w:rPr>
                <w:rFonts w:eastAsia="Times New Roman"/>
              </w:rPr>
            </w:pPr>
            <w:r>
              <w:rPr>
                <w:rFonts w:ascii="Arial" w:eastAsia="Times New Roman" w:hAnsi="Arial" w:cs="Arial"/>
                <w:b/>
                <w:bCs/>
                <w:color w:val="000000"/>
                <w:sz w:val="19"/>
                <w:szCs w:val="19"/>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B977D16" w14:textId="77777777" w:rsidR="00000000" w:rsidRDefault="00F30324">
            <w:pPr>
              <w:spacing w:after="100"/>
              <w:jc w:val="right"/>
              <w:rPr>
                <w:rFonts w:eastAsia="Times New Roman"/>
              </w:rPr>
            </w:pP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DA6841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27458C"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5A3CCBF" w14:textId="77777777" w:rsidR="00000000" w:rsidRDefault="00F30324">
            <w:pPr>
              <w:spacing w:after="100"/>
              <w:jc w:val="right"/>
              <w:rPr>
                <w:rFonts w:eastAsia="Times New Roman"/>
              </w:rPr>
            </w:pPr>
            <w:r>
              <w:rPr>
                <w:rFonts w:ascii="Arial" w:eastAsia="Times New Roman" w:hAnsi="Arial" w:cs="Arial"/>
                <w:color w:val="000000"/>
                <w:sz w:val="19"/>
                <w:szCs w:val="19"/>
              </w:rPr>
              <w:t>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7F2A0C5" w14:textId="77777777" w:rsidR="00000000" w:rsidRDefault="00F30324">
            <w:pPr>
              <w:spacing w:after="100"/>
              <w:jc w:val="right"/>
              <w:rPr>
                <w:rFonts w:eastAsia="Times New Roman"/>
              </w:rPr>
            </w:pPr>
          </w:p>
        </w:tc>
        <w:tc>
          <w:tcPr>
            <w:tcW w:w="0" w:type="auto"/>
            <w:vAlign w:val="center"/>
            <w:hideMark/>
          </w:tcPr>
          <w:p w14:paraId="020E4FD4" w14:textId="77777777" w:rsidR="00000000" w:rsidRDefault="00F30324">
            <w:pPr>
              <w:spacing w:after="100"/>
              <w:jc w:val="right"/>
              <w:rPr>
                <w:rFonts w:eastAsia="Times New Roman"/>
                <w:sz w:val="20"/>
                <w:szCs w:val="20"/>
              </w:rPr>
            </w:pPr>
          </w:p>
        </w:tc>
        <w:tc>
          <w:tcPr>
            <w:tcW w:w="0" w:type="auto"/>
            <w:vAlign w:val="center"/>
            <w:hideMark/>
          </w:tcPr>
          <w:p w14:paraId="7A193C92" w14:textId="77777777" w:rsidR="00000000" w:rsidRDefault="00F30324">
            <w:pPr>
              <w:spacing w:after="100"/>
              <w:rPr>
                <w:rFonts w:eastAsia="Times New Roman"/>
                <w:sz w:val="20"/>
                <w:szCs w:val="20"/>
              </w:rPr>
            </w:pPr>
          </w:p>
        </w:tc>
        <w:tc>
          <w:tcPr>
            <w:tcW w:w="0" w:type="auto"/>
            <w:gridSpan w:val="3"/>
            <w:vAlign w:val="center"/>
            <w:hideMark/>
          </w:tcPr>
          <w:p w14:paraId="3535B4F6" w14:textId="77777777" w:rsidR="00000000" w:rsidRDefault="00F30324">
            <w:pPr>
              <w:spacing w:after="100"/>
              <w:rPr>
                <w:rFonts w:eastAsia="Times New Roman"/>
                <w:sz w:val="20"/>
                <w:szCs w:val="20"/>
              </w:rPr>
            </w:pPr>
          </w:p>
        </w:tc>
        <w:tc>
          <w:tcPr>
            <w:tcW w:w="0" w:type="auto"/>
            <w:gridSpan w:val="3"/>
            <w:vAlign w:val="center"/>
            <w:hideMark/>
          </w:tcPr>
          <w:p w14:paraId="686C1EF3" w14:textId="77777777" w:rsidR="00000000" w:rsidRDefault="00F30324">
            <w:pPr>
              <w:spacing w:after="100"/>
              <w:rPr>
                <w:rFonts w:eastAsia="Times New Roman"/>
                <w:sz w:val="20"/>
                <w:szCs w:val="20"/>
              </w:rPr>
            </w:pPr>
          </w:p>
        </w:tc>
      </w:tr>
    </w:tbl>
    <w:p w14:paraId="0217B906" w14:textId="77777777" w:rsidR="00000000" w:rsidRDefault="00F30324">
      <w:pPr>
        <w:ind w:hanging="180"/>
        <w:jc w:val="both"/>
        <w:divId w:val="388235785"/>
        <w:rPr>
          <w:rFonts w:eastAsia="Times New Roman"/>
        </w:rPr>
      </w:pPr>
    </w:p>
    <w:p w14:paraId="6321D5C6" w14:textId="77777777" w:rsidR="00000000" w:rsidRDefault="00F30324">
      <w:pPr>
        <w:jc w:val="center"/>
        <w:divId w:val="780689434"/>
        <w:rPr>
          <w:rFonts w:eastAsia="Times New Roman"/>
        </w:rPr>
      </w:pPr>
      <w:r>
        <w:rPr>
          <w:rFonts w:ascii="Arial" w:eastAsia="Times New Roman" w:hAnsi="Arial" w:cs="Arial"/>
          <w:color w:val="000000"/>
          <w:sz w:val="20"/>
          <w:szCs w:val="20"/>
        </w:rPr>
        <w:t>14</w:t>
      </w:r>
    </w:p>
    <w:p w14:paraId="2412E86C" w14:textId="77777777" w:rsidR="00000000" w:rsidRDefault="00F30324">
      <w:pPr>
        <w:rPr>
          <w:rFonts w:eastAsia="Times New Roman"/>
        </w:rPr>
      </w:pPr>
      <w:r>
        <w:rPr>
          <w:rFonts w:eastAsia="Times New Roman"/>
        </w:rPr>
        <w:pict w14:anchorId="50F80BCB">
          <v:rect id="_x0000_i1044" style="width:0;height:1.5pt" o:hralign="center" o:hrstd="t" o:hr="t" fillcolor="#a0a0a0" stroked="f"/>
        </w:pict>
      </w:r>
    </w:p>
    <w:p w14:paraId="046B3966" w14:textId="77777777" w:rsidR="00000000" w:rsidRDefault="00F30324">
      <w:pPr>
        <w:jc w:val="both"/>
        <w:divId w:val="360397534"/>
        <w:rPr>
          <w:rFonts w:eastAsia="Times New Roman"/>
        </w:rPr>
      </w:pPr>
    </w:p>
    <w:p w14:paraId="2085C072" w14:textId="77777777" w:rsidR="00000000" w:rsidRDefault="00F30324">
      <w:pPr>
        <w:jc w:val="both"/>
        <w:divId w:val="813333446"/>
        <w:rPr>
          <w:rFonts w:eastAsia="Times New Roman"/>
        </w:rPr>
      </w:pPr>
      <w:r>
        <w:rPr>
          <w:rFonts w:ascii="Arial" w:eastAsia="Times New Roman" w:hAnsi="Arial" w:cs="Arial"/>
          <w:b/>
          <w:bCs/>
          <w:color w:val="0046AD"/>
          <w:sz w:val="20"/>
          <w:szCs w:val="20"/>
        </w:rPr>
        <w:t>6.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2BE02143" w14:textId="77777777">
        <w:trPr>
          <w:divId w:val="195045184"/>
        </w:trPr>
        <w:tc>
          <w:tcPr>
            <w:tcW w:w="5" w:type="pct"/>
            <w:vAlign w:val="center"/>
            <w:hideMark/>
          </w:tcPr>
          <w:p w14:paraId="46348658" w14:textId="77777777" w:rsidR="00000000" w:rsidRDefault="00F30324">
            <w:pPr>
              <w:jc w:val="both"/>
              <w:rPr>
                <w:rFonts w:eastAsia="Times New Roman"/>
              </w:rPr>
            </w:pPr>
          </w:p>
        </w:tc>
        <w:tc>
          <w:tcPr>
            <w:tcW w:w="128" w:type="pct"/>
            <w:vAlign w:val="center"/>
            <w:hideMark/>
          </w:tcPr>
          <w:p w14:paraId="6812A8E5" w14:textId="77777777" w:rsidR="00000000" w:rsidRDefault="00F30324">
            <w:pPr>
              <w:spacing w:after="100"/>
              <w:rPr>
                <w:rFonts w:eastAsia="Times New Roman"/>
                <w:sz w:val="20"/>
                <w:szCs w:val="20"/>
              </w:rPr>
            </w:pPr>
          </w:p>
        </w:tc>
        <w:tc>
          <w:tcPr>
            <w:tcW w:w="5" w:type="pct"/>
            <w:vAlign w:val="center"/>
            <w:hideMark/>
          </w:tcPr>
          <w:p w14:paraId="2EE64B9C" w14:textId="77777777" w:rsidR="00000000" w:rsidRDefault="00F30324">
            <w:pPr>
              <w:spacing w:after="100"/>
              <w:rPr>
                <w:rFonts w:eastAsia="Times New Roman"/>
                <w:sz w:val="20"/>
                <w:szCs w:val="20"/>
              </w:rPr>
            </w:pPr>
          </w:p>
        </w:tc>
        <w:tc>
          <w:tcPr>
            <w:tcW w:w="50" w:type="pct"/>
            <w:vAlign w:val="center"/>
            <w:hideMark/>
          </w:tcPr>
          <w:p w14:paraId="53EF6129" w14:textId="77777777" w:rsidR="00000000" w:rsidRDefault="00F30324">
            <w:pPr>
              <w:spacing w:after="100"/>
              <w:rPr>
                <w:rFonts w:eastAsia="Times New Roman"/>
                <w:sz w:val="20"/>
                <w:szCs w:val="20"/>
              </w:rPr>
            </w:pPr>
          </w:p>
        </w:tc>
        <w:tc>
          <w:tcPr>
            <w:tcW w:w="4806" w:type="pct"/>
            <w:vAlign w:val="center"/>
            <w:hideMark/>
          </w:tcPr>
          <w:p w14:paraId="216F324B" w14:textId="77777777" w:rsidR="00000000" w:rsidRDefault="00F30324">
            <w:pPr>
              <w:spacing w:after="100"/>
              <w:rPr>
                <w:rFonts w:eastAsia="Times New Roman"/>
                <w:sz w:val="20"/>
                <w:szCs w:val="20"/>
              </w:rPr>
            </w:pPr>
          </w:p>
        </w:tc>
        <w:tc>
          <w:tcPr>
            <w:tcW w:w="5" w:type="pct"/>
            <w:vAlign w:val="center"/>
            <w:hideMark/>
          </w:tcPr>
          <w:p w14:paraId="41E93D44" w14:textId="77777777" w:rsidR="00000000" w:rsidRDefault="00F30324">
            <w:pPr>
              <w:spacing w:after="100"/>
              <w:rPr>
                <w:rFonts w:eastAsia="Times New Roman"/>
                <w:sz w:val="20"/>
                <w:szCs w:val="20"/>
              </w:rPr>
            </w:pPr>
          </w:p>
        </w:tc>
      </w:tr>
      <w:tr w:rsidR="00000000" w14:paraId="5F82B6B0" w14:textId="77777777">
        <w:trPr>
          <w:divId w:val="195045184"/>
          <w:trHeight w:val="60"/>
        </w:trPr>
        <w:tc>
          <w:tcPr>
            <w:tcW w:w="0" w:type="auto"/>
            <w:gridSpan w:val="6"/>
            <w:tcBorders>
              <w:top w:val="single" w:sz="8" w:space="0" w:color="E98300"/>
            </w:tcBorders>
            <w:tcMar>
              <w:top w:w="0" w:type="dxa"/>
              <w:left w:w="20" w:type="dxa"/>
              <w:bottom w:w="0" w:type="dxa"/>
              <w:right w:w="20" w:type="dxa"/>
            </w:tcMar>
            <w:vAlign w:val="center"/>
            <w:hideMark/>
          </w:tcPr>
          <w:p w14:paraId="5068CCB9" w14:textId="77777777" w:rsidR="00000000" w:rsidRDefault="00F30324">
            <w:pPr>
              <w:spacing w:after="100"/>
              <w:rPr>
                <w:rFonts w:eastAsia="Times New Roman"/>
                <w:sz w:val="20"/>
                <w:szCs w:val="20"/>
              </w:rPr>
            </w:pPr>
          </w:p>
        </w:tc>
      </w:tr>
    </w:tbl>
    <w:p w14:paraId="34A763D7" w14:textId="77777777" w:rsidR="00000000" w:rsidRDefault="00F30324">
      <w:pPr>
        <w:divId w:val="1124083511"/>
        <w:rPr>
          <w:rFonts w:eastAsia="Times New Roman"/>
        </w:rPr>
      </w:pPr>
      <w:r>
        <w:rPr>
          <w:rFonts w:ascii="Arial" w:eastAsia="Times New Roman" w:hAnsi="Arial" w:cs="Arial"/>
          <w:b/>
          <w:bCs/>
          <w:color w:val="0046AD"/>
          <w:sz w:val="20"/>
          <w:szCs w:val="20"/>
        </w:rPr>
        <w:t>Fair Value Hierarchy of Our Financial Instruments</w:t>
      </w:r>
    </w:p>
    <w:p w14:paraId="14AE0A25" w14:textId="77777777" w:rsidR="00000000" w:rsidRDefault="00F30324">
      <w:pPr>
        <w:jc w:val="both"/>
        <w:divId w:val="130296964"/>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2"/>
        <w:gridCol w:w="4132"/>
        <w:gridCol w:w="37"/>
        <w:gridCol w:w="71"/>
        <w:gridCol w:w="968"/>
        <w:gridCol w:w="36"/>
        <w:gridCol w:w="36"/>
        <w:gridCol w:w="36"/>
        <w:gridCol w:w="36"/>
        <w:gridCol w:w="133"/>
        <w:gridCol w:w="1233"/>
        <w:gridCol w:w="36"/>
        <w:gridCol w:w="36"/>
        <w:gridCol w:w="36"/>
        <w:gridCol w:w="36"/>
        <w:gridCol w:w="133"/>
        <w:gridCol w:w="1233"/>
        <w:gridCol w:w="36"/>
      </w:tblGrid>
      <w:tr w:rsidR="00000000" w14:paraId="6EE2780E" w14:textId="77777777">
        <w:trPr>
          <w:divId w:val="1339960269"/>
        </w:trPr>
        <w:tc>
          <w:tcPr>
            <w:tcW w:w="50" w:type="pct"/>
            <w:vAlign w:val="center"/>
            <w:hideMark/>
          </w:tcPr>
          <w:p w14:paraId="73C7FB84" w14:textId="77777777" w:rsidR="00000000" w:rsidRDefault="00F30324">
            <w:pPr>
              <w:jc w:val="both"/>
              <w:rPr>
                <w:rFonts w:eastAsia="Times New Roman"/>
              </w:rPr>
            </w:pPr>
          </w:p>
        </w:tc>
        <w:tc>
          <w:tcPr>
            <w:tcW w:w="2510" w:type="pct"/>
            <w:vAlign w:val="center"/>
            <w:hideMark/>
          </w:tcPr>
          <w:p w14:paraId="5A08DB22" w14:textId="77777777" w:rsidR="00000000" w:rsidRDefault="00F30324">
            <w:pPr>
              <w:spacing w:after="100"/>
              <w:rPr>
                <w:rFonts w:eastAsia="Times New Roman"/>
                <w:sz w:val="20"/>
                <w:szCs w:val="20"/>
              </w:rPr>
            </w:pPr>
          </w:p>
        </w:tc>
        <w:tc>
          <w:tcPr>
            <w:tcW w:w="5" w:type="pct"/>
            <w:vAlign w:val="center"/>
            <w:hideMark/>
          </w:tcPr>
          <w:p w14:paraId="20CB7BA6" w14:textId="77777777" w:rsidR="00000000" w:rsidRDefault="00F30324">
            <w:pPr>
              <w:spacing w:after="100"/>
              <w:rPr>
                <w:rFonts w:eastAsia="Times New Roman"/>
                <w:sz w:val="20"/>
                <w:szCs w:val="20"/>
              </w:rPr>
            </w:pPr>
          </w:p>
        </w:tc>
        <w:tc>
          <w:tcPr>
            <w:tcW w:w="50" w:type="pct"/>
            <w:vAlign w:val="center"/>
            <w:hideMark/>
          </w:tcPr>
          <w:p w14:paraId="3953500B" w14:textId="77777777" w:rsidR="00000000" w:rsidRDefault="00F30324">
            <w:pPr>
              <w:spacing w:after="100"/>
              <w:rPr>
                <w:rFonts w:eastAsia="Times New Roman"/>
                <w:sz w:val="20"/>
                <w:szCs w:val="20"/>
              </w:rPr>
            </w:pPr>
          </w:p>
        </w:tc>
        <w:tc>
          <w:tcPr>
            <w:tcW w:w="624" w:type="pct"/>
            <w:vAlign w:val="center"/>
            <w:hideMark/>
          </w:tcPr>
          <w:p w14:paraId="4C328D70" w14:textId="77777777" w:rsidR="00000000" w:rsidRDefault="00F30324">
            <w:pPr>
              <w:spacing w:after="100"/>
              <w:rPr>
                <w:rFonts w:eastAsia="Times New Roman"/>
                <w:sz w:val="20"/>
                <w:szCs w:val="20"/>
              </w:rPr>
            </w:pPr>
          </w:p>
        </w:tc>
        <w:tc>
          <w:tcPr>
            <w:tcW w:w="5" w:type="pct"/>
            <w:vAlign w:val="center"/>
            <w:hideMark/>
          </w:tcPr>
          <w:p w14:paraId="4A68DA8D" w14:textId="77777777" w:rsidR="00000000" w:rsidRDefault="00F30324">
            <w:pPr>
              <w:spacing w:after="100"/>
              <w:rPr>
                <w:rFonts w:eastAsia="Times New Roman"/>
                <w:sz w:val="20"/>
                <w:szCs w:val="20"/>
              </w:rPr>
            </w:pPr>
          </w:p>
        </w:tc>
        <w:tc>
          <w:tcPr>
            <w:tcW w:w="5" w:type="pct"/>
            <w:vAlign w:val="center"/>
            <w:hideMark/>
          </w:tcPr>
          <w:p w14:paraId="33953D66" w14:textId="77777777" w:rsidR="00000000" w:rsidRDefault="00F30324">
            <w:pPr>
              <w:spacing w:after="100"/>
              <w:rPr>
                <w:rFonts w:eastAsia="Times New Roman"/>
                <w:sz w:val="20"/>
                <w:szCs w:val="20"/>
              </w:rPr>
            </w:pPr>
          </w:p>
        </w:tc>
        <w:tc>
          <w:tcPr>
            <w:tcW w:w="26" w:type="pct"/>
            <w:vAlign w:val="center"/>
            <w:hideMark/>
          </w:tcPr>
          <w:p w14:paraId="7F61344A" w14:textId="77777777" w:rsidR="00000000" w:rsidRDefault="00F30324">
            <w:pPr>
              <w:spacing w:after="100"/>
              <w:rPr>
                <w:rFonts w:eastAsia="Times New Roman"/>
                <w:sz w:val="20"/>
                <w:szCs w:val="20"/>
              </w:rPr>
            </w:pPr>
          </w:p>
        </w:tc>
        <w:tc>
          <w:tcPr>
            <w:tcW w:w="5" w:type="pct"/>
            <w:vAlign w:val="center"/>
            <w:hideMark/>
          </w:tcPr>
          <w:p w14:paraId="4F1FEA9A" w14:textId="77777777" w:rsidR="00000000" w:rsidRDefault="00F30324">
            <w:pPr>
              <w:spacing w:after="100"/>
              <w:rPr>
                <w:rFonts w:eastAsia="Times New Roman"/>
                <w:sz w:val="20"/>
                <w:szCs w:val="20"/>
              </w:rPr>
            </w:pPr>
          </w:p>
        </w:tc>
        <w:tc>
          <w:tcPr>
            <w:tcW w:w="50" w:type="pct"/>
            <w:vAlign w:val="center"/>
            <w:hideMark/>
          </w:tcPr>
          <w:p w14:paraId="1677E932" w14:textId="77777777" w:rsidR="00000000" w:rsidRDefault="00F30324">
            <w:pPr>
              <w:spacing w:after="100"/>
              <w:rPr>
                <w:rFonts w:eastAsia="Times New Roman"/>
                <w:sz w:val="20"/>
                <w:szCs w:val="20"/>
              </w:rPr>
            </w:pPr>
          </w:p>
        </w:tc>
        <w:tc>
          <w:tcPr>
            <w:tcW w:w="785" w:type="pct"/>
            <w:vAlign w:val="center"/>
            <w:hideMark/>
          </w:tcPr>
          <w:p w14:paraId="1139CF13" w14:textId="77777777" w:rsidR="00000000" w:rsidRDefault="00F30324">
            <w:pPr>
              <w:spacing w:after="100"/>
              <w:rPr>
                <w:rFonts w:eastAsia="Times New Roman"/>
                <w:sz w:val="20"/>
                <w:szCs w:val="20"/>
              </w:rPr>
            </w:pPr>
          </w:p>
        </w:tc>
        <w:tc>
          <w:tcPr>
            <w:tcW w:w="5" w:type="pct"/>
            <w:vAlign w:val="center"/>
            <w:hideMark/>
          </w:tcPr>
          <w:p w14:paraId="71C9D04F" w14:textId="77777777" w:rsidR="00000000" w:rsidRDefault="00F30324">
            <w:pPr>
              <w:spacing w:after="100"/>
              <w:rPr>
                <w:rFonts w:eastAsia="Times New Roman"/>
                <w:sz w:val="20"/>
                <w:szCs w:val="20"/>
              </w:rPr>
            </w:pPr>
          </w:p>
        </w:tc>
        <w:tc>
          <w:tcPr>
            <w:tcW w:w="5" w:type="pct"/>
            <w:vAlign w:val="center"/>
            <w:hideMark/>
          </w:tcPr>
          <w:p w14:paraId="664960AE" w14:textId="77777777" w:rsidR="00000000" w:rsidRDefault="00F30324">
            <w:pPr>
              <w:spacing w:after="100"/>
              <w:rPr>
                <w:rFonts w:eastAsia="Times New Roman"/>
                <w:sz w:val="20"/>
                <w:szCs w:val="20"/>
              </w:rPr>
            </w:pPr>
          </w:p>
        </w:tc>
        <w:tc>
          <w:tcPr>
            <w:tcW w:w="26" w:type="pct"/>
            <w:vAlign w:val="center"/>
            <w:hideMark/>
          </w:tcPr>
          <w:p w14:paraId="280EE853" w14:textId="77777777" w:rsidR="00000000" w:rsidRDefault="00F30324">
            <w:pPr>
              <w:spacing w:after="100"/>
              <w:rPr>
                <w:rFonts w:eastAsia="Times New Roman"/>
                <w:sz w:val="20"/>
                <w:szCs w:val="20"/>
              </w:rPr>
            </w:pPr>
          </w:p>
        </w:tc>
        <w:tc>
          <w:tcPr>
            <w:tcW w:w="5" w:type="pct"/>
            <w:vAlign w:val="center"/>
            <w:hideMark/>
          </w:tcPr>
          <w:p w14:paraId="5EF38E51" w14:textId="77777777" w:rsidR="00000000" w:rsidRDefault="00F30324">
            <w:pPr>
              <w:spacing w:after="100"/>
              <w:rPr>
                <w:rFonts w:eastAsia="Times New Roman"/>
                <w:sz w:val="20"/>
                <w:szCs w:val="20"/>
              </w:rPr>
            </w:pPr>
          </w:p>
        </w:tc>
        <w:tc>
          <w:tcPr>
            <w:tcW w:w="50" w:type="pct"/>
            <w:vAlign w:val="center"/>
            <w:hideMark/>
          </w:tcPr>
          <w:p w14:paraId="40A7B548" w14:textId="77777777" w:rsidR="00000000" w:rsidRDefault="00F30324">
            <w:pPr>
              <w:spacing w:after="100"/>
              <w:rPr>
                <w:rFonts w:eastAsia="Times New Roman"/>
                <w:sz w:val="20"/>
                <w:szCs w:val="20"/>
              </w:rPr>
            </w:pPr>
          </w:p>
        </w:tc>
        <w:tc>
          <w:tcPr>
            <w:tcW w:w="785" w:type="pct"/>
            <w:vAlign w:val="center"/>
            <w:hideMark/>
          </w:tcPr>
          <w:p w14:paraId="7CE26EA8" w14:textId="77777777" w:rsidR="00000000" w:rsidRDefault="00F30324">
            <w:pPr>
              <w:spacing w:after="100"/>
              <w:rPr>
                <w:rFonts w:eastAsia="Times New Roman"/>
                <w:sz w:val="20"/>
                <w:szCs w:val="20"/>
              </w:rPr>
            </w:pPr>
          </w:p>
        </w:tc>
        <w:tc>
          <w:tcPr>
            <w:tcW w:w="5" w:type="pct"/>
            <w:vAlign w:val="center"/>
            <w:hideMark/>
          </w:tcPr>
          <w:p w14:paraId="15BC2BA1" w14:textId="77777777" w:rsidR="00000000" w:rsidRDefault="00F30324">
            <w:pPr>
              <w:spacing w:after="100"/>
              <w:rPr>
                <w:rFonts w:eastAsia="Times New Roman"/>
                <w:sz w:val="20"/>
                <w:szCs w:val="20"/>
              </w:rPr>
            </w:pPr>
          </w:p>
        </w:tc>
      </w:tr>
      <w:tr w:rsidR="00000000" w14:paraId="5B5C888D" w14:textId="77777777">
        <w:trPr>
          <w:divId w:val="1339960269"/>
        </w:trPr>
        <w:tc>
          <w:tcPr>
            <w:tcW w:w="0" w:type="auto"/>
            <w:gridSpan w:val="3"/>
            <w:tcMar>
              <w:top w:w="30" w:type="dxa"/>
              <w:left w:w="20" w:type="dxa"/>
              <w:bottom w:w="30" w:type="dxa"/>
              <w:right w:w="20" w:type="dxa"/>
            </w:tcMar>
            <w:vAlign w:val="bottom"/>
            <w:hideMark/>
          </w:tcPr>
          <w:p w14:paraId="0124B69D" w14:textId="77777777" w:rsidR="00000000" w:rsidRDefault="00F30324">
            <w:pPr>
              <w:spacing w:after="100"/>
              <w:rPr>
                <w:rFonts w:eastAsia="Times New Roman"/>
              </w:rPr>
            </w:pPr>
            <w:r>
              <w:rPr>
                <w:rFonts w:ascii="Arial" w:eastAsia="Times New Roman" w:hAnsi="Arial" w:cs="Arial"/>
                <w:i/>
                <w:iCs/>
                <w:color w:val="000000"/>
                <w:sz w:val="14"/>
                <w:szCs w:val="14"/>
                <w:u w:val="single"/>
              </w:rPr>
              <w:t>(in millions)</w:t>
            </w:r>
          </w:p>
        </w:tc>
        <w:tc>
          <w:tcPr>
            <w:tcW w:w="0" w:type="auto"/>
            <w:gridSpan w:val="3"/>
            <w:tcMar>
              <w:top w:w="30" w:type="dxa"/>
              <w:left w:w="20" w:type="dxa"/>
              <w:bottom w:w="30" w:type="dxa"/>
              <w:right w:w="20" w:type="dxa"/>
            </w:tcMar>
            <w:vAlign w:val="bottom"/>
            <w:hideMark/>
          </w:tcPr>
          <w:p w14:paraId="787E4C85" w14:textId="77777777" w:rsidR="00000000" w:rsidRDefault="00F30324">
            <w:pPr>
              <w:spacing w:after="100"/>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14:paraId="204A7FF5"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1B9FC3" w14:textId="77777777" w:rsidR="00000000" w:rsidRDefault="00F30324">
            <w:pPr>
              <w:spacing w:after="100"/>
              <w:jc w:val="center"/>
              <w:rPr>
                <w:rFonts w:eastAsia="Times New Roman"/>
              </w:rPr>
            </w:pPr>
            <w:r>
              <w:rPr>
                <w:rFonts w:ascii="Arial" w:eastAsia="Times New Roman" w:hAnsi="Arial" w:cs="Arial"/>
                <w:b/>
                <w:bCs/>
                <w:color w:val="000000"/>
                <w:sz w:val="20"/>
                <w:szCs w:val="20"/>
              </w:rPr>
              <w:t>January 31, 2022</w:t>
            </w:r>
          </w:p>
        </w:tc>
        <w:tc>
          <w:tcPr>
            <w:tcW w:w="0" w:type="auto"/>
            <w:gridSpan w:val="3"/>
            <w:tcMar>
              <w:top w:w="0" w:type="dxa"/>
              <w:left w:w="20" w:type="dxa"/>
              <w:bottom w:w="0" w:type="dxa"/>
              <w:right w:w="20" w:type="dxa"/>
            </w:tcMar>
            <w:vAlign w:val="center"/>
            <w:hideMark/>
          </w:tcPr>
          <w:p w14:paraId="6FCCD9CC"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CC5EC6" w14:textId="77777777" w:rsidR="00000000" w:rsidRDefault="00F30324">
            <w:pPr>
              <w:spacing w:after="100"/>
              <w:jc w:val="center"/>
              <w:rPr>
                <w:rFonts w:eastAsia="Times New Roman"/>
              </w:rPr>
            </w:pPr>
            <w:r>
              <w:rPr>
                <w:rFonts w:ascii="Arial" w:eastAsia="Times New Roman" w:hAnsi="Arial" w:cs="Arial"/>
                <w:b/>
                <w:bCs/>
                <w:color w:val="000000"/>
                <w:sz w:val="20"/>
                <w:szCs w:val="20"/>
              </w:rPr>
              <w:t>October 31, 2021</w:t>
            </w:r>
          </w:p>
        </w:tc>
      </w:tr>
      <w:tr w:rsidR="00000000" w14:paraId="38142AB5" w14:textId="77777777">
        <w:trPr>
          <w:divId w:val="1339960269"/>
        </w:trPr>
        <w:tc>
          <w:tcPr>
            <w:tcW w:w="0" w:type="auto"/>
            <w:gridSpan w:val="3"/>
            <w:shd w:val="clear" w:color="auto" w:fill="DCE2EF"/>
            <w:tcMar>
              <w:top w:w="30" w:type="dxa"/>
              <w:left w:w="20" w:type="dxa"/>
              <w:bottom w:w="30" w:type="dxa"/>
              <w:right w:w="20" w:type="dxa"/>
            </w:tcMar>
            <w:vAlign w:val="bottom"/>
            <w:hideMark/>
          </w:tcPr>
          <w:p w14:paraId="07EF7306" w14:textId="77777777" w:rsidR="00000000" w:rsidRDefault="00F30324">
            <w:pPr>
              <w:spacing w:after="100"/>
              <w:divId w:val="1783646737"/>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081C72F1" w14:textId="77777777" w:rsidR="00000000" w:rsidRDefault="00F30324">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14:paraId="46723F26" w14:textId="77777777" w:rsidR="00000000" w:rsidRDefault="00F30324">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7ED661B" w14:textId="77777777" w:rsidR="00000000" w:rsidRDefault="00F3032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972D05B" w14:textId="77777777" w:rsidR="00000000" w:rsidRDefault="00F30324">
            <w:pPr>
              <w:spacing w:after="100"/>
              <w:jc w:val="right"/>
              <w:rPr>
                <w:rFonts w:eastAsia="Times New Roman"/>
              </w:rPr>
            </w:pPr>
            <w:r>
              <w:rPr>
                <w:rFonts w:ascii="Arial" w:eastAsia="Times New Roman" w:hAnsi="Arial" w:cs="Arial"/>
                <w:color w:val="000000"/>
                <w:sz w:val="20"/>
                <w:szCs w:val="20"/>
              </w:rPr>
              <w:t>46.6 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4B015E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4495B6"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C301E56" w14:textId="77777777" w:rsidR="00000000" w:rsidRDefault="00F30324">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D08C46D" w14:textId="77777777" w:rsidR="00000000" w:rsidRDefault="00F30324">
            <w:pPr>
              <w:spacing w:after="100"/>
              <w:jc w:val="right"/>
              <w:rPr>
                <w:rFonts w:eastAsia="Times New Roman"/>
              </w:rPr>
            </w:pPr>
            <w:r>
              <w:rPr>
                <w:rFonts w:ascii="Arial" w:eastAsia="Times New Roman" w:hAnsi="Arial" w:cs="Arial"/>
                <w:color w:val="000000"/>
                <w:sz w:val="20"/>
                <w:szCs w:val="20"/>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46454C1" w14:textId="77777777" w:rsidR="00000000" w:rsidRDefault="00F30324">
            <w:pPr>
              <w:spacing w:after="100"/>
              <w:jc w:val="right"/>
              <w:rPr>
                <w:rFonts w:eastAsia="Times New Roman"/>
              </w:rPr>
            </w:pPr>
          </w:p>
        </w:tc>
      </w:tr>
      <w:tr w:rsidR="00000000" w14:paraId="2B634A1C" w14:textId="77777777">
        <w:trPr>
          <w:divId w:val="1339960269"/>
        </w:trPr>
        <w:tc>
          <w:tcPr>
            <w:tcW w:w="0" w:type="auto"/>
            <w:gridSpan w:val="3"/>
            <w:shd w:val="clear" w:color="auto" w:fill="FFFFFF"/>
            <w:tcMar>
              <w:top w:w="30" w:type="dxa"/>
              <w:left w:w="20" w:type="dxa"/>
              <w:bottom w:w="30" w:type="dxa"/>
              <w:right w:w="20" w:type="dxa"/>
            </w:tcMar>
            <w:vAlign w:val="bottom"/>
            <w:hideMark/>
          </w:tcPr>
          <w:p w14:paraId="78B73D3D" w14:textId="77777777" w:rsidR="00000000" w:rsidRDefault="00F30324">
            <w:pPr>
              <w:spacing w:after="100"/>
              <w:divId w:val="121964286"/>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28B5450C" w14:textId="77777777" w:rsidR="00000000" w:rsidRDefault="00F30324">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14:paraId="4D26A8D0" w14:textId="77777777" w:rsidR="00000000" w:rsidRDefault="00F3032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270A07" w14:textId="77777777" w:rsidR="00000000" w:rsidRDefault="00F30324">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77B89FE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B80A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3DD7C" w14:textId="77777777" w:rsidR="00000000" w:rsidRDefault="00F30324">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14:paraId="63B4D52F" w14:textId="77777777" w:rsidR="00000000" w:rsidRDefault="00F30324">
            <w:pPr>
              <w:spacing w:after="100"/>
              <w:jc w:val="right"/>
              <w:rPr>
                <w:rFonts w:eastAsia="Times New Roman"/>
              </w:rPr>
            </w:pPr>
          </w:p>
        </w:tc>
      </w:tr>
      <w:tr w:rsidR="00000000" w14:paraId="31BD228F" w14:textId="77777777">
        <w:trPr>
          <w:divId w:val="1339960269"/>
        </w:trPr>
        <w:tc>
          <w:tcPr>
            <w:tcW w:w="0" w:type="auto"/>
            <w:gridSpan w:val="3"/>
            <w:shd w:val="clear" w:color="auto" w:fill="DCE2EF"/>
            <w:tcMar>
              <w:top w:w="30" w:type="dxa"/>
              <w:left w:w="20" w:type="dxa"/>
              <w:bottom w:w="30" w:type="dxa"/>
              <w:right w:w="20" w:type="dxa"/>
            </w:tcMar>
            <w:vAlign w:val="bottom"/>
            <w:hideMark/>
          </w:tcPr>
          <w:p w14:paraId="1B1EEC71" w14:textId="77777777" w:rsidR="00000000" w:rsidRDefault="00F30324">
            <w:pPr>
              <w:spacing w:after="100"/>
              <w:divId w:val="1429231611"/>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0C615D7B" w14:textId="77777777" w:rsidR="00000000" w:rsidRDefault="00F30324">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14:paraId="0E4BF487" w14:textId="77777777" w:rsidR="00000000" w:rsidRDefault="00F30324">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12F0A567" w14:textId="77777777" w:rsidR="00000000" w:rsidRDefault="00F30324">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DCE2EF"/>
            <w:tcMar>
              <w:top w:w="30" w:type="dxa"/>
              <w:left w:w="0" w:type="dxa"/>
              <w:bottom w:w="30" w:type="dxa"/>
              <w:right w:w="20" w:type="dxa"/>
            </w:tcMar>
            <w:vAlign w:val="bottom"/>
            <w:hideMark/>
          </w:tcPr>
          <w:p w14:paraId="3506296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86F04BF"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615F34B" w14:textId="77777777" w:rsidR="00000000" w:rsidRDefault="00F30324">
            <w:pPr>
              <w:spacing w:after="100"/>
              <w:jc w:val="right"/>
              <w:rPr>
                <w:rFonts w:eastAsia="Times New Roman"/>
              </w:rPr>
            </w:pPr>
            <w:r>
              <w:rPr>
                <w:rFonts w:ascii="Arial" w:eastAsia="Times New Roman" w:hAnsi="Arial" w:cs="Arial"/>
                <w:color w:val="000000"/>
                <w:sz w:val="20"/>
                <w:szCs w:val="20"/>
              </w:rPr>
              <w:t>4.9 </w:t>
            </w:r>
          </w:p>
        </w:tc>
        <w:tc>
          <w:tcPr>
            <w:tcW w:w="0" w:type="auto"/>
            <w:shd w:val="clear" w:color="auto" w:fill="DCE2EF"/>
            <w:tcMar>
              <w:top w:w="30" w:type="dxa"/>
              <w:left w:w="0" w:type="dxa"/>
              <w:bottom w:w="30" w:type="dxa"/>
              <w:right w:w="20" w:type="dxa"/>
            </w:tcMar>
            <w:vAlign w:val="bottom"/>
            <w:hideMark/>
          </w:tcPr>
          <w:p w14:paraId="73237144" w14:textId="77777777" w:rsidR="00000000" w:rsidRDefault="00F30324">
            <w:pPr>
              <w:spacing w:after="100"/>
              <w:jc w:val="right"/>
              <w:rPr>
                <w:rFonts w:eastAsia="Times New Roman"/>
              </w:rPr>
            </w:pPr>
          </w:p>
        </w:tc>
      </w:tr>
      <w:tr w:rsidR="00000000" w14:paraId="23969108" w14:textId="77777777">
        <w:trPr>
          <w:divId w:val="1339960269"/>
        </w:trPr>
        <w:tc>
          <w:tcPr>
            <w:tcW w:w="0" w:type="auto"/>
            <w:gridSpan w:val="3"/>
            <w:shd w:val="clear" w:color="auto" w:fill="FFFFFF"/>
            <w:tcMar>
              <w:top w:w="30" w:type="dxa"/>
              <w:left w:w="20" w:type="dxa"/>
              <w:bottom w:w="30" w:type="dxa"/>
              <w:right w:w="20" w:type="dxa"/>
            </w:tcMar>
            <w:vAlign w:val="bottom"/>
            <w:hideMark/>
          </w:tcPr>
          <w:p w14:paraId="3FE38E4F" w14:textId="77777777" w:rsidR="00000000" w:rsidRDefault="00F30324">
            <w:pPr>
              <w:spacing w:after="100"/>
              <w:divId w:val="1576666655"/>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17D735AF" w14:textId="77777777" w:rsidR="00000000" w:rsidRDefault="00F30324">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36332AE7" w14:textId="77777777" w:rsidR="00000000" w:rsidRDefault="00F3032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01BFD3" w14:textId="77777777" w:rsidR="00000000" w:rsidRDefault="00F30324">
            <w:pPr>
              <w:spacing w:after="100"/>
              <w:jc w:val="right"/>
              <w:rPr>
                <w:rFonts w:eastAsia="Times New Roman"/>
              </w:rPr>
            </w:pPr>
            <w:r>
              <w:rPr>
                <w:rFonts w:ascii="Arial" w:eastAsia="Times New Roman" w:hAnsi="Arial" w:cs="Arial"/>
                <w:color w:val="000000"/>
                <w:sz w:val="20"/>
                <w:szCs w:val="20"/>
              </w:rPr>
              <w:t>1,007.6 </w:t>
            </w:r>
          </w:p>
        </w:tc>
        <w:tc>
          <w:tcPr>
            <w:tcW w:w="0" w:type="auto"/>
            <w:shd w:val="clear" w:color="auto" w:fill="FFFFFF"/>
            <w:tcMar>
              <w:top w:w="30" w:type="dxa"/>
              <w:left w:w="0" w:type="dxa"/>
              <w:bottom w:w="30" w:type="dxa"/>
              <w:right w:w="20" w:type="dxa"/>
            </w:tcMar>
            <w:vAlign w:val="bottom"/>
            <w:hideMark/>
          </w:tcPr>
          <w:p w14:paraId="3228EEA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92156"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0CCD0" w14:textId="77777777" w:rsidR="00000000" w:rsidRDefault="00F30324">
            <w:pPr>
              <w:spacing w:after="100"/>
              <w:jc w:val="right"/>
              <w:rPr>
                <w:rFonts w:eastAsia="Times New Roman"/>
              </w:rPr>
            </w:pPr>
            <w:r>
              <w:rPr>
                <w:rFonts w:ascii="Arial" w:eastAsia="Times New Roman" w:hAnsi="Arial" w:cs="Arial"/>
                <w:color w:val="000000"/>
                <w:sz w:val="20"/>
                <w:szCs w:val="20"/>
              </w:rPr>
              <w:t>888.8 </w:t>
            </w:r>
          </w:p>
        </w:tc>
        <w:tc>
          <w:tcPr>
            <w:tcW w:w="0" w:type="auto"/>
            <w:shd w:val="clear" w:color="auto" w:fill="FFFFFF"/>
            <w:tcMar>
              <w:top w:w="30" w:type="dxa"/>
              <w:left w:w="0" w:type="dxa"/>
              <w:bottom w:w="30" w:type="dxa"/>
              <w:right w:w="20" w:type="dxa"/>
            </w:tcMar>
            <w:vAlign w:val="bottom"/>
            <w:hideMark/>
          </w:tcPr>
          <w:p w14:paraId="599E28F8" w14:textId="77777777" w:rsidR="00000000" w:rsidRDefault="00F30324">
            <w:pPr>
              <w:spacing w:after="100"/>
              <w:jc w:val="right"/>
              <w:rPr>
                <w:rFonts w:eastAsia="Times New Roman"/>
              </w:rPr>
            </w:pPr>
          </w:p>
        </w:tc>
      </w:tr>
      <w:tr w:rsidR="00000000" w14:paraId="259DE0B4" w14:textId="77777777">
        <w:trPr>
          <w:divId w:val="1339960269"/>
        </w:trPr>
        <w:tc>
          <w:tcPr>
            <w:tcW w:w="0" w:type="auto"/>
            <w:gridSpan w:val="3"/>
            <w:shd w:val="clear" w:color="auto" w:fill="DCE2EF"/>
            <w:tcMar>
              <w:top w:w="30" w:type="dxa"/>
              <w:left w:w="20" w:type="dxa"/>
              <w:bottom w:w="30" w:type="dxa"/>
              <w:right w:w="20" w:type="dxa"/>
            </w:tcMar>
            <w:vAlign w:val="bottom"/>
            <w:hideMark/>
          </w:tcPr>
          <w:p w14:paraId="624698B3" w14:textId="77777777" w:rsidR="00000000" w:rsidRDefault="00F30324">
            <w:pPr>
              <w:spacing w:after="100"/>
              <w:divId w:val="1644695811"/>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14:paraId="495CFF17" w14:textId="77777777" w:rsidR="00000000" w:rsidRDefault="00F30324">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14:paraId="0FB2FD0F" w14:textId="77777777" w:rsidR="00000000" w:rsidRDefault="00F30324">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0A2EAE9" w14:textId="77777777" w:rsidR="00000000" w:rsidRDefault="00F30324">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DCE2EF"/>
            <w:tcMar>
              <w:top w:w="30" w:type="dxa"/>
              <w:left w:w="0" w:type="dxa"/>
              <w:bottom w:w="30" w:type="dxa"/>
              <w:right w:w="20" w:type="dxa"/>
            </w:tcMar>
            <w:vAlign w:val="bottom"/>
            <w:hideMark/>
          </w:tcPr>
          <w:p w14:paraId="651ACAE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FE6ED1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92257C8" w14:textId="77777777" w:rsidR="00000000" w:rsidRDefault="00F30324">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DCE2EF"/>
            <w:tcMar>
              <w:top w:w="30" w:type="dxa"/>
              <w:left w:w="0" w:type="dxa"/>
              <w:bottom w:w="30" w:type="dxa"/>
              <w:right w:w="20" w:type="dxa"/>
            </w:tcMar>
            <w:vAlign w:val="bottom"/>
            <w:hideMark/>
          </w:tcPr>
          <w:p w14:paraId="658E77FC" w14:textId="77777777" w:rsidR="00000000" w:rsidRDefault="00F30324">
            <w:pPr>
              <w:spacing w:after="100"/>
              <w:jc w:val="right"/>
              <w:rPr>
                <w:rFonts w:eastAsia="Times New Roman"/>
              </w:rPr>
            </w:pPr>
          </w:p>
        </w:tc>
      </w:tr>
      <w:tr w:rsidR="00000000" w14:paraId="727A6DC9" w14:textId="77777777">
        <w:trPr>
          <w:divId w:val="1339960269"/>
        </w:trPr>
        <w:tc>
          <w:tcPr>
            <w:tcW w:w="0" w:type="auto"/>
            <w:gridSpan w:val="3"/>
            <w:shd w:val="clear" w:color="auto" w:fill="FFFFFF"/>
            <w:tcMar>
              <w:top w:w="30" w:type="dxa"/>
              <w:left w:w="20" w:type="dxa"/>
              <w:bottom w:w="30" w:type="dxa"/>
              <w:right w:w="20" w:type="dxa"/>
            </w:tcMar>
            <w:vAlign w:val="bottom"/>
            <w:hideMark/>
          </w:tcPr>
          <w:p w14:paraId="34C23148" w14:textId="77777777" w:rsidR="00000000" w:rsidRDefault="00F30324">
            <w:pPr>
              <w:spacing w:after="100"/>
              <w:divId w:val="699402429"/>
              <w:rPr>
                <w:rFonts w:eastAsia="Times New Roman"/>
              </w:rPr>
            </w:pPr>
            <w:r>
              <w:rPr>
                <w:rFonts w:ascii="Arial" w:eastAsia="Times New Roman" w:hAnsi="Arial" w:cs="Arial"/>
                <w:color w:val="000000"/>
                <w:sz w:val="20"/>
                <w:szCs w:val="20"/>
              </w:rPr>
              <w:t>Preferred equity securitie</w:t>
            </w:r>
            <w:r>
              <w:rPr>
                <w:rFonts w:ascii="Arial" w:eastAsia="Times New Roman" w:hAnsi="Arial" w:cs="Arial"/>
                <w:color w:val="000000"/>
                <w:sz w:val="20"/>
                <w:szCs w:val="20"/>
              </w:rPr>
              <w:t>s</w:t>
            </w:r>
            <w:r>
              <w:rPr>
                <w:rFonts w:ascii="Arial" w:eastAsia="Times New Roman" w:hAnsi="Arial" w:cs="Arial"/>
                <w:color w:val="000000"/>
                <w:sz w:val="13"/>
                <w:szCs w:val="13"/>
              </w:rPr>
              <w:t>(6</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18E97378" w14:textId="77777777" w:rsidR="00000000" w:rsidRDefault="00F30324">
            <w:pPr>
              <w:spacing w:after="100"/>
              <w:jc w:val="center"/>
              <w:rPr>
                <w:rFonts w:eastAsia="Times New Roman"/>
              </w:rPr>
            </w:pPr>
            <w:r>
              <w:rPr>
                <w:rFonts w:ascii="Arial" w:eastAsia="Times New Roman" w:hAnsi="Arial" w:cs="Arial"/>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14:paraId="4EFF940A" w14:textId="77777777" w:rsidR="00000000" w:rsidRDefault="00F3032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F2E7B" w14:textId="77777777" w:rsidR="00000000" w:rsidRDefault="00F30324">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14:paraId="3606FF4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BEB0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574FE" w14:textId="77777777" w:rsidR="00000000" w:rsidRDefault="00F30324">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14:paraId="0C960640" w14:textId="77777777" w:rsidR="00000000" w:rsidRDefault="00F30324">
            <w:pPr>
              <w:spacing w:after="100"/>
              <w:jc w:val="right"/>
              <w:rPr>
                <w:rFonts w:eastAsia="Times New Roman"/>
              </w:rPr>
            </w:pPr>
          </w:p>
        </w:tc>
      </w:tr>
    </w:tbl>
    <w:p w14:paraId="5DD29C1F" w14:textId="77777777" w:rsidR="00000000" w:rsidRDefault="00F30324">
      <w:pPr>
        <w:ind w:hanging="180"/>
        <w:jc w:val="both"/>
        <w:divId w:val="161836952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14:paraId="73BC44E0" w14:textId="77777777" w:rsidR="00000000" w:rsidRDefault="00F30324">
      <w:pPr>
        <w:ind w:hanging="180"/>
        <w:jc w:val="both"/>
        <w:divId w:val="202331531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7, “Insurance,” for further information.</w:t>
      </w:r>
    </w:p>
    <w:p w14:paraId="18AB29A2" w14:textId="77777777" w:rsidR="00000000" w:rsidRDefault="00F30324">
      <w:pPr>
        <w:ind w:hanging="180"/>
        <w:jc w:val="both"/>
        <w:divId w:val="120822229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14:paraId="7968E0D3" w14:textId="77777777" w:rsidR="00000000" w:rsidRDefault="00F30324">
      <w:pPr>
        <w:ind w:hanging="180"/>
        <w:jc w:val="both"/>
        <w:divId w:val="223178151"/>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and term loan. Due to variable interest rates,</w:t>
      </w:r>
      <w:r>
        <w:rPr>
          <w:rFonts w:ascii="Arial" w:eastAsia="Times New Roman" w:hAnsi="Arial" w:cs="Arial"/>
          <w:color w:val="000000"/>
          <w:sz w:val="18"/>
          <w:szCs w:val="18"/>
        </w:rPr>
        <w:t xml:space="preserve"> the carrying value of outstanding borrowings under our line of credit and term loan approximates the fair value. See Note 8, “Credit Facility,” for further information.</w:t>
      </w:r>
    </w:p>
    <w:p w14:paraId="4785E89A" w14:textId="77777777" w:rsidR="00000000" w:rsidRDefault="00F30324">
      <w:pPr>
        <w:ind w:hanging="180"/>
        <w:jc w:val="both"/>
        <w:divId w:val="1283804773"/>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w:t>
      </w:r>
      <w:r>
        <w:rPr>
          <w:rFonts w:ascii="Arial" w:eastAsia="Times New Roman" w:hAnsi="Arial" w:cs="Arial"/>
          <w:color w:val="000000"/>
          <w:sz w:val="18"/>
          <w:szCs w:val="18"/>
        </w:rPr>
        <w:t xml:space="preserve"> values of the interest rate swaps are estimated based on the present value of the difference between expected cash flows calculated at the contracted interest rates and the expected cash flows at current market interest rates using observable benchmarks f</w:t>
      </w:r>
      <w:r>
        <w:rPr>
          <w:rFonts w:ascii="Arial" w:eastAsia="Times New Roman" w:hAnsi="Arial" w:cs="Arial"/>
          <w:color w:val="000000"/>
          <w:sz w:val="18"/>
          <w:szCs w:val="18"/>
        </w:rPr>
        <w:t>or the London Interbank Offered Rate (“LIBOR”) forward rates at the end of the period. At January 31, 2022, and October 31, 2021, our interest rate swaps are included in “Other noncurrent liabilities” on the accompanying unaudited Consolidated Balance Shee</w:t>
      </w:r>
      <w:r>
        <w:rPr>
          <w:rFonts w:ascii="Arial" w:eastAsia="Times New Roman" w:hAnsi="Arial" w:cs="Arial"/>
          <w:color w:val="000000"/>
          <w:sz w:val="18"/>
          <w:szCs w:val="18"/>
        </w:rPr>
        <w:t>ts. See Note 8, “Credit Facility,” for further information.</w:t>
      </w:r>
    </w:p>
    <w:p w14:paraId="77392FC9" w14:textId="77777777" w:rsidR="00000000" w:rsidRDefault="00F30324">
      <w:pPr>
        <w:ind w:hanging="180"/>
        <w:jc w:val="both"/>
        <w:divId w:val="120392871"/>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Company purchased $3.0 </w:t>
      </w:r>
      <w:r>
        <w:rPr>
          <w:rFonts w:ascii="Arial" w:eastAsia="Times New Roman" w:hAnsi="Arial" w:cs="Arial"/>
          <w:color w:val="000000"/>
          <w:sz w:val="18"/>
          <w:szCs w:val="18"/>
        </w:rPr>
        <w:t>million in a preferred equity investment of a privately held company during the three months ended January 31, 2022, which we include in “Other investments” on the accompanying unaudited Consolidated Balance Sheet. Our investment does not have a readily de</w:t>
      </w:r>
      <w:r>
        <w:rPr>
          <w:rFonts w:ascii="Arial" w:eastAsia="Times New Roman" w:hAnsi="Arial" w:cs="Arial"/>
          <w:color w:val="000000"/>
          <w:sz w:val="18"/>
          <w:szCs w:val="18"/>
        </w:rPr>
        <w:t>terminable fair value; therefore, we account for the investment using the measurement alternative under Topic 321 and measure the investment at initial cost less impairment, if any.</w:t>
      </w:r>
    </w:p>
    <w:p w14:paraId="67EB3C09" w14:textId="77777777" w:rsidR="00000000" w:rsidRDefault="00F30324">
      <w:pPr>
        <w:jc w:val="both"/>
        <w:divId w:val="2079395918"/>
        <w:rPr>
          <w:rFonts w:eastAsia="Times New Roman"/>
        </w:rPr>
      </w:pPr>
      <w:r>
        <w:rPr>
          <w:rFonts w:ascii="Arial" w:eastAsia="Times New Roman" w:hAnsi="Arial" w:cs="Arial"/>
          <w:b/>
          <w:bCs/>
          <w:i/>
          <w:iCs/>
          <w:color w:val="0046AD"/>
          <w:sz w:val="20"/>
          <w:szCs w:val="20"/>
        </w:rPr>
        <w:t>Non-Financial Assets Measured at Fair Value on a Non-Recurring Basis</w:t>
      </w:r>
    </w:p>
    <w:p w14:paraId="466B1596" w14:textId="77777777" w:rsidR="00000000" w:rsidRDefault="00F30324">
      <w:pPr>
        <w:ind w:firstLine="720"/>
        <w:jc w:val="both"/>
        <w:divId w:val="127742498"/>
        <w:rPr>
          <w:rFonts w:eastAsia="Times New Roman"/>
        </w:rPr>
      </w:pPr>
      <w:r>
        <w:rPr>
          <w:rFonts w:ascii="Arial" w:eastAsia="Times New Roman" w:hAnsi="Arial" w:cs="Arial"/>
          <w:color w:val="000000"/>
          <w:sz w:val="20"/>
          <w:szCs w:val="20"/>
        </w:rPr>
        <w:t>In ad</w:t>
      </w:r>
      <w:r>
        <w:rPr>
          <w:rFonts w:ascii="Arial" w:eastAsia="Times New Roman" w:hAnsi="Arial" w:cs="Arial"/>
          <w:color w:val="000000"/>
          <w:sz w:val="20"/>
          <w:szCs w:val="20"/>
        </w:rPr>
        <w:t>dition to assets and liabilities that are measured at fair value on a recurring basis, we are also required to measure certain items at fair value on a non-recurring basis. These assets can include: goodwill; intangible assets; property, plant and equipmen</w:t>
      </w:r>
      <w:r>
        <w:rPr>
          <w:rFonts w:ascii="Arial" w:eastAsia="Times New Roman" w:hAnsi="Arial" w:cs="Arial"/>
          <w:color w:val="000000"/>
          <w:sz w:val="20"/>
          <w:szCs w:val="20"/>
        </w:rPr>
        <w:t>t; lease-related ROU assets; and long-lived assets that have been reduced to fair value when they are held for sale. If certain triggering events occur, or if an annual impairment test is required, then we would evaluate these non-financial assets for impa</w:t>
      </w:r>
      <w:r>
        <w:rPr>
          <w:rFonts w:ascii="Arial" w:eastAsia="Times New Roman" w:hAnsi="Arial" w:cs="Arial"/>
          <w:color w:val="000000"/>
          <w:sz w:val="20"/>
          <w:szCs w:val="20"/>
        </w:rPr>
        <w:t xml:space="preserve">irment. If an impairment were to occur, then the asset would be recorded at the estimated fair value, using primarily unobservable Level 3 inputs. </w:t>
      </w:r>
    </w:p>
    <w:p w14:paraId="1528000D" w14:textId="77777777" w:rsidR="00000000" w:rsidRDefault="00F30324">
      <w:pPr>
        <w:ind w:firstLine="720"/>
        <w:jc w:val="both"/>
        <w:divId w:val="1807701776"/>
        <w:rPr>
          <w:rFonts w:eastAsia="Times New Roman"/>
        </w:rPr>
      </w:pPr>
      <w:r>
        <w:rPr>
          <w:rFonts w:ascii="Arial" w:eastAsia="Times New Roman" w:hAnsi="Arial" w:cs="Arial"/>
          <w:color w:val="000000"/>
          <w:sz w:val="20"/>
          <w:szCs w:val="20"/>
        </w:rPr>
        <w:t>In connection with the reorganization of our T&amp;</w:t>
      </w:r>
      <w:r>
        <w:rPr>
          <w:rFonts w:ascii="Arial" w:eastAsia="Times New Roman" w:hAnsi="Arial" w:cs="Arial"/>
          <w:color w:val="000000"/>
          <w:sz w:val="20"/>
          <w:szCs w:val="20"/>
        </w:rPr>
        <w:t>M segment as discussed in Note 2, “Basis of Presentation and Significant Accounting Policies</w:t>
      </w:r>
      <w:r>
        <w:rPr>
          <w:rFonts w:ascii="Arial" w:eastAsia="Times New Roman" w:hAnsi="Arial" w:cs="Arial"/>
          <w:b/>
          <w:bCs/>
          <w:color w:val="0046AD"/>
          <w:sz w:val="20"/>
          <w:szCs w:val="20"/>
        </w:rPr>
        <w:t>,”</w:t>
      </w:r>
      <w:r>
        <w:rPr>
          <w:rFonts w:ascii="Arial" w:eastAsia="Times New Roman" w:hAnsi="Arial" w:cs="Arial"/>
          <w:color w:val="000000"/>
          <w:sz w:val="20"/>
          <w:szCs w:val="20"/>
        </w:rPr>
        <w:t xml:space="preserve"> we reallocated $95.0 million of goodwill from our B&amp;I segment to our M&amp;D segment using a relative fair value approach. M&amp;D’s goodwill balance was $502.2 million </w:t>
      </w:r>
      <w:r>
        <w:rPr>
          <w:rFonts w:ascii="Arial" w:eastAsia="Times New Roman" w:hAnsi="Arial" w:cs="Arial"/>
          <w:color w:val="000000"/>
          <w:sz w:val="20"/>
          <w:szCs w:val="20"/>
        </w:rPr>
        <w:t>after the reorganization, which includes $407.2 million of previously recorded goodwill from our T&amp;M segment. In addition, we completed an assessment of any potential goodwill impairment for all reporting units immediately prior to and following the reallo</w:t>
      </w:r>
      <w:r>
        <w:rPr>
          <w:rFonts w:ascii="Arial" w:eastAsia="Times New Roman" w:hAnsi="Arial" w:cs="Arial"/>
          <w:color w:val="000000"/>
          <w:sz w:val="20"/>
          <w:szCs w:val="20"/>
        </w:rPr>
        <w:t xml:space="preserve">cation and determined that no impairment existed. </w:t>
      </w:r>
    </w:p>
    <w:p w14:paraId="3A969D0F" w14:textId="77777777" w:rsidR="00000000" w:rsidRDefault="00F30324">
      <w:pPr>
        <w:jc w:val="both"/>
        <w:divId w:val="297295961"/>
        <w:rPr>
          <w:rFonts w:eastAsia="Times New Roman"/>
        </w:rPr>
      </w:pPr>
    </w:p>
    <w:p w14:paraId="3F1413FA" w14:textId="77777777" w:rsidR="00000000" w:rsidRDefault="00F30324">
      <w:pPr>
        <w:jc w:val="both"/>
        <w:divId w:val="1543857253"/>
        <w:rPr>
          <w:rFonts w:eastAsia="Times New Roman"/>
        </w:rPr>
      </w:pPr>
    </w:p>
    <w:p w14:paraId="004F3B43" w14:textId="77777777" w:rsidR="00000000" w:rsidRDefault="00F30324">
      <w:pPr>
        <w:jc w:val="both"/>
        <w:divId w:val="715392630"/>
        <w:rPr>
          <w:rFonts w:eastAsia="Times New Roman"/>
        </w:rPr>
      </w:pPr>
    </w:p>
    <w:p w14:paraId="7AA119DB" w14:textId="77777777" w:rsidR="00000000" w:rsidRDefault="00F30324">
      <w:pPr>
        <w:jc w:val="center"/>
        <w:divId w:val="1456173193"/>
        <w:rPr>
          <w:rFonts w:eastAsia="Times New Roman"/>
        </w:rPr>
      </w:pPr>
      <w:r>
        <w:rPr>
          <w:rFonts w:ascii="Arial" w:eastAsia="Times New Roman" w:hAnsi="Arial" w:cs="Arial"/>
          <w:color w:val="000000"/>
          <w:sz w:val="20"/>
          <w:szCs w:val="20"/>
        </w:rPr>
        <w:t>15</w:t>
      </w:r>
    </w:p>
    <w:p w14:paraId="1169E052" w14:textId="77777777" w:rsidR="00000000" w:rsidRDefault="00F30324">
      <w:pPr>
        <w:rPr>
          <w:rFonts w:eastAsia="Times New Roman"/>
        </w:rPr>
      </w:pPr>
      <w:r>
        <w:rPr>
          <w:rFonts w:eastAsia="Times New Roman"/>
        </w:rPr>
        <w:pict w14:anchorId="56E941D0">
          <v:rect id="_x0000_i1045" style="width:0;height:1.5pt" o:hralign="center" o:hrstd="t" o:hr="t" fillcolor="#a0a0a0" stroked="f"/>
        </w:pict>
      </w:r>
    </w:p>
    <w:p w14:paraId="25CF7219" w14:textId="77777777" w:rsidR="00000000" w:rsidRDefault="00F30324">
      <w:pPr>
        <w:jc w:val="both"/>
        <w:divId w:val="1357195984"/>
        <w:rPr>
          <w:rFonts w:eastAsia="Times New Roman"/>
        </w:rPr>
      </w:pPr>
    </w:p>
    <w:p w14:paraId="2258E76D" w14:textId="77777777" w:rsidR="00000000" w:rsidRDefault="00F30324">
      <w:pPr>
        <w:divId w:val="1965965631"/>
        <w:rPr>
          <w:rFonts w:eastAsia="Times New Roman"/>
        </w:rPr>
      </w:pPr>
      <w:r>
        <w:rPr>
          <w:rFonts w:ascii="Arial" w:eastAsia="Times New Roman" w:hAnsi="Arial" w:cs="Arial"/>
          <w:b/>
          <w:bCs/>
          <w:color w:val="0046AD"/>
          <w:sz w:val="20"/>
          <w:szCs w:val="20"/>
        </w:rPr>
        <w:t>7. INSURANCE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9AE37DB" w14:textId="77777777">
        <w:trPr>
          <w:divId w:val="746851408"/>
        </w:trPr>
        <w:tc>
          <w:tcPr>
            <w:tcW w:w="5" w:type="pct"/>
            <w:vAlign w:val="center"/>
            <w:hideMark/>
          </w:tcPr>
          <w:p w14:paraId="47B2F8DE" w14:textId="77777777" w:rsidR="00000000" w:rsidRDefault="00F30324">
            <w:pPr>
              <w:rPr>
                <w:rFonts w:eastAsia="Times New Roman"/>
              </w:rPr>
            </w:pPr>
          </w:p>
        </w:tc>
        <w:tc>
          <w:tcPr>
            <w:tcW w:w="128" w:type="pct"/>
            <w:vAlign w:val="center"/>
            <w:hideMark/>
          </w:tcPr>
          <w:p w14:paraId="3802464C" w14:textId="77777777" w:rsidR="00000000" w:rsidRDefault="00F30324">
            <w:pPr>
              <w:spacing w:after="100"/>
              <w:rPr>
                <w:rFonts w:eastAsia="Times New Roman"/>
                <w:sz w:val="20"/>
                <w:szCs w:val="20"/>
              </w:rPr>
            </w:pPr>
          </w:p>
        </w:tc>
        <w:tc>
          <w:tcPr>
            <w:tcW w:w="5" w:type="pct"/>
            <w:vAlign w:val="center"/>
            <w:hideMark/>
          </w:tcPr>
          <w:p w14:paraId="4A4FAFCB" w14:textId="77777777" w:rsidR="00000000" w:rsidRDefault="00F30324">
            <w:pPr>
              <w:spacing w:after="100"/>
              <w:rPr>
                <w:rFonts w:eastAsia="Times New Roman"/>
                <w:sz w:val="20"/>
                <w:szCs w:val="20"/>
              </w:rPr>
            </w:pPr>
          </w:p>
        </w:tc>
        <w:tc>
          <w:tcPr>
            <w:tcW w:w="50" w:type="pct"/>
            <w:vAlign w:val="center"/>
            <w:hideMark/>
          </w:tcPr>
          <w:p w14:paraId="6E17E4F2" w14:textId="77777777" w:rsidR="00000000" w:rsidRDefault="00F30324">
            <w:pPr>
              <w:spacing w:after="100"/>
              <w:rPr>
                <w:rFonts w:eastAsia="Times New Roman"/>
                <w:sz w:val="20"/>
                <w:szCs w:val="20"/>
              </w:rPr>
            </w:pPr>
          </w:p>
        </w:tc>
        <w:tc>
          <w:tcPr>
            <w:tcW w:w="4806" w:type="pct"/>
            <w:vAlign w:val="center"/>
            <w:hideMark/>
          </w:tcPr>
          <w:p w14:paraId="25B70ED4" w14:textId="77777777" w:rsidR="00000000" w:rsidRDefault="00F30324">
            <w:pPr>
              <w:spacing w:after="100"/>
              <w:rPr>
                <w:rFonts w:eastAsia="Times New Roman"/>
                <w:sz w:val="20"/>
                <w:szCs w:val="20"/>
              </w:rPr>
            </w:pPr>
          </w:p>
        </w:tc>
        <w:tc>
          <w:tcPr>
            <w:tcW w:w="5" w:type="pct"/>
            <w:vAlign w:val="center"/>
            <w:hideMark/>
          </w:tcPr>
          <w:p w14:paraId="7AC098AE" w14:textId="77777777" w:rsidR="00000000" w:rsidRDefault="00F30324">
            <w:pPr>
              <w:spacing w:after="100"/>
              <w:rPr>
                <w:rFonts w:eastAsia="Times New Roman"/>
                <w:sz w:val="20"/>
                <w:szCs w:val="20"/>
              </w:rPr>
            </w:pPr>
          </w:p>
        </w:tc>
      </w:tr>
      <w:tr w:rsidR="00000000" w14:paraId="45ACCF61" w14:textId="77777777">
        <w:trPr>
          <w:divId w:val="746851408"/>
          <w:trHeight w:val="60"/>
        </w:trPr>
        <w:tc>
          <w:tcPr>
            <w:tcW w:w="0" w:type="auto"/>
            <w:gridSpan w:val="6"/>
            <w:tcBorders>
              <w:top w:val="single" w:sz="8" w:space="0" w:color="E98300"/>
            </w:tcBorders>
            <w:tcMar>
              <w:top w:w="0" w:type="dxa"/>
              <w:left w:w="20" w:type="dxa"/>
              <w:bottom w:w="0" w:type="dxa"/>
              <w:right w:w="20" w:type="dxa"/>
            </w:tcMar>
            <w:vAlign w:val="center"/>
            <w:hideMark/>
          </w:tcPr>
          <w:p w14:paraId="3BA1B516" w14:textId="77777777" w:rsidR="00000000" w:rsidRDefault="00F30324">
            <w:pPr>
              <w:spacing w:after="100"/>
              <w:rPr>
                <w:rFonts w:eastAsia="Times New Roman"/>
                <w:sz w:val="20"/>
                <w:szCs w:val="20"/>
              </w:rPr>
            </w:pPr>
          </w:p>
        </w:tc>
      </w:tr>
    </w:tbl>
    <w:p w14:paraId="119C9388" w14:textId="77777777" w:rsidR="00000000" w:rsidRDefault="00F30324">
      <w:pPr>
        <w:ind w:firstLine="720"/>
        <w:jc w:val="both"/>
        <w:divId w:val="1627617113"/>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For the majority of these insurance programs, we retain the initial $1.0 millio</w:t>
      </w:r>
      <w:r>
        <w:rPr>
          <w:rFonts w:ascii="Arial" w:eastAsia="Times New Roman" w:hAnsi="Arial" w:cs="Arial"/>
          <w:color w:val="000000"/>
          <w:sz w:val="20"/>
          <w:szCs w:val="20"/>
        </w:rPr>
        <w:t>n to $1.5 million of exposure on a per-occurrence basis, either through deductibles or self-insured retentions. Beyond the retained exposures, we have varying primary policy limits ranging between $1.0 million and $5.0 million per occurrence. To cover gene</w:t>
      </w:r>
      <w:r>
        <w:rPr>
          <w:rFonts w:ascii="Arial" w:eastAsia="Times New Roman" w:hAnsi="Arial" w:cs="Arial"/>
          <w:color w:val="000000"/>
          <w:sz w:val="20"/>
          <w:szCs w:val="20"/>
        </w:rPr>
        <w:t>ral liability and automobile liability losses above these primary limits, we maintain commercial umbrella insurance policies that provide aggregate limits of $200.0 million. Our insurance policies generally cover workers’ compensation losses to the full ex</w:t>
      </w:r>
      <w:r>
        <w:rPr>
          <w:rFonts w:ascii="Arial" w:eastAsia="Times New Roman" w:hAnsi="Arial" w:cs="Arial"/>
          <w:color w:val="000000"/>
          <w:sz w:val="20"/>
          <w:szCs w:val="20"/>
        </w:rPr>
        <w:t>tent of statutory requirements. Additionally, to cover property damage risks above our retained limits, we maintain policies that provide per occurrence limits of $75.0 million. We are also self-insured for certain employee medical and dental plans. We mai</w:t>
      </w:r>
      <w:r>
        <w:rPr>
          <w:rFonts w:ascii="Arial" w:eastAsia="Times New Roman" w:hAnsi="Arial" w:cs="Arial"/>
          <w:color w:val="000000"/>
          <w:sz w:val="20"/>
          <w:szCs w:val="20"/>
        </w:rPr>
        <w:t>ntain stop-loss insurance for our self-insured medical plan under which we retain up to $0.5 million of exposure on a per-participant, per-year basis with respect to claims.</w:t>
      </w:r>
    </w:p>
    <w:p w14:paraId="3ED49356" w14:textId="77777777" w:rsidR="00000000" w:rsidRDefault="00F30324">
      <w:pPr>
        <w:ind w:firstLine="720"/>
        <w:jc w:val="both"/>
        <w:divId w:val="1301885622"/>
        <w:rPr>
          <w:rFonts w:eastAsia="Times New Roman"/>
        </w:rPr>
      </w:pPr>
      <w:r>
        <w:rPr>
          <w:rFonts w:ascii="Arial" w:eastAsia="Times New Roman" w:hAnsi="Arial" w:cs="Arial"/>
          <w:color w:val="000000"/>
          <w:sz w:val="20"/>
          <w:szCs w:val="20"/>
        </w:rPr>
        <w:t xml:space="preserve">We maintain our reserves for workers’ compensation, general liability, automobile </w:t>
      </w:r>
      <w:r>
        <w:rPr>
          <w:rFonts w:ascii="Arial" w:eastAsia="Times New Roman" w:hAnsi="Arial" w:cs="Arial"/>
          <w:color w:val="000000"/>
          <w:sz w:val="20"/>
          <w:szCs w:val="20"/>
        </w:rPr>
        <w:t xml:space="preserve">liability, and property damage insurance claims based upon known trends and events and the actuarial estimates of required reserves considering the most recently completed actuarial reports. We use all available information to develop our best estimate of </w:t>
      </w:r>
      <w:r>
        <w:rPr>
          <w:rFonts w:ascii="Arial" w:eastAsia="Times New Roman" w:hAnsi="Arial" w:cs="Arial"/>
          <w:color w:val="000000"/>
          <w:sz w:val="20"/>
          <w:szCs w:val="20"/>
        </w:rPr>
        <w:t>insurance claims reserves as information is obtained. The results of actuarial reviews are used to estimate our insurance rates and insurance reserves for future periods and to adjust reserves, if appropriate, for prior years.</w:t>
      </w:r>
    </w:p>
    <w:p w14:paraId="7C25164B" w14:textId="77777777" w:rsidR="00000000" w:rsidRDefault="00F30324">
      <w:pPr>
        <w:jc w:val="both"/>
        <w:divId w:val="278494614"/>
        <w:rPr>
          <w:rFonts w:eastAsia="Times New Roman"/>
        </w:rPr>
      </w:pPr>
      <w:r>
        <w:rPr>
          <w:rFonts w:ascii="Arial" w:eastAsia="Times New Roman" w:hAnsi="Arial" w:cs="Arial"/>
          <w:b/>
          <w:bCs/>
          <w:color w:val="0046AD"/>
          <w:sz w:val="20"/>
          <w:szCs w:val="20"/>
        </w:rPr>
        <w:t>Actuarial Review Performed Du</w:t>
      </w:r>
      <w:r>
        <w:rPr>
          <w:rFonts w:ascii="Arial" w:eastAsia="Times New Roman" w:hAnsi="Arial" w:cs="Arial"/>
          <w:b/>
          <w:bCs/>
          <w:color w:val="0046AD"/>
          <w:sz w:val="20"/>
          <w:szCs w:val="20"/>
        </w:rPr>
        <w:t>ring the First Quarter 2022</w:t>
      </w:r>
    </w:p>
    <w:p w14:paraId="35D52319" w14:textId="77777777" w:rsidR="00000000" w:rsidRDefault="00F30324">
      <w:pPr>
        <w:ind w:firstLine="720"/>
        <w:jc w:val="both"/>
        <w:divId w:val="259875770"/>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w:t>
      </w:r>
      <w:r>
        <w:rPr>
          <w:rFonts w:ascii="Arial" w:eastAsia="Times New Roman" w:hAnsi="Arial" w:cs="Arial"/>
          <w:color w:val="000000"/>
          <w:sz w:val="20"/>
          <w:szCs w:val="20"/>
        </w:rPr>
        <w:t xml:space="preserve"> we obtain additional information that affects the assumptions and estimates used in our reserve liability calculations, we adjust our self-insurance rates and reserves for future periods and, if appropriate, adjust our reserves for claims incurred in prio</w:t>
      </w:r>
      <w:r>
        <w:rPr>
          <w:rFonts w:ascii="Arial" w:eastAsia="Times New Roman" w:hAnsi="Arial" w:cs="Arial"/>
          <w:color w:val="000000"/>
          <w:sz w:val="20"/>
          <w:szCs w:val="20"/>
        </w:rPr>
        <w:t xml:space="preserve">r accounting periods. </w:t>
      </w:r>
    </w:p>
    <w:p w14:paraId="4CB046A1" w14:textId="77777777" w:rsidR="00000000" w:rsidRDefault="00F30324">
      <w:pPr>
        <w:ind w:firstLine="720"/>
        <w:jc w:val="both"/>
        <w:divId w:val="40909577"/>
        <w:rPr>
          <w:rFonts w:eastAsia="Times New Roman"/>
        </w:rPr>
      </w:pPr>
      <w:r>
        <w:rPr>
          <w:rFonts w:ascii="Arial" w:eastAsia="Times New Roman" w:hAnsi="Arial" w:cs="Arial"/>
          <w:color w:val="000000"/>
          <w:sz w:val="20"/>
          <w:szCs w:val="20"/>
        </w:rPr>
        <w:t>During the first quarter of 2022, we performed a comprehensive actuarial review of the majority of our casualty insurance programs to evaluate changes made to claims reserves and claims payment activity for the period of May 1, 2021,</w:t>
      </w:r>
      <w:r>
        <w:rPr>
          <w:rFonts w:ascii="Arial" w:eastAsia="Times New Roman" w:hAnsi="Arial" w:cs="Arial"/>
          <w:color w:val="000000"/>
          <w:sz w:val="20"/>
          <w:szCs w:val="20"/>
        </w:rPr>
        <w:t xml:space="preserve"> through October 31, 2021 (the “Actuarial Review”). The Actuarial Review was comprehensive in nature and was based on loss development patterns, trend assumptions, and underlying expected loss costs during the period analyzed. </w:t>
      </w:r>
    </w:p>
    <w:p w14:paraId="21927272" w14:textId="77777777" w:rsidR="00000000" w:rsidRDefault="00F30324">
      <w:pPr>
        <w:ind w:firstLine="720"/>
        <w:jc w:val="both"/>
        <w:divId w:val="1672677087"/>
        <w:rPr>
          <w:rFonts w:eastAsia="Times New Roman"/>
        </w:rPr>
      </w:pPr>
      <w:r>
        <w:rPr>
          <w:rFonts w:ascii="Arial" w:eastAsia="Times New Roman" w:hAnsi="Arial" w:cs="Arial"/>
          <w:color w:val="000000"/>
          <w:sz w:val="20"/>
          <w:szCs w:val="20"/>
        </w:rPr>
        <w:t xml:space="preserve">Based on the results of the </w:t>
      </w:r>
      <w:r>
        <w:rPr>
          <w:rFonts w:ascii="Arial" w:eastAsia="Times New Roman" w:hAnsi="Arial" w:cs="Arial"/>
          <w:color w:val="000000"/>
          <w:sz w:val="20"/>
          <w:szCs w:val="20"/>
        </w:rPr>
        <w:t>Actuarial Review, we decreased our total reserves related to prior periods for known claims as well as our estimate of the loss amounts associated with incurred but not reported claims (“IBNR claims”) by $25.2 million during the three months ended January </w:t>
      </w:r>
      <w:r>
        <w:rPr>
          <w:rFonts w:ascii="Arial" w:eastAsia="Times New Roman" w:hAnsi="Arial" w:cs="Arial"/>
          <w:color w:val="000000"/>
          <w:sz w:val="20"/>
          <w:szCs w:val="20"/>
        </w:rPr>
        <w:t>31, 2022. During the three months ended January 31, 2021, we decreased our total reserves related to prior periods by $11.4 million. We will continue to assess ongoing developments, which may result in further adjustments to reserves.</w:t>
      </w:r>
    </w:p>
    <w:p w14:paraId="0A3D3EBB" w14:textId="77777777" w:rsidR="00000000" w:rsidRDefault="00F30324">
      <w:pPr>
        <w:divId w:val="639044747"/>
        <w:rPr>
          <w:rFonts w:eastAsia="Times New Roman"/>
        </w:rPr>
      </w:pPr>
      <w:r>
        <w:rPr>
          <w:rFonts w:ascii="Arial" w:eastAsia="Times New Roman" w:hAnsi="Arial" w:cs="Arial"/>
          <w:b/>
          <w:bCs/>
          <w:color w:val="0046AD"/>
          <w:sz w:val="20"/>
          <w:szCs w:val="20"/>
        </w:rPr>
        <w:t>Insurance Related Bal</w:t>
      </w:r>
      <w:r>
        <w:rPr>
          <w:rFonts w:ascii="Arial" w:eastAsia="Times New Roman" w:hAnsi="Arial" w:cs="Arial"/>
          <w:b/>
          <w:bCs/>
          <w:color w:val="0046AD"/>
          <w:sz w:val="20"/>
          <w:szCs w:val="20"/>
        </w:rPr>
        <w:t xml:space="preserve">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2"/>
        <w:gridCol w:w="1322"/>
        <w:gridCol w:w="36"/>
        <w:gridCol w:w="36"/>
        <w:gridCol w:w="36"/>
        <w:gridCol w:w="36"/>
        <w:gridCol w:w="122"/>
        <w:gridCol w:w="1286"/>
        <w:gridCol w:w="36"/>
      </w:tblGrid>
      <w:tr w:rsidR="00000000" w14:paraId="26FA5D88" w14:textId="77777777">
        <w:trPr>
          <w:divId w:val="676932343"/>
        </w:trPr>
        <w:tc>
          <w:tcPr>
            <w:tcW w:w="50" w:type="pct"/>
            <w:vAlign w:val="center"/>
            <w:hideMark/>
          </w:tcPr>
          <w:p w14:paraId="6A9C5210" w14:textId="77777777" w:rsidR="00000000" w:rsidRDefault="00F30324">
            <w:pPr>
              <w:rPr>
                <w:rFonts w:eastAsia="Times New Roman"/>
              </w:rPr>
            </w:pPr>
          </w:p>
        </w:tc>
        <w:tc>
          <w:tcPr>
            <w:tcW w:w="3154" w:type="pct"/>
            <w:vAlign w:val="center"/>
            <w:hideMark/>
          </w:tcPr>
          <w:p w14:paraId="0A05309E" w14:textId="77777777" w:rsidR="00000000" w:rsidRDefault="00F30324">
            <w:pPr>
              <w:spacing w:after="100"/>
              <w:rPr>
                <w:rFonts w:eastAsia="Times New Roman"/>
                <w:sz w:val="20"/>
                <w:szCs w:val="20"/>
              </w:rPr>
            </w:pPr>
          </w:p>
        </w:tc>
        <w:tc>
          <w:tcPr>
            <w:tcW w:w="5" w:type="pct"/>
            <w:vAlign w:val="center"/>
            <w:hideMark/>
          </w:tcPr>
          <w:p w14:paraId="0426DA18" w14:textId="77777777" w:rsidR="00000000" w:rsidRDefault="00F30324">
            <w:pPr>
              <w:spacing w:after="100"/>
              <w:rPr>
                <w:rFonts w:eastAsia="Times New Roman"/>
                <w:sz w:val="20"/>
                <w:szCs w:val="20"/>
              </w:rPr>
            </w:pPr>
          </w:p>
        </w:tc>
        <w:tc>
          <w:tcPr>
            <w:tcW w:w="50" w:type="pct"/>
            <w:vAlign w:val="center"/>
            <w:hideMark/>
          </w:tcPr>
          <w:p w14:paraId="61898323" w14:textId="77777777" w:rsidR="00000000" w:rsidRDefault="00F30324">
            <w:pPr>
              <w:spacing w:after="100"/>
              <w:rPr>
                <w:rFonts w:eastAsia="Times New Roman"/>
                <w:sz w:val="20"/>
                <w:szCs w:val="20"/>
              </w:rPr>
            </w:pPr>
          </w:p>
        </w:tc>
        <w:tc>
          <w:tcPr>
            <w:tcW w:w="822" w:type="pct"/>
            <w:vAlign w:val="center"/>
            <w:hideMark/>
          </w:tcPr>
          <w:p w14:paraId="7378CD4C" w14:textId="77777777" w:rsidR="00000000" w:rsidRDefault="00F30324">
            <w:pPr>
              <w:spacing w:after="100"/>
              <w:rPr>
                <w:rFonts w:eastAsia="Times New Roman"/>
                <w:sz w:val="20"/>
                <w:szCs w:val="20"/>
              </w:rPr>
            </w:pPr>
          </w:p>
        </w:tc>
        <w:tc>
          <w:tcPr>
            <w:tcW w:w="5" w:type="pct"/>
            <w:vAlign w:val="center"/>
            <w:hideMark/>
          </w:tcPr>
          <w:p w14:paraId="7C68D8E9" w14:textId="77777777" w:rsidR="00000000" w:rsidRDefault="00F30324">
            <w:pPr>
              <w:spacing w:after="100"/>
              <w:rPr>
                <w:rFonts w:eastAsia="Times New Roman"/>
                <w:sz w:val="20"/>
                <w:szCs w:val="20"/>
              </w:rPr>
            </w:pPr>
          </w:p>
        </w:tc>
        <w:tc>
          <w:tcPr>
            <w:tcW w:w="5" w:type="pct"/>
            <w:vAlign w:val="center"/>
            <w:hideMark/>
          </w:tcPr>
          <w:p w14:paraId="5D567008" w14:textId="77777777" w:rsidR="00000000" w:rsidRDefault="00F30324">
            <w:pPr>
              <w:spacing w:after="100"/>
              <w:rPr>
                <w:rFonts w:eastAsia="Times New Roman"/>
                <w:sz w:val="20"/>
                <w:szCs w:val="20"/>
              </w:rPr>
            </w:pPr>
          </w:p>
        </w:tc>
        <w:tc>
          <w:tcPr>
            <w:tcW w:w="26" w:type="pct"/>
            <w:vAlign w:val="center"/>
            <w:hideMark/>
          </w:tcPr>
          <w:p w14:paraId="5814D9D1" w14:textId="77777777" w:rsidR="00000000" w:rsidRDefault="00F30324">
            <w:pPr>
              <w:spacing w:after="100"/>
              <w:rPr>
                <w:rFonts w:eastAsia="Times New Roman"/>
                <w:sz w:val="20"/>
                <w:szCs w:val="20"/>
              </w:rPr>
            </w:pPr>
          </w:p>
        </w:tc>
        <w:tc>
          <w:tcPr>
            <w:tcW w:w="5" w:type="pct"/>
            <w:vAlign w:val="center"/>
            <w:hideMark/>
          </w:tcPr>
          <w:p w14:paraId="32F50AE2" w14:textId="77777777" w:rsidR="00000000" w:rsidRDefault="00F30324">
            <w:pPr>
              <w:spacing w:after="100"/>
              <w:rPr>
                <w:rFonts w:eastAsia="Times New Roman"/>
                <w:sz w:val="20"/>
                <w:szCs w:val="20"/>
              </w:rPr>
            </w:pPr>
          </w:p>
        </w:tc>
        <w:tc>
          <w:tcPr>
            <w:tcW w:w="50" w:type="pct"/>
            <w:vAlign w:val="center"/>
            <w:hideMark/>
          </w:tcPr>
          <w:p w14:paraId="7DAF3F6A" w14:textId="77777777" w:rsidR="00000000" w:rsidRDefault="00F30324">
            <w:pPr>
              <w:spacing w:after="100"/>
              <w:rPr>
                <w:rFonts w:eastAsia="Times New Roman"/>
                <w:sz w:val="20"/>
                <w:szCs w:val="20"/>
              </w:rPr>
            </w:pPr>
          </w:p>
        </w:tc>
        <w:tc>
          <w:tcPr>
            <w:tcW w:w="822" w:type="pct"/>
            <w:vAlign w:val="center"/>
            <w:hideMark/>
          </w:tcPr>
          <w:p w14:paraId="4720B201" w14:textId="77777777" w:rsidR="00000000" w:rsidRDefault="00F30324">
            <w:pPr>
              <w:spacing w:after="100"/>
              <w:rPr>
                <w:rFonts w:eastAsia="Times New Roman"/>
                <w:sz w:val="20"/>
                <w:szCs w:val="20"/>
              </w:rPr>
            </w:pPr>
          </w:p>
        </w:tc>
        <w:tc>
          <w:tcPr>
            <w:tcW w:w="5" w:type="pct"/>
            <w:vAlign w:val="center"/>
            <w:hideMark/>
          </w:tcPr>
          <w:p w14:paraId="4C59AACD" w14:textId="77777777" w:rsidR="00000000" w:rsidRDefault="00F30324">
            <w:pPr>
              <w:spacing w:after="100"/>
              <w:rPr>
                <w:rFonts w:eastAsia="Times New Roman"/>
                <w:sz w:val="20"/>
                <w:szCs w:val="20"/>
              </w:rPr>
            </w:pPr>
          </w:p>
        </w:tc>
      </w:tr>
      <w:tr w:rsidR="00000000" w14:paraId="3088E8B6" w14:textId="77777777">
        <w:trPr>
          <w:divId w:val="676932343"/>
        </w:trPr>
        <w:tc>
          <w:tcPr>
            <w:tcW w:w="0" w:type="auto"/>
            <w:gridSpan w:val="3"/>
            <w:tcMar>
              <w:top w:w="30" w:type="dxa"/>
              <w:left w:w="20" w:type="dxa"/>
              <w:bottom w:w="30" w:type="dxa"/>
              <w:right w:w="20" w:type="dxa"/>
            </w:tcMar>
            <w:vAlign w:val="bottom"/>
            <w:hideMark/>
          </w:tcPr>
          <w:p w14:paraId="6DE2E2D3" w14:textId="77777777" w:rsidR="00000000" w:rsidRDefault="00F30324">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3424B03D" w14:textId="77777777" w:rsidR="00000000" w:rsidRDefault="00F30324">
            <w:pPr>
              <w:spacing w:after="100"/>
              <w:jc w:val="center"/>
              <w:rPr>
                <w:rFonts w:eastAsia="Times New Roman"/>
              </w:rPr>
            </w:pPr>
            <w:r>
              <w:rPr>
                <w:rFonts w:ascii="Arial" w:eastAsia="Times New Roman" w:hAnsi="Arial" w:cs="Arial"/>
                <w:b/>
                <w:bCs/>
                <w:color w:val="000000"/>
                <w:sz w:val="18"/>
                <w:szCs w:val="18"/>
              </w:rPr>
              <w:t>January 31, 2022</w:t>
            </w:r>
          </w:p>
        </w:tc>
        <w:tc>
          <w:tcPr>
            <w:tcW w:w="0" w:type="auto"/>
            <w:gridSpan w:val="3"/>
            <w:tcMar>
              <w:top w:w="0" w:type="dxa"/>
              <w:left w:w="20" w:type="dxa"/>
              <w:bottom w:w="0" w:type="dxa"/>
              <w:right w:w="20" w:type="dxa"/>
            </w:tcMar>
            <w:vAlign w:val="center"/>
            <w:hideMark/>
          </w:tcPr>
          <w:p w14:paraId="7E89EA19"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E6CE66" w14:textId="77777777" w:rsidR="00000000" w:rsidRDefault="00F30324">
            <w:pPr>
              <w:spacing w:after="100"/>
              <w:jc w:val="center"/>
              <w:rPr>
                <w:rFonts w:eastAsia="Times New Roman"/>
              </w:rPr>
            </w:pPr>
            <w:r>
              <w:rPr>
                <w:rFonts w:ascii="Arial" w:eastAsia="Times New Roman" w:hAnsi="Arial" w:cs="Arial"/>
                <w:b/>
                <w:bCs/>
                <w:color w:val="000000"/>
                <w:sz w:val="18"/>
                <w:szCs w:val="18"/>
              </w:rPr>
              <w:t>October 31, 2021</w:t>
            </w:r>
          </w:p>
        </w:tc>
      </w:tr>
      <w:tr w:rsidR="00000000" w14:paraId="4DEA4DCE" w14:textId="77777777">
        <w:trPr>
          <w:divId w:val="676932343"/>
        </w:trPr>
        <w:tc>
          <w:tcPr>
            <w:tcW w:w="0" w:type="auto"/>
            <w:gridSpan w:val="3"/>
            <w:shd w:val="clear" w:color="auto" w:fill="DCE2EF"/>
            <w:tcMar>
              <w:top w:w="30" w:type="dxa"/>
              <w:left w:w="20" w:type="dxa"/>
              <w:bottom w:w="30" w:type="dxa"/>
              <w:right w:w="20" w:type="dxa"/>
            </w:tcMar>
            <w:vAlign w:val="bottom"/>
            <w:hideMark/>
          </w:tcPr>
          <w:p w14:paraId="0F5456CD" w14:textId="77777777" w:rsidR="00000000" w:rsidRDefault="00F30324">
            <w:pPr>
              <w:spacing w:after="100"/>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192B14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3A85446" w14:textId="77777777" w:rsidR="00000000" w:rsidRDefault="00F30324">
            <w:pPr>
              <w:spacing w:after="100"/>
              <w:jc w:val="right"/>
              <w:rPr>
                <w:rFonts w:eastAsia="Times New Roman"/>
              </w:rPr>
            </w:pPr>
            <w:r>
              <w:rPr>
                <w:rFonts w:ascii="Arial" w:eastAsia="Times New Roman" w:hAnsi="Arial" w:cs="Arial"/>
                <w:color w:val="000000"/>
                <w:sz w:val="18"/>
                <w:szCs w:val="18"/>
              </w:rPr>
              <w:t>556.8 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BB5ECF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501938"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4E44540"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64415BCC" w14:textId="77777777" w:rsidR="00000000" w:rsidRDefault="00F30324">
            <w:pPr>
              <w:spacing w:after="100"/>
              <w:jc w:val="right"/>
              <w:rPr>
                <w:rFonts w:eastAsia="Times New Roman"/>
              </w:rPr>
            </w:pPr>
            <w:r>
              <w:rPr>
                <w:rFonts w:ascii="Arial" w:eastAsia="Times New Roman" w:hAnsi="Arial" w:cs="Arial"/>
                <w:color w:val="000000"/>
                <w:sz w:val="18"/>
                <w:szCs w:val="18"/>
              </w:rPr>
              <w:t>574.8 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6BA01D" w14:textId="77777777" w:rsidR="00000000" w:rsidRDefault="00F30324">
            <w:pPr>
              <w:spacing w:after="100"/>
              <w:jc w:val="right"/>
              <w:rPr>
                <w:rFonts w:eastAsia="Times New Roman"/>
              </w:rPr>
            </w:pPr>
          </w:p>
        </w:tc>
      </w:tr>
      <w:tr w:rsidR="00000000" w14:paraId="3ADB3AD8" w14:textId="77777777">
        <w:trPr>
          <w:divId w:val="676932343"/>
        </w:trPr>
        <w:tc>
          <w:tcPr>
            <w:tcW w:w="0" w:type="auto"/>
            <w:gridSpan w:val="3"/>
            <w:shd w:val="clear" w:color="auto" w:fill="FFFFFF"/>
            <w:tcMar>
              <w:top w:w="30" w:type="dxa"/>
              <w:left w:w="20" w:type="dxa"/>
              <w:bottom w:w="30" w:type="dxa"/>
              <w:right w:w="20" w:type="dxa"/>
            </w:tcMar>
            <w:vAlign w:val="bottom"/>
            <w:hideMark/>
          </w:tcPr>
          <w:p w14:paraId="30B7A670" w14:textId="77777777" w:rsidR="00000000" w:rsidRDefault="00F30324">
            <w:pPr>
              <w:spacing w:after="100"/>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14:paraId="1078DEEC" w14:textId="77777777" w:rsidR="00000000" w:rsidRDefault="00F30324">
            <w:pPr>
              <w:spacing w:after="100"/>
              <w:jc w:val="right"/>
              <w:rPr>
                <w:rFonts w:eastAsia="Times New Roman"/>
              </w:rPr>
            </w:pPr>
            <w:r>
              <w:rPr>
                <w:rFonts w:ascii="Arial" w:eastAsia="Times New Roman" w:hAnsi="Arial" w:cs="Arial"/>
                <w:color w:val="000000"/>
                <w:sz w:val="18"/>
                <w:szCs w:val="18"/>
              </w:rPr>
              <w:t>10.5 </w:t>
            </w:r>
          </w:p>
        </w:tc>
        <w:tc>
          <w:tcPr>
            <w:tcW w:w="0" w:type="auto"/>
            <w:shd w:val="clear" w:color="auto" w:fill="FFFFFF"/>
            <w:tcMar>
              <w:top w:w="30" w:type="dxa"/>
              <w:left w:w="0" w:type="dxa"/>
              <w:bottom w:w="30" w:type="dxa"/>
              <w:right w:w="20" w:type="dxa"/>
            </w:tcMar>
            <w:vAlign w:val="bottom"/>
            <w:hideMark/>
          </w:tcPr>
          <w:p w14:paraId="080CBB1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2DD90"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AAC697" w14:textId="77777777" w:rsidR="00000000" w:rsidRDefault="00F30324">
            <w:pPr>
              <w:spacing w:after="100"/>
              <w:jc w:val="right"/>
              <w:rPr>
                <w:rFonts w:eastAsia="Times New Roman"/>
              </w:rPr>
            </w:pPr>
            <w:r>
              <w:rPr>
                <w:rFonts w:ascii="Arial" w:eastAsia="Times New Roman" w:hAnsi="Arial" w:cs="Arial"/>
                <w:color w:val="000000"/>
                <w:sz w:val="18"/>
                <w:szCs w:val="18"/>
              </w:rPr>
              <w:t>9.9 </w:t>
            </w:r>
          </w:p>
        </w:tc>
        <w:tc>
          <w:tcPr>
            <w:tcW w:w="0" w:type="auto"/>
            <w:shd w:val="clear" w:color="auto" w:fill="FFFFFF"/>
            <w:tcMar>
              <w:top w:w="30" w:type="dxa"/>
              <w:left w:w="0" w:type="dxa"/>
              <w:bottom w:w="30" w:type="dxa"/>
              <w:right w:w="20" w:type="dxa"/>
            </w:tcMar>
            <w:vAlign w:val="bottom"/>
            <w:hideMark/>
          </w:tcPr>
          <w:p w14:paraId="22914A47" w14:textId="77777777" w:rsidR="00000000" w:rsidRDefault="00F30324">
            <w:pPr>
              <w:spacing w:after="100"/>
              <w:jc w:val="right"/>
              <w:rPr>
                <w:rFonts w:eastAsia="Times New Roman"/>
              </w:rPr>
            </w:pPr>
          </w:p>
        </w:tc>
      </w:tr>
      <w:tr w:rsidR="00000000" w14:paraId="2C615A74" w14:textId="77777777">
        <w:trPr>
          <w:divId w:val="676932343"/>
        </w:trPr>
        <w:tc>
          <w:tcPr>
            <w:tcW w:w="0" w:type="auto"/>
            <w:gridSpan w:val="3"/>
            <w:shd w:val="clear" w:color="auto" w:fill="DCE2EF"/>
            <w:tcMar>
              <w:top w:w="30" w:type="dxa"/>
              <w:left w:w="20" w:type="dxa"/>
              <w:bottom w:w="30" w:type="dxa"/>
              <w:right w:w="20" w:type="dxa"/>
            </w:tcMar>
            <w:vAlign w:val="bottom"/>
            <w:hideMark/>
          </w:tcPr>
          <w:p w14:paraId="076D3B07" w14:textId="77777777" w:rsidR="00000000" w:rsidRDefault="00F30324">
            <w:pPr>
              <w:spacing w:after="100"/>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14:paraId="047E24C2" w14:textId="77777777" w:rsidR="00000000" w:rsidRDefault="00F30324">
            <w:pPr>
              <w:spacing w:after="100"/>
              <w:jc w:val="right"/>
              <w:rPr>
                <w:rFonts w:eastAsia="Times New Roman"/>
              </w:rPr>
            </w:pPr>
            <w:r>
              <w:rPr>
                <w:rFonts w:ascii="Arial" w:eastAsia="Times New Roman" w:hAnsi="Arial" w:cs="Arial"/>
                <w:color w:val="000000"/>
                <w:sz w:val="18"/>
                <w:szCs w:val="18"/>
              </w:rPr>
              <w:t>66.5 </w:t>
            </w:r>
          </w:p>
        </w:tc>
        <w:tc>
          <w:tcPr>
            <w:tcW w:w="0" w:type="auto"/>
            <w:shd w:val="clear" w:color="auto" w:fill="DCE2EF"/>
            <w:tcMar>
              <w:top w:w="30" w:type="dxa"/>
              <w:left w:w="0" w:type="dxa"/>
              <w:bottom w:w="30" w:type="dxa"/>
              <w:right w:w="20" w:type="dxa"/>
            </w:tcMar>
            <w:vAlign w:val="bottom"/>
            <w:hideMark/>
          </w:tcPr>
          <w:p w14:paraId="7654D63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FAA7DC8"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A822EB" w14:textId="77777777" w:rsidR="00000000" w:rsidRDefault="00F30324">
            <w:pPr>
              <w:spacing w:after="100"/>
              <w:jc w:val="right"/>
              <w:rPr>
                <w:rFonts w:eastAsia="Times New Roman"/>
              </w:rPr>
            </w:pPr>
            <w:r>
              <w:rPr>
                <w:rFonts w:ascii="Arial" w:eastAsia="Times New Roman" w:hAnsi="Arial" w:cs="Arial"/>
                <w:color w:val="000000"/>
                <w:sz w:val="18"/>
                <w:szCs w:val="18"/>
              </w:rPr>
              <w:t>66.5 </w:t>
            </w:r>
          </w:p>
        </w:tc>
        <w:tc>
          <w:tcPr>
            <w:tcW w:w="0" w:type="auto"/>
            <w:shd w:val="clear" w:color="auto" w:fill="DCE2EF"/>
            <w:tcMar>
              <w:top w:w="30" w:type="dxa"/>
              <w:left w:w="0" w:type="dxa"/>
              <w:bottom w:w="30" w:type="dxa"/>
              <w:right w:w="20" w:type="dxa"/>
            </w:tcMar>
            <w:vAlign w:val="bottom"/>
            <w:hideMark/>
          </w:tcPr>
          <w:p w14:paraId="5F50733A" w14:textId="77777777" w:rsidR="00000000" w:rsidRDefault="00F30324">
            <w:pPr>
              <w:spacing w:after="100"/>
              <w:jc w:val="right"/>
              <w:rPr>
                <w:rFonts w:eastAsia="Times New Roman"/>
              </w:rPr>
            </w:pPr>
          </w:p>
        </w:tc>
      </w:tr>
    </w:tbl>
    <w:p w14:paraId="2DD7DA93" w14:textId="77777777" w:rsidR="00000000" w:rsidRDefault="00F30324">
      <w:pPr>
        <w:ind w:firstLine="720"/>
        <w:jc w:val="both"/>
        <w:divId w:val="1822848632"/>
        <w:rPr>
          <w:rFonts w:eastAsia="Times New Roman"/>
        </w:rPr>
      </w:pPr>
      <w:r>
        <w:rPr>
          <w:rFonts w:ascii="Arial" w:eastAsia="Times New Roman" w:hAnsi="Arial" w:cs="Arial"/>
          <w:color w:val="000000"/>
          <w:sz w:val="20"/>
          <w:szCs w:val="20"/>
        </w:rPr>
        <w:t xml:space="preserve">At January 31, 2022, and October 31, 2021, insurance recoverables are included in both “Other current assets” and “Other noncurrent assets” </w:t>
      </w:r>
      <w:r>
        <w:rPr>
          <w:rFonts w:ascii="Arial" w:eastAsia="Times New Roman" w:hAnsi="Arial" w:cs="Arial"/>
          <w:color w:val="000000"/>
          <w:sz w:val="20"/>
          <w:szCs w:val="20"/>
        </w:rPr>
        <w:t>on the accompanying unaudited Consolidated Balance Sheets.</w:t>
      </w:r>
    </w:p>
    <w:p w14:paraId="4CE9095A" w14:textId="77777777" w:rsidR="00000000" w:rsidRDefault="00F30324">
      <w:pPr>
        <w:jc w:val="center"/>
        <w:divId w:val="1924485538"/>
        <w:rPr>
          <w:rFonts w:eastAsia="Times New Roman"/>
        </w:rPr>
      </w:pPr>
      <w:r>
        <w:rPr>
          <w:rFonts w:ascii="Arial" w:eastAsia="Times New Roman" w:hAnsi="Arial" w:cs="Arial"/>
          <w:color w:val="000000"/>
          <w:sz w:val="20"/>
          <w:szCs w:val="20"/>
        </w:rPr>
        <w:t>16</w:t>
      </w:r>
    </w:p>
    <w:p w14:paraId="23189445" w14:textId="77777777" w:rsidR="00000000" w:rsidRDefault="00F30324">
      <w:pPr>
        <w:rPr>
          <w:rFonts w:eastAsia="Times New Roman"/>
        </w:rPr>
      </w:pPr>
      <w:r>
        <w:rPr>
          <w:rFonts w:eastAsia="Times New Roman"/>
        </w:rPr>
        <w:pict w14:anchorId="4D8EA4F3">
          <v:rect id="_x0000_i1046" style="width:0;height:1.5pt" o:hralign="center" o:hrstd="t" o:hr="t" fillcolor="#a0a0a0" stroked="f"/>
        </w:pict>
      </w:r>
    </w:p>
    <w:p w14:paraId="00FCD4FD" w14:textId="77777777" w:rsidR="00000000" w:rsidRDefault="00F30324">
      <w:pPr>
        <w:jc w:val="both"/>
        <w:divId w:val="260721130"/>
        <w:rPr>
          <w:rFonts w:eastAsia="Times New Roman"/>
        </w:rPr>
      </w:pPr>
    </w:p>
    <w:p w14:paraId="7E83B10B" w14:textId="77777777" w:rsidR="00000000" w:rsidRDefault="00F30324">
      <w:pPr>
        <w:jc w:val="both"/>
        <w:divId w:val="780300161"/>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2"/>
        <w:gridCol w:w="1322"/>
        <w:gridCol w:w="36"/>
        <w:gridCol w:w="36"/>
        <w:gridCol w:w="36"/>
        <w:gridCol w:w="36"/>
        <w:gridCol w:w="122"/>
        <w:gridCol w:w="1286"/>
        <w:gridCol w:w="36"/>
      </w:tblGrid>
      <w:tr w:rsidR="00000000" w14:paraId="340B2C83" w14:textId="77777777">
        <w:trPr>
          <w:divId w:val="750270870"/>
        </w:trPr>
        <w:tc>
          <w:tcPr>
            <w:tcW w:w="50" w:type="pct"/>
            <w:vAlign w:val="center"/>
            <w:hideMark/>
          </w:tcPr>
          <w:p w14:paraId="1D2BE99C" w14:textId="77777777" w:rsidR="00000000" w:rsidRDefault="00F30324">
            <w:pPr>
              <w:jc w:val="both"/>
              <w:rPr>
                <w:rFonts w:eastAsia="Times New Roman"/>
              </w:rPr>
            </w:pPr>
          </w:p>
        </w:tc>
        <w:tc>
          <w:tcPr>
            <w:tcW w:w="3154" w:type="pct"/>
            <w:vAlign w:val="center"/>
            <w:hideMark/>
          </w:tcPr>
          <w:p w14:paraId="38ADD95E" w14:textId="77777777" w:rsidR="00000000" w:rsidRDefault="00F30324">
            <w:pPr>
              <w:spacing w:after="100"/>
              <w:rPr>
                <w:rFonts w:eastAsia="Times New Roman"/>
                <w:sz w:val="20"/>
                <w:szCs w:val="20"/>
              </w:rPr>
            </w:pPr>
          </w:p>
        </w:tc>
        <w:tc>
          <w:tcPr>
            <w:tcW w:w="5" w:type="pct"/>
            <w:vAlign w:val="center"/>
            <w:hideMark/>
          </w:tcPr>
          <w:p w14:paraId="0078C0DF" w14:textId="77777777" w:rsidR="00000000" w:rsidRDefault="00F30324">
            <w:pPr>
              <w:spacing w:after="100"/>
              <w:rPr>
                <w:rFonts w:eastAsia="Times New Roman"/>
                <w:sz w:val="20"/>
                <w:szCs w:val="20"/>
              </w:rPr>
            </w:pPr>
          </w:p>
        </w:tc>
        <w:tc>
          <w:tcPr>
            <w:tcW w:w="50" w:type="pct"/>
            <w:vAlign w:val="center"/>
            <w:hideMark/>
          </w:tcPr>
          <w:p w14:paraId="338BD6B2" w14:textId="77777777" w:rsidR="00000000" w:rsidRDefault="00F30324">
            <w:pPr>
              <w:spacing w:after="100"/>
              <w:rPr>
                <w:rFonts w:eastAsia="Times New Roman"/>
                <w:sz w:val="20"/>
                <w:szCs w:val="20"/>
              </w:rPr>
            </w:pPr>
          </w:p>
        </w:tc>
        <w:tc>
          <w:tcPr>
            <w:tcW w:w="822" w:type="pct"/>
            <w:vAlign w:val="center"/>
            <w:hideMark/>
          </w:tcPr>
          <w:p w14:paraId="16B84089" w14:textId="77777777" w:rsidR="00000000" w:rsidRDefault="00F30324">
            <w:pPr>
              <w:spacing w:after="100"/>
              <w:rPr>
                <w:rFonts w:eastAsia="Times New Roman"/>
                <w:sz w:val="20"/>
                <w:szCs w:val="20"/>
              </w:rPr>
            </w:pPr>
          </w:p>
        </w:tc>
        <w:tc>
          <w:tcPr>
            <w:tcW w:w="5" w:type="pct"/>
            <w:vAlign w:val="center"/>
            <w:hideMark/>
          </w:tcPr>
          <w:p w14:paraId="35908CE4" w14:textId="77777777" w:rsidR="00000000" w:rsidRDefault="00F30324">
            <w:pPr>
              <w:spacing w:after="100"/>
              <w:rPr>
                <w:rFonts w:eastAsia="Times New Roman"/>
                <w:sz w:val="20"/>
                <w:szCs w:val="20"/>
              </w:rPr>
            </w:pPr>
          </w:p>
        </w:tc>
        <w:tc>
          <w:tcPr>
            <w:tcW w:w="5" w:type="pct"/>
            <w:vAlign w:val="center"/>
            <w:hideMark/>
          </w:tcPr>
          <w:p w14:paraId="0579E31B" w14:textId="77777777" w:rsidR="00000000" w:rsidRDefault="00F30324">
            <w:pPr>
              <w:spacing w:after="100"/>
              <w:rPr>
                <w:rFonts w:eastAsia="Times New Roman"/>
                <w:sz w:val="20"/>
                <w:szCs w:val="20"/>
              </w:rPr>
            </w:pPr>
          </w:p>
        </w:tc>
        <w:tc>
          <w:tcPr>
            <w:tcW w:w="26" w:type="pct"/>
            <w:vAlign w:val="center"/>
            <w:hideMark/>
          </w:tcPr>
          <w:p w14:paraId="300A3D8E" w14:textId="77777777" w:rsidR="00000000" w:rsidRDefault="00F30324">
            <w:pPr>
              <w:spacing w:after="100"/>
              <w:rPr>
                <w:rFonts w:eastAsia="Times New Roman"/>
                <w:sz w:val="20"/>
                <w:szCs w:val="20"/>
              </w:rPr>
            </w:pPr>
          </w:p>
        </w:tc>
        <w:tc>
          <w:tcPr>
            <w:tcW w:w="5" w:type="pct"/>
            <w:vAlign w:val="center"/>
            <w:hideMark/>
          </w:tcPr>
          <w:p w14:paraId="13E833A6" w14:textId="77777777" w:rsidR="00000000" w:rsidRDefault="00F30324">
            <w:pPr>
              <w:spacing w:after="100"/>
              <w:rPr>
                <w:rFonts w:eastAsia="Times New Roman"/>
                <w:sz w:val="20"/>
                <w:szCs w:val="20"/>
              </w:rPr>
            </w:pPr>
          </w:p>
        </w:tc>
        <w:tc>
          <w:tcPr>
            <w:tcW w:w="50" w:type="pct"/>
            <w:vAlign w:val="center"/>
            <w:hideMark/>
          </w:tcPr>
          <w:p w14:paraId="4E123096" w14:textId="77777777" w:rsidR="00000000" w:rsidRDefault="00F30324">
            <w:pPr>
              <w:spacing w:after="100"/>
              <w:rPr>
                <w:rFonts w:eastAsia="Times New Roman"/>
                <w:sz w:val="20"/>
                <w:szCs w:val="20"/>
              </w:rPr>
            </w:pPr>
          </w:p>
        </w:tc>
        <w:tc>
          <w:tcPr>
            <w:tcW w:w="822" w:type="pct"/>
            <w:vAlign w:val="center"/>
            <w:hideMark/>
          </w:tcPr>
          <w:p w14:paraId="2ADEB6B2" w14:textId="77777777" w:rsidR="00000000" w:rsidRDefault="00F30324">
            <w:pPr>
              <w:spacing w:after="100"/>
              <w:rPr>
                <w:rFonts w:eastAsia="Times New Roman"/>
                <w:sz w:val="20"/>
                <w:szCs w:val="20"/>
              </w:rPr>
            </w:pPr>
          </w:p>
        </w:tc>
        <w:tc>
          <w:tcPr>
            <w:tcW w:w="5" w:type="pct"/>
            <w:vAlign w:val="center"/>
            <w:hideMark/>
          </w:tcPr>
          <w:p w14:paraId="3D139A17" w14:textId="77777777" w:rsidR="00000000" w:rsidRDefault="00F30324">
            <w:pPr>
              <w:spacing w:after="100"/>
              <w:rPr>
                <w:rFonts w:eastAsia="Times New Roman"/>
                <w:sz w:val="20"/>
                <w:szCs w:val="20"/>
              </w:rPr>
            </w:pPr>
          </w:p>
        </w:tc>
      </w:tr>
      <w:tr w:rsidR="00000000" w14:paraId="07279361" w14:textId="77777777">
        <w:trPr>
          <w:divId w:val="750270870"/>
        </w:trPr>
        <w:tc>
          <w:tcPr>
            <w:tcW w:w="0" w:type="auto"/>
            <w:gridSpan w:val="3"/>
            <w:tcMar>
              <w:top w:w="30" w:type="dxa"/>
              <w:left w:w="20" w:type="dxa"/>
              <w:bottom w:w="30" w:type="dxa"/>
              <w:right w:w="20" w:type="dxa"/>
            </w:tcMar>
            <w:vAlign w:val="bottom"/>
            <w:hideMark/>
          </w:tcPr>
          <w:p w14:paraId="2BB7745C" w14:textId="77777777" w:rsidR="00000000" w:rsidRDefault="00F30324">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14:paraId="37F7ADF0" w14:textId="77777777" w:rsidR="00000000" w:rsidRDefault="00F30324">
            <w:pPr>
              <w:spacing w:after="100"/>
              <w:jc w:val="center"/>
              <w:rPr>
                <w:rFonts w:eastAsia="Times New Roman"/>
              </w:rPr>
            </w:pPr>
            <w:r>
              <w:rPr>
                <w:rFonts w:ascii="Arial" w:eastAsia="Times New Roman" w:hAnsi="Arial" w:cs="Arial"/>
                <w:b/>
                <w:bCs/>
                <w:color w:val="000000"/>
                <w:sz w:val="18"/>
                <w:szCs w:val="18"/>
              </w:rPr>
              <w:t>January 31, 2022</w:t>
            </w:r>
          </w:p>
        </w:tc>
        <w:tc>
          <w:tcPr>
            <w:tcW w:w="0" w:type="auto"/>
            <w:gridSpan w:val="3"/>
            <w:tcMar>
              <w:top w:w="0" w:type="dxa"/>
              <w:left w:w="20" w:type="dxa"/>
              <w:bottom w:w="0" w:type="dxa"/>
              <w:right w:w="20" w:type="dxa"/>
            </w:tcMar>
            <w:vAlign w:val="center"/>
            <w:hideMark/>
          </w:tcPr>
          <w:p w14:paraId="33D892BA"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81A870" w14:textId="77777777" w:rsidR="00000000" w:rsidRDefault="00F30324">
            <w:pPr>
              <w:spacing w:after="100"/>
              <w:jc w:val="center"/>
              <w:rPr>
                <w:rFonts w:eastAsia="Times New Roman"/>
              </w:rPr>
            </w:pPr>
            <w:r>
              <w:rPr>
                <w:rFonts w:ascii="Arial" w:eastAsia="Times New Roman" w:hAnsi="Arial" w:cs="Arial"/>
                <w:b/>
                <w:bCs/>
                <w:color w:val="000000"/>
                <w:sz w:val="18"/>
                <w:szCs w:val="18"/>
              </w:rPr>
              <w:t>October 31, 2021</w:t>
            </w:r>
          </w:p>
        </w:tc>
      </w:tr>
      <w:tr w:rsidR="00000000" w14:paraId="01E234AD" w14:textId="77777777">
        <w:trPr>
          <w:divId w:val="750270870"/>
        </w:trPr>
        <w:tc>
          <w:tcPr>
            <w:tcW w:w="0" w:type="auto"/>
            <w:gridSpan w:val="3"/>
            <w:shd w:val="clear" w:color="auto" w:fill="DCE2EF"/>
            <w:tcMar>
              <w:top w:w="30" w:type="dxa"/>
              <w:left w:w="20" w:type="dxa"/>
              <w:bottom w:w="30" w:type="dxa"/>
              <w:right w:w="20" w:type="dxa"/>
            </w:tcMar>
            <w:vAlign w:val="bottom"/>
            <w:hideMark/>
          </w:tcPr>
          <w:p w14:paraId="144D96AE" w14:textId="77777777" w:rsidR="00000000" w:rsidRDefault="00F30324">
            <w:pPr>
              <w:spacing w:after="100"/>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F9A4BA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D553995" w14:textId="77777777" w:rsidR="00000000" w:rsidRDefault="00F30324">
            <w:pPr>
              <w:spacing w:after="100"/>
              <w:jc w:val="right"/>
              <w:rPr>
                <w:rFonts w:eastAsia="Times New Roman"/>
              </w:rPr>
            </w:pPr>
            <w:r>
              <w:rPr>
                <w:rFonts w:ascii="Arial" w:eastAsia="Times New Roman" w:hAnsi="Arial" w:cs="Arial"/>
                <w:color w:val="000000"/>
                <w:sz w:val="18"/>
                <w:szCs w:val="18"/>
              </w:rPr>
              <w:t>157.5 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98EE2F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A615C3"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39DD99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9B16A71" w14:textId="77777777" w:rsidR="00000000" w:rsidRDefault="00F30324">
            <w:pPr>
              <w:spacing w:after="100"/>
              <w:jc w:val="right"/>
              <w:rPr>
                <w:rFonts w:eastAsia="Times New Roman"/>
              </w:rPr>
            </w:pPr>
            <w:r>
              <w:rPr>
                <w:rFonts w:ascii="Arial" w:eastAsia="Times New Roman" w:hAnsi="Arial" w:cs="Arial"/>
                <w:color w:val="000000"/>
                <w:sz w:val="18"/>
                <w:szCs w:val="18"/>
              </w:rPr>
              <w:t>157.9 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64D632B" w14:textId="77777777" w:rsidR="00000000" w:rsidRDefault="00F30324">
            <w:pPr>
              <w:spacing w:after="100"/>
              <w:jc w:val="right"/>
              <w:rPr>
                <w:rFonts w:eastAsia="Times New Roman"/>
              </w:rPr>
            </w:pPr>
          </w:p>
        </w:tc>
      </w:tr>
      <w:tr w:rsidR="00000000" w14:paraId="77EC57B7" w14:textId="77777777">
        <w:trPr>
          <w:divId w:val="750270870"/>
        </w:trPr>
        <w:tc>
          <w:tcPr>
            <w:tcW w:w="0" w:type="auto"/>
            <w:gridSpan w:val="3"/>
            <w:shd w:val="clear" w:color="auto" w:fill="FFFFFF"/>
            <w:tcMar>
              <w:top w:w="30" w:type="dxa"/>
              <w:left w:w="20" w:type="dxa"/>
              <w:bottom w:w="30" w:type="dxa"/>
              <w:right w:w="20" w:type="dxa"/>
            </w:tcMar>
            <w:vAlign w:val="bottom"/>
            <w:hideMark/>
          </w:tcPr>
          <w:p w14:paraId="5E0B9255" w14:textId="77777777" w:rsidR="00000000" w:rsidRDefault="00F30324">
            <w:pPr>
              <w:spacing w:after="100"/>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14:paraId="7CF9BDA4" w14:textId="77777777" w:rsidR="00000000" w:rsidRDefault="00F30324">
            <w:pPr>
              <w:spacing w:after="100"/>
              <w:jc w:val="right"/>
              <w:rPr>
                <w:rFonts w:eastAsia="Times New Roman"/>
              </w:rPr>
            </w:pPr>
            <w:r>
              <w:rPr>
                <w:rFonts w:ascii="Arial" w:eastAsia="Times New Roman" w:hAnsi="Arial" w:cs="Arial"/>
                <w:color w:val="000000"/>
                <w:sz w:val="18"/>
                <w:szCs w:val="18"/>
              </w:rPr>
              <w:t>84.2 </w:t>
            </w:r>
          </w:p>
        </w:tc>
        <w:tc>
          <w:tcPr>
            <w:tcW w:w="0" w:type="auto"/>
            <w:shd w:val="clear" w:color="auto" w:fill="FFFFFF"/>
            <w:tcMar>
              <w:top w:w="30" w:type="dxa"/>
              <w:left w:w="0" w:type="dxa"/>
              <w:bottom w:w="30" w:type="dxa"/>
              <w:right w:w="20" w:type="dxa"/>
            </w:tcMar>
            <w:vAlign w:val="bottom"/>
            <w:hideMark/>
          </w:tcPr>
          <w:p w14:paraId="13ED299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1B78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9E9C5" w14:textId="77777777" w:rsidR="00000000" w:rsidRDefault="00F30324">
            <w:pPr>
              <w:spacing w:after="100"/>
              <w:jc w:val="right"/>
              <w:rPr>
                <w:rFonts w:eastAsia="Times New Roman"/>
              </w:rPr>
            </w:pPr>
            <w:r>
              <w:rPr>
                <w:rFonts w:ascii="Arial" w:eastAsia="Times New Roman" w:hAnsi="Arial" w:cs="Arial"/>
                <w:color w:val="000000"/>
                <w:sz w:val="18"/>
                <w:szCs w:val="18"/>
              </w:rPr>
              <w:t>83.8 </w:t>
            </w:r>
          </w:p>
        </w:tc>
        <w:tc>
          <w:tcPr>
            <w:tcW w:w="0" w:type="auto"/>
            <w:shd w:val="clear" w:color="auto" w:fill="FFFFFF"/>
            <w:tcMar>
              <w:top w:w="30" w:type="dxa"/>
              <w:left w:w="0" w:type="dxa"/>
              <w:bottom w:w="30" w:type="dxa"/>
              <w:right w:w="20" w:type="dxa"/>
            </w:tcMar>
            <w:vAlign w:val="bottom"/>
            <w:hideMark/>
          </w:tcPr>
          <w:p w14:paraId="2C19E17E" w14:textId="77777777" w:rsidR="00000000" w:rsidRDefault="00F30324">
            <w:pPr>
              <w:spacing w:after="100"/>
              <w:jc w:val="right"/>
              <w:rPr>
                <w:rFonts w:eastAsia="Times New Roman"/>
              </w:rPr>
            </w:pPr>
          </w:p>
        </w:tc>
      </w:tr>
      <w:tr w:rsidR="00000000" w14:paraId="2D933EF3" w14:textId="77777777">
        <w:trPr>
          <w:divId w:val="750270870"/>
        </w:trPr>
        <w:tc>
          <w:tcPr>
            <w:tcW w:w="0" w:type="auto"/>
            <w:gridSpan w:val="3"/>
            <w:shd w:val="clear" w:color="auto" w:fill="DCE2EF"/>
            <w:tcMar>
              <w:top w:w="30" w:type="dxa"/>
              <w:left w:w="20" w:type="dxa"/>
              <w:bottom w:w="30" w:type="dxa"/>
              <w:right w:w="20" w:type="dxa"/>
            </w:tcMar>
            <w:vAlign w:val="bottom"/>
            <w:hideMark/>
          </w:tcPr>
          <w:p w14:paraId="40EE097B" w14:textId="77777777" w:rsidR="00000000" w:rsidRDefault="00F30324">
            <w:pPr>
              <w:spacing w:after="100"/>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14:paraId="06EE9339" w14:textId="77777777" w:rsidR="00000000" w:rsidRDefault="00F30324">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14:paraId="0992958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77F08C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F807EA1" w14:textId="77777777" w:rsidR="00000000" w:rsidRDefault="00F30324">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14:paraId="3F86B324" w14:textId="77777777" w:rsidR="00000000" w:rsidRDefault="00F30324">
            <w:pPr>
              <w:spacing w:after="100"/>
              <w:jc w:val="right"/>
              <w:rPr>
                <w:rFonts w:eastAsia="Times New Roman"/>
              </w:rPr>
            </w:pPr>
          </w:p>
        </w:tc>
      </w:tr>
      <w:tr w:rsidR="00000000" w14:paraId="1E0AB836" w14:textId="77777777">
        <w:trPr>
          <w:divId w:val="750270870"/>
        </w:trPr>
        <w:tc>
          <w:tcPr>
            <w:tcW w:w="0" w:type="auto"/>
            <w:gridSpan w:val="3"/>
            <w:shd w:val="clear" w:color="auto" w:fill="FFFFFF"/>
            <w:tcMar>
              <w:top w:w="30" w:type="dxa"/>
              <w:left w:w="20" w:type="dxa"/>
              <w:bottom w:w="30" w:type="dxa"/>
              <w:right w:w="20" w:type="dxa"/>
            </w:tcMar>
            <w:vAlign w:val="bottom"/>
            <w:hideMark/>
          </w:tcPr>
          <w:p w14:paraId="04E2C613" w14:textId="77777777" w:rsidR="00000000" w:rsidRDefault="00F30324">
            <w:pPr>
              <w:spacing w:after="100"/>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D5798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A50E55" w14:textId="77777777" w:rsidR="00000000" w:rsidRDefault="00F30324">
            <w:pPr>
              <w:spacing w:after="100"/>
              <w:jc w:val="right"/>
              <w:rPr>
                <w:rFonts w:eastAsia="Times New Roman"/>
              </w:rPr>
            </w:pPr>
            <w:r>
              <w:rPr>
                <w:rFonts w:ascii="Arial" w:eastAsia="Times New Roman" w:hAnsi="Arial" w:cs="Arial"/>
                <w:color w:val="000000"/>
                <w:sz w:val="18"/>
                <w:szCs w:val="18"/>
              </w:rPr>
              <w:t>242.4 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23B33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FF544"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90FDD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669CD5" w14:textId="77777777" w:rsidR="00000000" w:rsidRDefault="00F30324">
            <w:pPr>
              <w:spacing w:after="100"/>
              <w:jc w:val="right"/>
              <w:rPr>
                <w:rFonts w:eastAsia="Times New Roman"/>
              </w:rPr>
            </w:pPr>
            <w:r>
              <w:rPr>
                <w:rFonts w:ascii="Arial" w:eastAsia="Times New Roman" w:hAnsi="Arial" w:cs="Arial"/>
                <w:color w:val="000000"/>
                <w:sz w:val="18"/>
                <w:szCs w:val="18"/>
              </w:rPr>
              <w:t>242.3 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9B8A05" w14:textId="77777777" w:rsidR="00000000" w:rsidRDefault="00F30324">
            <w:pPr>
              <w:spacing w:after="100"/>
              <w:jc w:val="right"/>
              <w:rPr>
                <w:rFonts w:eastAsia="Times New Roman"/>
              </w:rPr>
            </w:pPr>
          </w:p>
        </w:tc>
      </w:tr>
    </w:tbl>
    <w:p w14:paraId="1C49B3A8" w14:textId="77777777" w:rsidR="00000000" w:rsidRDefault="00F30324">
      <w:pPr>
        <w:jc w:val="both"/>
        <w:divId w:val="1218518299"/>
        <w:rPr>
          <w:rFonts w:eastAsia="Times New Roman"/>
        </w:rPr>
      </w:pPr>
    </w:p>
    <w:p w14:paraId="527DE4CF" w14:textId="77777777" w:rsidR="00000000" w:rsidRDefault="00F30324">
      <w:pPr>
        <w:jc w:val="both"/>
        <w:divId w:val="809782793"/>
        <w:rPr>
          <w:rFonts w:eastAsia="Times New Roman"/>
        </w:rPr>
      </w:pPr>
      <w:r>
        <w:rPr>
          <w:rFonts w:ascii="Arial" w:eastAsia="Times New Roman" w:hAnsi="Arial" w:cs="Arial"/>
          <w:b/>
          <w:bCs/>
          <w:color w:val="0046AD"/>
          <w:sz w:val="20"/>
          <w:szCs w:val="20"/>
        </w:rPr>
        <w:t>8. CREDIT FACILITY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7D80F7D6" w14:textId="77777777">
        <w:trPr>
          <w:divId w:val="1325428985"/>
        </w:trPr>
        <w:tc>
          <w:tcPr>
            <w:tcW w:w="5" w:type="pct"/>
            <w:vAlign w:val="center"/>
            <w:hideMark/>
          </w:tcPr>
          <w:p w14:paraId="42BFBC8E" w14:textId="77777777" w:rsidR="00000000" w:rsidRDefault="00F30324">
            <w:pPr>
              <w:jc w:val="both"/>
              <w:rPr>
                <w:rFonts w:eastAsia="Times New Roman"/>
              </w:rPr>
            </w:pPr>
          </w:p>
        </w:tc>
        <w:tc>
          <w:tcPr>
            <w:tcW w:w="128" w:type="pct"/>
            <w:vAlign w:val="center"/>
            <w:hideMark/>
          </w:tcPr>
          <w:p w14:paraId="50B167E1" w14:textId="77777777" w:rsidR="00000000" w:rsidRDefault="00F30324">
            <w:pPr>
              <w:spacing w:after="100"/>
              <w:rPr>
                <w:rFonts w:eastAsia="Times New Roman"/>
                <w:sz w:val="20"/>
                <w:szCs w:val="20"/>
              </w:rPr>
            </w:pPr>
          </w:p>
        </w:tc>
        <w:tc>
          <w:tcPr>
            <w:tcW w:w="5" w:type="pct"/>
            <w:vAlign w:val="center"/>
            <w:hideMark/>
          </w:tcPr>
          <w:p w14:paraId="40EB09D7" w14:textId="77777777" w:rsidR="00000000" w:rsidRDefault="00F30324">
            <w:pPr>
              <w:spacing w:after="100"/>
              <w:rPr>
                <w:rFonts w:eastAsia="Times New Roman"/>
                <w:sz w:val="20"/>
                <w:szCs w:val="20"/>
              </w:rPr>
            </w:pPr>
          </w:p>
        </w:tc>
        <w:tc>
          <w:tcPr>
            <w:tcW w:w="50" w:type="pct"/>
            <w:vAlign w:val="center"/>
            <w:hideMark/>
          </w:tcPr>
          <w:p w14:paraId="13E5548D" w14:textId="77777777" w:rsidR="00000000" w:rsidRDefault="00F30324">
            <w:pPr>
              <w:spacing w:after="100"/>
              <w:rPr>
                <w:rFonts w:eastAsia="Times New Roman"/>
                <w:sz w:val="20"/>
                <w:szCs w:val="20"/>
              </w:rPr>
            </w:pPr>
          </w:p>
        </w:tc>
        <w:tc>
          <w:tcPr>
            <w:tcW w:w="4806" w:type="pct"/>
            <w:vAlign w:val="center"/>
            <w:hideMark/>
          </w:tcPr>
          <w:p w14:paraId="5FE957B9" w14:textId="77777777" w:rsidR="00000000" w:rsidRDefault="00F30324">
            <w:pPr>
              <w:spacing w:after="100"/>
              <w:rPr>
                <w:rFonts w:eastAsia="Times New Roman"/>
                <w:sz w:val="20"/>
                <w:szCs w:val="20"/>
              </w:rPr>
            </w:pPr>
          </w:p>
        </w:tc>
        <w:tc>
          <w:tcPr>
            <w:tcW w:w="5" w:type="pct"/>
            <w:vAlign w:val="center"/>
            <w:hideMark/>
          </w:tcPr>
          <w:p w14:paraId="15D73E62" w14:textId="77777777" w:rsidR="00000000" w:rsidRDefault="00F30324">
            <w:pPr>
              <w:spacing w:after="100"/>
              <w:rPr>
                <w:rFonts w:eastAsia="Times New Roman"/>
                <w:sz w:val="20"/>
                <w:szCs w:val="20"/>
              </w:rPr>
            </w:pPr>
          </w:p>
        </w:tc>
      </w:tr>
      <w:tr w:rsidR="00000000" w14:paraId="323ACE1D" w14:textId="77777777">
        <w:trPr>
          <w:divId w:val="1325428985"/>
          <w:trHeight w:val="60"/>
        </w:trPr>
        <w:tc>
          <w:tcPr>
            <w:tcW w:w="0" w:type="auto"/>
            <w:gridSpan w:val="6"/>
            <w:tcBorders>
              <w:top w:val="single" w:sz="8" w:space="0" w:color="E98300"/>
            </w:tcBorders>
            <w:tcMar>
              <w:top w:w="0" w:type="dxa"/>
              <w:left w:w="20" w:type="dxa"/>
              <w:bottom w:w="0" w:type="dxa"/>
              <w:right w:w="20" w:type="dxa"/>
            </w:tcMar>
            <w:vAlign w:val="center"/>
            <w:hideMark/>
          </w:tcPr>
          <w:p w14:paraId="57B0BC76" w14:textId="77777777" w:rsidR="00000000" w:rsidRDefault="00F30324">
            <w:pPr>
              <w:spacing w:after="100"/>
              <w:rPr>
                <w:rFonts w:eastAsia="Times New Roman"/>
                <w:sz w:val="20"/>
                <w:szCs w:val="20"/>
              </w:rPr>
            </w:pPr>
          </w:p>
        </w:tc>
      </w:tr>
    </w:tbl>
    <w:p w14:paraId="150200CF" w14:textId="77777777" w:rsidR="00000000" w:rsidRDefault="00F30324">
      <w:pPr>
        <w:ind w:firstLine="720"/>
        <w:jc w:val="both"/>
        <w:divId w:val="810828852"/>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(the “Credit Facility”), consisting of a $900.0 million revolving line of credit (the “revolve</w:t>
      </w:r>
      <w:r>
        <w:rPr>
          <w:rFonts w:ascii="Arial" w:eastAsia="Times New Roman" w:hAnsi="Arial" w:cs="Arial"/>
          <w:color w:val="000000"/>
          <w:sz w:val="20"/>
          <w:szCs w:val="20"/>
        </w:rPr>
        <w:t>r”) and an $800.0 million amortizing term loan, both of which were scheduled to mature on September 1, 2022. In accordance with terms of the Credit Facility, the revolver was reduced to $800.0 million on September 1, 2018.</w:t>
      </w:r>
    </w:p>
    <w:p w14:paraId="08E5C99D" w14:textId="77777777" w:rsidR="00000000" w:rsidRDefault="00F30324">
      <w:pPr>
        <w:ind w:firstLine="720"/>
        <w:jc w:val="both"/>
        <w:divId w:val="595945454"/>
        <w:rPr>
          <w:rFonts w:eastAsia="Times New Roman"/>
        </w:rPr>
      </w:pPr>
      <w:r>
        <w:rPr>
          <w:rFonts w:ascii="Arial" w:eastAsia="Times New Roman" w:hAnsi="Arial" w:cs="Arial"/>
          <w:color w:val="000000"/>
          <w:sz w:val="20"/>
          <w:szCs w:val="20"/>
        </w:rPr>
        <w:t>On June 28, 2021, the Company ame</w:t>
      </w:r>
      <w:r>
        <w:rPr>
          <w:rFonts w:ascii="Arial" w:eastAsia="Times New Roman" w:hAnsi="Arial" w:cs="Arial"/>
          <w:color w:val="000000"/>
          <w:sz w:val="20"/>
          <w:szCs w:val="20"/>
        </w:rPr>
        <w:t>nded and restated the Credit Facility (the “Amended Credit Facility”), extending the maturity date to June 28, 2026, and increasing the capacity of the revolving credit facility from $800.0 million to $1.3 billion and the then-remaining term loan outstandi</w:t>
      </w:r>
      <w:r>
        <w:rPr>
          <w:rFonts w:ascii="Arial" w:eastAsia="Times New Roman" w:hAnsi="Arial" w:cs="Arial"/>
          <w:color w:val="000000"/>
          <w:sz w:val="20"/>
          <w:szCs w:val="20"/>
        </w:rPr>
        <w:t>ng from $620.0 million to $650.0 million. The Amended Credit Facility provides for the issuance of up to $350.0 million for standby letters of credit and the issuance of up to $75.0 million in swingline advances. The obligations under the Amended Credit Fa</w:t>
      </w:r>
      <w:r>
        <w:rPr>
          <w:rFonts w:ascii="Arial" w:eastAsia="Times New Roman" w:hAnsi="Arial" w:cs="Arial"/>
          <w:color w:val="000000"/>
          <w:sz w:val="20"/>
          <w:szCs w:val="20"/>
        </w:rPr>
        <w:t xml:space="preserve">cility are secured on a first-priority basis by a lien on substantially all of our assets and properties, subject to certain exceptions. Additionally, we may repay amounts borrowed under the Amended Credit Facility at any time without penalty. </w:t>
      </w:r>
    </w:p>
    <w:p w14:paraId="7274394A" w14:textId="77777777" w:rsidR="00000000" w:rsidRDefault="00F30324">
      <w:pPr>
        <w:ind w:firstLine="720"/>
        <w:jc w:val="both"/>
        <w:divId w:val="1179001696"/>
        <w:rPr>
          <w:rFonts w:eastAsia="Times New Roman"/>
        </w:rPr>
      </w:pPr>
      <w:r>
        <w:rPr>
          <w:rFonts w:ascii="Arial" w:eastAsia="Times New Roman" w:hAnsi="Arial" w:cs="Arial"/>
          <w:color w:val="000000"/>
          <w:sz w:val="20"/>
          <w:szCs w:val="20"/>
        </w:rPr>
        <w:t>The term lo</w:t>
      </w:r>
      <w:r>
        <w:rPr>
          <w:rFonts w:ascii="Arial" w:eastAsia="Times New Roman" w:hAnsi="Arial" w:cs="Arial"/>
          <w:color w:val="000000"/>
          <w:sz w:val="20"/>
          <w:szCs w:val="20"/>
        </w:rPr>
        <w:t>an and U.S.-dollar-denominated borrowings under the revolver bear interest at a rate equal to one-month LIBOR plus a spread based upon our leverage ratio. Euro- and sterling-denominated borrowings under the revolver bear at the interest rate of the Euro In</w:t>
      </w:r>
      <w:r>
        <w:rPr>
          <w:rFonts w:ascii="Arial" w:eastAsia="Times New Roman" w:hAnsi="Arial" w:cs="Arial"/>
          <w:color w:val="000000"/>
          <w:sz w:val="20"/>
          <w:szCs w:val="20"/>
        </w:rPr>
        <w:t>terbank Offered Rate (“EURIBOR”) and the daily Sterling Overnight Index Average (“SONIA”) reference rate, respectively, plus a spread that is based upon our leverage ratio. The spread ranges from 1.375% to 2.250% for Eurocurrency loans and 0.375% to 1.250%</w:t>
      </w:r>
      <w:r>
        <w:rPr>
          <w:rFonts w:ascii="Arial" w:eastAsia="Times New Roman" w:hAnsi="Arial" w:cs="Arial"/>
          <w:color w:val="000000"/>
          <w:sz w:val="20"/>
          <w:szCs w:val="20"/>
        </w:rPr>
        <w:t xml:space="preserve"> for base rate loans. At January 31, 2022, the weighted average interest rate on our outstanding borrowings was 1.60%. We also pay a commitment fee, based on our leverage ratio and payable quarterly in arrears, ranging from 0.20% to 0.40% on the average da</w:t>
      </w:r>
      <w:r>
        <w:rPr>
          <w:rFonts w:ascii="Arial" w:eastAsia="Times New Roman" w:hAnsi="Arial" w:cs="Arial"/>
          <w:color w:val="000000"/>
          <w:sz w:val="20"/>
          <w:szCs w:val="20"/>
        </w:rPr>
        <w:t>ily unused portion of the line of credit. For purposes of this calculation, irrevocable standby letters of credit, which are issued primarily in conjunction with our insurance programs, and cash borrowings are included as outstanding under the line of cred</w:t>
      </w:r>
      <w:r>
        <w:rPr>
          <w:rFonts w:ascii="Arial" w:eastAsia="Times New Roman" w:hAnsi="Arial" w:cs="Arial"/>
          <w:color w:val="000000"/>
          <w:sz w:val="20"/>
          <w:szCs w:val="20"/>
        </w:rPr>
        <w:t>it.</w:t>
      </w:r>
    </w:p>
    <w:p w14:paraId="6FC6C0FE" w14:textId="77777777" w:rsidR="00000000" w:rsidRDefault="00F30324">
      <w:pPr>
        <w:ind w:firstLine="720"/>
        <w:jc w:val="both"/>
        <w:divId w:val="513350630"/>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secured net leverage ratio of 4.00 to 1.00, and a minimum interest coverage ratio of 1.50 to 1.00, as well as other financia</w:t>
      </w:r>
      <w:r>
        <w:rPr>
          <w:rFonts w:ascii="Arial" w:eastAsia="Times New Roman" w:hAnsi="Arial" w:cs="Arial"/>
          <w:color w:val="000000"/>
          <w:sz w:val="20"/>
          <w:szCs w:val="20"/>
        </w:rPr>
        <w:t>l and non-financial covenants. In the event of a material acquisition, as defined in the Amended Credit Facility, we may elect to increase the maximum total net leverage ratio to 5.50 to 1.00 for a total of four fiscal quarters and increase the maximum sec</w:t>
      </w:r>
      <w:r>
        <w:rPr>
          <w:rFonts w:ascii="Arial" w:eastAsia="Times New Roman" w:hAnsi="Arial" w:cs="Arial"/>
          <w:color w:val="000000"/>
          <w:sz w:val="20"/>
          <w:szCs w:val="20"/>
        </w:rPr>
        <w:t xml:space="preserve">ured net leverage ratio to 4.50 to 1.00 for a total of four fiscal quarters. Our borrowing capacity is subject to, and limited by, compliance with the covenants described above. At January 31, 2022, we were in compliance with these covenants. </w:t>
      </w:r>
    </w:p>
    <w:p w14:paraId="36E6CCE1" w14:textId="77777777" w:rsidR="00000000" w:rsidRDefault="00F30324">
      <w:pPr>
        <w:ind w:firstLine="720"/>
        <w:jc w:val="both"/>
        <w:divId w:val="1470584986"/>
        <w:rPr>
          <w:rFonts w:eastAsia="Times New Roman"/>
        </w:rPr>
      </w:pPr>
      <w:r>
        <w:rPr>
          <w:rFonts w:ascii="Arial" w:eastAsia="Times New Roman" w:hAnsi="Arial" w:cs="Arial"/>
          <w:color w:val="000000"/>
          <w:sz w:val="20"/>
          <w:szCs w:val="20"/>
        </w:rPr>
        <w:t xml:space="preserve">The Amended </w:t>
      </w:r>
      <w:r>
        <w:rPr>
          <w:rFonts w:ascii="Arial" w:eastAsia="Times New Roman" w:hAnsi="Arial" w:cs="Arial"/>
          <w:color w:val="000000"/>
          <w:sz w:val="20"/>
          <w:szCs w:val="20"/>
        </w:rPr>
        <w:t>Credit Facility also includes customary events of default, including: failure to pay principal, interest, or fees when due; failure to comply with covenants; the occurrence of certain material judgments; and a change in control of the Company. If certain e</w:t>
      </w:r>
      <w:r>
        <w:rPr>
          <w:rFonts w:ascii="Arial" w:eastAsia="Times New Roman" w:hAnsi="Arial" w:cs="Arial"/>
          <w:color w:val="000000"/>
          <w:sz w:val="20"/>
          <w:szCs w:val="20"/>
        </w:rPr>
        <w:t>vents of default occur, including certain cross-defaults, insolvency, change in control, or violation of specific covenants, then the lenders can terminate or suspend our access to the Amended Credit Facility, declare all amounts outstanding (including all</w:t>
      </w:r>
      <w:r>
        <w:rPr>
          <w:rFonts w:ascii="Arial" w:eastAsia="Times New Roman" w:hAnsi="Arial" w:cs="Arial"/>
          <w:color w:val="000000"/>
          <w:sz w:val="20"/>
          <w:szCs w:val="20"/>
        </w:rPr>
        <w:t xml:space="preserve"> accrued interest and unpaid fees) to be immediately due and payable, and require that we cash collateralize the outstanding standby letters of credit. </w:t>
      </w:r>
    </w:p>
    <w:p w14:paraId="4F4EB046" w14:textId="77777777" w:rsidR="00000000" w:rsidRDefault="00F30324">
      <w:pPr>
        <w:ind w:firstLine="720"/>
        <w:jc w:val="both"/>
        <w:divId w:val="859782995"/>
        <w:rPr>
          <w:rFonts w:eastAsia="Times New Roman"/>
        </w:rPr>
      </w:pPr>
      <w:r>
        <w:rPr>
          <w:rFonts w:ascii="Arial" w:eastAsia="Times New Roman" w:hAnsi="Arial" w:cs="Arial"/>
          <w:color w:val="000000"/>
          <w:sz w:val="20"/>
          <w:szCs w:val="20"/>
        </w:rPr>
        <w:t>We incurred deferred financing costs of $6.4 million in conjunction with the execution of the Amended C</w:t>
      </w:r>
      <w:r>
        <w:rPr>
          <w:rFonts w:ascii="Arial" w:eastAsia="Times New Roman" w:hAnsi="Arial" w:cs="Arial"/>
          <w:color w:val="000000"/>
          <w:sz w:val="20"/>
          <w:szCs w:val="20"/>
        </w:rPr>
        <w:t>redit Facility and carried over $6.2 million of unamortized deferred financing from initial execution and previous amendments of the Credit Facility. Total deferred financing costs of $12.6 million, consisting of $4.9 million related to the term loan and $</w:t>
      </w:r>
      <w:r>
        <w:rPr>
          <w:rFonts w:ascii="Arial" w:eastAsia="Times New Roman" w:hAnsi="Arial" w:cs="Arial"/>
          <w:color w:val="000000"/>
          <w:sz w:val="20"/>
          <w:szCs w:val="20"/>
        </w:rPr>
        <w:t>7.7 million related to the revolver, are being amortized to interest expense over the term of the Amended Credit Facility.</w:t>
      </w:r>
    </w:p>
    <w:p w14:paraId="18CD53C9" w14:textId="77777777" w:rsidR="00000000" w:rsidRDefault="00F30324">
      <w:pPr>
        <w:jc w:val="center"/>
        <w:divId w:val="1700548609"/>
        <w:rPr>
          <w:rFonts w:eastAsia="Times New Roman"/>
        </w:rPr>
      </w:pPr>
      <w:r>
        <w:rPr>
          <w:rFonts w:ascii="Arial" w:eastAsia="Times New Roman" w:hAnsi="Arial" w:cs="Arial"/>
          <w:color w:val="000000"/>
          <w:sz w:val="20"/>
          <w:szCs w:val="20"/>
        </w:rPr>
        <w:t>17</w:t>
      </w:r>
    </w:p>
    <w:p w14:paraId="1813FE25" w14:textId="77777777" w:rsidR="00000000" w:rsidRDefault="00F30324">
      <w:pPr>
        <w:rPr>
          <w:rFonts w:eastAsia="Times New Roman"/>
        </w:rPr>
      </w:pPr>
      <w:r>
        <w:rPr>
          <w:rFonts w:eastAsia="Times New Roman"/>
        </w:rPr>
        <w:pict w14:anchorId="745AD6B1">
          <v:rect id="_x0000_i1047" style="width:0;height:1.5pt" o:hralign="center" o:hrstd="t" o:hr="t" fillcolor="#a0a0a0" stroked="f"/>
        </w:pict>
      </w:r>
    </w:p>
    <w:p w14:paraId="520986CA" w14:textId="77777777" w:rsidR="00000000" w:rsidRDefault="00F30324">
      <w:pPr>
        <w:jc w:val="both"/>
        <w:divId w:val="978732909"/>
        <w:rPr>
          <w:rFonts w:eastAsia="Times New Roman"/>
        </w:rPr>
      </w:pPr>
    </w:p>
    <w:p w14:paraId="5284D9CF" w14:textId="77777777" w:rsidR="00000000" w:rsidRDefault="00F30324">
      <w:pPr>
        <w:divId w:val="1056859747"/>
        <w:rPr>
          <w:rFonts w:eastAsia="Times New Roman"/>
        </w:rPr>
      </w:pPr>
      <w:r>
        <w:rPr>
          <w:rFonts w:ascii="Arial" w:eastAsia="Times New Roman" w:hAnsi="Arial" w:cs="Arial"/>
          <w:b/>
          <w:bCs/>
          <w:color w:val="0046AD"/>
          <w:sz w:val="20"/>
          <w:szCs w:val="20"/>
        </w:rPr>
        <w:t>Credit Facility Information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2"/>
        <w:gridCol w:w="1281"/>
        <w:gridCol w:w="36"/>
        <w:gridCol w:w="36"/>
        <w:gridCol w:w="36"/>
        <w:gridCol w:w="36"/>
        <w:gridCol w:w="122"/>
        <w:gridCol w:w="1283"/>
        <w:gridCol w:w="36"/>
      </w:tblGrid>
      <w:tr w:rsidR="00000000" w14:paraId="7BFB2F42" w14:textId="77777777">
        <w:trPr>
          <w:divId w:val="1014114444"/>
        </w:trPr>
        <w:tc>
          <w:tcPr>
            <w:tcW w:w="50" w:type="pct"/>
            <w:vAlign w:val="center"/>
            <w:hideMark/>
          </w:tcPr>
          <w:p w14:paraId="4DA4BFA7" w14:textId="77777777" w:rsidR="00000000" w:rsidRDefault="00F30324">
            <w:pPr>
              <w:rPr>
                <w:rFonts w:eastAsia="Times New Roman"/>
              </w:rPr>
            </w:pPr>
          </w:p>
        </w:tc>
        <w:tc>
          <w:tcPr>
            <w:tcW w:w="3117" w:type="pct"/>
            <w:vAlign w:val="center"/>
            <w:hideMark/>
          </w:tcPr>
          <w:p w14:paraId="44594142" w14:textId="77777777" w:rsidR="00000000" w:rsidRDefault="00F30324">
            <w:pPr>
              <w:spacing w:after="100"/>
              <w:rPr>
                <w:rFonts w:eastAsia="Times New Roman"/>
                <w:sz w:val="20"/>
                <w:szCs w:val="20"/>
              </w:rPr>
            </w:pPr>
          </w:p>
        </w:tc>
        <w:tc>
          <w:tcPr>
            <w:tcW w:w="5" w:type="pct"/>
            <w:vAlign w:val="center"/>
            <w:hideMark/>
          </w:tcPr>
          <w:p w14:paraId="2F2967C8" w14:textId="77777777" w:rsidR="00000000" w:rsidRDefault="00F30324">
            <w:pPr>
              <w:spacing w:after="100"/>
              <w:rPr>
                <w:rFonts w:eastAsia="Times New Roman"/>
                <w:sz w:val="20"/>
                <w:szCs w:val="20"/>
              </w:rPr>
            </w:pPr>
          </w:p>
        </w:tc>
        <w:tc>
          <w:tcPr>
            <w:tcW w:w="5" w:type="pct"/>
            <w:vAlign w:val="center"/>
            <w:hideMark/>
          </w:tcPr>
          <w:p w14:paraId="627F1F39" w14:textId="77777777" w:rsidR="00000000" w:rsidRDefault="00F30324">
            <w:pPr>
              <w:spacing w:after="100"/>
              <w:rPr>
                <w:rFonts w:eastAsia="Times New Roman"/>
                <w:sz w:val="20"/>
                <w:szCs w:val="20"/>
              </w:rPr>
            </w:pPr>
          </w:p>
        </w:tc>
        <w:tc>
          <w:tcPr>
            <w:tcW w:w="26" w:type="pct"/>
            <w:vAlign w:val="center"/>
            <w:hideMark/>
          </w:tcPr>
          <w:p w14:paraId="41DDB70E" w14:textId="77777777" w:rsidR="00000000" w:rsidRDefault="00F30324">
            <w:pPr>
              <w:spacing w:after="100"/>
              <w:rPr>
                <w:rFonts w:eastAsia="Times New Roman"/>
                <w:sz w:val="20"/>
                <w:szCs w:val="20"/>
              </w:rPr>
            </w:pPr>
          </w:p>
        </w:tc>
        <w:tc>
          <w:tcPr>
            <w:tcW w:w="5" w:type="pct"/>
            <w:vAlign w:val="center"/>
            <w:hideMark/>
          </w:tcPr>
          <w:p w14:paraId="71C47CC2" w14:textId="77777777" w:rsidR="00000000" w:rsidRDefault="00F30324">
            <w:pPr>
              <w:spacing w:after="100"/>
              <w:rPr>
                <w:rFonts w:eastAsia="Times New Roman"/>
                <w:sz w:val="20"/>
                <w:szCs w:val="20"/>
              </w:rPr>
            </w:pPr>
          </w:p>
        </w:tc>
        <w:tc>
          <w:tcPr>
            <w:tcW w:w="50" w:type="pct"/>
            <w:vAlign w:val="center"/>
            <w:hideMark/>
          </w:tcPr>
          <w:p w14:paraId="19F3152A" w14:textId="77777777" w:rsidR="00000000" w:rsidRDefault="00F30324">
            <w:pPr>
              <w:spacing w:after="100"/>
              <w:rPr>
                <w:rFonts w:eastAsia="Times New Roman"/>
                <w:sz w:val="20"/>
                <w:szCs w:val="20"/>
              </w:rPr>
            </w:pPr>
          </w:p>
        </w:tc>
        <w:tc>
          <w:tcPr>
            <w:tcW w:w="822" w:type="pct"/>
            <w:vAlign w:val="center"/>
            <w:hideMark/>
          </w:tcPr>
          <w:p w14:paraId="1D7FBB4F" w14:textId="77777777" w:rsidR="00000000" w:rsidRDefault="00F30324">
            <w:pPr>
              <w:spacing w:after="100"/>
              <w:rPr>
                <w:rFonts w:eastAsia="Times New Roman"/>
                <w:sz w:val="20"/>
                <w:szCs w:val="20"/>
              </w:rPr>
            </w:pPr>
          </w:p>
        </w:tc>
        <w:tc>
          <w:tcPr>
            <w:tcW w:w="5" w:type="pct"/>
            <w:vAlign w:val="center"/>
            <w:hideMark/>
          </w:tcPr>
          <w:p w14:paraId="48419160" w14:textId="77777777" w:rsidR="00000000" w:rsidRDefault="00F30324">
            <w:pPr>
              <w:spacing w:after="100"/>
              <w:rPr>
                <w:rFonts w:eastAsia="Times New Roman"/>
                <w:sz w:val="20"/>
                <w:szCs w:val="20"/>
              </w:rPr>
            </w:pPr>
          </w:p>
        </w:tc>
        <w:tc>
          <w:tcPr>
            <w:tcW w:w="5" w:type="pct"/>
            <w:vAlign w:val="center"/>
            <w:hideMark/>
          </w:tcPr>
          <w:p w14:paraId="1672FB40" w14:textId="77777777" w:rsidR="00000000" w:rsidRDefault="00F30324">
            <w:pPr>
              <w:spacing w:after="100"/>
              <w:rPr>
                <w:rFonts w:eastAsia="Times New Roman"/>
                <w:sz w:val="20"/>
                <w:szCs w:val="20"/>
              </w:rPr>
            </w:pPr>
          </w:p>
        </w:tc>
        <w:tc>
          <w:tcPr>
            <w:tcW w:w="26" w:type="pct"/>
            <w:vAlign w:val="center"/>
            <w:hideMark/>
          </w:tcPr>
          <w:p w14:paraId="541D84E4" w14:textId="77777777" w:rsidR="00000000" w:rsidRDefault="00F30324">
            <w:pPr>
              <w:spacing w:after="100"/>
              <w:rPr>
                <w:rFonts w:eastAsia="Times New Roman"/>
                <w:sz w:val="20"/>
                <w:szCs w:val="20"/>
              </w:rPr>
            </w:pPr>
          </w:p>
        </w:tc>
        <w:tc>
          <w:tcPr>
            <w:tcW w:w="5" w:type="pct"/>
            <w:vAlign w:val="center"/>
            <w:hideMark/>
          </w:tcPr>
          <w:p w14:paraId="0B7FF2FA" w14:textId="77777777" w:rsidR="00000000" w:rsidRDefault="00F30324">
            <w:pPr>
              <w:spacing w:after="100"/>
              <w:rPr>
                <w:rFonts w:eastAsia="Times New Roman"/>
                <w:sz w:val="20"/>
                <w:szCs w:val="20"/>
              </w:rPr>
            </w:pPr>
          </w:p>
        </w:tc>
        <w:tc>
          <w:tcPr>
            <w:tcW w:w="50" w:type="pct"/>
            <w:vAlign w:val="center"/>
            <w:hideMark/>
          </w:tcPr>
          <w:p w14:paraId="4699139F" w14:textId="77777777" w:rsidR="00000000" w:rsidRDefault="00F30324">
            <w:pPr>
              <w:spacing w:after="100"/>
              <w:rPr>
                <w:rFonts w:eastAsia="Times New Roman"/>
                <w:sz w:val="20"/>
                <w:szCs w:val="20"/>
              </w:rPr>
            </w:pPr>
          </w:p>
        </w:tc>
        <w:tc>
          <w:tcPr>
            <w:tcW w:w="822" w:type="pct"/>
            <w:vAlign w:val="center"/>
            <w:hideMark/>
          </w:tcPr>
          <w:p w14:paraId="79929A71" w14:textId="77777777" w:rsidR="00000000" w:rsidRDefault="00F30324">
            <w:pPr>
              <w:spacing w:after="100"/>
              <w:rPr>
                <w:rFonts w:eastAsia="Times New Roman"/>
                <w:sz w:val="20"/>
                <w:szCs w:val="20"/>
              </w:rPr>
            </w:pPr>
          </w:p>
        </w:tc>
        <w:tc>
          <w:tcPr>
            <w:tcW w:w="5" w:type="pct"/>
            <w:vAlign w:val="center"/>
            <w:hideMark/>
          </w:tcPr>
          <w:p w14:paraId="083BDF89" w14:textId="77777777" w:rsidR="00000000" w:rsidRDefault="00F30324">
            <w:pPr>
              <w:spacing w:after="100"/>
              <w:rPr>
                <w:rFonts w:eastAsia="Times New Roman"/>
                <w:sz w:val="20"/>
                <w:szCs w:val="20"/>
              </w:rPr>
            </w:pPr>
          </w:p>
        </w:tc>
      </w:tr>
      <w:tr w:rsidR="00000000" w14:paraId="5D022C85" w14:textId="77777777">
        <w:trPr>
          <w:divId w:val="1014114444"/>
        </w:trPr>
        <w:tc>
          <w:tcPr>
            <w:tcW w:w="0" w:type="auto"/>
            <w:gridSpan w:val="3"/>
            <w:tcMar>
              <w:top w:w="30" w:type="dxa"/>
              <w:left w:w="20" w:type="dxa"/>
              <w:bottom w:w="30" w:type="dxa"/>
              <w:right w:w="20" w:type="dxa"/>
            </w:tcMar>
            <w:vAlign w:val="bottom"/>
            <w:hideMark/>
          </w:tcPr>
          <w:p w14:paraId="6E50E26C"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300B355B"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390AC218" w14:textId="77777777" w:rsidR="00000000" w:rsidRDefault="00F30324">
            <w:pPr>
              <w:spacing w:after="100"/>
              <w:jc w:val="center"/>
              <w:rPr>
                <w:rFonts w:eastAsia="Times New Roman"/>
              </w:rPr>
            </w:pPr>
            <w:r>
              <w:rPr>
                <w:rFonts w:ascii="Arial" w:eastAsia="Times New Roman" w:hAnsi="Arial" w:cs="Arial"/>
                <w:b/>
                <w:bCs/>
                <w:color w:val="000000"/>
                <w:sz w:val="18"/>
                <w:szCs w:val="18"/>
              </w:rPr>
              <w:t>January 31, 2022</w:t>
            </w:r>
          </w:p>
        </w:tc>
        <w:tc>
          <w:tcPr>
            <w:tcW w:w="0" w:type="auto"/>
            <w:gridSpan w:val="3"/>
            <w:tcMar>
              <w:top w:w="0" w:type="dxa"/>
              <w:left w:w="20" w:type="dxa"/>
              <w:bottom w:w="0" w:type="dxa"/>
              <w:right w:w="20" w:type="dxa"/>
            </w:tcMar>
            <w:vAlign w:val="center"/>
            <w:hideMark/>
          </w:tcPr>
          <w:p w14:paraId="6CC4EAFB"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779E56" w14:textId="77777777" w:rsidR="00000000" w:rsidRDefault="00F30324">
            <w:pPr>
              <w:spacing w:after="100"/>
              <w:jc w:val="center"/>
              <w:rPr>
                <w:rFonts w:eastAsia="Times New Roman"/>
              </w:rPr>
            </w:pPr>
            <w:r>
              <w:rPr>
                <w:rFonts w:ascii="Arial" w:eastAsia="Times New Roman" w:hAnsi="Arial" w:cs="Arial"/>
                <w:b/>
                <w:bCs/>
                <w:color w:val="000000"/>
                <w:sz w:val="18"/>
                <w:szCs w:val="18"/>
              </w:rPr>
              <w:t>October 31, 2021</w:t>
            </w:r>
          </w:p>
        </w:tc>
      </w:tr>
      <w:tr w:rsidR="00000000" w14:paraId="07A918C3" w14:textId="77777777">
        <w:trPr>
          <w:divId w:val="1014114444"/>
        </w:trPr>
        <w:tc>
          <w:tcPr>
            <w:tcW w:w="0" w:type="auto"/>
            <w:gridSpan w:val="3"/>
            <w:shd w:val="clear" w:color="auto" w:fill="DCE2EF"/>
            <w:tcMar>
              <w:top w:w="30" w:type="dxa"/>
              <w:left w:w="20" w:type="dxa"/>
              <w:bottom w:w="30" w:type="dxa"/>
              <w:right w:w="20" w:type="dxa"/>
            </w:tcMar>
            <w:vAlign w:val="bottom"/>
            <w:hideMark/>
          </w:tcPr>
          <w:p w14:paraId="3772DE02" w14:textId="77777777" w:rsidR="00000000" w:rsidRDefault="00F30324">
            <w:pPr>
              <w:spacing w:after="100"/>
              <w:rPr>
                <w:rFonts w:eastAsia="Times New Roman"/>
              </w:rPr>
            </w:pPr>
            <w:r>
              <w:rPr>
                <w:rFonts w:ascii="Arial" w:eastAsia="Times New Roman" w:hAnsi="Arial" w:cs="Arial"/>
                <w:color w:val="000000"/>
                <w:sz w:val="18"/>
                <w:szCs w:val="18"/>
              </w:rPr>
              <w:t>Current portion of long-term debt</w:t>
            </w:r>
          </w:p>
        </w:tc>
        <w:tc>
          <w:tcPr>
            <w:tcW w:w="0" w:type="auto"/>
            <w:gridSpan w:val="3"/>
            <w:shd w:val="clear" w:color="auto" w:fill="DCE2EF"/>
            <w:tcMar>
              <w:top w:w="0" w:type="dxa"/>
              <w:left w:w="20" w:type="dxa"/>
              <w:bottom w:w="0" w:type="dxa"/>
              <w:right w:w="20" w:type="dxa"/>
            </w:tcMar>
            <w:vAlign w:val="center"/>
            <w:hideMark/>
          </w:tcPr>
          <w:p w14:paraId="4CBBB796"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87ECC8F"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137A6657"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59B4C9A8" w14:textId="77777777" w:rsidR="00000000" w:rsidRDefault="00F30324">
            <w:pPr>
              <w:spacing w:after="100"/>
              <w:rPr>
                <w:rFonts w:eastAsia="Times New Roman"/>
                <w:sz w:val="20"/>
                <w:szCs w:val="20"/>
              </w:rPr>
            </w:pPr>
          </w:p>
        </w:tc>
      </w:tr>
      <w:tr w:rsidR="00000000" w14:paraId="7C2C56CA" w14:textId="77777777">
        <w:trPr>
          <w:divId w:val="1014114444"/>
        </w:trPr>
        <w:tc>
          <w:tcPr>
            <w:tcW w:w="0" w:type="auto"/>
            <w:gridSpan w:val="3"/>
            <w:shd w:val="clear" w:color="auto" w:fill="FFFFFF"/>
            <w:tcMar>
              <w:top w:w="30" w:type="dxa"/>
              <w:left w:w="245" w:type="dxa"/>
              <w:bottom w:w="30" w:type="dxa"/>
              <w:right w:w="20" w:type="dxa"/>
            </w:tcMar>
            <w:vAlign w:val="bottom"/>
            <w:hideMark/>
          </w:tcPr>
          <w:p w14:paraId="7D27A570" w14:textId="77777777" w:rsidR="00000000" w:rsidRDefault="00F30324">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14:paraId="7502A728"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1D391E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C914C2C" w14:textId="77777777" w:rsidR="00000000" w:rsidRDefault="00F30324">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14:paraId="5D23F42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94CB0"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DFC65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EC8DF9A" w14:textId="77777777" w:rsidR="00000000" w:rsidRDefault="00F30324">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14:paraId="2B371BA5" w14:textId="77777777" w:rsidR="00000000" w:rsidRDefault="00F30324">
            <w:pPr>
              <w:spacing w:after="100"/>
              <w:jc w:val="right"/>
              <w:rPr>
                <w:rFonts w:eastAsia="Times New Roman"/>
              </w:rPr>
            </w:pPr>
          </w:p>
        </w:tc>
      </w:tr>
      <w:tr w:rsidR="00000000" w14:paraId="44EF84DD" w14:textId="77777777">
        <w:trPr>
          <w:divId w:val="1014114444"/>
        </w:trPr>
        <w:tc>
          <w:tcPr>
            <w:tcW w:w="0" w:type="auto"/>
            <w:gridSpan w:val="3"/>
            <w:shd w:val="clear" w:color="auto" w:fill="DCE2EF"/>
            <w:tcMar>
              <w:top w:w="30" w:type="dxa"/>
              <w:left w:w="245" w:type="dxa"/>
              <w:bottom w:w="30" w:type="dxa"/>
              <w:right w:w="20" w:type="dxa"/>
            </w:tcMar>
            <w:vAlign w:val="bottom"/>
            <w:hideMark/>
          </w:tcPr>
          <w:p w14:paraId="4C0A7905" w14:textId="77777777" w:rsidR="00000000" w:rsidRDefault="00F30324">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14:paraId="48D1958C"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2B6308CF" w14:textId="77777777" w:rsidR="00000000" w:rsidRDefault="00F30324">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1155A4B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D9D178A"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E9CC3CE" w14:textId="77777777" w:rsidR="00000000" w:rsidRDefault="00F30324">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14:paraId="4F1071EE" w14:textId="77777777" w:rsidR="00000000" w:rsidRDefault="00F30324">
            <w:pPr>
              <w:spacing w:after="100"/>
              <w:jc w:val="right"/>
              <w:rPr>
                <w:rFonts w:eastAsia="Times New Roman"/>
              </w:rPr>
            </w:pPr>
          </w:p>
        </w:tc>
      </w:tr>
      <w:tr w:rsidR="00000000" w14:paraId="728A93AD" w14:textId="77777777">
        <w:trPr>
          <w:divId w:val="1014114444"/>
        </w:trPr>
        <w:tc>
          <w:tcPr>
            <w:tcW w:w="0" w:type="auto"/>
            <w:gridSpan w:val="3"/>
            <w:shd w:val="clear" w:color="auto" w:fill="FFFFFF"/>
            <w:tcMar>
              <w:top w:w="30" w:type="dxa"/>
              <w:left w:w="515" w:type="dxa"/>
              <w:bottom w:w="30" w:type="dxa"/>
              <w:right w:w="20" w:type="dxa"/>
            </w:tcMar>
            <w:vAlign w:val="bottom"/>
            <w:hideMark/>
          </w:tcPr>
          <w:p w14:paraId="33C8DE1D" w14:textId="77777777" w:rsidR="00000000" w:rsidRDefault="00F30324">
            <w:pPr>
              <w:spacing w:after="100"/>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14:paraId="3BFDD17B" w14:textId="77777777" w:rsidR="00000000" w:rsidRDefault="00F3032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5A3873"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344250" w14:textId="77777777" w:rsidR="00000000" w:rsidRDefault="00F30324">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E0A2D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32F21"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C3BA90"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D8FB47" w14:textId="77777777" w:rsidR="00000000" w:rsidRDefault="00F30324">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2CD240" w14:textId="77777777" w:rsidR="00000000" w:rsidRDefault="00F30324">
            <w:pPr>
              <w:spacing w:after="100"/>
              <w:jc w:val="right"/>
              <w:rPr>
                <w:rFonts w:eastAsia="Times New Roman"/>
              </w:rPr>
            </w:pPr>
          </w:p>
        </w:tc>
      </w:tr>
      <w:tr w:rsidR="00000000" w14:paraId="35B50C32" w14:textId="77777777">
        <w:trPr>
          <w:divId w:val="1014114444"/>
          <w:trHeight w:val="280"/>
        </w:trPr>
        <w:tc>
          <w:tcPr>
            <w:tcW w:w="0" w:type="auto"/>
            <w:gridSpan w:val="3"/>
            <w:shd w:val="clear" w:color="auto" w:fill="DCE2EF"/>
            <w:tcMar>
              <w:top w:w="0" w:type="dxa"/>
              <w:left w:w="20" w:type="dxa"/>
              <w:bottom w:w="0" w:type="dxa"/>
              <w:right w:w="20" w:type="dxa"/>
            </w:tcMar>
            <w:vAlign w:val="center"/>
            <w:hideMark/>
          </w:tcPr>
          <w:p w14:paraId="4950370D" w14:textId="77777777" w:rsidR="00000000" w:rsidRDefault="00F30324">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255CDA72"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6351064"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6CC2C962"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7B49497" w14:textId="77777777" w:rsidR="00000000" w:rsidRDefault="00F30324">
            <w:pPr>
              <w:spacing w:after="100"/>
              <w:rPr>
                <w:rFonts w:eastAsia="Times New Roman"/>
                <w:sz w:val="20"/>
                <w:szCs w:val="20"/>
              </w:rPr>
            </w:pPr>
          </w:p>
        </w:tc>
      </w:tr>
      <w:tr w:rsidR="00000000" w14:paraId="0E9B2FBB" w14:textId="77777777">
        <w:trPr>
          <w:divId w:val="1014114444"/>
        </w:trPr>
        <w:tc>
          <w:tcPr>
            <w:tcW w:w="0" w:type="auto"/>
            <w:gridSpan w:val="3"/>
            <w:shd w:val="clear" w:color="auto" w:fill="FFFFFF"/>
            <w:tcMar>
              <w:top w:w="30" w:type="dxa"/>
              <w:left w:w="20" w:type="dxa"/>
              <w:bottom w:w="30" w:type="dxa"/>
              <w:right w:w="20" w:type="dxa"/>
            </w:tcMar>
            <w:vAlign w:val="bottom"/>
            <w:hideMark/>
          </w:tcPr>
          <w:p w14:paraId="7DA19B80" w14:textId="77777777" w:rsidR="00000000" w:rsidRDefault="00F30324">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14:paraId="3BD76653"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D5C7C"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1F52F"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37FABE" w14:textId="77777777" w:rsidR="00000000" w:rsidRDefault="00F30324">
            <w:pPr>
              <w:spacing w:after="100"/>
              <w:rPr>
                <w:rFonts w:eastAsia="Times New Roman"/>
                <w:sz w:val="20"/>
                <w:szCs w:val="20"/>
              </w:rPr>
            </w:pPr>
          </w:p>
        </w:tc>
      </w:tr>
      <w:tr w:rsidR="00000000" w14:paraId="5E1D5166" w14:textId="77777777">
        <w:trPr>
          <w:divId w:val="1014114444"/>
        </w:trPr>
        <w:tc>
          <w:tcPr>
            <w:tcW w:w="0" w:type="auto"/>
            <w:gridSpan w:val="3"/>
            <w:shd w:val="clear" w:color="auto" w:fill="DCE2EF"/>
            <w:tcMar>
              <w:top w:w="30" w:type="dxa"/>
              <w:left w:w="245" w:type="dxa"/>
              <w:bottom w:w="30" w:type="dxa"/>
              <w:right w:w="20" w:type="dxa"/>
            </w:tcMar>
            <w:vAlign w:val="bottom"/>
            <w:hideMark/>
          </w:tcPr>
          <w:p w14:paraId="7282D134" w14:textId="77777777" w:rsidR="00000000" w:rsidRDefault="00F30324">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14:paraId="1FA0A18B" w14:textId="77777777" w:rsidR="00000000" w:rsidRDefault="00F30324">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7062097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7C120E5E" w14:textId="77777777" w:rsidR="00000000" w:rsidRDefault="00F30324">
            <w:pPr>
              <w:spacing w:after="100"/>
              <w:jc w:val="right"/>
              <w:rPr>
                <w:rFonts w:eastAsia="Times New Roman"/>
              </w:rPr>
            </w:pPr>
            <w:r>
              <w:rPr>
                <w:rFonts w:ascii="Arial" w:eastAsia="Times New Roman" w:hAnsi="Arial" w:cs="Arial"/>
                <w:color w:val="000000"/>
                <w:sz w:val="18"/>
                <w:szCs w:val="18"/>
              </w:rPr>
              <w:t>593.1 </w:t>
            </w:r>
          </w:p>
        </w:tc>
        <w:tc>
          <w:tcPr>
            <w:tcW w:w="0" w:type="auto"/>
            <w:shd w:val="clear" w:color="auto" w:fill="DCE2EF"/>
            <w:tcMar>
              <w:top w:w="30" w:type="dxa"/>
              <w:left w:w="0" w:type="dxa"/>
              <w:bottom w:w="30" w:type="dxa"/>
              <w:right w:w="20" w:type="dxa"/>
            </w:tcMar>
            <w:vAlign w:val="bottom"/>
            <w:hideMark/>
          </w:tcPr>
          <w:p w14:paraId="5BBE1AF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1D6873"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2E3CBAC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6AD62434" w14:textId="77777777" w:rsidR="00000000" w:rsidRDefault="00F30324">
            <w:pPr>
              <w:spacing w:after="100"/>
              <w:jc w:val="right"/>
              <w:rPr>
                <w:rFonts w:eastAsia="Times New Roman"/>
              </w:rPr>
            </w:pPr>
            <w:r>
              <w:rPr>
                <w:rFonts w:ascii="Arial" w:eastAsia="Times New Roman" w:hAnsi="Arial" w:cs="Arial"/>
                <w:color w:val="000000"/>
                <w:sz w:val="18"/>
                <w:szCs w:val="18"/>
              </w:rPr>
              <w:t>601.3 </w:t>
            </w:r>
          </w:p>
        </w:tc>
        <w:tc>
          <w:tcPr>
            <w:tcW w:w="0" w:type="auto"/>
            <w:shd w:val="clear" w:color="auto" w:fill="DCE2EF"/>
            <w:tcMar>
              <w:top w:w="30" w:type="dxa"/>
              <w:left w:w="0" w:type="dxa"/>
              <w:bottom w:w="30" w:type="dxa"/>
              <w:right w:w="20" w:type="dxa"/>
            </w:tcMar>
            <w:vAlign w:val="bottom"/>
            <w:hideMark/>
          </w:tcPr>
          <w:p w14:paraId="3437DCC5" w14:textId="77777777" w:rsidR="00000000" w:rsidRDefault="00F30324">
            <w:pPr>
              <w:spacing w:after="100"/>
              <w:jc w:val="right"/>
              <w:rPr>
                <w:rFonts w:eastAsia="Times New Roman"/>
              </w:rPr>
            </w:pPr>
          </w:p>
        </w:tc>
      </w:tr>
      <w:tr w:rsidR="00000000" w14:paraId="4246C0A8" w14:textId="77777777">
        <w:trPr>
          <w:divId w:val="1014114444"/>
        </w:trPr>
        <w:tc>
          <w:tcPr>
            <w:tcW w:w="0" w:type="auto"/>
            <w:gridSpan w:val="3"/>
            <w:shd w:val="clear" w:color="auto" w:fill="FFFFFF"/>
            <w:tcMar>
              <w:top w:w="30" w:type="dxa"/>
              <w:left w:w="245" w:type="dxa"/>
              <w:bottom w:w="30" w:type="dxa"/>
              <w:right w:w="20" w:type="dxa"/>
            </w:tcMar>
            <w:vAlign w:val="bottom"/>
            <w:hideMark/>
          </w:tcPr>
          <w:p w14:paraId="25C89C1C" w14:textId="77777777" w:rsidR="00000000" w:rsidRDefault="00F30324">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14:paraId="1C19A0C9"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A04DB" w14:textId="77777777" w:rsidR="00000000" w:rsidRDefault="00F30324">
            <w:pPr>
              <w:spacing w:after="100"/>
              <w:jc w:val="right"/>
              <w:rPr>
                <w:rFonts w:eastAsia="Times New Roman"/>
              </w:rPr>
            </w:pPr>
            <w:r>
              <w:rPr>
                <w:rFonts w:ascii="Arial" w:eastAsia="Times New Roman" w:hAnsi="Arial" w:cs="Arial"/>
                <w:color w:val="000000"/>
                <w:sz w:val="18"/>
                <w:szCs w:val="18"/>
              </w:rPr>
              <w:t>(3.2)</w:t>
            </w:r>
          </w:p>
        </w:tc>
        <w:tc>
          <w:tcPr>
            <w:tcW w:w="0" w:type="auto"/>
            <w:shd w:val="clear" w:color="auto" w:fill="FFFFFF"/>
            <w:tcMar>
              <w:top w:w="30" w:type="dxa"/>
              <w:left w:w="0" w:type="dxa"/>
              <w:bottom w:w="30" w:type="dxa"/>
              <w:right w:w="20" w:type="dxa"/>
            </w:tcMar>
            <w:vAlign w:val="bottom"/>
            <w:hideMark/>
          </w:tcPr>
          <w:p w14:paraId="32D9042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00CC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7F1C3" w14:textId="77777777" w:rsidR="00000000" w:rsidRDefault="00F30324">
            <w:pPr>
              <w:spacing w:after="100"/>
              <w:jc w:val="right"/>
              <w:rPr>
                <w:rFonts w:eastAsia="Times New Roman"/>
              </w:rPr>
            </w:pPr>
            <w:r>
              <w:rPr>
                <w:rFonts w:ascii="Arial" w:eastAsia="Times New Roman" w:hAnsi="Arial" w:cs="Arial"/>
                <w:color w:val="000000"/>
                <w:sz w:val="18"/>
                <w:szCs w:val="18"/>
              </w:rPr>
              <w:t>(3.5)</w:t>
            </w:r>
          </w:p>
        </w:tc>
        <w:tc>
          <w:tcPr>
            <w:tcW w:w="0" w:type="auto"/>
            <w:shd w:val="clear" w:color="auto" w:fill="FFFFFF"/>
            <w:tcMar>
              <w:top w:w="30" w:type="dxa"/>
              <w:left w:w="0" w:type="dxa"/>
              <w:bottom w:w="30" w:type="dxa"/>
              <w:right w:w="20" w:type="dxa"/>
            </w:tcMar>
            <w:vAlign w:val="bottom"/>
            <w:hideMark/>
          </w:tcPr>
          <w:p w14:paraId="6D827EC8" w14:textId="77777777" w:rsidR="00000000" w:rsidRDefault="00F30324">
            <w:pPr>
              <w:spacing w:after="100"/>
              <w:jc w:val="right"/>
              <w:rPr>
                <w:rFonts w:eastAsia="Times New Roman"/>
              </w:rPr>
            </w:pPr>
          </w:p>
        </w:tc>
      </w:tr>
      <w:tr w:rsidR="00000000" w14:paraId="5FD3A4DA" w14:textId="77777777">
        <w:trPr>
          <w:divId w:val="1014114444"/>
        </w:trPr>
        <w:tc>
          <w:tcPr>
            <w:tcW w:w="0" w:type="auto"/>
            <w:gridSpan w:val="3"/>
            <w:shd w:val="clear" w:color="auto" w:fill="DCE2EF"/>
            <w:tcMar>
              <w:top w:w="30" w:type="dxa"/>
              <w:left w:w="515" w:type="dxa"/>
              <w:bottom w:w="30" w:type="dxa"/>
              <w:right w:w="20" w:type="dxa"/>
            </w:tcMar>
            <w:vAlign w:val="bottom"/>
            <w:hideMark/>
          </w:tcPr>
          <w:p w14:paraId="2F59CC91" w14:textId="77777777" w:rsidR="00000000" w:rsidRDefault="00F30324">
            <w:pPr>
              <w:spacing w:after="100"/>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14:paraId="2309A0DB" w14:textId="77777777" w:rsidR="00000000" w:rsidRDefault="00F30324">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36CC4A7" w14:textId="77777777" w:rsidR="00000000" w:rsidRDefault="00F30324">
            <w:pPr>
              <w:spacing w:after="100"/>
              <w:jc w:val="right"/>
              <w:rPr>
                <w:rFonts w:eastAsia="Times New Roman"/>
              </w:rPr>
            </w:pPr>
            <w:r>
              <w:rPr>
                <w:rFonts w:ascii="Arial" w:eastAsia="Times New Roman" w:hAnsi="Arial" w:cs="Arial"/>
                <w:color w:val="000000"/>
                <w:sz w:val="18"/>
                <w:szCs w:val="18"/>
              </w:rPr>
              <w:t>589.9 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EC1255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C353CE"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A72B257" w14:textId="77777777" w:rsidR="00000000" w:rsidRDefault="00F30324">
            <w:pPr>
              <w:spacing w:after="100"/>
              <w:jc w:val="right"/>
              <w:rPr>
                <w:rFonts w:eastAsia="Times New Roman"/>
              </w:rPr>
            </w:pPr>
            <w:r>
              <w:rPr>
                <w:rFonts w:ascii="Arial" w:eastAsia="Times New Roman" w:hAnsi="Arial" w:cs="Arial"/>
                <w:color w:val="000000"/>
                <w:sz w:val="18"/>
                <w:szCs w:val="18"/>
              </w:rPr>
              <w:t>597.8 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D30AFC3" w14:textId="77777777" w:rsidR="00000000" w:rsidRDefault="00F30324">
            <w:pPr>
              <w:spacing w:after="100"/>
              <w:jc w:val="right"/>
              <w:rPr>
                <w:rFonts w:eastAsia="Times New Roman"/>
              </w:rPr>
            </w:pPr>
          </w:p>
        </w:tc>
      </w:tr>
      <w:tr w:rsidR="00000000" w14:paraId="6570E727" w14:textId="77777777">
        <w:trPr>
          <w:divId w:val="1014114444"/>
        </w:trPr>
        <w:tc>
          <w:tcPr>
            <w:tcW w:w="0" w:type="auto"/>
            <w:gridSpan w:val="3"/>
            <w:shd w:val="clear" w:color="auto" w:fill="FFFFFF"/>
            <w:tcMar>
              <w:top w:w="30" w:type="dxa"/>
              <w:left w:w="20" w:type="dxa"/>
              <w:bottom w:w="30" w:type="dxa"/>
              <w:right w:w="20" w:type="dxa"/>
            </w:tcMar>
            <w:vAlign w:val="bottom"/>
            <w:hideMark/>
          </w:tcPr>
          <w:p w14:paraId="5568374E" w14:textId="77777777" w:rsidR="00000000" w:rsidRDefault="00F30324">
            <w:pPr>
              <w:spacing w:after="100"/>
              <w:divId w:val="2106336665"/>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A1E8BB2" w14:textId="77777777" w:rsidR="00000000" w:rsidRDefault="00F30324">
            <w:pPr>
              <w:spacing w:after="100"/>
              <w:rPr>
                <w:rFonts w:eastAsia="Times New Roman"/>
              </w:rPr>
            </w:pPr>
          </w:p>
        </w:tc>
        <w:tc>
          <w:tcPr>
            <w:tcW w:w="0" w:type="auto"/>
            <w:gridSpan w:val="2"/>
            <w:tcMar>
              <w:top w:w="30" w:type="dxa"/>
              <w:left w:w="20" w:type="dxa"/>
              <w:bottom w:w="30" w:type="dxa"/>
              <w:right w:w="0" w:type="dxa"/>
            </w:tcMar>
            <w:vAlign w:val="bottom"/>
            <w:hideMark/>
          </w:tcPr>
          <w:p w14:paraId="20E1F5C5" w14:textId="77777777" w:rsidR="00000000" w:rsidRDefault="00F30324">
            <w:pPr>
              <w:spacing w:after="100"/>
              <w:jc w:val="right"/>
              <w:rPr>
                <w:rFonts w:eastAsia="Times New Roman"/>
              </w:rPr>
            </w:pPr>
            <w:r>
              <w:rPr>
                <w:rFonts w:ascii="Arial" w:eastAsia="Times New Roman" w:hAnsi="Arial" w:cs="Arial"/>
                <w:color w:val="000000"/>
                <w:sz w:val="18"/>
                <w:szCs w:val="18"/>
              </w:rPr>
              <w:t>382.0 </w:t>
            </w:r>
          </w:p>
        </w:tc>
        <w:tc>
          <w:tcPr>
            <w:tcW w:w="0" w:type="auto"/>
            <w:tcMar>
              <w:top w:w="30" w:type="dxa"/>
              <w:left w:w="0" w:type="dxa"/>
              <w:bottom w:w="30" w:type="dxa"/>
              <w:right w:w="20" w:type="dxa"/>
            </w:tcMar>
            <w:vAlign w:val="bottom"/>
            <w:hideMark/>
          </w:tcPr>
          <w:p w14:paraId="179E52B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73F1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D5489" w14:textId="77777777" w:rsidR="00000000" w:rsidRDefault="00F30324">
            <w:pPr>
              <w:spacing w:after="100"/>
              <w:jc w:val="right"/>
              <w:rPr>
                <w:rFonts w:eastAsia="Times New Roman"/>
              </w:rPr>
            </w:pPr>
            <w:r>
              <w:rPr>
                <w:rFonts w:ascii="Arial" w:eastAsia="Times New Roman" w:hAnsi="Arial" w:cs="Arial"/>
                <w:color w:val="000000"/>
                <w:sz w:val="18"/>
                <w:szCs w:val="18"/>
              </w:rPr>
              <w:t>255.0 </w:t>
            </w:r>
          </w:p>
        </w:tc>
        <w:tc>
          <w:tcPr>
            <w:tcW w:w="0" w:type="auto"/>
            <w:shd w:val="clear" w:color="auto" w:fill="FFFFFF"/>
            <w:tcMar>
              <w:top w:w="30" w:type="dxa"/>
              <w:left w:w="0" w:type="dxa"/>
              <w:bottom w:w="30" w:type="dxa"/>
              <w:right w:w="20" w:type="dxa"/>
            </w:tcMar>
            <w:vAlign w:val="bottom"/>
            <w:hideMark/>
          </w:tcPr>
          <w:p w14:paraId="01C10887" w14:textId="77777777" w:rsidR="00000000" w:rsidRDefault="00F30324">
            <w:pPr>
              <w:spacing w:after="100"/>
              <w:jc w:val="right"/>
              <w:rPr>
                <w:rFonts w:eastAsia="Times New Roman"/>
              </w:rPr>
            </w:pPr>
          </w:p>
        </w:tc>
      </w:tr>
      <w:tr w:rsidR="00000000" w14:paraId="4210A9D5" w14:textId="77777777">
        <w:trPr>
          <w:divId w:val="1014114444"/>
        </w:trPr>
        <w:tc>
          <w:tcPr>
            <w:tcW w:w="0" w:type="auto"/>
            <w:gridSpan w:val="3"/>
            <w:shd w:val="clear" w:color="auto" w:fill="DCE2EF"/>
            <w:tcMar>
              <w:top w:w="30" w:type="dxa"/>
              <w:left w:w="245" w:type="dxa"/>
              <w:bottom w:w="30" w:type="dxa"/>
              <w:right w:w="20" w:type="dxa"/>
            </w:tcMar>
            <w:vAlign w:val="bottom"/>
            <w:hideMark/>
          </w:tcPr>
          <w:p w14:paraId="3760A148" w14:textId="77777777" w:rsidR="00000000" w:rsidRDefault="00F30324">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14:paraId="11181708" w14:textId="77777777" w:rsidR="00000000" w:rsidRDefault="00F30324">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6438598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60CEB4A1" w14:textId="77777777" w:rsidR="00000000" w:rsidRDefault="00F30324">
            <w:pPr>
              <w:spacing w:after="100"/>
              <w:jc w:val="right"/>
              <w:rPr>
                <w:rFonts w:eastAsia="Times New Roman"/>
              </w:rPr>
            </w:pPr>
            <w:r>
              <w:rPr>
                <w:rFonts w:ascii="Arial" w:eastAsia="Times New Roman" w:hAnsi="Arial" w:cs="Arial"/>
                <w:color w:val="000000"/>
                <w:sz w:val="18"/>
                <w:szCs w:val="18"/>
              </w:rPr>
              <w:t>971.9 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4F46D9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1DF3CE"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781F02A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8B65C58" w14:textId="77777777" w:rsidR="00000000" w:rsidRDefault="00F30324">
            <w:pPr>
              <w:spacing w:after="100"/>
              <w:jc w:val="right"/>
              <w:rPr>
                <w:rFonts w:eastAsia="Times New Roman"/>
              </w:rPr>
            </w:pPr>
            <w:r>
              <w:rPr>
                <w:rFonts w:ascii="Arial" w:eastAsia="Times New Roman" w:hAnsi="Arial" w:cs="Arial"/>
                <w:color w:val="000000"/>
                <w:sz w:val="18"/>
                <w:szCs w:val="18"/>
              </w:rPr>
              <w:t>852.8 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6701907B" w14:textId="77777777" w:rsidR="00000000" w:rsidRDefault="00F30324">
            <w:pPr>
              <w:spacing w:after="100"/>
              <w:jc w:val="right"/>
              <w:rPr>
                <w:rFonts w:eastAsia="Times New Roman"/>
              </w:rPr>
            </w:pPr>
          </w:p>
        </w:tc>
      </w:tr>
    </w:tbl>
    <w:p w14:paraId="1450207B" w14:textId="77777777" w:rsidR="00000000" w:rsidRDefault="00F30324">
      <w:pPr>
        <w:ind w:hanging="180"/>
        <w:jc w:val="both"/>
        <w:divId w:val="57274159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$166.9 million at January 31, 2022. </w:t>
      </w:r>
    </w:p>
    <w:p w14:paraId="60FAC8D4" w14:textId="77777777" w:rsidR="00000000" w:rsidRDefault="00F30324">
      <w:pPr>
        <w:ind w:hanging="180"/>
        <w:jc w:val="both"/>
        <w:divId w:val="32027646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January 31, 2022, we had borrowing capacity of $749.3 million.</w:t>
      </w:r>
    </w:p>
    <w:p w14:paraId="0FF7450F" w14:textId="77777777" w:rsidR="00000000" w:rsidRDefault="00F30324">
      <w:pPr>
        <w:divId w:val="79495808"/>
        <w:rPr>
          <w:rFonts w:eastAsia="Times New Roman"/>
        </w:rPr>
      </w:pPr>
      <w:r>
        <w:rPr>
          <w:rFonts w:ascii="Arial" w:eastAsia="Times New Roman" w:hAnsi="Arial" w:cs="Arial"/>
          <w:b/>
          <w:bCs/>
          <w:color w:val="0046AD"/>
          <w:sz w:val="20"/>
          <w:szCs w:val="20"/>
        </w:rPr>
        <w:t>Term Loan Maturities</w:t>
      </w:r>
    </w:p>
    <w:p w14:paraId="1C211456" w14:textId="77777777" w:rsidR="00000000" w:rsidRDefault="00F30324">
      <w:pPr>
        <w:ind w:firstLine="720"/>
        <w:jc w:val="both"/>
        <w:divId w:val="1670139157"/>
        <w:rPr>
          <w:rFonts w:eastAsia="Times New Roman"/>
        </w:rPr>
      </w:pPr>
      <w:r>
        <w:rPr>
          <w:rFonts w:ascii="Arial" w:eastAsia="Times New Roman" w:hAnsi="Arial" w:cs="Arial"/>
          <w:color w:val="000000"/>
          <w:sz w:val="20"/>
          <w:szCs w:val="20"/>
        </w:rPr>
        <w:t xml:space="preserve">During the three months ended January 31, 2022, we made principal payments under the </w:t>
      </w:r>
      <w:r>
        <w:rPr>
          <w:rFonts w:ascii="Arial" w:eastAsia="Times New Roman" w:hAnsi="Arial" w:cs="Arial"/>
          <w:color w:val="000000"/>
          <w:sz w:val="20"/>
          <w:szCs w:val="20"/>
        </w:rPr>
        <w:t>term loan of $8.1 million. As of January 31, 2022,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2561"/>
        <w:gridCol w:w="37"/>
        <w:gridCol w:w="36"/>
        <w:gridCol w:w="36"/>
        <w:gridCol w:w="36"/>
        <w:gridCol w:w="121"/>
        <w:gridCol w:w="808"/>
        <w:gridCol w:w="36"/>
        <w:gridCol w:w="36"/>
        <w:gridCol w:w="36"/>
        <w:gridCol w:w="36"/>
        <w:gridCol w:w="121"/>
        <w:gridCol w:w="883"/>
        <w:gridCol w:w="36"/>
        <w:gridCol w:w="36"/>
        <w:gridCol w:w="36"/>
        <w:gridCol w:w="36"/>
        <w:gridCol w:w="121"/>
        <w:gridCol w:w="884"/>
        <w:gridCol w:w="36"/>
        <w:gridCol w:w="36"/>
        <w:gridCol w:w="36"/>
        <w:gridCol w:w="36"/>
        <w:gridCol w:w="121"/>
        <w:gridCol w:w="884"/>
        <w:gridCol w:w="36"/>
        <w:gridCol w:w="36"/>
        <w:gridCol w:w="36"/>
        <w:gridCol w:w="36"/>
        <w:gridCol w:w="121"/>
        <w:gridCol w:w="886"/>
        <w:gridCol w:w="36"/>
      </w:tblGrid>
      <w:tr w:rsidR="00000000" w14:paraId="6D107E3A" w14:textId="77777777">
        <w:trPr>
          <w:divId w:val="796608180"/>
        </w:trPr>
        <w:tc>
          <w:tcPr>
            <w:tcW w:w="50" w:type="pct"/>
            <w:vAlign w:val="center"/>
            <w:hideMark/>
          </w:tcPr>
          <w:p w14:paraId="3C15F073" w14:textId="77777777" w:rsidR="00000000" w:rsidRDefault="00F30324">
            <w:pPr>
              <w:ind w:firstLine="720"/>
              <w:jc w:val="both"/>
              <w:rPr>
                <w:rFonts w:eastAsia="Times New Roman"/>
              </w:rPr>
            </w:pPr>
          </w:p>
        </w:tc>
        <w:tc>
          <w:tcPr>
            <w:tcW w:w="1611" w:type="pct"/>
            <w:vAlign w:val="center"/>
            <w:hideMark/>
          </w:tcPr>
          <w:p w14:paraId="30B63103" w14:textId="77777777" w:rsidR="00000000" w:rsidRDefault="00F30324">
            <w:pPr>
              <w:spacing w:after="100"/>
              <w:rPr>
                <w:rFonts w:eastAsia="Times New Roman"/>
                <w:sz w:val="20"/>
                <w:szCs w:val="20"/>
              </w:rPr>
            </w:pPr>
          </w:p>
        </w:tc>
        <w:tc>
          <w:tcPr>
            <w:tcW w:w="5" w:type="pct"/>
            <w:vAlign w:val="center"/>
            <w:hideMark/>
          </w:tcPr>
          <w:p w14:paraId="588313A2" w14:textId="77777777" w:rsidR="00000000" w:rsidRDefault="00F30324">
            <w:pPr>
              <w:spacing w:after="100"/>
              <w:rPr>
                <w:rFonts w:eastAsia="Times New Roman"/>
                <w:sz w:val="20"/>
                <w:szCs w:val="20"/>
              </w:rPr>
            </w:pPr>
          </w:p>
        </w:tc>
        <w:tc>
          <w:tcPr>
            <w:tcW w:w="5" w:type="pct"/>
            <w:vAlign w:val="center"/>
            <w:hideMark/>
          </w:tcPr>
          <w:p w14:paraId="37951BFF" w14:textId="77777777" w:rsidR="00000000" w:rsidRDefault="00F30324">
            <w:pPr>
              <w:spacing w:after="100"/>
              <w:rPr>
                <w:rFonts w:eastAsia="Times New Roman"/>
                <w:sz w:val="20"/>
                <w:szCs w:val="20"/>
              </w:rPr>
            </w:pPr>
          </w:p>
        </w:tc>
        <w:tc>
          <w:tcPr>
            <w:tcW w:w="26" w:type="pct"/>
            <w:vAlign w:val="center"/>
            <w:hideMark/>
          </w:tcPr>
          <w:p w14:paraId="6E5FDFEC" w14:textId="77777777" w:rsidR="00000000" w:rsidRDefault="00F30324">
            <w:pPr>
              <w:spacing w:after="100"/>
              <w:rPr>
                <w:rFonts w:eastAsia="Times New Roman"/>
                <w:sz w:val="20"/>
                <w:szCs w:val="20"/>
              </w:rPr>
            </w:pPr>
          </w:p>
        </w:tc>
        <w:tc>
          <w:tcPr>
            <w:tcW w:w="5" w:type="pct"/>
            <w:vAlign w:val="center"/>
            <w:hideMark/>
          </w:tcPr>
          <w:p w14:paraId="6F1E5C37" w14:textId="77777777" w:rsidR="00000000" w:rsidRDefault="00F30324">
            <w:pPr>
              <w:spacing w:after="100"/>
              <w:rPr>
                <w:rFonts w:eastAsia="Times New Roman"/>
                <w:sz w:val="20"/>
                <w:szCs w:val="20"/>
              </w:rPr>
            </w:pPr>
          </w:p>
        </w:tc>
        <w:tc>
          <w:tcPr>
            <w:tcW w:w="50" w:type="pct"/>
            <w:vAlign w:val="center"/>
            <w:hideMark/>
          </w:tcPr>
          <w:p w14:paraId="7AC49101" w14:textId="77777777" w:rsidR="00000000" w:rsidRDefault="00F30324">
            <w:pPr>
              <w:spacing w:after="100"/>
              <w:rPr>
                <w:rFonts w:eastAsia="Times New Roman"/>
                <w:sz w:val="20"/>
                <w:szCs w:val="20"/>
              </w:rPr>
            </w:pPr>
          </w:p>
        </w:tc>
        <w:tc>
          <w:tcPr>
            <w:tcW w:w="580" w:type="pct"/>
            <w:vAlign w:val="center"/>
            <w:hideMark/>
          </w:tcPr>
          <w:p w14:paraId="61FBCA46" w14:textId="77777777" w:rsidR="00000000" w:rsidRDefault="00F30324">
            <w:pPr>
              <w:spacing w:after="100"/>
              <w:rPr>
                <w:rFonts w:eastAsia="Times New Roman"/>
                <w:sz w:val="20"/>
                <w:szCs w:val="20"/>
              </w:rPr>
            </w:pPr>
          </w:p>
        </w:tc>
        <w:tc>
          <w:tcPr>
            <w:tcW w:w="5" w:type="pct"/>
            <w:vAlign w:val="center"/>
            <w:hideMark/>
          </w:tcPr>
          <w:p w14:paraId="138BC376" w14:textId="77777777" w:rsidR="00000000" w:rsidRDefault="00F30324">
            <w:pPr>
              <w:spacing w:after="100"/>
              <w:rPr>
                <w:rFonts w:eastAsia="Times New Roman"/>
                <w:sz w:val="20"/>
                <w:szCs w:val="20"/>
              </w:rPr>
            </w:pPr>
          </w:p>
        </w:tc>
        <w:tc>
          <w:tcPr>
            <w:tcW w:w="5" w:type="pct"/>
            <w:vAlign w:val="center"/>
            <w:hideMark/>
          </w:tcPr>
          <w:p w14:paraId="73D64C26" w14:textId="77777777" w:rsidR="00000000" w:rsidRDefault="00F30324">
            <w:pPr>
              <w:spacing w:after="100"/>
              <w:rPr>
                <w:rFonts w:eastAsia="Times New Roman"/>
                <w:sz w:val="20"/>
                <w:szCs w:val="20"/>
              </w:rPr>
            </w:pPr>
          </w:p>
        </w:tc>
        <w:tc>
          <w:tcPr>
            <w:tcW w:w="19" w:type="pct"/>
            <w:vAlign w:val="center"/>
            <w:hideMark/>
          </w:tcPr>
          <w:p w14:paraId="7F34362D" w14:textId="77777777" w:rsidR="00000000" w:rsidRDefault="00F30324">
            <w:pPr>
              <w:spacing w:after="100"/>
              <w:rPr>
                <w:rFonts w:eastAsia="Times New Roman"/>
                <w:sz w:val="20"/>
                <w:szCs w:val="20"/>
              </w:rPr>
            </w:pPr>
          </w:p>
        </w:tc>
        <w:tc>
          <w:tcPr>
            <w:tcW w:w="5" w:type="pct"/>
            <w:vAlign w:val="center"/>
            <w:hideMark/>
          </w:tcPr>
          <w:p w14:paraId="110F5D9A" w14:textId="77777777" w:rsidR="00000000" w:rsidRDefault="00F30324">
            <w:pPr>
              <w:spacing w:after="100"/>
              <w:rPr>
                <w:rFonts w:eastAsia="Times New Roman"/>
                <w:sz w:val="20"/>
                <w:szCs w:val="20"/>
              </w:rPr>
            </w:pPr>
          </w:p>
        </w:tc>
        <w:tc>
          <w:tcPr>
            <w:tcW w:w="50" w:type="pct"/>
            <w:vAlign w:val="center"/>
            <w:hideMark/>
          </w:tcPr>
          <w:p w14:paraId="15869D29" w14:textId="77777777" w:rsidR="00000000" w:rsidRDefault="00F30324">
            <w:pPr>
              <w:spacing w:after="100"/>
              <w:rPr>
                <w:rFonts w:eastAsia="Times New Roman"/>
                <w:sz w:val="20"/>
                <w:szCs w:val="20"/>
              </w:rPr>
            </w:pPr>
          </w:p>
        </w:tc>
        <w:tc>
          <w:tcPr>
            <w:tcW w:w="580" w:type="pct"/>
            <w:vAlign w:val="center"/>
            <w:hideMark/>
          </w:tcPr>
          <w:p w14:paraId="6847FAEB" w14:textId="77777777" w:rsidR="00000000" w:rsidRDefault="00F30324">
            <w:pPr>
              <w:spacing w:after="100"/>
              <w:rPr>
                <w:rFonts w:eastAsia="Times New Roman"/>
                <w:sz w:val="20"/>
                <w:szCs w:val="20"/>
              </w:rPr>
            </w:pPr>
          </w:p>
        </w:tc>
        <w:tc>
          <w:tcPr>
            <w:tcW w:w="5" w:type="pct"/>
            <w:vAlign w:val="center"/>
            <w:hideMark/>
          </w:tcPr>
          <w:p w14:paraId="2C71FF16" w14:textId="77777777" w:rsidR="00000000" w:rsidRDefault="00F30324">
            <w:pPr>
              <w:spacing w:after="100"/>
              <w:rPr>
                <w:rFonts w:eastAsia="Times New Roman"/>
                <w:sz w:val="20"/>
                <w:szCs w:val="20"/>
              </w:rPr>
            </w:pPr>
          </w:p>
        </w:tc>
        <w:tc>
          <w:tcPr>
            <w:tcW w:w="5" w:type="pct"/>
            <w:vAlign w:val="center"/>
            <w:hideMark/>
          </w:tcPr>
          <w:p w14:paraId="2C53B02E" w14:textId="77777777" w:rsidR="00000000" w:rsidRDefault="00F30324">
            <w:pPr>
              <w:spacing w:after="100"/>
              <w:rPr>
                <w:rFonts w:eastAsia="Times New Roman"/>
                <w:sz w:val="20"/>
                <w:szCs w:val="20"/>
              </w:rPr>
            </w:pPr>
          </w:p>
        </w:tc>
        <w:tc>
          <w:tcPr>
            <w:tcW w:w="19" w:type="pct"/>
            <w:vAlign w:val="center"/>
            <w:hideMark/>
          </w:tcPr>
          <w:p w14:paraId="219AAF9A" w14:textId="77777777" w:rsidR="00000000" w:rsidRDefault="00F30324">
            <w:pPr>
              <w:spacing w:after="100"/>
              <w:rPr>
                <w:rFonts w:eastAsia="Times New Roman"/>
                <w:sz w:val="20"/>
                <w:szCs w:val="20"/>
              </w:rPr>
            </w:pPr>
          </w:p>
        </w:tc>
        <w:tc>
          <w:tcPr>
            <w:tcW w:w="5" w:type="pct"/>
            <w:vAlign w:val="center"/>
            <w:hideMark/>
          </w:tcPr>
          <w:p w14:paraId="464F6715" w14:textId="77777777" w:rsidR="00000000" w:rsidRDefault="00F30324">
            <w:pPr>
              <w:spacing w:after="100"/>
              <w:rPr>
                <w:rFonts w:eastAsia="Times New Roman"/>
                <w:sz w:val="20"/>
                <w:szCs w:val="20"/>
              </w:rPr>
            </w:pPr>
          </w:p>
        </w:tc>
        <w:tc>
          <w:tcPr>
            <w:tcW w:w="50" w:type="pct"/>
            <w:vAlign w:val="center"/>
            <w:hideMark/>
          </w:tcPr>
          <w:p w14:paraId="6F327D0C" w14:textId="77777777" w:rsidR="00000000" w:rsidRDefault="00F30324">
            <w:pPr>
              <w:spacing w:after="100"/>
              <w:rPr>
                <w:rFonts w:eastAsia="Times New Roman"/>
                <w:sz w:val="20"/>
                <w:szCs w:val="20"/>
              </w:rPr>
            </w:pPr>
          </w:p>
        </w:tc>
        <w:tc>
          <w:tcPr>
            <w:tcW w:w="580" w:type="pct"/>
            <w:vAlign w:val="center"/>
            <w:hideMark/>
          </w:tcPr>
          <w:p w14:paraId="7EF42F30" w14:textId="77777777" w:rsidR="00000000" w:rsidRDefault="00F30324">
            <w:pPr>
              <w:spacing w:after="100"/>
              <w:rPr>
                <w:rFonts w:eastAsia="Times New Roman"/>
                <w:sz w:val="20"/>
                <w:szCs w:val="20"/>
              </w:rPr>
            </w:pPr>
          </w:p>
        </w:tc>
        <w:tc>
          <w:tcPr>
            <w:tcW w:w="5" w:type="pct"/>
            <w:vAlign w:val="center"/>
            <w:hideMark/>
          </w:tcPr>
          <w:p w14:paraId="78C35220" w14:textId="77777777" w:rsidR="00000000" w:rsidRDefault="00F30324">
            <w:pPr>
              <w:spacing w:after="100"/>
              <w:rPr>
                <w:rFonts w:eastAsia="Times New Roman"/>
                <w:sz w:val="20"/>
                <w:szCs w:val="20"/>
              </w:rPr>
            </w:pPr>
          </w:p>
        </w:tc>
        <w:tc>
          <w:tcPr>
            <w:tcW w:w="5" w:type="pct"/>
            <w:vAlign w:val="center"/>
            <w:hideMark/>
          </w:tcPr>
          <w:p w14:paraId="7832820B" w14:textId="77777777" w:rsidR="00000000" w:rsidRDefault="00F30324">
            <w:pPr>
              <w:spacing w:after="100"/>
              <w:rPr>
                <w:rFonts w:eastAsia="Times New Roman"/>
                <w:sz w:val="20"/>
                <w:szCs w:val="20"/>
              </w:rPr>
            </w:pPr>
          </w:p>
        </w:tc>
        <w:tc>
          <w:tcPr>
            <w:tcW w:w="19" w:type="pct"/>
            <w:vAlign w:val="center"/>
            <w:hideMark/>
          </w:tcPr>
          <w:p w14:paraId="44B3D9E8" w14:textId="77777777" w:rsidR="00000000" w:rsidRDefault="00F30324">
            <w:pPr>
              <w:spacing w:after="100"/>
              <w:rPr>
                <w:rFonts w:eastAsia="Times New Roman"/>
                <w:sz w:val="20"/>
                <w:szCs w:val="20"/>
              </w:rPr>
            </w:pPr>
          </w:p>
        </w:tc>
        <w:tc>
          <w:tcPr>
            <w:tcW w:w="5" w:type="pct"/>
            <w:vAlign w:val="center"/>
            <w:hideMark/>
          </w:tcPr>
          <w:p w14:paraId="42BB6123" w14:textId="77777777" w:rsidR="00000000" w:rsidRDefault="00F30324">
            <w:pPr>
              <w:spacing w:after="100"/>
              <w:rPr>
                <w:rFonts w:eastAsia="Times New Roman"/>
                <w:sz w:val="20"/>
                <w:szCs w:val="20"/>
              </w:rPr>
            </w:pPr>
          </w:p>
        </w:tc>
        <w:tc>
          <w:tcPr>
            <w:tcW w:w="50" w:type="pct"/>
            <w:vAlign w:val="center"/>
            <w:hideMark/>
          </w:tcPr>
          <w:p w14:paraId="298A5CF9" w14:textId="77777777" w:rsidR="00000000" w:rsidRDefault="00F30324">
            <w:pPr>
              <w:spacing w:after="100"/>
              <w:rPr>
                <w:rFonts w:eastAsia="Times New Roman"/>
                <w:sz w:val="20"/>
                <w:szCs w:val="20"/>
              </w:rPr>
            </w:pPr>
          </w:p>
        </w:tc>
        <w:tc>
          <w:tcPr>
            <w:tcW w:w="580" w:type="pct"/>
            <w:vAlign w:val="center"/>
            <w:hideMark/>
          </w:tcPr>
          <w:p w14:paraId="3C1D8D75" w14:textId="77777777" w:rsidR="00000000" w:rsidRDefault="00F30324">
            <w:pPr>
              <w:spacing w:after="100"/>
              <w:rPr>
                <w:rFonts w:eastAsia="Times New Roman"/>
                <w:sz w:val="20"/>
                <w:szCs w:val="20"/>
              </w:rPr>
            </w:pPr>
          </w:p>
        </w:tc>
        <w:tc>
          <w:tcPr>
            <w:tcW w:w="5" w:type="pct"/>
            <w:vAlign w:val="center"/>
            <w:hideMark/>
          </w:tcPr>
          <w:p w14:paraId="54C8828A" w14:textId="77777777" w:rsidR="00000000" w:rsidRDefault="00F30324">
            <w:pPr>
              <w:spacing w:after="100"/>
              <w:rPr>
                <w:rFonts w:eastAsia="Times New Roman"/>
                <w:sz w:val="20"/>
                <w:szCs w:val="20"/>
              </w:rPr>
            </w:pPr>
          </w:p>
        </w:tc>
        <w:tc>
          <w:tcPr>
            <w:tcW w:w="5" w:type="pct"/>
            <w:vAlign w:val="center"/>
            <w:hideMark/>
          </w:tcPr>
          <w:p w14:paraId="2B44DB73" w14:textId="77777777" w:rsidR="00000000" w:rsidRDefault="00F30324">
            <w:pPr>
              <w:spacing w:after="100"/>
              <w:rPr>
                <w:rFonts w:eastAsia="Times New Roman"/>
                <w:sz w:val="20"/>
                <w:szCs w:val="20"/>
              </w:rPr>
            </w:pPr>
          </w:p>
        </w:tc>
        <w:tc>
          <w:tcPr>
            <w:tcW w:w="19" w:type="pct"/>
            <w:vAlign w:val="center"/>
            <w:hideMark/>
          </w:tcPr>
          <w:p w14:paraId="0BA39329" w14:textId="77777777" w:rsidR="00000000" w:rsidRDefault="00F30324">
            <w:pPr>
              <w:spacing w:after="100"/>
              <w:rPr>
                <w:rFonts w:eastAsia="Times New Roman"/>
                <w:sz w:val="20"/>
                <w:szCs w:val="20"/>
              </w:rPr>
            </w:pPr>
          </w:p>
        </w:tc>
        <w:tc>
          <w:tcPr>
            <w:tcW w:w="5" w:type="pct"/>
            <w:vAlign w:val="center"/>
            <w:hideMark/>
          </w:tcPr>
          <w:p w14:paraId="1D515135" w14:textId="77777777" w:rsidR="00000000" w:rsidRDefault="00F30324">
            <w:pPr>
              <w:spacing w:after="100"/>
              <w:rPr>
                <w:rFonts w:eastAsia="Times New Roman"/>
                <w:sz w:val="20"/>
                <w:szCs w:val="20"/>
              </w:rPr>
            </w:pPr>
          </w:p>
        </w:tc>
        <w:tc>
          <w:tcPr>
            <w:tcW w:w="50" w:type="pct"/>
            <w:vAlign w:val="center"/>
            <w:hideMark/>
          </w:tcPr>
          <w:p w14:paraId="53A51267" w14:textId="77777777" w:rsidR="00000000" w:rsidRDefault="00F30324">
            <w:pPr>
              <w:spacing w:after="100"/>
              <w:rPr>
                <w:rFonts w:eastAsia="Times New Roman"/>
                <w:sz w:val="20"/>
                <w:szCs w:val="20"/>
              </w:rPr>
            </w:pPr>
          </w:p>
        </w:tc>
        <w:tc>
          <w:tcPr>
            <w:tcW w:w="581" w:type="pct"/>
            <w:vAlign w:val="center"/>
            <w:hideMark/>
          </w:tcPr>
          <w:p w14:paraId="7EBFE370" w14:textId="77777777" w:rsidR="00000000" w:rsidRDefault="00F30324">
            <w:pPr>
              <w:spacing w:after="100"/>
              <w:rPr>
                <w:rFonts w:eastAsia="Times New Roman"/>
                <w:sz w:val="20"/>
                <w:szCs w:val="20"/>
              </w:rPr>
            </w:pPr>
          </w:p>
        </w:tc>
        <w:tc>
          <w:tcPr>
            <w:tcW w:w="5" w:type="pct"/>
            <w:vAlign w:val="center"/>
            <w:hideMark/>
          </w:tcPr>
          <w:p w14:paraId="228540B7" w14:textId="77777777" w:rsidR="00000000" w:rsidRDefault="00F30324">
            <w:pPr>
              <w:spacing w:after="100"/>
              <w:rPr>
                <w:rFonts w:eastAsia="Times New Roman"/>
                <w:sz w:val="20"/>
                <w:szCs w:val="20"/>
              </w:rPr>
            </w:pPr>
          </w:p>
        </w:tc>
      </w:tr>
      <w:tr w:rsidR="00000000" w14:paraId="74AB203C" w14:textId="77777777">
        <w:trPr>
          <w:divId w:val="796608180"/>
        </w:trPr>
        <w:tc>
          <w:tcPr>
            <w:tcW w:w="0" w:type="auto"/>
            <w:gridSpan w:val="3"/>
            <w:tcMar>
              <w:top w:w="30" w:type="dxa"/>
              <w:left w:w="20" w:type="dxa"/>
              <w:bottom w:w="30" w:type="dxa"/>
              <w:right w:w="20" w:type="dxa"/>
            </w:tcMar>
            <w:vAlign w:val="bottom"/>
            <w:hideMark/>
          </w:tcPr>
          <w:p w14:paraId="2CC7576E"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14:paraId="7671E136"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09D9D50C"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14:paraId="04CEEDBA"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82AD2C" w14:textId="77777777" w:rsidR="00000000" w:rsidRDefault="00F30324">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Mar>
              <w:top w:w="0" w:type="dxa"/>
              <w:left w:w="20" w:type="dxa"/>
              <w:bottom w:w="0" w:type="dxa"/>
              <w:right w:w="20" w:type="dxa"/>
            </w:tcMar>
            <w:vAlign w:val="center"/>
            <w:hideMark/>
          </w:tcPr>
          <w:p w14:paraId="5D3A3817"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86B2A8" w14:textId="77777777" w:rsidR="00000000" w:rsidRDefault="00F30324">
            <w:pPr>
              <w:spacing w:after="100"/>
              <w:jc w:val="center"/>
              <w:rPr>
                <w:rFonts w:eastAsia="Times New Roman"/>
              </w:rPr>
            </w:pPr>
            <w:r>
              <w:rPr>
                <w:rFonts w:ascii="Arial" w:eastAsia="Times New Roman" w:hAnsi="Arial" w:cs="Arial"/>
                <w:b/>
                <w:bCs/>
                <w:color w:val="000000"/>
                <w:sz w:val="18"/>
                <w:szCs w:val="18"/>
              </w:rPr>
              <w:t>2024</w:t>
            </w:r>
          </w:p>
        </w:tc>
        <w:tc>
          <w:tcPr>
            <w:tcW w:w="0" w:type="auto"/>
            <w:gridSpan w:val="3"/>
            <w:tcMar>
              <w:top w:w="0" w:type="dxa"/>
              <w:left w:w="20" w:type="dxa"/>
              <w:bottom w:w="0" w:type="dxa"/>
              <w:right w:w="20" w:type="dxa"/>
            </w:tcMar>
            <w:vAlign w:val="center"/>
            <w:hideMark/>
          </w:tcPr>
          <w:p w14:paraId="5380AAE0"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283709" w14:textId="77777777" w:rsidR="00000000" w:rsidRDefault="00F30324">
            <w:pPr>
              <w:spacing w:after="100"/>
              <w:jc w:val="center"/>
              <w:rPr>
                <w:rFonts w:eastAsia="Times New Roman"/>
              </w:rPr>
            </w:pPr>
            <w:r>
              <w:rPr>
                <w:rFonts w:ascii="Arial" w:eastAsia="Times New Roman" w:hAnsi="Arial" w:cs="Arial"/>
                <w:b/>
                <w:bCs/>
                <w:color w:val="000000"/>
                <w:sz w:val="18"/>
                <w:szCs w:val="18"/>
              </w:rPr>
              <w:t>2025</w:t>
            </w:r>
          </w:p>
        </w:tc>
        <w:tc>
          <w:tcPr>
            <w:tcW w:w="0" w:type="auto"/>
            <w:gridSpan w:val="3"/>
            <w:tcMar>
              <w:top w:w="0" w:type="dxa"/>
              <w:left w:w="20" w:type="dxa"/>
              <w:bottom w:w="0" w:type="dxa"/>
              <w:right w:w="20" w:type="dxa"/>
            </w:tcMar>
            <w:vAlign w:val="center"/>
            <w:hideMark/>
          </w:tcPr>
          <w:p w14:paraId="43D3F7B6"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D2D7BC" w14:textId="77777777" w:rsidR="00000000" w:rsidRDefault="00F30324">
            <w:pPr>
              <w:spacing w:after="100"/>
              <w:jc w:val="center"/>
              <w:rPr>
                <w:rFonts w:eastAsia="Times New Roman"/>
              </w:rPr>
            </w:pPr>
            <w:r>
              <w:rPr>
                <w:rFonts w:ascii="Arial" w:eastAsia="Times New Roman" w:hAnsi="Arial" w:cs="Arial"/>
                <w:b/>
                <w:bCs/>
                <w:color w:val="000000"/>
                <w:sz w:val="18"/>
                <w:szCs w:val="18"/>
              </w:rPr>
              <w:t>2026</w:t>
            </w:r>
          </w:p>
        </w:tc>
      </w:tr>
      <w:tr w:rsidR="00000000" w14:paraId="16A9B2EE" w14:textId="77777777">
        <w:trPr>
          <w:divId w:val="796608180"/>
        </w:trPr>
        <w:tc>
          <w:tcPr>
            <w:tcW w:w="0" w:type="auto"/>
            <w:gridSpan w:val="3"/>
            <w:shd w:val="clear" w:color="auto" w:fill="DCE2EF"/>
            <w:tcMar>
              <w:top w:w="30" w:type="dxa"/>
              <w:left w:w="20" w:type="dxa"/>
              <w:bottom w:w="30" w:type="dxa"/>
              <w:right w:w="20" w:type="dxa"/>
            </w:tcMar>
            <w:vAlign w:val="bottom"/>
            <w:hideMark/>
          </w:tcPr>
          <w:p w14:paraId="64008EF0" w14:textId="77777777" w:rsidR="00000000" w:rsidRDefault="00F30324">
            <w:pPr>
              <w:spacing w:after="100"/>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14:paraId="047871D2" w14:textId="77777777" w:rsidR="00000000" w:rsidRDefault="00F30324">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BB3369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5422CA0" w14:textId="77777777" w:rsidR="00000000" w:rsidRDefault="00F30324">
            <w:pPr>
              <w:spacing w:after="100"/>
              <w:jc w:val="right"/>
              <w:rPr>
                <w:rFonts w:eastAsia="Times New Roman"/>
              </w:rPr>
            </w:pPr>
            <w:r>
              <w:rPr>
                <w:rFonts w:ascii="Arial" w:eastAsia="Times New Roman" w:hAnsi="Arial" w:cs="Arial"/>
                <w:color w:val="000000"/>
                <w:sz w:val="18"/>
                <w:szCs w:val="18"/>
              </w:rPr>
              <w:t>24.4 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6B6D3F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EED618B"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3C41D0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599DE52" w14:textId="77777777" w:rsidR="00000000" w:rsidRDefault="00F30324">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F2CEB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FF16E5F"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C23D9D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6694188" w14:textId="77777777" w:rsidR="00000000" w:rsidRDefault="00F30324">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F03E73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3CAA0B1"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F83937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5BD5563" w14:textId="77777777" w:rsidR="00000000" w:rsidRDefault="00F30324">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B8174E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6FB09E"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7D77571"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FC133EF" w14:textId="77777777" w:rsidR="00000000" w:rsidRDefault="00F30324">
            <w:pPr>
              <w:spacing w:after="100"/>
              <w:jc w:val="right"/>
              <w:rPr>
                <w:rFonts w:eastAsia="Times New Roman"/>
              </w:rPr>
            </w:pPr>
            <w:r>
              <w:rPr>
                <w:rFonts w:ascii="Arial" w:eastAsia="Times New Roman" w:hAnsi="Arial" w:cs="Arial"/>
                <w:color w:val="000000"/>
                <w:sz w:val="18"/>
                <w:szCs w:val="18"/>
              </w:rPr>
              <w:t>503.8 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1F24765" w14:textId="77777777" w:rsidR="00000000" w:rsidRDefault="00F30324">
            <w:pPr>
              <w:spacing w:after="100"/>
              <w:jc w:val="right"/>
              <w:rPr>
                <w:rFonts w:eastAsia="Times New Roman"/>
              </w:rPr>
            </w:pPr>
          </w:p>
        </w:tc>
      </w:tr>
    </w:tbl>
    <w:p w14:paraId="074201A6" w14:textId="77777777" w:rsidR="00000000" w:rsidRDefault="00F30324">
      <w:pPr>
        <w:divId w:val="250160047"/>
        <w:rPr>
          <w:rFonts w:eastAsia="Times New Roman"/>
        </w:rPr>
      </w:pPr>
      <w:r>
        <w:rPr>
          <w:rFonts w:ascii="Arial" w:eastAsia="Times New Roman" w:hAnsi="Arial" w:cs="Arial"/>
          <w:b/>
          <w:bCs/>
          <w:color w:val="0046AD"/>
          <w:sz w:val="20"/>
          <w:szCs w:val="20"/>
        </w:rPr>
        <w:t>Interest Rate Swaps</w:t>
      </w:r>
    </w:p>
    <w:p w14:paraId="0A45DEBA" w14:textId="77777777" w:rsidR="00000000" w:rsidRDefault="00F30324">
      <w:pPr>
        <w:ind w:firstLine="720"/>
        <w:jc w:val="both"/>
        <w:divId w:val="35083786"/>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 a fixed interest rate in exchange for LIBOR-based variable interest</w:t>
      </w:r>
      <w:r>
        <w:rPr>
          <w:rFonts w:ascii="Arial" w:eastAsia="Times New Roman" w:hAnsi="Arial" w:cs="Arial"/>
          <w:color w:val="000000"/>
          <w:sz w:val="20"/>
          <w:szCs w:val="20"/>
        </w:rPr>
        <w:t xml:space="preserve"> throughout the life of the agreement. We initially report the mark-to-market gain or loss on a derivative as a component of accumulated other comprehensive loss (“AOCL”) and subsequently reclassify the gain or loss into earnings when the hedged transactio</w:t>
      </w:r>
      <w:r>
        <w:rPr>
          <w:rFonts w:ascii="Arial" w:eastAsia="Times New Roman" w:hAnsi="Arial" w:cs="Arial"/>
          <w:color w:val="000000"/>
          <w:sz w:val="20"/>
          <w:szCs w:val="20"/>
        </w:rPr>
        <w:t>ns occur and affect earnings. Interest payables and receivables under the swap agreements are accrued and recorded as adjustments to interest expense. All of our interest rate swaps have been designated and accounted for as cash flow hedges from inception.</w:t>
      </w:r>
      <w:r>
        <w:rPr>
          <w:rFonts w:ascii="Arial" w:eastAsia="Times New Roman" w:hAnsi="Arial" w:cs="Arial"/>
          <w:color w:val="000000"/>
          <w:sz w:val="20"/>
          <w:szCs w:val="20"/>
        </w:rPr>
        <w:t xml:space="preserve"> See Note 6, “Fair Value of Financial Instruments,” regarding the valuation of our interest rate swaps.</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0"/>
        <w:gridCol w:w="1912"/>
        <w:gridCol w:w="37"/>
      </w:tblGrid>
      <w:tr w:rsidR="00000000" w14:paraId="6721CD91" w14:textId="77777777">
        <w:trPr>
          <w:divId w:val="1517035041"/>
        </w:trPr>
        <w:tc>
          <w:tcPr>
            <w:tcW w:w="50" w:type="pct"/>
            <w:vAlign w:val="center"/>
            <w:hideMark/>
          </w:tcPr>
          <w:p w14:paraId="357E397F" w14:textId="77777777" w:rsidR="00000000" w:rsidRDefault="00F30324">
            <w:pPr>
              <w:ind w:firstLine="720"/>
              <w:jc w:val="both"/>
              <w:rPr>
                <w:rFonts w:eastAsia="Times New Roman"/>
              </w:rPr>
            </w:pPr>
          </w:p>
        </w:tc>
        <w:tc>
          <w:tcPr>
            <w:tcW w:w="1167" w:type="pct"/>
            <w:vAlign w:val="center"/>
            <w:hideMark/>
          </w:tcPr>
          <w:p w14:paraId="46709241" w14:textId="77777777" w:rsidR="00000000" w:rsidRDefault="00F30324">
            <w:pPr>
              <w:spacing w:after="100"/>
              <w:rPr>
                <w:rFonts w:eastAsia="Times New Roman"/>
                <w:sz w:val="20"/>
                <w:szCs w:val="20"/>
              </w:rPr>
            </w:pPr>
          </w:p>
        </w:tc>
        <w:tc>
          <w:tcPr>
            <w:tcW w:w="5" w:type="pct"/>
            <w:vAlign w:val="center"/>
            <w:hideMark/>
          </w:tcPr>
          <w:p w14:paraId="67A7AEA3" w14:textId="77777777" w:rsidR="00000000" w:rsidRDefault="00F30324">
            <w:pPr>
              <w:spacing w:after="100"/>
              <w:rPr>
                <w:rFonts w:eastAsia="Times New Roman"/>
                <w:sz w:val="20"/>
                <w:szCs w:val="20"/>
              </w:rPr>
            </w:pPr>
          </w:p>
        </w:tc>
        <w:tc>
          <w:tcPr>
            <w:tcW w:w="5" w:type="pct"/>
            <w:vAlign w:val="center"/>
            <w:hideMark/>
          </w:tcPr>
          <w:p w14:paraId="26E39A0E" w14:textId="77777777" w:rsidR="00000000" w:rsidRDefault="00F30324">
            <w:pPr>
              <w:spacing w:after="100"/>
              <w:rPr>
                <w:rFonts w:eastAsia="Times New Roman"/>
                <w:sz w:val="20"/>
                <w:szCs w:val="20"/>
              </w:rPr>
            </w:pPr>
          </w:p>
        </w:tc>
        <w:tc>
          <w:tcPr>
            <w:tcW w:w="26" w:type="pct"/>
            <w:vAlign w:val="center"/>
            <w:hideMark/>
          </w:tcPr>
          <w:p w14:paraId="0499C1B6" w14:textId="77777777" w:rsidR="00000000" w:rsidRDefault="00F30324">
            <w:pPr>
              <w:spacing w:after="100"/>
              <w:rPr>
                <w:rFonts w:eastAsia="Times New Roman"/>
                <w:sz w:val="20"/>
                <w:szCs w:val="20"/>
              </w:rPr>
            </w:pPr>
          </w:p>
        </w:tc>
        <w:tc>
          <w:tcPr>
            <w:tcW w:w="5" w:type="pct"/>
            <w:vAlign w:val="center"/>
            <w:hideMark/>
          </w:tcPr>
          <w:p w14:paraId="19A9268E" w14:textId="77777777" w:rsidR="00000000" w:rsidRDefault="00F30324">
            <w:pPr>
              <w:spacing w:after="100"/>
              <w:rPr>
                <w:rFonts w:eastAsia="Times New Roman"/>
                <w:sz w:val="20"/>
                <w:szCs w:val="20"/>
              </w:rPr>
            </w:pPr>
          </w:p>
        </w:tc>
        <w:tc>
          <w:tcPr>
            <w:tcW w:w="50" w:type="pct"/>
            <w:vAlign w:val="center"/>
            <w:hideMark/>
          </w:tcPr>
          <w:p w14:paraId="0938DB59" w14:textId="77777777" w:rsidR="00000000" w:rsidRDefault="00F30324">
            <w:pPr>
              <w:spacing w:after="100"/>
              <w:rPr>
                <w:rFonts w:eastAsia="Times New Roman"/>
                <w:sz w:val="20"/>
                <w:szCs w:val="20"/>
              </w:rPr>
            </w:pPr>
          </w:p>
        </w:tc>
        <w:tc>
          <w:tcPr>
            <w:tcW w:w="1167" w:type="pct"/>
            <w:vAlign w:val="center"/>
            <w:hideMark/>
          </w:tcPr>
          <w:p w14:paraId="65439CED" w14:textId="77777777" w:rsidR="00000000" w:rsidRDefault="00F30324">
            <w:pPr>
              <w:spacing w:after="100"/>
              <w:rPr>
                <w:rFonts w:eastAsia="Times New Roman"/>
                <w:sz w:val="20"/>
                <w:szCs w:val="20"/>
              </w:rPr>
            </w:pPr>
          </w:p>
        </w:tc>
        <w:tc>
          <w:tcPr>
            <w:tcW w:w="5" w:type="pct"/>
            <w:vAlign w:val="center"/>
            <w:hideMark/>
          </w:tcPr>
          <w:p w14:paraId="6DE827C1" w14:textId="77777777" w:rsidR="00000000" w:rsidRDefault="00F30324">
            <w:pPr>
              <w:spacing w:after="100"/>
              <w:rPr>
                <w:rFonts w:eastAsia="Times New Roman"/>
                <w:sz w:val="20"/>
                <w:szCs w:val="20"/>
              </w:rPr>
            </w:pPr>
          </w:p>
        </w:tc>
        <w:tc>
          <w:tcPr>
            <w:tcW w:w="5" w:type="pct"/>
            <w:vAlign w:val="center"/>
            <w:hideMark/>
          </w:tcPr>
          <w:p w14:paraId="7E4A1A62" w14:textId="77777777" w:rsidR="00000000" w:rsidRDefault="00F30324">
            <w:pPr>
              <w:spacing w:after="100"/>
              <w:rPr>
                <w:rFonts w:eastAsia="Times New Roman"/>
                <w:sz w:val="20"/>
                <w:szCs w:val="20"/>
              </w:rPr>
            </w:pPr>
          </w:p>
        </w:tc>
        <w:tc>
          <w:tcPr>
            <w:tcW w:w="26" w:type="pct"/>
            <w:vAlign w:val="center"/>
            <w:hideMark/>
          </w:tcPr>
          <w:p w14:paraId="7BE32ACB" w14:textId="77777777" w:rsidR="00000000" w:rsidRDefault="00F30324">
            <w:pPr>
              <w:spacing w:after="100"/>
              <w:rPr>
                <w:rFonts w:eastAsia="Times New Roman"/>
                <w:sz w:val="20"/>
                <w:szCs w:val="20"/>
              </w:rPr>
            </w:pPr>
          </w:p>
        </w:tc>
        <w:tc>
          <w:tcPr>
            <w:tcW w:w="5" w:type="pct"/>
            <w:vAlign w:val="center"/>
            <w:hideMark/>
          </w:tcPr>
          <w:p w14:paraId="54ED9E10" w14:textId="77777777" w:rsidR="00000000" w:rsidRDefault="00F30324">
            <w:pPr>
              <w:spacing w:after="100"/>
              <w:rPr>
                <w:rFonts w:eastAsia="Times New Roman"/>
                <w:sz w:val="20"/>
                <w:szCs w:val="20"/>
              </w:rPr>
            </w:pPr>
          </w:p>
        </w:tc>
        <w:tc>
          <w:tcPr>
            <w:tcW w:w="50" w:type="pct"/>
            <w:vAlign w:val="center"/>
            <w:hideMark/>
          </w:tcPr>
          <w:p w14:paraId="3AD5B071" w14:textId="77777777" w:rsidR="00000000" w:rsidRDefault="00F30324">
            <w:pPr>
              <w:spacing w:after="100"/>
              <w:rPr>
                <w:rFonts w:eastAsia="Times New Roman"/>
                <w:sz w:val="20"/>
                <w:szCs w:val="20"/>
              </w:rPr>
            </w:pPr>
          </w:p>
        </w:tc>
        <w:tc>
          <w:tcPr>
            <w:tcW w:w="1167" w:type="pct"/>
            <w:vAlign w:val="center"/>
            <w:hideMark/>
          </w:tcPr>
          <w:p w14:paraId="32DEB6B8" w14:textId="77777777" w:rsidR="00000000" w:rsidRDefault="00F30324">
            <w:pPr>
              <w:spacing w:after="100"/>
              <w:rPr>
                <w:rFonts w:eastAsia="Times New Roman"/>
                <w:sz w:val="20"/>
                <w:szCs w:val="20"/>
              </w:rPr>
            </w:pPr>
          </w:p>
        </w:tc>
        <w:tc>
          <w:tcPr>
            <w:tcW w:w="5" w:type="pct"/>
            <w:vAlign w:val="center"/>
            <w:hideMark/>
          </w:tcPr>
          <w:p w14:paraId="25147841" w14:textId="77777777" w:rsidR="00000000" w:rsidRDefault="00F30324">
            <w:pPr>
              <w:spacing w:after="100"/>
              <w:rPr>
                <w:rFonts w:eastAsia="Times New Roman"/>
                <w:sz w:val="20"/>
                <w:szCs w:val="20"/>
              </w:rPr>
            </w:pPr>
          </w:p>
        </w:tc>
        <w:tc>
          <w:tcPr>
            <w:tcW w:w="5" w:type="pct"/>
            <w:vAlign w:val="center"/>
            <w:hideMark/>
          </w:tcPr>
          <w:p w14:paraId="1D560D10" w14:textId="77777777" w:rsidR="00000000" w:rsidRDefault="00F30324">
            <w:pPr>
              <w:spacing w:after="100"/>
              <w:rPr>
                <w:rFonts w:eastAsia="Times New Roman"/>
                <w:sz w:val="20"/>
                <w:szCs w:val="20"/>
              </w:rPr>
            </w:pPr>
          </w:p>
        </w:tc>
        <w:tc>
          <w:tcPr>
            <w:tcW w:w="26" w:type="pct"/>
            <w:vAlign w:val="center"/>
            <w:hideMark/>
          </w:tcPr>
          <w:p w14:paraId="093FE22D" w14:textId="77777777" w:rsidR="00000000" w:rsidRDefault="00F30324">
            <w:pPr>
              <w:spacing w:after="100"/>
              <w:rPr>
                <w:rFonts w:eastAsia="Times New Roman"/>
                <w:sz w:val="20"/>
                <w:szCs w:val="20"/>
              </w:rPr>
            </w:pPr>
          </w:p>
        </w:tc>
        <w:tc>
          <w:tcPr>
            <w:tcW w:w="5" w:type="pct"/>
            <w:vAlign w:val="center"/>
            <w:hideMark/>
          </w:tcPr>
          <w:p w14:paraId="72D49723" w14:textId="77777777" w:rsidR="00000000" w:rsidRDefault="00F30324">
            <w:pPr>
              <w:spacing w:after="100"/>
              <w:rPr>
                <w:rFonts w:eastAsia="Times New Roman"/>
                <w:sz w:val="20"/>
                <w:szCs w:val="20"/>
              </w:rPr>
            </w:pPr>
          </w:p>
        </w:tc>
        <w:tc>
          <w:tcPr>
            <w:tcW w:w="50" w:type="pct"/>
            <w:vAlign w:val="center"/>
            <w:hideMark/>
          </w:tcPr>
          <w:p w14:paraId="60B6FBCB" w14:textId="77777777" w:rsidR="00000000" w:rsidRDefault="00F30324">
            <w:pPr>
              <w:spacing w:after="100"/>
              <w:rPr>
                <w:rFonts w:eastAsia="Times New Roman"/>
                <w:sz w:val="20"/>
                <w:szCs w:val="20"/>
              </w:rPr>
            </w:pPr>
          </w:p>
        </w:tc>
        <w:tc>
          <w:tcPr>
            <w:tcW w:w="1167" w:type="pct"/>
            <w:vAlign w:val="center"/>
            <w:hideMark/>
          </w:tcPr>
          <w:p w14:paraId="66E6921B" w14:textId="77777777" w:rsidR="00000000" w:rsidRDefault="00F30324">
            <w:pPr>
              <w:spacing w:after="100"/>
              <w:rPr>
                <w:rFonts w:eastAsia="Times New Roman"/>
                <w:sz w:val="20"/>
                <w:szCs w:val="20"/>
              </w:rPr>
            </w:pPr>
          </w:p>
        </w:tc>
        <w:tc>
          <w:tcPr>
            <w:tcW w:w="5" w:type="pct"/>
            <w:vAlign w:val="center"/>
            <w:hideMark/>
          </w:tcPr>
          <w:p w14:paraId="367FFD36" w14:textId="77777777" w:rsidR="00000000" w:rsidRDefault="00F30324">
            <w:pPr>
              <w:spacing w:after="100"/>
              <w:rPr>
                <w:rFonts w:eastAsia="Times New Roman"/>
                <w:sz w:val="20"/>
                <w:szCs w:val="20"/>
              </w:rPr>
            </w:pPr>
          </w:p>
        </w:tc>
      </w:tr>
      <w:tr w:rsidR="00000000" w14:paraId="76774E8F" w14:textId="77777777">
        <w:trPr>
          <w:divId w:val="1517035041"/>
        </w:trPr>
        <w:tc>
          <w:tcPr>
            <w:tcW w:w="0" w:type="auto"/>
            <w:gridSpan w:val="3"/>
            <w:tcMar>
              <w:top w:w="30" w:type="dxa"/>
              <w:left w:w="20" w:type="dxa"/>
              <w:bottom w:w="30" w:type="dxa"/>
              <w:right w:w="20" w:type="dxa"/>
            </w:tcMar>
            <w:vAlign w:val="bottom"/>
            <w:hideMark/>
          </w:tcPr>
          <w:p w14:paraId="16D8226C" w14:textId="77777777" w:rsidR="00000000" w:rsidRDefault="00F30324">
            <w:pPr>
              <w:spacing w:after="100"/>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14:paraId="7CAD4E8A"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AB0503" w14:textId="77777777" w:rsidR="00000000" w:rsidRDefault="00F30324">
            <w:pPr>
              <w:spacing w:after="100"/>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14:paraId="7EEC07BF"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F22B6A" w14:textId="77777777" w:rsidR="00000000" w:rsidRDefault="00F30324">
            <w:pPr>
              <w:spacing w:after="100"/>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14:paraId="48785341"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1EC4F9" w14:textId="77777777" w:rsidR="00000000" w:rsidRDefault="00F30324">
            <w:pPr>
              <w:spacing w:after="100"/>
              <w:jc w:val="center"/>
              <w:rPr>
                <w:rFonts w:eastAsia="Times New Roman"/>
              </w:rPr>
            </w:pPr>
            <w:r>
              <w:rPr>
                <w:rFonts w:ascii="Arial" w:eastAsia="Times New Roman" w:hAnsi="Arial" w:cs="Arial"/>
                <w:b/>
                <w:bCs/>
                <w:color w:val="000000"/>
                <w:sz w:val="18"/>
                <w:szCs w:val="18"/>
              </w:rPr>
              <w:t>Maturity Date</w:t>
            </w:r>
          </w:p>
        </w:tc>
      </w:tr>
      <w:tr w:rsidR="00000000" w14:paraId="18776AC6" w14:textId="77777777">
        <w:trPr>
          <w:divId w:val="1517035041"/>
        </w:trPr>
        <w:tc>
          <w:tcPr>
            <w:tcW w:w="0" w:type="auto"/>
            <w:gridSpan w:val="3"/>
            <w:vAlign w:val="center"/>
            <w:hideMark/>
          </w:tcPr>
          <w:p w14:paraId="5A0DB670" w14:textId="77777777" w:rsidR="00000000" w:rsidRDefault="00F30324">
            <w:pPr>
              <w:spacing w:after="100"/>
              <w:jc w:val="center"/>
              <w:rPr>
                <w:rFonts w:eastAsia="Times New Roman"/>
              </w:rPr>
            </w:pPr>
          </w:p>
        </w:tc>
        <w:tc>
          <w:tcPr>
            <w:tcW w:w="0" w:type="auto"/>
            <w:gridSpan w:val="3"/>
            <w:vAlign w:val="center"/>
            <w:hideMark/>
          </w:tcPr>
          <w:p w14:paraId="5B1CD581" w14:textId="77777777" w:rsidR="00000000" w:rsidRDefault="00F30324">
            <w:pPr>
              <w:spacing w:after="100"/>
              <w:rPr>
                <w:rFonts w:eastAsia="Times New Roman"/>
                <w:sz w:val="20"/>
                <w:szCs w:val="20"/>
              </w:rPr>
            </w:pPr>
          </w:p>
        </w:tc>
        <w:tc>
          <w:tcPr>
            <w:tcW w:w="0" w:type="auto"/>
            <w:gridSpan w:val="3"/>
            <w:vAlign w:val="center"/>
            <w:hideMark/>
          </w:tcPr>
          <w:p w14:paraId="7C37A880" w14:textId="77777777" w:rsidR="00000000" w:rsidRDefault="00F30324">
            <w:pPr>
              <w:spacing w:after="100"/>
              <w:rPr>
                <w:rFonts w:eastAsia="Times New Roman"/>
                <w:sz w:val="20"/>
                <w:szCs w:val="20"/>
              </w:rPr>
            </w:pPr>
          </w:p>
        </w:tc>
        <w:tc>
          <w:tcPr>
            <w:tcW w:w="0" w:type="auto"/>
            <w:gridSpan w:val="3"/>
            <w:vAlign w:val="center"/>
            <w:hideMark/>
          </w:tcPr>
          <w:p w14:paraId="7E483341" w14:textId="77777777" w:rsidR="00000000" w:rsidRDefault="00F30324">
            <w:pPr>
              <w:spacing w:after="100"/>
              <w:rPr>
                <w:rFonts w:eastAsia="Times New Roman"/>
                <w:sz w:val="20"/>
                <w:szCs w:val="20"/>
              </w:rPr>
            </w:pPr>
          </w:p>
        </w:tc>
        <w:tc>
          <w:tcPr>
            <w:tcW w:w="0" w:type="auto"/>
            <w:gridSpan w:val="3"/>
            <w:vAlign w:val="center"/>
            <w:hideMark/>
          </w:tcPr>
          <w:p w14:paraId="32E32F16" w14:textId="77777777" w:rsidR="00000000" w:rsidRDefault="00F30324">
            <w:pPr>
              <w:spacing w:after="100"/>
              <w:rPr>
                <w:rFonts w:eastAsia="Times New Roman"/>
                <w:sz w:val="20"/>
                <w:szCs w:val="20"/>
              </w:rPr>
            </w:pPr>
          </w:p>
        </w:tc>
        <w:tc>
          <w:tcPr>
            <w:tcW w:w="0" w:type="auto"/>
            <w:gridSpan w:val="3"/>
            <w:vAlign w:val="center"/>
            <w:hideMark/>
          </w:tcPr>
          <w:p w14:paraId="50923D2D" w14:textId="77777777" w:rsidR="00000000" w:rsidRDefault="00F30324">
            <w:pPr>
              <w:spacing w:after="100"/>
              <w:rPr>
                <w:rFonts w:eastAsia="Times New Roman"/>
                <w:sz w:val="20"/>
                <w:szCs w:val="20"/>
              </w:rPr>
            </w:pPr>
          </w:p>
        </w:tc>
        <w:tc>
          <w:tcPr>
            <w:tcW w:w="0" w:type="auto"/>
            <w:gridSpan w:val="3"/>
            <w:vAlign w:val="center"/>
            <w:hideMark/>
          </w:tcPr>
          <w:p w14:paraId="1541CD8E" w14:textId="77777777" w:rsidR="00000000" w:rsidRDefault="00F30324">
            <w:pPr>
              <w:spacing w:after="100"/>
              <w:rPr>
                <w:rFonts w:eastAsia="Times New Roman"/>
                <w:sz w:val="20"/>
                <w:szCs w:val="20"/>
              </w:rPr>
            </w:pPr>
          </w:p>
        </w:tc>
      </w:tr>
      <w:tr w:rsidR="00000000" w14:paraId="093BADA7" w14:textId="77777777">
        <w:trPr>
          <w:divId w:val="1517035041"/>
        </w:trPr>
        <w:tc>
          <w:tcPr>
            <w:tcW w:w="0" w:type="auto"/>
            <w:gridSpan w:val="3"/>
            <w:vAlign w:val="center"/>
            <w:hideMark/>
          </w:tcPr>
          <w:p w14:paraId="3847EB86" w14:textId="77777777" w:rsidR="00000000" w:rsidRDefault="00F30324">
            <w:pPr>
              <w:spacing w:after="100"/>
              <w:rPr>
                <w:rFonts w:eastAsia="Times New Roman"/>
                <w:sz w:val="20"/>
                <w:szCs w:val="20"/>
              </w:rPr>
            </w:pPr>
          </w:p>
        </w:tc>
        <w:tc>
          <w:tcPr>
            <w:tcW w:w="0" w:type="auto"/>
            <w:gridSpan w:val="3"/>
            <w:vAlign w:val="center"/>
            <w:hideMark/>
          </w:tcPr>
          <w:p w14:paraId="3A2332FF" w14:textId="77777777" w:rsidR="00000000" w:rsidRDefault="00F30324">
            <w:pPr>
              <w:spacing w:after="100"/>
              <w:rPr>
                <w:rFonts w:eastAsia="Times New Roman"/>
                <w:sz w:val="20"/>
                <w:szCs w:val="20"/>
              </w:rPr>
            </w:pPr>
          </w:p>
        </w:tc>
        <w:tc>
          <w:tcPr>
            <w:tcW w:w="0" w:type="auto"/>
            <w:gridSpan w:val="3"/>
            <w:vAlign w:val="center"/>
            <w:hideMark/>
          </w:tcPr>
          <w:p w14:paraId="736826C4" w14:textId="77777777" w:rsidR="00000000" w:rsidRDefault="00F30324">
            <w:pPr>
              <w:spacing w:after="100"/>
              <w:rPr>
                <w:rFonts w:eastAsia="Times New Roman"/>
                <w:sz w:val="20"/>
                <w:szCs w:val="20"/>
              </w:rPr>
            </w:pPr>
          </w:p>
        </w:tc>
        <w:tc>
          <w:tcPr>
            <w:tcW w:w="0" w:type="auto"/>
            <w:gridSpan w:val="3"/>
            <w:vAlign w:val="center"/>
            <w:hideMark/>
          </w:tcPr>
          <w:p w14:paraId="7DA42E00" w14:textId="77777777" w:rsidR="00000000" w:rsidRDefault="00F30324">
            <w:pPr>
              <w:spacing w:after="100"/>
              <w:rPr>
                <w:rFonts w:eastAsia="Times New Roman"/>
                <w:sz w:val="20"/>
                <w:szCs w:val="20"/>
              </w:rPr>
            </w:pPr>
          </w:p>
        </w:tc>
        <w:tc>
          <w:tcPr>
            <w:tcW w:w="0" w:type="auto"/>
            <w:gridSpan w:val="3"/>
            <w:vAlign w:val="center"/>
            <w:hideMark/>
          </w:tcPr>
          <w:p w14:paraId="1E85BF7F" w14:textId="77777777" w:rsidR="00000000" w:rsidRDefault="00F30324">
            <w:pPr>
              <w:spacing w:after="100"/>
              <w:rPr>
                <w:rFonts w:eastAsia="Times New Roman"/>
                <w:sz w:val="20"/>
                <w:szCs w:val="20"/>
              </w:rPr>
            </w:pPr>
          </w:p>
        </w:tc>
        <w:tc>
          <w:tcPr>
            <w:tcW w:w="0" w:type="auto"/>
            <w:gridSpan w:val="3"/>
            <w:vAlign w:val="center"/>
            <w:hideMark/>
          </w:tcPr>
          <w:p w14:paraId="0C102A9B" w14:textId="77777777" w:rsidR="00000000" w:rsidRDefault="00F30324">
            <w:pPr>
              <w:spacing w:after="100"/>
              <w:rPr>
                <w:rFonts w:eastAsia="Times New Roman"/>
                <w:sz w:val="20"/>
                <w:szCs w:val="20"/>
              </w:rPr>
            </w:pPr>
          </w:p>
        </w:tc>
        <w:tc>
          <w:tcPr>
            <w:tcW w:w="0" w:type="auto"/>
            <w:gridSpan w:val="3"/>
            <w:vAlign w:val="center"/>
            <w:hideMark/>
          </w:tcPr>
          <w:p w14:paraId="633F2A03" w14:textId="77777777" w:rsidR="00000000" w:rsidRDefault="00F30324">
            <w:pPr>
              <w:spacing w:after="100"/>
              <w:rPr>
                <w:rFonts w:eastAsia="Times New Roman"/>
                <w:sz w:val="20"/>
                <w:szCs w:val="20"/>
              </w:rPr>
            </w:pPr>
          </w:p>
        </w:tc>
      </w:tr>
      <w:tr w:rsidR="00000000" w14:paraId="11E02FF4" w14:textId="77777777">
        <w:trPr>
          <w:divId w:val="1517035041"/>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51819D1C" w14:textId="77777777" w:rsidR="00000000" w:rsidRDefault="00F30324">
            <w:pPr>
              <w:spacing w:after="100"/>
              <w:jc w:val="center"/>
              <w:rPr>
                <w:rFonts w:eastAsia="Times New Roman"/>
              </w:rPr>
            </w:pPr>
            <w:r>
              <w:rPr>
                <w:rFonts w:ascii="Arial" w:eastAsia="Times New Roman" w:hAnsi="Arial" w:cs="Arial"/>
                <w:color w:val="000000"/>
                <w:sz w:val="18"/>
                <w:szCs w:val="18"/>
              </w:rPr>
              <w:t xml:space="preserve">$ </w:t>
            </w:r>
            <w:r>
              <w:rPr>
                <w:rFonts w:ascii="Arial" w:eastAsia="Times New Roman" w:hAnsi="Arial" w:cs="Arial"/>
                <w:color w:val="000000"/>
                <w:sz w:val="18"/>
                <w:szCs w:val="18"/>
              </w:rPr>
              <w:t>130.0 million</w:t>
            </w:r>
          </w:p>
        </w:tc>
        <w:tc>
          <w:tcPr>
            <w:tcW w:w="0" w:type="auto"/>
            <w:gridSpan w:val="3"/>
            <w:shd w:val="clear" w:color="auto" w:fill="DCE2EF"/>
            <w:tcMar>
              <w:top w:w="0" w:type="dxa"/>
              <w:left w:w="20" w:type="dxa"/>
              <w:bottom w:w="0" w:type="dxa"/>
              <w:right w:w="20" w:type="dxa"/>
            </w:tcMar>
            <w:vAlign w:val="center"/>
            <w:hideMark/>
          </w:tcPr>
          <w:p w14:paraId="747512E9" w14:textId="77777777" w:rsidR="00000000" w:rsidRDefault="00F30324">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A636962" w14:textId="77777777" w:rsidR="00000000" w:rsidRDefault="00F30324">
            <w:pPr>
              <w:spacing w:after="100"/>
              <w:jc w:val="center"/>
              <w:rPr>
                <w:rFonts w:eastAsia="Times New Roman"/>
              </w:rPr>
            </w:pPr>
            <w:r>
              <w:rPr>
                <w:rFonts w:ascii="Arial" w:eastAsia="Times New Roman" w:hAnsi="Arial" w:cs="Arial"/>
                <w:color w:val="000000"/>
                <w:sz w:val="18"/>
                <w:szCs w:val="18"/>
              </w:rPr>
              <w:t>2.86%</w:t>
            </w:r>
          </w:p>
        </w:tc>
        <w:tc>
          <w:tcPr>
            <w:tcW w:w="0" w:type="auto"/>
            <w:gridSpan w:val="3"/>
            <w:shd w:val="clear" w:color="auto" w:fill="DCE2EF"/>
            <w:tcMar>
              <w:top w:w="0" w:type="dxa"/>
              <w:left w:w="20" w:type="dxa"/>
              <w:bottom w:w="0" w:type="dxa"/>
              <w:right w:w="20" w:type="dxa"/>
            </w:tcMar>
            <w:vAlign w:val="center"/>
            <w:hideMark/>
          </w:tcPr>
          <w:p w14:paraId="62CEAE70" w14:textId="77777777" w:rsidR="00000000" w:rsidRDefault="00F30324">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E06F6B9" w14:textId="77777777" w:rsidR="00000000" w:rsidRDefault="00F30324">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14:paraId="5C33F098" w14:textId="77777777" w:rsidR="00000000" w:rsidRDefault="00F30324">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FA1EBCE" w14:textId="77777777" w:rsidR="00000000" w:rsidRDefault="00F30324">
            <w:pPr>
              <w:spacing w:after="100"/>
              <w:jc w:val="center"/>
              <w:rPr>
                <w:rFonts w:eastAsia="Times New Roman"/>
              </w:rPr>
            </w:pPr>
            <w:r>
              <w:rPr>
                <w:rFonts w:ascii="Arial" w:eastAsia="Times New Roman" w:hAnsi="Arial" w:cs="Arial"/>
                <w:color w:val="000000"/>
                <w:sz w:val="18"/>
                <w:szCs w:val="18"/>
              </w:rPr>
              <w:t>April 30, 2022</w:t>
            </w:r>
          </w:p>
        </w:tc>
      </w:tr>
      <w:tr w:rsidR="00000000" w14:paraId="43AB76B9" w14:textId="77777777">
        <w:trPr>
          <w:divId w:val="1517035041"/>
        </w:trPr>
        <w:tc>
          <w:tcPr>
            <w:tcW w:w="0" w:type="auto"/>
            <w:gridSpan w:val="3"/>
            <w:shd w:val="clear" w:color="auto" w:fill="FFFFFF"/>
            <w:tcMar>
              <w:top w:w="30" w:type="dxa"/>
              <w:left w:w="20" w:type="dxa"/>
              <w:bottom w:w="30" w:type="dxa"/>
              <w:right w:w="20" w:type="dxa"/>
            </w:tcMar>
            <w:vAlign w:val="bottom"/>
            <w:hideMark/>
          </w:tcPr>
          <w:p w14:paraId="609C6F9E" w14:textId="77777777" w:rsidR="00000000" w:rsidRDefault="00F30324">
            <w:pPr>
              <w:spacing w:after="100"/>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FFFFFF"/>
            <w:tcMar>
              <w:top w:w="0" w:type="dxa"/>
              <w:left w:w="20" w:type="dxa"/>
              <w:bottom w:w="0" w:type="dxa"/>
              <w:right w:w="20" w:type="dxa"/>
            </w:tcMar>
            <w:vAlign w:val="center"/>
            <w:hideMark/>
          </w:tcPr>
          <w:p w14:paraId="6C72E147" w14:textId="77777777" w:rsidR="00000000" w:rsidRDefault="00F3032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395BAE" w14:textId="77777777" w:rsidR="00000000" w:rsidRDefault="00F30324">
            <w:pPr>
              <w:spacing w:after="100"/>
              <w:jc w:val="center"/>
              <w:rPr>
                <w:rFonts w:eastAsia="Times New Roman"/>
              </w:rPr>
            </w:pPr>
            <w:r>
              <w:rPr>
                <w:rFonts w:ascii="Arial" w:eastAsia="Times New Roman" w:hAnsi="Arial" w:cs="Arial"/>
                <w:color w:val="000000"/>
                <w:sz w:val="18"/>
                <w:szCs w:val="18"/>
              </w:rPr>
              <w:t>2.84%</w:t>
            </w:r>
          </w:p>
        </w:tc>
        <w:tc>
          <w:tcPr>
            <w:tcW w:w="0" w:type="auto"/>
            <w:gridSpan w:val="3"/>
            <w:shd w:val="clear" w:color="auto" w:fill="FFFFFF"/>
            <w:tcMar>
              <w:top w:w="0" w:type="dxa"/>
              <w:left w:w="20" w:type="dxa"/>
              <w:bottom w:w="0" w:type="dxa"/>
              <w:right w:w="20" w:type="dxa"/>
            </w:tcMar>
            <w:vAlign w:val="center"/>
            <w:hideMark/>
          </w:tcPr>
          <w:p w14:paraId="497ED17E" w14:textId="77777777" w:rsidR="00000000" w:rsidRDefault="00F3032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13799DB" w14:textId="77777777" w:rsidR="00000000" w:rsidRDefault="00F30324">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FFFFFF"/>
            <w:tcMar>
              <w:top w:w="0" w:type="dxa"/>
              <w:left w:w="20" w:type="dxa"/>
              <w:bottom w:w="0" w:type="dxa"/>
              <w:right w:w="20" w:type="dxa"/>
            </w:tcMar>
            <w:vAlign w:val="center"/>
            <w:hideMark/>
          </w:tcPr>
          <w:p w14:paraId="6D161A2F" w14:textId="77777777" w:rsidR="00000000" w:rsidRDefault="00F3032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F75CB0" w14:textId="77777777" w:rsidR="00000000" w:rsidRDefault="00F30324">
            <w:pPr>
              <w:spacing w:after="100"/>
              <w:jc w:val="center"/>
              <w:rPr>
                <w:rFonts w:eastAsia="Times New Roman"/>
              </w:rPr>
            </w:pPr>
            <w:r>
              <w:rPr>
                <w:rFonts w:ascii="Arial" w:eastAsia="Times New Roman" w:hAnsi="Arial" w:cs="Arial"/>
                <w:color w:val="000000"/>
                <w:sz w:val="18"/>
                <w:szCs w:val="18"/>
              </w:rPr>
              <w:t>September 1, 2022</w:t>
            </w:r>
          </w:p>
        </w:tc>
      </w:tr>
    </w:tbl>
    <w:p w14:paraId="23F6662F" w14:textId="77777777" w:rsidR="00000000" w:rsidRDefault="00F30324">
      <w:pPr>
        <w:ind w:firstLine="720"/>
        <w:jc w:val="both"/>
        <w:divId w:val="1936208938"/>
        <w:rPr>
          <w:rFonts w:eastAsia="Times New Roman"/>
        </w:rPr>
      </w:pPr>
      <w:r>
        <w:rPr>
          <w:rFonts w:ascii="Arial" w:eastAsia="Times New Roman" w:hAnsi="Arial" w:cs="Arial"/>
          <w:color w:val="000000"/>
          <w:sz w:val="20"/>
          <w:szCs w:val="20"/>
        </w:rPr>
        <w:t>At January 31, 2022 and October </w:t>
      </w:r>
      <w:r>
        <w:rPr>
          <w:rFonts w:ascii="Arial" w:eastAsia="Times New Roman" w:hAnsi="Arial" w:cs="Arial"/>
          <w:color w:val="000000"/>
          <w:sz w:val="20"/>
          <w:szCs w:val="20"/>
        </w:rPr>
        <w:t xml:space="preserve">31, 2021, amounts recorded in AOCL for interest rate swaps were a gain of $0.3 million, net of taxes of $0.5 million, and a loss of $0.2 million, net of taxes of $0.3 million, respectively. These amounts included the gain associated with the interest rate </w:t>
      </w:r>
      <w:r>
        <w:rPr>
          <w:rFonts w:ascii="Arial" w:eastAsia="Times New Roman" w:hAnsi="Arial" w:cs="Arial"/>
          <w:color w:val="000000"/>
          <w:sz w:val="20"/>
          <w:szCs w:val="20"/>
        </w:rPr>
        <w:t>swaps we terminated in 2018, which is being amortized to interest expense over the original term of our Credit Facility ending September 1, 2022. During the three months ended January 31, 2022, we amortized $1.1 million of this gain, net of taxes of $0.4 m</w:t>
      </w:r>
      <w:r>
        <w:rPr>
          <w:rFonts w:ascii="Arial" w:eastAsia="Times New Roman" w:hAnsi="Arial" w:cs="Arial"/>
          <w:color w:val="000000"/>
          <w:sz w:val="20"/>
          <w:szCs w:val="20"/>
        </w:rPr>
        <w:t>illion, to interest expense. During the three months ended January 31, 2021, we amortized $1.2 million, net of taxes of $0.4 million. At January 31, 2022, the total amount expected to be reclassified from AOCL to earnings during the next 12 months is a gai</w:t>
      </w:r>
      <w:r>
        <w:rPr>
          <w:rFonts w:ascii="Arial" w:eastAsia="Times New Roman" w:hAnsi="Arial" w:cs="Arial"/>
          <w:color w:val="000000"/>
          <w:sz w:val="20"/>
          <w:szCs w:val="20"/>
        </w:rPr>
        <w:t>n of $0.5 million, net of taxes of $0.3 million.</w:t>
      </w:r>
    </w:p>
    <w:p w14:paraId="3EBADDC9" w14:textId="77777777" w:rsidR="00000000" w:rsidRDefault="00F30324">
      <w:pPr>
        <w:ind w:firstLine="720"/>
        <w:jc w:val="both"/>
        <w:divId w:val="1426801638"/>
        <w:rPr>
          <w:rFonts w:eastAsia="Times New Roman"/>
        </w:rPr>
      </w:pPr>
    </w:p>
    <w:p w14:paraId="21DB3127" w14:textId="77777777" w:rsidR="00000000" w:rsidRDefault="00F30324">
      <w:pPr>
        <w:jc w:val="center"/>
        <w:divId w:val="1967811574"/>
        <w:rPr>
          <w:rFonts w:eastAsia="Times New Roman"/>
        </w:rPr>
      </w:pPr>
      <w:r>
        <w:rPr>
          <w:rFonts w:ascii="Arial" w:eastAsia="Times New Roman" w:hAnsi="Arial" w:cs="Arial"/>
          <w:color w:val="000000"/>
          <w:sz w:val="20"/>
          <w:szCs w:val="20"/>
        </w:rPr>
        <w:t>18</w:t>
      </w:r>
    </w:p>
    <w:p w14:paraId="70F9636E" w14:textId="77777777" w:rsidR="00000000" w:rsidRDefault="00F30324">
      <w:pPr>
        <w:rPr>
          <w:rFonts w:eastAsia="Times New Roman"/>
        </w:rPr>
      </w:pPr>
      <w:r>
        <w:rPr>
          <w:rFonts w:eastAsia="Times New Roman"/>
        </w:rPr>
        <w:pict w14:anchorId="5BEB2B07">
          <v:rect id="_x0000_i1048" style="width:0;height:1.5pt" o:hralign="center" o:hrstd="t" o:hr="t" fillcolor="#a0a0a0" stroked="f"/>
        </w:pict>
      </w:r>
    </w:p>
    <w:p w14:paraId="2A6870FE" w14:textId="77777777" w:rsidR="00000000" w:rsidRDefault="00F30324">
      <w:pPr>
        <w:jc w:val="both"/>
        <w:divId w:val="932208844"/>
        <w:rPr>
          <w:rFonts w:eastAsia="Times New Roman"/>
        </w:rPr>
      </w:pPr>
    </w:p>
    <w:p w14:paraId="03C387D5" w14:textId="77777777" w:rsidR="00000000" w:rsidRDefault="00F30324">
      <w:pPr>
        <w:divId w:val="869032911"/>
        <w:rPr>
          <w:rFonts w:eastAsia="Times New Roman"/>
        </w:rPr>
      </w:pPr>
      <w:r>
        <w:rPr>
          <w:rFonts w:ascii="Arial" w:eastAsia="Times New Roman" w:hAnsi="Arial" w:cs="Arial"/>
          <w:b/>
          <w:bCs/>
          <w:color w:val="0046AD"/>
          <w:sz w:val="20"/>
          <w:szCs w:val="20"/>
        </w:rPr>
        <w:t>9. COMMON STOCK</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4BACAEB" w14:textId="77777777">
        <w:trPr>
          <w:divId w:val="1189877055"/>
        </w:trPr>
        <w:tc>
          <w:tcPr>
            <w:tcW w:w="5" w:type="pct"/>
            <w:vAlign w:val="center"/>
            <w:hideMark/>
          </w:tcPr>
          <w:p w14:paraId="7F3EBBC2" w14:textId="77777777" w:rsidR="00000000" w:rsidRDefault="00F30324">
            <w:pPr>
              <w:rPr>
                <w:rFonts w:eastAsia="Times New Roman"/>
              </w:rPr>
            </w:pPr>
          </w:p>
        </w:tc>
        <w:tc>
          <w:tcPr>
            <w:tcW w:w="128" w:type="pct"/>
            <w:vAlign w:val="center"/>
            <w:hideMark/>
          </w:tcPr>
          <w:p w14:paraId="24B60953" w14:textId="77777777" w:rsidR="00000000" w:rsidRDefault="00F30324">
            <w:pPr>
              <w:spacing w:after="100"/>
              <w:rPr>
                <w:rFonts w:eastAsia="Times New Roman"/>
                <w:sz w:val="20"/>
                <w:szCs w:val="20"/>
              </w:rPr>
            </w:pPr>
          </w:p>
        </w:tc>
        <w:tc>
          <w:tcPr>
            <w:tcW w:w="5" w:type="pct"/>
            <w:vAlign w:val="center"/>
            <w:hideMark/>
          </w:tcPr>
          <w:p w14:paraId="769074C3" w14:textId="77777777" w:rsidR="00000000" w:rsidRDefault="00F30324">
            <w:pPr>
              <w:spacing w:after="100"/>
              <w:rPr>
                <w:rFonts w:eastAsia="Times New Roman"/>
                <w:sz w:val="20"/>
                <w:szCs w:val="20"/>
              </w:rPr>
            </w:pPr>
          </w:p>
        </w:tc>
        <w:tc>
          <w:tcPr>
            <w:tcW w:w="50" w:type="pct"/>
            <w:vAlign w:val="center"/>
            <w:hideMark/>
          </w:tcPr>
          <w:p w14:paraId="1EDC6536" w14:textId="77777777" w:rsidR="00000000" w:rsidRDefault="00F30324">
            <w:pPr>
              <w:spacing w:after="100"/>
              <w:rPr>
                <w:rFonts w:eastAsia="Times New Roman"/>
                <w:sz w:val="20"/>
                <w:szCs w:val="20"/>
              </w:rPr>
            </w:pPr>
          </w:p>
        </w:tc>
        <w:tc>
          <w:tcPr>
            <w:tcW w:w="4806" w:type="pct"/>
            <w:vAlign w:val="center"/>
            <w:hideMark/>
          </w:tcPr>
          <w:p w14:paraId="08239293" w14:textId="77777777" w:rsidR="00000000" w:rsidRDefault="00F30324">
            <w:pPr>
              <w:spacing w:after="100"/>
              <w:rPr>
                <w:rFonts w:eastAsia="Times New Roman"/>
                <w:sz w:val="20"/>
                <w:szCs w:val="20"/>
              </w:rPr>
            </w:pPr>
          </w:p>
        </w:tc>
        <w:tc>
          <w:tcPr>
            <w:tcW w:w="5" w:type="pct"/>
            <w:vAlign w:val="center"/>
            <w:hideMark/>
          </w:tcPr>
          <w:p w14:paraId="57BACF97" w14:textId="77777777" w:rsidR="00000000" w:rsidRDefault="00F30324">
            <w:pPr>
              <w:spacing w:after="100"/>
              <w:rPr>
                <w:rFonts w:eastAsia="Times New Roman"/>
                <w:sz w:val="20"/>
                <w:szCs w:val="20"/>
              </w:rPr>
            </w:pPr>
          </w:p>
        </w:tc>
      </w:tr>
      <w:tr w:rsidR="00000000" w14:paraId="1FB6A8FE" w14:textId="77777777">
        <w:trPr>
          <w:divId w:val="1189877055"/>
          <w:trHeight w:val="60"/>
        </w:trPr>
        <w:tc>
          <w:tcPr>
            <w:tcW w:w="0" w:type="auto"/>
            <w:gridSpan w:val="6"/>
            <w:tcBorders>
              <w:top w:val="single" w:sz="8" w:space="0" w:color="E98300"/>
            </w:tcBorders>
            <w:tcMar>
              <w:top w:w="0" w:type="dxa"/>
              <w:left w:w="20" w:type="dxa"/>
              <w:bottom w:w="0" w:type="dxa"/>
              <w:right w:w="20" w:type="dxa"/>
            </w:tcMar>
            <w:vAlign w:val="center"/>
            <w:hideMark/>
          </w:tcPr>
          <w:p w14:paraId="7D0764E5" w14:textId="77777777" w:rsidR="00000000" w:rsidRDefault="00F30324">
            <w:pPr>
              <w:spacing w:after="100"/>
              <w:rPr>
                <w:rFonts w:eastAsia="Times New Roman"/>
                <w:sz w:val="20"/>
                <w:szCs w:val="20"/>
              </w:rPr>
            </w:pPr>
          </w:p>
        </w:tc>
      </w:tr>
    </w:tbl>
    <w:p w14:paraId="3D7DDF3B" w14:textId="77777777" w:rsidR="00000000" w:rsidRDefault="00F30324">
      <w:pPr>
        <w:ind w:firstLine="720"/>
        <w:jc w:val="both"/>
        <w:divId w:val="436680043"/>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 “2019 Share Repurchase Program”). We rep</w:t>
      </w:r>
      <w:r>
        <w:rPr>
          <w:rFonts w:ascii="Arial" w:eastAsia="Times New Roman" w:hAnsi="Arial" w:cs="Arial"/>
          <w:color w:val="000000"/>
          <w:sz w:val="20"/>
          <w:szCs w:val="20"/>
        </w:rPr>
        <w:t>urchased shares under the 2019 Share Repurchase Program during the first quarter of 2022, as summarized below. At January 31, 2022, authorization for $131.6 million of repurchases remained under the 2019 Share Repurchase Program.</w:t>
      </w:r>
      <w:r>
        <w:rPr>
          <w:rFonts w:ascii="Arial" w:eastAsia="Times New Roman" w:hAnsi="Arial" w:cs="Arial"/>
          <w:b/>
          <w:bCs/>
          <w:i/>
          <w:iCs/>
          <w:color w:val="0046AD"/>
          <w:sz w:val="20"/>
          <w:szCs w:val="20"/>
        </w:rPr>
        <w:t xml:space="preserve"> </w:t>
      </w:r>
    </w:p>
    <w:p w14:paraId="20E9B4CD" w14:textId="77777777" w:rsidR="00000000" w:rsidRDefault="00F30324">
      <w:pPr>
        <w:jc w:val="both"/>
        <w:divId w:val="1551182725"/>
        <w:rPr>
          <w:rFonts w:eastAsia="Times New Roman"/>
        </w:rPr>
      </w:pPr>
      <w:r>
        <w:rPr>
          <w:rFonts w:ascii="Arial" w:eastAsia="Times New Roman" w:hAnsi="Arial" w:cs="Arial"/>
          <w:b/>
          <w:bCs/>
          <w:i/>
          <w:iCs/>
          <w:color w:val="0046AD"/>
          <w:sz w:val="20"/>
          <w:szCs w:val="20"/>
        </w:rPr>
        <w:t>Repurchase Activity</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8"/>
        <w:gridCol w:w="36"/>
        <w:gridCol w:w="36"/>
        <w:gridCol w:w="36"/>
        <w:gridCol w:w="122"/>
        <w:gridCol w:w="1624"/>
        <w:gridCol w:w="36"/>
      </w:tblGrid>
      <w:tr w:rsidR="00000000" w14:paraId="5F34F3F5" w14:textId="77777777">
        <w:trPr>
          <w:divId w:val="1455556506"/>
        </w:trPr>
        <w:tc>
          <w:tcPr>
            <w:tcW w:w="50" w:type="pct"/>
            <w:vAlign w:val="center"/>
            <w:hideMark/>
          </w:tcPr>
          <w:p w14:paraId="40C9D232" w14:textId="77777777" w:rsidR="00000000" w:rsidRDefault="00F30324">
            <w:pPr>
              <w:jc w:val="both"/>
              <w:rPr>
                <w:rFonts w:eastAsia="Times New Roman"/>
              </w:rPr>
            </w:pPr>
          </w:p>
        </w:tc>
        <w:tc>
          <w:tcPr>
            <w:tcW w:w="3833" w:type="pct"/>
            <w:vAlign w:val="center"/>
            <w:hideMark/>
          </w:tcPr>
          <w:p w14:paraId="1991AB12" w14:textId="77777777" w:rsidR="00000000" w:rsidRDefault="00F30324">
            <w:pPr>
              <w:spacing w:after="100"/>
              <w:rPr>
                <w:rFonts w:eastAsia="Times New Roman"/>
                <w:sz w:val="20"/>
                <w:szCs w:val="20"/>
              </w:rPr>
            </w:pPr>
          </w:p>
        </w:tc>
        <w:tc>
          <w:tcPr>
            <w:tcW w:w="5" w:type="pct"/>
            <w:vAlign w:val="center"/>
            <w:hideMark/>
          </w:tcPr>
          <w:p w14:paraId="045CA264" w14:textId="77777777" w:rsidR="00000000" w:rsidRDefault="00F30324">
            <w:pPr>
              <w:spacing w:after="100"/>
              <w:rPr>
                <w:rFonts w:eastAsia="Times New Roman"/>
                <w:sz w:val="20"/>
                <w:szCs w:val="20"/>
              </w:rPr>
            </w:pPr>
          </w:p>
        </w:tc>
        <w:tc>
          <w:tcPr>
            <w:tcW w:w="5" w:type="pct"/>
            <w:vAlign w:val="center"/>
            <w:hideMark/>
          </w:tcPr>
          <w:p w14:paraId="70CE896D" w14:textId="77777777" w:rsidR="00000000" w:rsidRDefault="00F30324">
            <w:pPr>
              <w:spacing w:after="100"/>
              <w:rPr>
                <w:rFonts w:eastAsia="Times New Roman"/>
                <w:sz w:val="20"/>
                <w:szCs w:val="20"/>
              </w:rPr>
            </w:pPr>
          </w:p>
        </w:tc>
        <w:tc>
          <w:tcPr>
            <w:tcW w:w="26" w:type="pct"/>
            <w:vAlign w:val="center"/>
            <w:hideMark/>
          </w:tcPr>
          <w:p w14:paraId="3E7B1628" w14:textId="77777777" w:rsidR="00000000" w:rsidRDefault="00F30324">
            <w:pPr>
              <w:spacing w:after="100"/>
              <w:rPr>
                <w:rFonts w:eastAsia="Times New Roman"/>
                <w:sz w:val="20"/>
                <w:szCs w:val="20"/>
              </w:rPr>
            </w:pPr>
          </w:p>
        </w:tc>
        <w:tc>
          <w:tcPr>
            <w:tcW w:w="5" w:type="pct"/>
            <w:vAlign w:val="center"/>
            <w:hideMark/>
          </w:tcPr>
          <w:p w14:paraId="130DC43E" w14:textId="77777777" w:rsidR="00000000" w:rsidRDefault="00F30324">
            <w:pPr>
              <w:spacing w:after="100"/>
              <w:rPr>
                <w:rFonts w:eastAsia="Times New Roman"/>
                <w:sz w:val="20"/>
                <w:szCs w:val="20"/>
              </w:rPr>
            </w:pPr>
          </w:p>
        </w:tc>
        <w:tc>
          <w:tcPr>
            <w:tcW w:w="50" w:type="pct"/>
            <w:vAlign w:val="center"/>
            <w:hideMark/>
          </w:tcPr>
          <w:p w14:paraId="122E2B7C" w14:textId="77777777" w:rsidR="00000000" w:rsidRDefault="00F30324">
            <w:pPr>
              <w:spacing w:after="100"/>
              <w:rPr>
                <w:rFonts w:eastAsia="Times New Roman"/>
                <w:sz w:val="20"/>
                <w:szCs w:val="20"/>
              </w:rPr>
            </w:pPr>
          </w:p>
        </w:tc>
        <w:tc>
          <w:tcPr>
            <w:tcW w:w="1019" w:type="pct"/>
            <w:vAlign w:val="center"/>
            <w:hideMark/>
          </w:tcPr>
          <w:p w14:paraId="1046E6ED" w14:textId="77777777" w:rsidR="00000000" w:rsidRDefault="00F30324">
            <w:pPr>
              <w:spacing w:after="100"/>
              <w:rPr>
                <w:rFonts w:eastAsia="Times New Roman"/>
                <w:sz w:val="20"/>
                <w:szCs w:val="20"/>
              </w:rPr>
            </w:pPr>
          </w:p>
        </w:tc>
        <w:tc>
          <w:tcPr>
            <w:tcW w:w="5" w:type="pct"/>
            <w:vAlign w:val="center"/>
            <w:hideMark/>
          </w:tcPr>
          <w:p w14:paraId="0B15D264" w14:textId="77777777" w:rsidR="00000000" w:rsidRDefault="00F30324">
            <w:pPr>
              <w:spacing w:after="100"/>
              <w:rPr>
                <w:rFonts w:eastAsia="Times New Roman"/>
                <w:sz w:val="20"/>
                <w:szCs w:val="20"/>
              </w:rPr>
            </w:pPr>
          </w:p>
        </w:tc>
      </w:tr>
      <w:tr w:rsidR="00000000" w14:paraId="16D4831A" w14:textId="77777777">
        <w:trPr>
          <w:divId w:val="1455556506"/>
        </w:trPr>
        <w:tc>
          <w:tcPr>
            <w:tcW w:w="0" w:type="auto"/>
            <w:gridSpan w:val="3"/>
            <w:tcMar>
              <w:top w:w="0" w:type="dxa"/>
              <w:left w:w="20" w:type="dxa"/>
              <w:bottom w:w="0" w:type="dxa"/>
              <w:right w:w="20" w:type="dxa"/>
            </w:tcMar>
            <w:vAlign w:val="center"/>
            <w:hideMark/>
          </w:tcPr>
          <w:p w14:paraId="0D7FEF99"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178226" w14:textId="77777777" w:rsidR="00000000" w:rsidRDefault="00F3032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E89CCF"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w:t>
            </w:r>
          </w:p>
        </w:tc>
      </w:tr>
      <w:tr w:rsidR="00000000" w14:paraId="37B58F99" w14:textId="77777777">
        <w:trPr>
          <w:divId w:val="1455556506"/>
        </w:trPr>
        <w:tc>
          <w:tcPr>
            <w:tcW w:w="0" w:type="auto"/>
            <w:gridSpan w:val="3"/>
            <w:tcMar>
              <w:top w:w="30" w:type="dxa"/>
              <w:left w:w="20" w:type="dxa"/>
              <w:bottom w:w="30" w:type="dxa"/>
              <w:right w:w="20" w:type="dxa"/>
            </w:tcMar>
            <w:vAlign w:val="bottom"/>
            <w:hideMark/>
          </w:tcPr>
          <w:p w14:paraId="71B62BA6" w14:textId="77777777" w:rsidR="00000000" w:rsidRDefault="00F30324">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74B569C6"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6EA7D57A" w14:textId="77777777" w:rsidR="00000000" w:rsidRDefault="00F30324">
            <w:pPr>
              <w:spacing w:after="100"/>
              <w:jc w:val="center"/>
              <w:rPr>
                <w:rFonts w:eastAsia="Times New Roman"/>
              </w:rPr>
            </w:pPr>
            <w:r>
              <w:rPr>
                <w:rFonts w:ascii="Arial" w:eastAsia="Times New Roman" w:hAnsi="Arial" w:cs="Arial"/>
                <w:b/>
                <w:bCs/>
                <w:color w:val="000000"/>
                <w:sz w:val="18"/>
                <w:szCs w:val="18"/>
              </w:rPr>
              <w:t>January 31, 2022</w:t>
            </w:r>
          </w:p>
        </w:tc>
      </w:tr>
      <w:tr w:rsidR="00000000" w14:paraId="4486B7CD" w14:textId="77777777">
        <w:trPr>
          <w:divId w:val="1455556506"/>
        </w:trPr>
        <w:tc>
          <w:tcPr>
            <w:tcW w:w="0" w:type="auto"/>
            <w:gridSpan w:val="3"/>
            <w:shd w:val="clear" w:color="auto" w:fill="DCE2EF"/>
            <w:tcMar>
              <w:top w:w="30" w:type="dxa"/>
              <w:left w:w="20" w:type="dxa"/>
              <w:bottom w:w="30" w:type="dxa"/>
              <w:right w:w="20" w:type="dxa"/>
            </w:tcMar>
            <w:vAlign w:val="bottom"/>
            <w:hideMark/>
          </w:tcPr>
          <w:p w14:paraId="4B52B82C" w14:textId="77777777" w:rsidR="00000000" w:rsidRDefault="00F30324">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14:paraId="3F7056C9" w14:textId="77777777" w:rsidR="00000000" w:rsidRDefault="00F30324">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3BE3EF3" w14:textId="77777777" w:rsidR="00000000" w:rsidRDefault="00F30324">
            <w:pPr>
              <w:spacing w:after="100"/>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481D9A0" w14:textId="77777777" w:rsidR="00000000" w:rsidRDefault="00F30324">
            <w:pPr>
              <w:spacing w:after="100"/>
              <w:jc w:val="right"/>
              <w:rPr>
                <w:rFonts w:eastAsia="Times New Roman"/>
              </w:rPr>
            </w:pPr>
          </w:p>
        </w:tc>
      </w:tr>
      <w:tr w:rsidR="00000000" w14:paraId="17EE2728" w14:textId="77777777">
        <w:trPr>
          <w:divId w:val="1455556506"/>
        </w:trPr>
        <w:tc>
          <w:tcPr>
            <w:tcW w:w="0" w:type="auto"/>
            <w:gridSpan w:val="3"/>
            <w:shd w:val="clear" w:color="auto" w:fill="FFFFFF"/>
            <w:tcMar>
              <w:top w:w="30" w:type="dxa"/>
              <w:left w:w="20" w:type="dxa"/>
              <w:bottom w:w="30" w:type="dxa"/>
              <w:right w:w="20" w:type="dxa"/>
            </w:tcMar>
            <w:vAlign w:val="bottom"/>
            <w:hideMark/>
          </w:tcPr>
          <w:p w14:paraId="7F4603CB" w14:textId="77777777" w:rsidR="00000000" w:rsidRDefault="00F30324">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14:paraId="3C0C7829"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56A88A6"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3091449" w14:textId="77777777" w:rsidR="00000000" w:rsidRDefault="00F30324">
            <w:pPr>
              <w:spacing w:after="100"/>
              <w:jc w:val="right"/>
              <w:rPr>
                <w:rFonts w:eastAsia="Times New Roman"/>
              </w:rPr>
            </w:pPr>
            <w:r>
              <w:rPr>
                <w:rFonts w:ascii="Arial" w:eastAsia="Times New Roman" w:hAnsi="Arial" w:cs="Arial"/>
                <w:color w:val="000000"/>
                <w:sz w:val="18"/>
                <w:szCs w:val="18"/>
              </w:rPr>
              <w:t>44.23 </w:t>
            </w:r>
          </w:p>
        </w:tc>
        <w:tc>
          <w:tcPr>
            <w:tcW w:w="0" w:type="auto"/>
            <w:shd w:val="clear" w:color="auto" w:fill="FFFFFF"/>
            <w:tcMar>
              <w:top w:w="30" w:type="dxa"/>
              <w:left w:w="0" w:type="dxa"/>
              <w:bottom w:w="30" w:type="dxa"/>
              <w:right w:w="20" w:type="dxa"/>
            </w:tcMar>
            <w:vAlign w:val="bottom"/>
            <w:hideMark/>
          </w:tcPr>
          <w:p w14:paraId="2E5BEF0A" w14:textId="77777777" w:rsidR="00000000" w:rsidRDefault="00F30324">
            <w:pPr>
              <w:spacing w:after="100"/>
              <w:jc w:val="right"/>
              <w:rPr>
                <w:rFonts w:eastAsia="Times New Roman"/>
              </w:rPr>
            </w:pPr>
          </w:p>
        </w:tc>
      </w:tr>
      <w:tr w:rsidR="00000000" w14:paraId="5899CEFC" w14:textId="77777777">
        <w:trPr>
          <w:divId w:val="1455556506"/>
        </w:trPr>
        <w:tc>
          <w:tcPr>
            <w:tcW w:w="0" w:type="auto"/>
            <w:gridSpan w:val="3"/>
            <w:shd w:val="clear" w:color="auto" w:fill="DCE2EF"/>
            <w:tcMar>
              <w:top w:w="30" w:type="dxa"/>
              <w:left w:w="20" w:type="dxa"/>
              <w:bottom w:w="30" w:type="dxa"/>
              <w:right w:w="20" w:type="dxa"/>
            </w:tcMar>
            <w:vAlign w:val="bottom"/>
            <w:hideMark/>
          </w:tcPr>
          <w:p w14:paraId="2660D8D0" w14:textId="77777777" w:rsidR="00000000" w:rsidRDefault="00F30324">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14:paraId="6C6A6EA3" w14:textId="77777777" w:rsidR="00000000" w:rsidRDefault="00F30324">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4A236391"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AAF915C" w14:textId="77777777" w:rsidR="00000000" w:rsidRDefault="00F30324">
            <w:pPr>
              <w:spacing w:after="100"/>
              <w:jc w:val="right"/>
              <w:rPr>
                <w:rFonts w:eastAsia="Times New Roman"/>
              </w:rPr>
            </w:pPr>
            <w:r>
              <w:rPr>
                <w:rFonts w:ascii="Arial" w:eastAsia="Times New Roman" w:hAnsi="Arial" w:cs="Arial"/>
                <w:color w:val="000000"/>
                <w:sz w:val="18"/>
                <w:szCs w:val="18"/>
              </w:rPr>
              <w:t>13.3 </w:t>
            </w:r>
          </w:p>
        </w:tc>
        <w:tc>
          <w:tcPr>
            <w:tcW w:w="0" w:type="auto"/>
            <w:shd w:val="clear" w:color="auto" w:fill="DCE2EF"/>
            <w:tcMar>
              <w:top w:w="30" w:type="dxa"/>
              <w:left w:w="0" w:type="dxa"/>
              <w:bottom w:w="30" w:type="dxa"/>
              <w:right w:w="20" w:type="dxa"/>
            </w:tcMar>
            <w:vAlign w:val="bottom"/>
            <w:hideMark/>
          </w:tcPr>
          <w:p w14:paraId="4C684E8A" w14:textId="77777777" w:rsidR="00000000" w:rsidRDefault="00F30324">
            <w:pPr>
              <w:spacing w:after="100"/>
              <w:jc w:val="right"/>
              <w:rPr>
                <w:rFonts w:eastAsia="Times New Roman"/>
              </w:rPr>
            </w:pPr>
          </w:p>
        </w:tc>
      </w:tr>
    </w:tbl>
    <w:p w14:paraId="1FA684FF" w14:textId="77777777" w:rsidR="00000000" w:rsidRDefault="00F30324">
      <w:pPr>
        <w:divId w:val="908345835"/>
        <w:rPr>
          <w:rFonts w:eastAsia="Times New Roman"/>
        </w:rPr>
      </w:pPr>
      <w:r>
        <w:rPr>
          <w:rFonts w:ascii="Arial" w:eastAsia="Times New Roman" w:hAnsi="Arial" w:cs="Arial"/>
          <w:b/>
          <w:bCs/>
          <w:color w:val="0046AD"/>
          <w:sz w:val="20"/>
          <w:szCs w:val="20"/>
        </w:rPr>
        <w:t xml:space="preserve">10. COMMITMENTS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419CE67" w14:textId="77777777">
        <w:trPr>
          <w:divId w:val="2055806906"/>
        </w:trPr>
        <w:tc>
          <w:tcPr>
            <w:tcW w:w="5" w:type="pct"/>
            <w:vAlign w:val="center"/>
            <w:hideMark/>
          </w:tcPr>
          <w:p w14:paraId="5248F03F" w14:textId="77777777" w:rsidR="00000000" w:rsidRDefault="00F30324">
            <w:pPr>
              <w:rPr>
                <w:rFonts w:eastAsia="Times New Roman"/>
              </w:rPr>
            </w:pPr>
          </w:p>
        </w:tc>
        <w:tc>
          <w:tcPr>
            <w:tcW w:w="128" w:type="pct"/>
            <w:vAlign w:val="center"/>
            <w:hideMark/>
          </w:tcPr>
          <w:p w14:paraId="533570E9" w14:textId="77777777" w:rsidR="00000000" w:rsidRDefault="00F30324">
            <w:pPr>
              <w:spacing w:after="100"/>
              <w:rPr>
                <w:rFonts w:eastAsia="Times New Roman"/>
                <w:sz w:val="20"/>
                <w:szCs w:val="20"/>
              </w:rPr>
            </w:pPr>
          </w:p>
        </w:tc>
        <w:tc>
          <w:tcPr>
            <w:tcW w:w="5" w:type="pct"/>
            <w:vAlign w:val="center"/>
            <w:hideMark/>
          </w:tcPr>
          <w:p w14:paraId="4439742F" w14:textId="77777777" w:rsidR="00000000" w:rsidRDefault="00F30324">
            <w:pPr>
              <w:spacing w:after="100"/>
              <w:rPr>
                <w:rFonts w:eastAsia="Times New Roman"/>
                <w:sz w:val="20"/>
                <w:szCs w:val="20"/>
              </w:rPr>
            </w:pPr>
          </w:p>
        </w:tc>
        <w:tc>
          <w:tcPr>
            <w:tcW w:w="50" w:type="pct"/>
            <w:vAlign w:val="center"/>
            <w:hideMark/>
          </w:tcPr>
          <w:p w14:paraId="6B2B0B3C" w14:textId="77777777" w:rsidR="00000000" w:rsidRDefault="00F30324">
            <w:pPr>
              <w:spacing w:after="100"/>
              <w:rPr>
                <w:rFonts w:eastAsia="Times New Roman"/>
                <w:sz w:val="20"/>
                <w:szCs w:val="20"/>
              </w:rPr>
            </w:pPr>
          </w:p>
        </w:tc>
        <w:tc>
          <w:tcPr>
            <w:tcW w:w="4806" w:type="pct"/>
            <w:vAlign w:val="center"/>
            <w:hideMark/>
          </w:tcPr>
          <w:p w14:paraId="6D5AE6AB" w14:textId="77777777" w:rsidR="00000000" w:rsidRDefault="00F30324">
            <w:pPr>
              <w:spacing w:after="100"/>
              <w:rPr>
                <w:rFonts w:eastAsia="Times New Roman"/>
                <w:sz w:val="20"/>
                <w:szCs w:val="20"/>
              </w:rPr>
            </w:pPr>
          </w:p>
        </w:tc>
        <w:tc>
          <w:tcPr>
            <w:tcW w:w="5" w:type="pct"/>
            <w:vAlign w:val="center"/>
            <w:hideMark/>
          </w:tcPr>
          <w:p w14:paraId="53502149" w14:textId="77777777" w:rsidR="00000000" w:rsidRDefault="00F30324">
            <w:pPr>
              <w:spacing w:after="100"/>
              <w:rPr>
                <w:rFonts w:eastAsia="Times New Roman"/>
                <w:sz w:val="20"/>
                <w:szCs w:val="20"/>
              </w:rPr>
            </w:pPr>
          </w:p>
        </w:tc>
      </w:tr>
      <w:tr w:rsidR="00000000" w14:paraId="5DBFE1D4" w14:textId="77777777">
        <w:trPr>
          <w:divId w:val="2055806906"/>
          <w:trHeight w:val="60"/>
        </w:trPr>
        <w:tc>
          <w:tcPr>
            <w:tcW w:w="0" w:type="auto"/>
            <w:gridSpan w:val="6"/>
            <w:tcBorders>
              <w:top w:val="single" w:sz="8" w:space="0" w:color="E98300"/>
            </w:tcBorders>
            <w:tcMar>
              <w:top w:w="0" w:type="dxa"/>
              <w:left w:w="20" w:type="dxa"/>
              <w:bottom w:w="0" w:type="dxa"/>
              <w:right w:w="20" w:type="dxa"/>
            </w:tcMar>
            <w:vAlign w:val="center"/>
            <w:hideMark/>
          </w:tcPr>
          <w:p w14:paraId="2D1019F0" w14:textId="77777777" w:rsidR="00000000" w:rsidRDefault="00F30324">
            <w:pPr>
              <w:spacing w:after="100"/>
              <w:rPr>
                <w:rFonts w:eastAsia="Times New Roman"/>
                <w:sz w:val="20"/>
                <w:szCs w:val="20"/>
              </w:rPr>
            </w:pPr>
          </w:p>
        </w:tc>
      </w:tr>
    </w:tbl>
    <w:p w14:paraId="25477376" w14:textId="77777777" w:rsidR="00000000" w:rsidRDefault="00F30324">
      <w:pPr>
        <w:divId w:val="790829598"/>
        <w:rPr>
          <w:rFonts w:eastAsia="Times New Roman"/>
        </w:rPr>
      </w:pPr>
      <w:r>
        <w:rPr>
          <w:rFonts w:ascii="Arial" w:eastAsia="Times New Roman" w:hAnsi="Arial" w:cs="Arial"/>
          <w:b/>
          <w:bCs/>
          <w:color w:val="0046AD"/>
          <w:sz w:val="20"/>
          <w:szCs w:val="20"/>
        </w:rPr>
        <w:t>Letters of Credit and Surety Bonds</w:t>
      </w:r>
    </w:p>
    <w:p w14:paraId="4125297E" w14:textId="77777777" w:rsidR="00000000" w:rsidRDefault="00F30324">
      <w:pPr>
        <w:ind w:firstLine="720"/>
        <w:jc w:val="both"/>
        <w:divId w:val="1905871385"/>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January 31, 2022, these letters of credit and surety bonds totaled $166.9 million and $700.4 million, respectively. </w:t>
      </w:r>
    </w:p>
    <w:p w14:paraId="49B5A662" w14:textId="77777777" w:rsidR="00000000" w:rsidRDefault="00F30324">
      <w:pPr>
        <w:jc w:val="both"/>
        <w:divId w:val="1212694769"/>
        <w:rPr>
          <w:rFonts w:eastAsia="Times New Roman"/>
        </w:rPr>
      </w:pPr>
      <w:r>
        <w:rPr>
          <w:rFonts w:ascii="Arial" w:eastAsia="Times New Roman" w:hAnsi="Arial" w:cs="Arial"/>
          <w:b/>
          <w:bCs/>
          <w:color w:val="0046AD"/>
          <w:sz w:val="20"/>
          <w:szCs w:val="20"/>
        </w:rPr>
        <w:t>Guarant</w:t>
      </w:r>
      <w:r>
        <w:rPr>
          <w:rFonts w:ascii="Arial" w:eastAsia="Times New Roman" w:hAnsi="Arial" w:cs="Arial"/>
          <w:b/>
          <w:bCs/>
          <w:color w:val="0046AD"/>
          <w:sz w:val="20"/>
          <w:szCs w:val="20"/>
        </w:rPr>
        <w:t>ees</w:t>
      </w:r>
    </w:p>
    <w:p w14:paraId="58BCCEBF" w14:textId="77777777" w:rsidR="00000000" w:rsidRDefault="00F30324">
      <w:pPr>
        <w:ind w:firstLine="720"/>
        <w:jc w:val="both"/>
        <w:divId w:val="158929211"/>
        <w:rPr>
          <w:rFonts w:eastAsia="Times New Roman"/>
        </w:rPr>
      </w:pPr>
      <w:r>
        <w:rPr>
          <w:rFonts w:ascii="Arial" w:eastAsia="Times New Roman" w:hAnsi="Arial" w:cs="Arial"/>
          <w:color w:val="000000"/>
          <w:sz w:val="20"/>
          <w:szCs w:val="20"/>
        </w:rPr>
        <w:t xml:space="preserve">In some instances, we offer clients guaranteed energy savings under certain energy savings contracts. At January 31, 2022, total guarantees were $236.4 </w:t>
      </w:r>
      <w:r>
        <w:rPr>
          <w:rFonts w:ascii="Arial" w:eastAsia="Times New Roman" w:hAnsi="Arial" w:cs="Arial"/>
          <w:color w:val="000000"/>
          <w:sz w:val="20"/>
          <w:szCs w:val="20"/>
        </w:rPr>
        <w:t>million and extend through 2042. We include the estimated costs of guarantees in the transaction price to the extent it is probable that a significant reversal of cumulative revenue recognized will not occur when the uncertainty associated with the variabl</w:t>
      </w:r>
      <w:r>
        <w:rPr>
          <w:rFonts w:ascii="Arial" w:eastAsia="Times New Roman" w:hAnsi="Arial" w:cs="Arial"/>
          <w:color w:val="000000"/>
          <w:sz w:val="20"/>
          <w:szCs w:val="20"/>
        </w:rPr>
        <w:t>e consideration is resolved. Our estimates of variable consideration and determination of whether to include estimated amounts in the transaction price are based largely on an assessment of our anticipated performance and all information (historical, curre</w:t>
      </w:r>
      <w:r>
        <w:rPr>
          <w:rFonts w:ascii="Arial" w:eastAsia="Times New Roman" w:hAnsi="Arial" w:cs="Arial"/>
          <w:color w:val="000000"/>
          <w:sz w:val="20"/>
          <w:szCs w:val="20"/>
        </w:rPr>
        <w:t xml:space="preserve">nt, and forecasted) that is reasonably available to us. Historically, we have not incurred any material losses in connection with these guarantees. </w:t>
      </w:r>
    </w:p>
    <w:p w14:paraId="5E546AB9" w14:textId="77777777" w:rsidR="00000000" w:rsidRDefault="00F30324">
      <w:pPr>
        <w:jc w:val="both"/>
        <w:divId w:val="595285994"/>
        <w:rPr>
          <w:rFonts w:eastAsia="Times New Roman"/>
        </w:rPr>
      </w:pPr>
      <w:r>
        <w:rPr>
          <w:rFonts w:ascii="Arial" w:eastAsia="Times New Roman" w:hAnsi="Arial" w:cs="Arial"/>
          <w:b/>
          <w:bCs/>
          <w:color w:val="0046AD"/>
          <w:sz w:val="20"/>
          <w:szCs w:val="20"/>
        </w:rPr>
        <w:t>Legal Matters</w:t>
      </w:r>
    </w:p>
    <w:p w14:paraId="678F2647" w14:textId="77777777" w:rsidR="00000000" w:rsidRDefault="00F30324">
      <w:pPr>
        <w:ind w:firstLine="720"/>
        <w:jc w:val="both"/>
        <w:divId w:val="1434590937"/>
        <w:rPr>
          <w:rFonts w:eastAsia="Times New Roman"/>
        </w:rPr>
      </w:pPr>
      <w:r>
        <w:rPr>
          <w:rFonts w:ascii="Arial" w:eastAsia="Times New Roman" w:hAnsi="Arial" w:cs="Arial"/>
          <w:color w:val="000000"/>
          <w:sz w:val="20"/>
          <w:szCs w:val="20"/>
        </w:rPr>
        <w:t xml:space="preserve">We are a party to a number of lawsuits, claims, and proceedings incident to the operation of </w:t>
      </w:r>
      <w:r>
        <w:rPr>
          <w:rFonts w:ascii="Arial" w:eastAsia="Times New Roman" w:hAnsi="Arial" w:cs="Arial"/>
          <w:color w:val="000000"/>
          <w:sz w:val="20"/>
          <w:szCs w:val="20"/>
        </w:rPr>
        <w:t>our business, including those pertaining to labor and employment, contracts, personal injury, and other matters, some of which allege substantial monetary damages. Some of these actions may be brought as class actions on behalf of a class or purported clas</w:t>
      </w:r>
      <w:r>
        <w:rPr>
          <w:rFonts w:ascii="Arial" w:eastAsia="Times New Roman" w:hAnsi="Arial" w:cs="Arial"/>
          <w:color w:val="000000"/>
          <w:sz w:val="20"/>
          <w:szCs w:val="20"/>
        </w:rPr>
        <w:t>s of employees.</w:t>
      </w:r>
    </w:p>
    <w:p w14:paraId="79BC6148" w14:textId="77777777" w:rsidR="00000000" w:rsidRDefault="00F30324">
      <w:pPr>
        <w:ind w:firstLine="720"/>
        <w:jc w:val="both"/>
        <w:divId w:val="2005358126"/>
        <w:rPr>
          <w:rFonts w:eastAsia="Times New Roman"/>
        </w:rPr>
      </w:pPr>
      <w:r>
        <w:rPr>
          <w:rFonts w:ascii="Arial" w:eastAsia="Times New Roman" w:hAnsi="Arial" w:cs="Arial"/>
          <w:color w:val="000000"/>
          <w:sz w:val="20"/>
          <w:szCs w:val="20"/>
        </w:rPr>
        <w:t>At January 31, 2022, the total amount accrued for probable litigation losses where a reasonable estimate of the loss could be made was $28.7 million, including probable litigation losses of $12.3 million related to the Able Acquisition as d</w:t>
      </w:r>
      <w:r>
        <w:rPr>
          <w:rFonts w:ascii="Arial" w:eastAsia="Times New Roman" w:hAnsi="Arial" w:cs="Arial"/>
          <w:color w:val="000000"/>
          <w:sz w:val="20"/>
          <w:szCs w:val="20"/>
        </w:rPr>
        <w:t>escribed in Note 3, “Acquisition and Dispositions.” We do not accrue for contingent losses that, in our judgment, are considered to be reasonably possible but not probable. The estimation of reasonably possible losses also requires the analysis of multiple</w:t>
      </w:r>
      <w:r>
        <w:rPr>
          <w:rFonts w:ascii="Arial" w:eastAsia="Times New Roman" w:hAnsi="Arial" w:cs="Arial"/>
          <w:color w:val="000000"/>
          <w:sz w:val="20"/>
          <w:szCs w:val="20"/>
        </w:rPr>
        <w:t xml:space="preserve"> possible outcomes that often depend on judgments about potential actions by third parties. Our management currently estimates the range of loss for all reasonably possible losses for which a reasonable estimate of the loss can be made is between zero and </w:t>
      </w:r>
      <w:r>
        <w:rPr>
          <w:rFonts w:ascii="Arial" w:eastAsia="Times New Roman" w:hAnsi="Arial" w:cs="Arial"/>
          <w:color w:val="000000"/>
          <w:sz w:val="20"/>
          <w:szCs w:val="20"/>
        </w:rPr>
        <w:t>$5 million, including $1.9 million related to the Able Acquisition as described in Note 3, “Acquisition and Dispositions.” Factors underlying this estimated range of loss may change from time to time, and actual results may vary significantly from this est</w:t>
      </w:r>
      <w:r>
        <w:rPr>
          <w:rFonts w:ascii="Arial" w:eastAsia="Times New Roman" w:hAnsi="Arial" w:cs="Arial"/>
          <w:color w:val="000000"/>
          <w:sz w:val="20"/>
          <w:szCs w:val="20"/>
        </w:rPr>
        <w:t xml:space="preserve">imate. The amounts above do not include any accrual or loss estimates with respect to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case, described below.</w:t>
      </w:r>
    </w:p>
    <w:p w14:paraId="4AED1226" w14:textId="77777777" w:rsidR="00000000" w:rsidRDefault="00F30324">
      <w:pPr>
        <w:ind w:firstLine="720"/>
        <w:jc w:val="both"/>
        <w:divId w:val="1381979559"/>
        <w:rPr>
          <w:rFonts w:eastAsia="Times New Roman"/>
        </w:rPr>
      </w:pPr>
      <w:r>
        <w:rPr>
          <w:rFonts w:ascii="Arial" w:eastAsia="Times New Roman" w:hAnsi="Arial" w:cs="Arial"/>
          <w:color w:val="000000"/>
          <w:sz w:val="20"/>
          <w:szCs w:val="20"/>
        </w:rPr>
        <w:t>Litigation outcomes are difficult to predict, and the estimation of probable losses requires the analysis of multiple possible outcomes that often depend on judgments about potential actions by third parties. If one or more matters are resolved in a partic</w:t>
      </w:r>
      <w:r>
        <w:rPr>
          <w:rFonts w:ascii="Arial" w:eastAsia="Times New Roman" w:hAnsi="Arial" w:cs="Arial"/>
          <w:color w:val="000000"/>
          <w:sz w:val="20"/>
          <w:szCs w:val="20"/>
        </w:rPr>
        <w:t>ular period in an amount in excess of or in a manner different than what we anticipated, this could have a material adverse effect on our financial position, results of operations, or cash flows.</w:t>
      </w:r>
    </w:p>
    <w:p w14:paraId="03DE138D" w14:textId="77777777" w:rsidR="00000000" w:rsidRDefault="00F30324">
      <w:pPr>
        <w:jc w:val="center"/>
        <w:divId w:val="314575907"/>
        <w:rPr>
          <w:rFonts w:eastAsia="Times New Roman"/>
        </w:rPr>
      </w:pPr>
      <w:r>
        <w:rPr>
          <w:rFonts w:ascii="Arial" w:eastAsia="Times New Roman" w:hAnsi="Arial" w:cs="Arial"/>
          <w:color w:val="000000"/>
          <w:sz w:val="20"/>
          <w:szCs w:val="20"/>
        </w:rPr>
        <w:t>19</w:t>
      </w:r>
    </w:p>
    <w:p w14:paraId="79A0B03B" w14:textId="77777777" w:rsidR="00000000" w:rsidRDefault="00F30324">
      <w:pPr>
        <w:rPr>
          <w:rFonts w:eastAsia="Times New Roman"/>
        </w:rPr>
      </w:pPr>
      <w:r>
        <w:rPr>
          <w:rFonts w:eastAsia="Times New Roman"/>
        </w:rPr>
        <w:pict w14:anchorId="67DE8694">
          <v:rect id="_x0000_i1049" style="width:0;height:1.5pt" o:hralign="center" o:hrstd="t" o:hr="t" fillcolor="#a0a0a0" stroked="f"/>
        </w:pict>
      </w:r>
    </w:p>
    <w:p w14:paraId="2495C77D" w14:textId="77777777" w:rsidR="00000000" w:rsidRDefault="00F30324">
      <w:pPr>
        <w:jc w:val="both"/>
        <w:divId w:val="1295411206"/>
        <w:rPr>
          <w:rFonts w:eastAsia="Times New Roman"/>
        </w:rPr>
      </w:pPr>
    </w:p>
    <w:p w14:paraId="2112CA39" w14:textId="77777777" w:rsidR="00000000" w:rsidRDefault="00F30324">
      <w:pPr>
        <w:ind w:firstLine="720"/>
        <w:jc w:val="both"/>
        <w:divId w:val="1338460186"/>
        <w:rPr>
          <w:rFonts w:eastAsia="Times New Roman"/>
        </w:rPr>
      </w:pPr>
      <w:r>
        <w:rPr>
          <w:rFonts w:ascii="Arial" w:eastAsia="Times New Roman" w:hAnsi="Arial" w:cs="Arial"/>
          <w:color w:val="000000"/>
          <w:sz w:val="20"/>
          <w:szCs w:val="20"/>
        </w:rPr>
        <w:t>In some cases, alt</w:t>
      </w:r>
      <w:r>
        <w:rPr>
          <w:rFonts w:ascii="Arial" w:eastAsia="Times New Roman" w:hAnsi="Arial" w:cs="Arial"/>
          <w:color w:val="000000"/>
          <w:sz w:val="20"/>
          <w:szCs w:val="20"/>
        </w:rPr>
        <w:t>hough a loss is probable or reasonably possible, we cannot reasonably estimate the maximum potential losses for probable matters or the range of losses for reasonably possible matters. Therefore, our accrual for probable losses and our estimated range of l</w:t>
      </w:r>
      <w:r>
        <w:rPr>
          <w:rFonts w:ascii="Arial" w:eastAsia="Times New Roman" w:hAnsi="Arial" w:cs="Arial"/>
          <w:color w:val="000000"/>
          <w:sz w:val="20"/>
          <w:szCs w:val="20"/>
        </w:rPr>
        <w:t>oss for reasonably possible losses do not represent our maximum possible exposure.</w:t>
      </w:r>
    </w:p>
    <w:p w14:paraId="68E4AEF1" w14:textId="77777777" w:rsidR="00000000" w:rsidRDefault="00F30324">
      <w:pPr>
        <w:jc w:val="both"/>
        <w:divId w:val="588974831"/>
        <w:rPr>
          <w:rFonts w:eastAsia="Times New Roman"/>
        </w:rPr>
      </w:pPr>
      <w:r>
        <w:rPr>
          <w:rFonts w:ascii="Arial" w:eastAsia="Times New Roman" w:hAnsi="Arial" w:cs="Arial"/>
          <w:b/>
          <w:bCs/>
          <w:i/>
          <w:iCs/>
          <w:color w:val="0046AD"/>
          <w:sz w:val="20"/>
          <w:szCs w:val="20"/>
        </w:rPr>
        <w:t>Certain Legal Proceedings</w:t>
      </w:r>
    </w:p>
    <w:p w14:paraId="28184345" w14:textId="77777777" w:rsidR="00000000" w:rsidRDefault="00F30324">
      <w:pPr>
        <w:divId w:val="2112161779"/>
        <w:rPr>
          <w:rFonts w:eastAsia="Times New Roman"/>
        </w:rPr>
      </w:pPr>
    </w:p>
    <w:p w14:paraId="45D9813D" w14:textId="77777777" w:rsidR="00000000" w:rsidRDefault="00F30324">
      <w:pPr>
        <w:ind w:firstLine="720"/>
        <w:jc w:val="both"/>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w:t>
      </w:r>
      <w:r>
        <w:rPr>
          <w:rFonts w:ascii="Arial" w:eastAsia="Times New Roman" w:hAnsi="Arial" w:cs="Arial"/>
          <w:color w:val="000000"/>
          <w:sz w:val="20"/>
          <w:szCs w:val="20"/>
        </w:rPr>
        <w:t>ve factors. These factors include, but are not limited to: the amount of damages and the nature of any other relief sought in the proceeding; if such damages and other relief are specified, our view of the merits of the claims; whether the action is or pur</w:t>
      </w:r>
      <w:r>
        <w:rPr>
          <w:rFonts w:ascii="Arial" w:eastAsia="Times New Roman" w:hAnsi="Arial" w:cs="Arial"/>
          <w:color w:val="000000"/>
          <w:sz w:val="20"/>
          <w:szCs w:val="20"/>
        </w:rPr>
        <w:t xml:space="preserve">ports to be a class action, and our view of the likelihood that a class will be certified by the court; the jurisdiction in which the proceeding is pending; and the potential impact of the proceeding on our reputation. </w:t>
      </w:r>
    </w:p>
    <w:p w14:paraId="443FCC77" w14:textId="77777777" w:rsidR="00000000" w:rsidRDefault="00F30324">
      <w:pPr>
        <w:ind w:firstLine="720"/>
        <w:jc w:val="both"/>
        <w:divId w:val="1940872962"/>
        <w:rPr>
          <w:rFonts w:eastAsia="Times New Roman"/>
        </w:rPr>
      </w:pPr>
      <w:r>
        <w:rPr>
          <w:rFonts w:ascii="Arial" w:eastAsia="Times New Roman" w:hAnsi="Arial" w:cs="Arial"/>
          <w:i/>
          <w:iCs/>
          <w:color w:val="000000"/>
          <w:sz w:val="20"/>
          <w:szCs w:val="20"/>
        </w:rPr>
        <w:t xml:space="preserve">The Consolidated Cases of Bucio and </w:t>
      </w:r>
      <w:r>
        <w:rPr>
          <w:rFonts w:ascii="Arial" w:eastAsia="Times New Roman" w:hAnsi="Arial" w:cs="Arial"/>
          <w:i/>
          <w:iCs/>
          <w:color w:val="000000"/>
          <w:sz w:val="20"/>
          <w:szCs w:val="20"/>
        </w:rPr>
        <w:t xml:space="preserve">Martinez v. ABM Janitorial Services filed on April 7, 2006, pending in the Superior Court of California, County of San Francisco (the “Bucio case”) </w:t>
      </w:r>
    </w:p>
    <w:p w14:paraId="5E93B9C2" w14:textId="77777777" w:rsidR="00000000" w:rsidRDefault="00F30324">
      <w:pPr>
        <w:ind w:firstLine="720"/>
        <w:jc w:val="both"/>
        <w:divId w:val="1665820789"/>
        <w:rPr>
          <w:rFonts w:eastAsia="Times New Roman"/>
        </w:rPr>
      </w:pPr>
      <w:r>
        <w:rPr>
          <w:rFonts w:ascii="Arial" w:eastAsia="Times New Roman" w:hAnsi="Arial" w:cs="Arial"/>
          <w:color w:val="000000"/>
          <w:sz w:val="20"/>
          <w:szCs w:val="20"/>
        </w:rPr>
        <w:t xml:space="preserve">The Bucio case is a class action pending in San Francisco Superior Court that alleges we failed to provide </w:t>
      </w:r>
      <w:r>
        <w:rPr>
          <w:rFonts w:ascii="Arial" w:eastAsia="Times New Roman" w:hAnsi="Arial" w:cs="Arial"/>
          <w:color w:val="000000"/>
          <w:sz w:val="20"/>
          <w:szCs w:val="20"/>
        </w:rPr>
        <w:t xml:space="preserve">legally required meal periods and make additional premium payments for such meal periods, pay split shift premiums when owed, and reimburse janitors for travel expenses. There is also a claim for penalties under the California Labor Code Private Attorneys </w:t>
      </w:r>
      <w:r>
        <w:rPr>
          <w:rFonts w:ascii="Arial" w:eastAsia="Times New Roman" w:hAnsi="Arial" w:cs="Arial"/>
          <w:color w:val="000000"/>
          <w:sz w:val="20"/>
          <w:szCs w:val="20"/>
        </w:rPr>
        <w:t>General Act (“PAGA”). On April 19, 2011, the trial court held a hearing on plaintiffs’ motion to certify the class. At the conclusion of that hearing, the trial court denied plaintiffs’ motion to certify the class. On May 11, 2011, the plaintiffs filed a m</w:t>
      </w:r>
      <w:r>
        <w:rPr>
          <w:rFonts w:ascii="Arial" w:eastAsia="Times New Roman" w:hAnsi="Arial" w:cs="Arial"/>
          <w:color w:val="000000"/>
          <w:sz w:val="20"/>
          <w:szCs w:val="20"/>
        </w:rPr>
        <w:t>otion to reconsider, which was denied. The plaintiffs appealed the class certification issues. The trial court stayed the underlying lawsuit pending the decision in the appeal. The Court of Appeal of the State of California, First Appellate District (the “</w:t>
      </w:r>
      <w:r>
        <w:rPr>
          <w:rFonts w:ascii="Arial" w:eastAsia="Times New Roman" w:hAnsi="Arial" w:cs="Arial"/>
          <w:color w:val="000000"/>
          <w:sz w:val="20"/>
          <w:szCs w:val="20"/>
        </w:rPr>
        <w:t>Court of Appeal”), heard oral arguments on November 7, 2017. On December 11, 2017, the Court of Appeal reversed the trial court’s order denying class certification and remanded the matter for certification of a meal period, travel expense reimbursement, an</w:t>
      </w:r>
      <w:r>
        <w:rPr>
          <w:rFonts w:ascii="Arial" w:eastAsia="Times New Roman" w:hAnsi="Arial" w:cs="Arial"/>
          <w:color w:val="000000"/>
          <w:sz w:val="20"/>
          <w:szCs w:val="20"/>
        </w:rPr>
        <w:t>d split shift class. The case was remitted to the trial court for further proceedings on class certification, discovery, dispositive motions, and trial.</w:t>
      </w:r>
      <w:r>
        <w:rPr>
          <w:rFonts w:ascii="Calibri" w:eastAsia="Times New Roman" w:hAnsi="Calibri" w:cs="Calibri"/>
          <w:color w:val="000000"/>
          <w:sz w:val="22"/>
          <w:szCs w:val="22"/>
        </w:rPr>
        <w:t xml:space="preserve"> </w:t>
      </w:r>
    </w:p>
    <w:p w14:paraId="644A4115" w14:textId="77777777" w:rsidR="00000000" w:rsidRDefault="00F30324">
      <w:pPr>
        <w:ind w:firstLine="720"/>
        <w:jc w:val="both"/>
        <w:divId w:val="2118402584"/>
        <w:rPr>
          <w:rFonts w:eastAsia="Times New Roman"/>
        </w:rPr>
      </w:pPr>
      <w:r>
        <w:rPr>
          <w:rFonts w:ascii="Arial" w:eastAsia="Times New Roman" w:hAnsi="Arial" w:cs="Arial"/>
          <w:color w:val="000000"/>
          <w:sz w:val="20"/>
          <w:szCs w:val="20"/>
        </w:rPr>
        <w:t>On September 20, 2018, the trial court entered an order defining four certified subclasses of janitors</w:t>
      </w:r>
      <w:r>
        <w:rPr>
          <w:rFonts w:ascii="Arial" w:eastAsia="Times New Roman" w:hAnsi="Arial" w:cs="Arial"/>
          <w:color w:val="000000"/>
          <w:sz w:val="20"/>
          <w:szCs w:val="20"/>
        </w:rPr>
        <w:t xml:space="preserve"> who were employed by the legacy ABM janitorial companies in California at any time between April 7, 2002, and April 30, 2013, on claims based on alleged previous automatic deduction practices for meal breaks, unpaid meal premiums, unpaid split shift premi</w:t>
      </w:r>
      <w:r>
        <w:rPr>
          <w:rFonts w:ascii="Arial" w:eastAsia="Times New Roman" w:hAnsi="Arial" w:cs="Arial"/>
          <w:color w:val="000000"/>
          <w:sz w:val="20"/>
          <w:szCs w:val="20"/>
        </w:rPr>
        <w:t>ums, and unreimbursed business expenses, such as mileage reimbursement for use of personal vehicles to travel between worksites. On February 1, 2019, the trial court held that the discovery related to PAGA claims allegedly arising after April 30, 2013, wou</w:t>
      </w:r>
      <w:r>
        <w:rPr>
          <w:rFonts w:ascii="Arial" w:eastAsia="Times New Roman" w:hAnsi="Arial" w:cs="Arial"/>
          <w:color w:val="000000"/>
          <w:sz w:val="20"/>
          <w:szCs w:val="20"/>
        </w:rPr>
        <w:t>ld be stayed until after the class and PAGA claims accruing prior to April 30, 2013, had been tried. The parties engaged in mediation in July 2019, which did not result in settlement of the case. On October 17, 2019, the plaintiffs filed a motion asking th</w:t>
      </w:r>
      <w:r>
        <w:rPr>
          <w:rFonts w:ascii="Arial" w:eastAsia="Times New Roman" w:hAnsi="Arial" w:cs="Arial"/>
          <w:color w:val="000000"/>
          <w:sz w:val="20"/>
          <w:szCs w:val="20"/>
        </w:rPr>
        <w:t>e trial court to certify additional classes based on an alleged failure to maintain time records, an alleged failure to provide accurate wage statements, and an alleged practice of combining meal and rest breaks. The trial court denied the plaintiffs’ moti</w:t>
      </w:r>
      <w:r>
        <w:rPr>
          <w:rFonts w:ascii="Arial" w:eastAsia="Times New Roman" w:hAnsi="Arial" w:cs="Arial"/>
          <w:color w:val="000000"/>
          <w:sz w:val="20"/>
          <w:szCs w:val="20"/>
        </w:rPr>
        <w:t>on to certify additional classes on December 26, 2019. The case was reassigned to a new judge on January 6, 2020. ABM filed motions for summary adjudication as to certain of plaintiffs’ class claims, and the trial court denied those motions in November 202</w:t>
      </w:r>
      <w:r>
        <w:rPr>
          <w:rFonts w:ascii="Arial" w:eastAsia="Times New Roman" w:hAnsi="Arial" w:cs="Arial"/>
          <w:color w:val="000000"/>
          <w:sz w:val="20"/>
          <w:szCs w:val="20"/>
        </w:rPr>
        <w:t xml:space="preserve">0. The parties engaged in another mediation in January 2021, which did not result in a settlement of the case. Plaintiffs filed motions for summary adjudication and/or summary judgment on some claims in December 2020. </w:t>
      </w:r>
    </w:p>
    <w:p w14:paraId="0FAFBB44" w14:textId="77777777" w:rsidR="00000000" w:rsidRDefault="00F30324">
      <w:pPr>
        <w:ind w:firstLine="720"/>
        <w:jc w:val="both"/>
        <w:divId w:val="555816966"/>
        <w:rPr>
          <w:rFonts w:eastAsia="Times New Roman"/>
        </w:rPr>
      </w:pPr>
      <w:r>
        <w:rPr>
          <w:rFonts w:ascii="Arial" w:eastAsia="Times New Roman" w:hAnsi="Arial" w:cs="Arial"/>
          <w:color w:val="000000"/>
          <w:sz w:val="20"/>
          <w:szCs w:val="20"/>
        </w:rPr>
        <w:t>In February and March 2021, the parti</w:t>
      </w:r>
      <w:r>
        <w:rPr>
          <w:rFonts w:ascii="Arial" w:eastAsia="Times New Roman" w:hAnsi="Arial" w:cs="Arial"/>
          <w:color w:val="000000"/>
          <w:sz w:val="20"/>
          <w:szCs w:val="20"/>
        </w:rPr>
        <w:t xml:space="preserve">es engaged in expert discovery that provided detailed information regarding the plaintiffs’ damage calculations on the class claims. On February 25, 2021, the California Supreme Court issued an opinion in </w:t>
      </w:r>
      <w:r>
        <w:rPr>
          <w:rFonts w:ascii="Arial" w:eastAsia="Times New Roman" w:hAnsi="Arial" w:cs="Arial"/>
          <w:i/>
          <w:iCs/>
          <w:color w:val="000000"/>
          <w:sz w:val="20"/>
          <w:szCs w:val="20"/>
        </w:rPr>
        <w:t>Donohue v. AMN Services</w:t>
      </w:r>
      <w:r>
        <w:rPr>
          <w:rFonts w:ascii="Arial" w:eastAsia="Times New Roman" w:hAnsi="Arial" w:cs="Arial"/>
          <w:color w:val="000000"/>
          <w:sz w:val="20"/>
          <w:szCs w:val="20"/>
        </w:rPr>
        <w:t>, which addresses the standa</w:t>
      </w:r>
      <w:r>
        <w:rPr>
          <w:rFonts w:ascii="Arial" w:eastAsia="Times New Roman" w:hAnsi="Arial" w:cs="Arial"/>
          <w:color w:val="000000"/>
          <w:sz w:val="20"/>
          <w:szCs w:val="20"/>
        </w:rPr>
        <w:t xml:space="preserve">rd for adjudicating meal period claims under California law and we believe is supportive of ABM’s legal position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On May 5, 2021, the trial court denied all of the plaintiffs’ December 2020 motions for summary adjudication and/or summary </w:t>
      </w:r>
      <w:r>
        <w:rPr>
          <w:rFonts w:ascii="Arial" w:eastAsia="Times New Roman" w:hAnsi="Arial" w:cs="Arial"/>
          <w:color w:val="000000"/>
          <w:sz w:val="20"/>
          <w:szCs w:val="20"/>
        </w:rPr>
        <w:t>judgment, and the case was assigned to a new judge. On May 5, 2021, the trial court ordered the parties to attend a mandatory settlement conference before a separate judge on June 11, 2021. The trial date was scheduled for July 12, 2021.</w:t>
      </w:r>
    </w:p>
    <w:p w14:paraId="63AFE41C" w14:textId="77777777" w:rsidR="00000000" w:rsidRDefault="00F30324">
      <w:pPr>
        <w:ind w:firstLine="720"/>
        <w:jc w:val="both"/>
        <w:divId w:val="834344142"/>
        <w:rPr>
          <w:rFonts w:eastAsia="Times New Roman"/>
        </w:rPr>
      </w:pPr>
      <w:r>
        <w:rPr>
          <w:rFonts w:ascii="Arial" w:eastAsia="Times New Roman" w:hAnsi="Arial" w:cs="Arial"/>
          <w:color w:val="000000"/>
          <w:sz w:val="20"/>
          <w:szCs w:val="20"/>
        </w:rPr>
        <w:t>On July 7, 2021, t</w:t>
      </w:r>
      <w:r>
        <w:rPr>
          <w:rFonts w:ascii="Arial" w:eastAsia="Times New Roman" w:hAnsi="Arial" w:cs="Arial"/>
          <w:color w:val="000000"/>
          <w:sz w:val="20"/>
          <w:szCs w:val="20"/>
        </w:rPr>
        <w:t xml:space="preserve">he Company entered into a class action settlement and release agreement to settle the Bucio case for $140 million and to obtain a release of the certified class claims that were asserted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settlement will also resolve the PAGA claim. T</w:t>
      </w:r>
      <w:r>
        <w:rPr>
          <w:rFonts w:ascii="Arial" w:eastAsia="Times New Roman" w:hAnsi="Arial" w:cs="Arial"/>
          <w:color w:val="000000"/>
          <w:sz w:val="20"/>
          <w:szCs w:val="20"/>
        </w:rPr>
        <w:t>he release of the certified class claims covers the time period from April 7, 2002, through April 30, 2013. The release of the PAGA claim covers the time period from November 15, 2005, through July 18, 2021. Any attorneys’ fees awarded by the trial court a</w:t>
      </w:r>
      <w:r>
        <w:rPr>
          <w:rFonts w:ascii="Arial" w:eastAsia="Times New Roman" w:hAnsi="Arial" w:cs="Arial"/>
          <w:color w:val="000000"/>
          <w:sz w:val="20"/>
          <w:szCs w:val="20"/>
        </w:rPr>
        <w:t xml:space="preserve">nd all costs of notice and claims </w:t>
      </w:r>
    </w:p>
    <w:p w14:paraId="6DCF0027" w14:textId="77777777" w:rsidR="00000000" w:rsidRDefault="00F30324">
      <w:pPr>
        <w:jc w:val="center"/>
        <w:divId w:val="1055851784"/>
        <w:rPr>
          <w:rFonts w:eastAsia="Times New Roman"/>
        </w:rPr>
      </w:pPr>
      <w:r>
        <w:rPr>
          <w:rFonts w:ascii="Arial" w:eastAsia="Times New Roman" w:hAnsi="Arial" w:cs="Arial"/>
          <w:color w:val="000000"/>
          <w:sz w:val="20"/>
          <w:szCs w:val="20"/>
        </w:rPr>
        <w:t>20</w:t>
      </w:r>
    </w:p>
    <w:p w14:paraId="3945CD48" w14:textId="77777777" w:rsidR="00000000" w:rsidRDefault="00F30324">
      <w:pPr>
        <w:rPr>
          <w:rFonts w:eastAsia="Times New Roman"/>
        </w:rPr>
      </w:pPr>
      <w:r>
        <w:rPr>
          <w:rFonts w:eastAsia="Times New Roman"/>
        </w:rPr>
        <w:pict w14:anchorId="5EDDD034">
          <v:rect id="_x0000_i1050" style="width:0;height:1.5pt" o:hralign="center" o:hrstd="t" o:hr="t" fillcolor="#a0a0a0" stroked="f"/>
        </w:pict>
      </w:r>
    </w:p>
    <w:p w14:paraId="45E11966" w14:textId="77777777" w:rsidR="00000000" w:rsidRDefault="00F30324">
      <w:pPr>
        <w:jc w:val="both"/>
        <w:divId w:val="537279107"/>
        <w:rPr>
          <w:rFonts w:eastAsia="Times New Roman"/>
        </w:rPr>
      </w:pPr>
    </w:p>
    <w:p w14:paraId="67983A84" w14:textId="77777777" w:rsidR="00000000" w:rsidRDefault="00F30324">
      <w:pPr>
        <w:jc w:val="both"/>
        <w:divId w:val="1657684074"/>
        <w:rPr>
          <w:rFonts w:eastAsia="Times New Roman"/>
        </w:rPr>
      </w:pPr>
      <w:r>
        <w:rPr>
          <w:rFonts w:ascii="Arial" w:eastAsia="Times New Roman" w:hAnsi="Arial" w:cs="Arial"/>
          <w:color w:val="000000"/>
          <w:sz w:val="20"/>
          <w:szCs w:val="20"/>
        </w:rPr>
        <w:t>administration will be paid from the $140 million settlement fund. Employees who will be a part of the settlement will receive payments based on the number of pay periods they work</w:t>
      </w:r>
      <w:r>
        <w:rPr>
          <w:rFonts w:ascii="Arial" w:eastAsia="Times New Roman" w:hAnsi="Arial" w:cs="Arial"/>
          <w:color w:val="000000"/>
          <w:sz w:val="20"/>
          <w:szCs w:val="20"/>
        </w:rPr>
        <w:t>ed.</w:t>
      </w:r>
    </w:p>
    <w:p w14:paraId="5609B956" w14:textId="77777777" w:rsidR="00000000" w:rsidRDefault="00F30324">
      <w:pPr>
        <w:ind w:firstLine="720"/>
        <w:jc w:val="both"/>
        <w:divId w:val="1047297649"/>
        <w:rPr>
          <w:rFonts w:eastAsia="Times New Roman"/>
        </w:rPr>
      </w:pPr>
      <w:r>
        <w:rPr>
          <w:rFonts w:ascii="Arial" w:eastAsia="Times New Roman" w:hAnsi="Arial" w:cs="Arial"/>
          <w:color w:val="000000"/>
          <w:sz w:val="20"/>
          <w:szCs w:val="20"/>
        </w:rPr>
        <w:t>The settlement agreement is contingent upon the approval of the trial court. On August 11, 2021, the plaintiffs filed the motion for preliminary approval of class action settlement with the trial court. On December 7, 2021, the trial court issued its o</w:t>
      </w:r>
      <w:r>
        <w:rPr>
          <w:rFonts w:ascii="Arial" w:eastAsia="Times New Roman" w:hAnsi="Arial" w:cs="Arial"/>
          <w:color w:val="000000"/>
          <w:sz w:val="20"/>
          <w:szCs w:val="20"/>
        </w:rPr>
        <w:t>rder granting preliminary approval of the class action settlement. Members of the class will receive notice of the settlement, and there will be an opportunity for them to object to the settlement before the trial court grants final approval of the settlem</w:t>
      </w:r>
      <w:r>
        <w:rPr>
          <w:rFonts w:ascii="Arial" w:eastAsia="Times New Roman" w:hAnsi="Arial" w:cs="Arial"/>
          <w:color w:val="000000"/>
          <w:sz w:val="20"/>
          <w:szCs w:val="20"/>
        </w:rPr>
        <w:t>ent. On February 1, 2022, plaintiffs’ counsel filed a motion requesting that $46.7 million in attorneys’ fees be paid from the $140.0 million settlement fund. On February 16, 2022, a motion to intervene in the action was filed by proposed intervenor Rashad</w:t>
      </w:r>
      <w:r>
        <w:rPr>
          <w:rFonts w:ascii="Arial" w:eastAsia="Times New Roman" w:hAnsi="Arial" w:cs="Arial"/>
          <w:color w:val="000000"/>
          <w:sz w:val="20"/>
          <w:szCs w:val="20"/>
        </w:rPr>
        <w:t xml:space="preserve"> Jefferson, who had previously filed a separate PAGA action in Alameda County Superior Court that is currently pending. As a part of the motion to intervene, a stay was requested so that the proposed intervenor can investigate the settlement. Proposed inte</w:t>
      </w:r>
      <w:r>
        <w:rPr>
          <w:rFonts w:ascii="Arial" w:eastAsia="Times New Roman" w:hAnsi="Arial" w:cs="Arial"/>
          <w:color w:val="000000"/>
          <w:sz w:val="20"/>
          <w:szCs w:val="20"/>
        </w:rPr>
        <w:t>rvenor also filed an objection to the PAGA settlement on February 14, 2022. A hearing for the motion to intervene is scheduled for March 14, 2022.</w:t>
      </w:r>
    </w:p>
    <w:p w14:paraId="4E17FAD9" w14:textId="77777777" w:rsidR="00000000" w:rsidRDefault="00F30324">
      <w:pPr>
        <w:ind w:firstLine="720"/>
        <w:jc w:val="both"/>
        <w:divId w:val="1965653437"/>
        <w:rPr>
          <w:rFonts w:eastAsia="Times New Roman"/>
        </w:rPr>
      </w:pPr>
      <w:r>
        <w:rPr>
          <w:rFonts w:ascii="Arial" w:eastAsia="Times New Roman" w:hAnsi="Arial" w:cs="Arial"/>
          <w:color w:val="000000"/>
          <w:sz w:val="20"/>
          <w:szCs w:val="20"/>
        </w:rPr>
        <w:t>Plaintiffs filed a motion for final approval of the class settlement on February 24, 2022. The final approval</w:t>
      </w:r>
      <w:r>
        <w:rPr>
          <w:rFonts w:ascii="Arial" w:eastAsia="Times New Roman" w:hAnsi="Arial" w:cs="Arial"/>
          <w:color w:val="000000"/>
          <w:sz w:val="20"/>
          <w:szCs w:val="20"/>
        </w:rPr>
        <w:t xml:space="preserve"> hearing for the settlement is currently scheduled to take place on March 16, 2022. No payments will be made to employees until after the settlement is finally approved by the trial court.</w:t>
      </w:r>
    </w:p>
    <w:p w14:paraId="08FF322C" w14:textId="77777777" w:rsidR="00000000" w:rsidRDefault="00F30324">
      <w:pPr>
        <w:ind w:firstLine="720"/>
        <w:jc w:val="both"/>
        <w:divId w:val="1445541489"/>
        <w:rPr>
          <w:rFonts w:eastAsia="Times New Roman"/>
        </w:rPr>
      </w:pPr>
      <w:r>
        <w:rPr>
          <w:rFonts w:ascii="Arial" w:eastAsia="Times New Roman" w:hAnsi="Arial" w:cs="Arial"/>
          <w:color w:val="000000"/>
          <w:sz w:val="20"/>
          <w:szCs w:val="20"/>
        </w:rPr>
        <w:t>As of January 31, 2022, the Company has recorded a $142.9 million s</w:t>
      </w:r>
      <w:r>
        <w:rPr>
          <w:rFonts w:ascii="Arial" w:eastAsia="Times New Roman" w:hAnsi="Arial" w:cs="Arial"/>
          <w:color w:val="000000"/>
          <w:sz w:val="20"/>
          <w:szCs w:val="20"/>
        </w:rPr>
        <w:t xml:space="preserve">ettlement accrual, which includes an accrual of $2.9 million of related payroll taxes, for the </w:t>
      </w:r>
      <w:r>
        <w:rPr>
          <w:rFonts w:ascii="Arial" w:eastAsia="Times New Roman" w:hAnsi="Arial" w:cs="Arial"/>
          <w:i/>
          <w:iCs/>
          <w:color w:val="000000"/>
          <w:sz w:val="20"/>
          <w:szCs w:val="20"/>
        </w:rPr>
        <w:t>Bucio case</w:t>
      </w:r>
      <w:r>
        <w:rPr>
          <w:rFonts w:ascii="Arial" w:eastAsia="Times New Roman" w:hAnsi="Arial" w:cs="Arial"/>
          <w:color w:val="000000"/>
          <w:sz w:val="20"/>
          <w:szCs w:val="20"/>
        </w:rPr>
        <w:t xml:space="preserve"> within “Other current liabilities” on the unaudited Consolidated Balance Sheet.</w:t>
      </w:r>
    </w:p>
    <w:p w14:paraId="41348592" w14:textId="77777777" w:rsidR="00000000" w:rsidRDefault="00F30324">
      <w:pPr>
        <w:ind w:firstLine="720"/>
        <w:jc w:val="both"/>
        <w:divId w:val="310259136"/>
        <w:rPr>
          <w:rFonts w:eastAsia="Times New Roman"/>
        </w:rPr>
      </w:pPr>
    </w:p>
    <w:p w14:paraId="16F505BD" w14:textId="77777777" w:rsidR="00000000" w:rsidRDefault="00F30324">
      <w:pPr>
        <w:jc w:val="both"/>
        <w:divId w:val="1093668699"/>
        <w:rPr>
          <w:rFonts w:eastAsia="Times New Roman"/>
        </w:rPr>
      </w:pPr>
      <w:r>
        <w:rPr>
          <w:rFonts w:ascii="Arial" w:eastAsia="Times New Roman" w:hAnsi="Arial" w:cs="Arial"/>
          <w:b/>
          <w:bCs/>
          <w:color w:val="0046AD"/>
          <w:sz w:val="20"/>
          <w:szCs w:val="20"/>
        </w:rPr>
        <w:t xml:space="preserve">11.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CA1AA77" w14:textId="77777777">
        <w:trPr>
          <w:divId w:val="522061008"/>
        </w:trPr>
        <w:tc>
          <w:tcPr>
            <w:tcW w:w="5" w:type="pct"/>
            <w:vAlign w:val="center"/>
            <w:hideMark/>
          </w:tcPr>
          <w:p w14:paraId="50E9D304" w14:textId="77777777" w:rsidR="00000000" w:rsidRDefault="00F30324">
            <w:pPr>
              <w:jc w:val="both"/>
              <w:rPr>
                <w:rFonts w:eastAsia="Times New Roman"/>
              </w:rPr>
            </w:pPr>
          </w:p>
        </w:tc>
        <w:tc>
          <w:tcPr>
            <w:tcW w:w="128" w:type="pct"/>
            <w:vAlign w:val="center"/>
            <w:hideMark/>
          </w:tcPr>
          <w:p w14:paraId="35511280" w14:textId="77777777" w:rsidR="00000000" w:rsidRDefault="00F30324">
            <w:pPr>
              <w:spacing w:after="100"/>
              <w:rPr>
                <w:rFonts w:eastAsia="Times New Roman"/>
                <w:sz w:val="20"/>
                <w:szCs w:val="20"/>
              </w:rPr>
            </w:pPr>
          </w:p>
        </w:tc>
        <w:tc>
          <w:tcPr>
            <w:tcW w:w="5" w:type="pct"/>
            <w:vAlign w:val="center"/>
            <w:hideMark/>
          </w:tcPr>
          <w:p w14:paraId="023F8E5F" w14:textId="77777777" w:rsidR="00000000" w:rsidRDefault="00F30324">
            <w:pPr>
              <w:spacing w:after="100"/>
              <w:rPr>
                <w:rFonts w:eastAsia="Times New Roman"/>
                <w:sz w:val="20"/>
                <w:szCs w:val="20"/>
              </w:rPr>
            </w:pPr>
          </w:p>
        </w:tc>
        <w:tc>
          <w:tcPr>
            <w:tcW w:w="50" w:type="pct"/>
            <w:vAlign w:val="center"/>
            <w:hideMark/>
          </w:tcPr>
          <w:p w14:paraId="5B458C21" w14:textId="77777777" w:rsidR="00000000" w:rsidRDefault="00F30324">
            <w:pPr>
              <w:spacing w:after="100"/>
              <w:rPr>
                <w:rFonts w:eastAsia="Times New Roman"/>
                <w:sz w:val="20"/>
                <w:szCs w:val="20"/>
              </w:rPr>
            </w:pPr>
          </w:p>
        </w:tc>
        <w:tc>
          <w:tcPr>
            <w:tcW w:w="4806" w:type="pct"/>
            <w:vAlign w:val="center"/>
            <w:hideMark/>
          </w:tcPr>
          <w:p w14:paraId="161DC1FC" w14:textId="77777777" w:rsidR="00000000" w:rsidRDefault="00F30324">
            <w:pPr>
              <w:spacing w:after="100"/>
              <w:rPr>
                <w:rFonts w:eastAsia="Times New Roman"/>
                <w:sz w:val="20"/>
                <w:szCs w:val="20"/>
              </w:rPr>
            </w:pPr>
          </w:p>
        </w:tc>
        <w:tc>
          <w:tcPr>
            <w:tcW w:w="5" w:type="pct"/>
            <w:vAlign w:val="center"/>
            <w:hideMark/>
          </w:tcPr>
          <w:p w14:paraId="0EA78B8F" w14:textId="77777777" w:rsidR="00000000" w:rsidRDefault="00F30324">
            <w:pPr>
              <w:spacing w:after="100"/>
              <w:rPr>
                <w:rFonts w:eastAsia="Times New Roman"/>
                <w:sz w:val="20"/>
                <w:szCs w:val="20"/>
              </w:rPr>
            </w:pPr>
          </w:p>
        </w:tc>
      </w:tr>
      <w:tr w:rsidR="00000000" w14:paraId="5F5A68CE" w14:textId="77777777">
        <w:trPr>
          <w:divId w:val="522061008"/>
          <w:trHeight w:val="60"/>
        </w:trPr>
        <w:tc>
          <w:tcPr>
            <w:tcW w:w="0" w:type="auto"/>
            <w:gridSpan w:val="6"/>
            <w:tcBorders>
              <w:top w:val="single" w:sz="8" w:space="0" w:color="E98300"/>
            </w:tcBorders>
            <w:tcMar>
              <w:top w:w="0" w:type="dxa"/>
              <w:left w:w="20" w:type="dxa"/>
              <w:bottom w:w="0" w:type="dxa"/>
              <w:right w:w="20" w:type="dxa"/>
            </w:tcMar>
            <w:vAlign w:val="center"/>
            <w:hideMark/>
          </w:tcPr>
          <w:p w14:paraId="711575F0" w14:textId="77777777" w:rsidR="00000000" w:rsidRDefault="00F30324">
            <w:pPr>
              <w:spacing w:after="100"/>
              <w:rPr>
                <w:rFonts w:eastAsia="Times New Roman"/>
                <w:sz w:val="20"/>
                <w:szCs w:val="20"/>
              </w:rPr>
            </w:pPr>
          </w:p>
        </w:tc>
      </w:tr>
    </w:tbl>
    <w:p w14:paraId="2A7380FA" w14:textId="77777777" w:rsidR="00000000" w:rsidRDefault="00F30324">
      <w:pPr>
        <w:ind w:firstLine="720"/>
        <w:jc w:val="both"/>
        <w:divId w:val="462500416"/>
        <w:rPr>
          <w:rFonts w:eastAsia="Times New Roman"/>
        </w:rPr>
      </w:pPr>
      <w:r>
        <w:rPr>
          <w:rFonts w:ascii="Arial" w:eastAsia="Times New Roman" w:hAnsi="Arial" w:cs="Arial"/>
          <w:color w:val="000000"/>
          <w:sz w:val="20"/>
          <w:szCs w:val="20"/>
        </w:rPr>
        <w:t xml:space="preserve">Our quarterly tax provision is calculated using an estimated annual tax rate that is adjusted for discrete items occurring during the period to arrive at our effective tax rate. During the three months ended January 31, 2022 and 2021, we had effective tax </w:t>
      </w:r>
      <w:r>
        <w:rPr>
          <w:rFonts w:ascii="Arial" w:eastAsia="Times New Roman" w:hAnsi="Arial" w:cs="Arial"/>
          <w:color w:val="000000"/>
          <w:sz w:val="20"/>
          <w:szCs w:val="20"/>
        </w:rPr>
        <w:t xml:space="preserve">rates of 24.2% and 26.7%, respectively, resulting in provisions for taxes of $24.3 million and $27.2 million, respectively. The difference between the effective tax rate and statutory rate is primarily related to tax credits and reserves. </w:t>
      </w:r>
    </w:p>
    <w:p w14:paraId="2C27BE01" w14:textId="77777777" w:rsidR="00000000" w:rsidRDefault="00F30324">
      <w:pPr>
        <w:ind w:firstLine="720"/>
        <w:jc w:val="both"/>
        <w:divId w:val="1204366338"/>
        <w:rPr>
          <w:rFonts w:eastAsia="Times New Roman"/>
        </w:rPr>
      </w:pPr>
      <w:r>
        <w:rPr>
          <w:rFonts w:ascii="Arial" w:eastAsia="Times New Roman" w:hAnsi="Arial" w:cs="Arial"/>
          <w:color w:val="000000"/>
          <w:sz w:val="20"/>
          <w:szCs w:val="20"/>
        </w:rPr>
        <w:t>Our effective ta</w:t>
      </w:r>
      <w:r>
        <w:rPr>
          <w:rFonts w:ascii="Arial" w:eastAsia="Times New Roman" w:hAnsi="Arial" w:cs="Arial"/>
          <w:color w:val="000000"/>
          <w:sz w:val="20"/>
          <w:szCs w:val="20"/>
        </w:rPr>
        <w:t>x rate for the three months ended January 31, 2022, was impacted by a $3.5 million benefit from change in tax reserves. Our effective tax rate for the three months ended January 31, 2021, was not impacted by any significant discrete items.</w:t>
      </w:r>
    </w:p>
    <w:p w14:paraId="0BB0F546" w14:textId="77777777" w:rsidR="00000000" w:rsidRDefault="00F30324">
      <w:pPr>
        <w:ind w:firstLine="720"/>
        <w:jc w:val="both"/>
        <w:divId w:val="1537810245"/>
        <w:rPr>
          <w:rFonts w:eastAsia="Times New Roman"/>
        </w:rPr>
      </w:pPr>
      <w:r>
        <w:rPr>
          <w:rFonts w:ascii="Arial" w:eastAsia="Times New Roman" w:hAnsi="Arial" w:cs="Arial"/>
          <w:color w:val="000000"/>
          <w:sz w:val="20"/>
          <w:szCs w:val="20"/>
        </w:rPr>
        <w:t>In response to COVID-19, Congress enacted the Coronavirus Aid, Relief, and Economic Security Act (“CARES Act”) on March 27, 2020. The CARES Act provides various tax provisions, including payroll tax provisions, which we have evaluated for applicability. Th</w:t>
      </w:r>
      <w:r>
        <w:rPr>
          <w:rFonts w:ascii="Arial" w:eastAsia="Times New Roman" w:hAnsi="Arial" w:cs="Arial"/>
          <w:color w:val="000000"/>
          <w:sz w:val="20"/>
          <w:szCs w:val="20"/>
        </w:rPr>
        <w:t xml:space="preserve">rough December 2020, we deferred approximately $132 million of payroll tax, of which $66 million was paid in December 2021 with the remaining $66 million due by December 31, 2022 as required under the CARES Act. </w:t>
      </w:r>
    </w:p>
    <w:p w14:paraId="1EBE27CB" w14:textId="77777777" w:rsidR="00000000" w:rsidRDefault="00F30324">
      <w:pPr>
        <w:ind w:firstLine="720"/>
        <w:jc w:val="both"/>
        <w:divId w:val="543250565"/>
        <w:rPr>
          <w:rFonts w:eastAsia="Times New Roman"/>
        </w:rPr>
      </w:pPr>
      <w:r>
        <w:rPr>
          <w:rFonts w:ascii="Arial" w:eastAsia="Times New Roman" w:hAnsi="Arial" w:cs="Arial"/>
          <w:color w:val="000000"/>
          <w:sz w:val="20"/>
          <w:szCs w:val="20"/>
        </w:rPr>
        <w:t>We plan to reinvest our foreign earnings to</w:t>
      </w:r>
      <w:r>
        <w:rPr>
          <w:rFonts w:ascii="Arial" w:eastAsia="Times New Roman" w:hAnsi="Arial" w:cs="Arial"/>
          <w:color w:val="000000"/>
          <w:sz w:val="20"/>
          <w:szCs w:val="20"/>
        </w:rPr>
        <w:t xml:space="preserve"> fund future non-U.S. growth and expansion, and we do not anticipate remitting such earnings to the United States. While U.S. federal tax expense has been recognized as a result of the Tax Cuts and Jobs Act of 2017, no deferred tax liabilities with respect</w:t>
      </w:r>
      <w:r>
        <w:rPr>
          <w:rFonts w:ascii="Arial" w:eastAsia="Times New Roman" w:hAnsi="Arial" w:cs="Arial"/>
          <w:color w:val="000000"/>
          <w:sz w:val="20"/>
          <w:szCs w:val="20"/>
        </w:rPr>
        <w:t xml:space="preserve"> to federal and state income taxes or foreign withholding taxes have been recognized. </w:t>
      </w:r>
    </w:p>
    <w:p w14:paraId="0009546B" w14:textId="77777777" w:rsidR="00000000" w:rsidRDefault="00F30324">
      <w:pPr>
        <w:divId w:val="352270635"/>
        <w:rPr>
          <w:rFonts w:eastAsia="Times New Roman"/>
        </w:rPr>
      </w:pPr>
      <w:r>
        <w:rPr>
          <w:rFonts w:ascii="Arial" w:eastAsia="Times New Roman" w:hAnsi="Arial" w:cs="Arial"/>
          <w:b/>
          <w:bCs/>
          <w:color w:val="0046AD"/>
          <w:sz w:val="20"/>
          <w:szCs w:val="20"/>
        </w:rPr>
        <w:t xml:space="preserve">12.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3501088D" w14:textId="77777777">
        <w:trPr>
          <w:divId w:val="1921675320"/>
        </w:trPr>
        <w:tc>
          <w:tcPr>
            <w:tcW w:w="5" w:type="pct"/>
            <w:vAlign w:val="center"/>
            <w:hideMark/>
          </w:tcPr>
          <w:p w14:paraId="00F82CCB" w14:textId="77777777" w:rsidR="00000000" w:rsidRDefault="00F30324">
            <w:pPr>
              <w:rPr>
                <w:rFonts w:eastAsia="Times New Roman"/>
              </w:rPr>
            </w:pPr>
          </w:p>
        </w:tc>
        <w:tc>
          <w:tcPr>
            <w:tcW w:w="128" w:type="pct"/>
            <w:vAlign w:val="center"/>
            <w:hideMark/>
          </w:tcPr>
          <w:p w14:paraId="4BDB29C2" w14:textId="77777777" w:rsidR="00000000" w:rsidRDefault="00F30324">
            <w:pPr>
              <w:spacing w:after="100"/>
              <w:rPr>
                <w:rFonts w:eastAsia="Times New Roman"/>
                <w:sz w:val="20"/>
                <w:szCs w:val="20"/>
              </w:rPr>
            </w:pPr>
          </w:p>
        </w:tc>
        <w:tc>
          <w:tcPr>
            <w:tcW w:w="5" w:type="pct"/>
            <w:vAlign w:val="center"/>
            <w:hideMark/>
          </w:tcPr>
          <w:p w14:paraId="31DDDFF2" w14:textId="77777777" w:rsidR="00000000" w:rsidRDefault="00F30324">
            <w:pPr>
              <w:spacing w:after="100"/>
              <w:rPr>
                <w:rFonts w:eastAsia="Times New Roman"/>
                <w:sz w:val="20"/>
                <w:szCs w:val="20"/>
              </w:rPr>
            </w:pPr>
          </w:p>
        </w:tc>
        <w:tc>
          <w:tcPr>
            <w:tcW w:w="50" w:type="pct"/>
            <w:vAlign w:val="center"/>
            <w:hideMark/>
          </w:tcPr>
          <w:p w14:paraId="27E5155E" w14:textId="77777777" w:rsidR="00000000" w:rsidRDefault="00F30324">
            <w:pPr>
              <w:spacing w:after="100"/>
              <w:rPr>
                <w:rFonts w:eastAsia="Times New Roman"/>
                <w:sz w:val="20"/>
                <w:szCs w:val="20"/>
              </w:rPr>
            </w:pPr>
          </w:p>
        </w:tc>
        <w:tc>
          <w:tcPr>
            <w:tcW w:w="4806" w:type="pct"/>
            <w:vAlign w:val="center"/>
            <w:hideMark/>
          </w:tcPr>
          <w:p w14:paraId="1A717172" w14:textId="77777777" w:rsidR="00000000" w:rsidRDefault="00F30324">
            <w:pPr>
              <w:spacing w:after="100"/>
              <w:rPr>
                <w:rFonts w:eastAsia="Times New Roman"/>
                <w:sz w:val="20"/>
                <w:szCs w:val="20"/>
              </w:rPr>
            </w:pPr>
          </w:p>
        </w:tc>
        <w:tc>
          <w:tcPr>
            <w:tcW w:w="5" w:type="pct"/>
            <w:vAlign w:val="center"/>
            <w:hideMark/>
          </w:tcPr>
          <w:p w14:paraId="0D19E208" w14:textId="77777777" w:rsidR="00000000" w:rsidRDefault="00F30324">
            <w:pPr>
              <w:spacing w:after="100"/>
              <w:rPr>
                <w:rFonts w:eastAsia="Times New Roman"/>
                <w:sz w:val="20"/>
                <w:szCs w:val="20"/>
              </w:rPr>
            </w:pPr>
          </w:p>
        </w:tc>
      </w:tr>
      <w:tr w:rsidR="00000000" w14:paraId="57FF49E6" w14:textId="77777777">
        <w:trPr>
          <w:divId w:val="1921675320"/>
          <w:trHeight w:val="60"/>
        </w:trPr>
        <w:tc>
          <w:tcPr>
            <w:tcW w:w="0" w:type="auto"/>
            <w:gridSpan w:val="6"/>
            <w:tcBorders>
              <w:top w:val="single" w:sz="8" w:space="0" w:color="E98300"/>
            </w:tcBorders>
            <w:tcMar>
              <w:top w:w="0" w:type="dxa"/>
              <w:left w:w="20" w:type="dxa"/>
              <w:bottom w:w="0" w:type="dxa"/>
              <w:right w:w="20" w:type="dxa"/>
            </w:tcMar>
            <w:vAlign w:val="center"/>
            <w:hideMark/>
          </w:tcPr>
          <w:p w14:paraId="03B1D32E" w14:textId="77777777" w:rsidR="00000000" w:rsidRDefault="00F30324">
            <w:pPr>
              <w:spacing w:after="100"/>
              <w:rPr>
                <w:rFonts w:eastAsia="Times New Roman"/>
                <w:sz w:val="20"/>
                <w:szCs w:val="20"/>
              </w:rPr>
            </w:pPr>
          </w:p>
        </w:tc>
      </w:tr>
    </w:tbl>
    <w:p w14:paraId="77C2F39D" w14:textId="77777777" w:rsidR="00000000" w:rsidRDefault="00F30324">
      <w:pPr>
        <w:ind w:firstLine="720"/>
        <w:jc w:val="both"/>
        <w:divId w:val="947738077"/>
        <w:rPr>
          <w:rFonts w:eastAsia="Times New Roman"/>
        </w:rPr>
      </w:pPr>
      <w:r>
        <w:rPr>
          <w:rFonts w:ascii="Arial" w:eastAsia="Times New Roman" w:hAnsi="Arial" w:cs="Arial"/>
          <w:color w:val="000000"/>
          <w:sz w:val="20"/>
          <w:szCs w:val="20"/>
        </w:rPr>
        <w:t>Effective November 1, 2021, we reorganized our reportable segments to reflect our M&amp;D industry group replacing our T&amp;M industry group. Our current reportable segments consist of B&amp;I, M&amp;D, Education, Aviation, and Technical Solutions, as further described b</w:t>
      </w:r>
      <w:r>
        <w:rPr>
          <w:rFonts w:ascii="Arial" w:eastAsia="Times New Roman" w:hAnsi="Arial" w:cs="Arial"/>
          <w:color w:val="000000"/>
          <w:sz w:val="20"/>
          <w:szCs w:val="20"/>
        </w:rPr>
        <w:t xml:space="preserve">elow. Refer to Note 2, “Basis of Presentation and Significant Accounting Policies,” for information related to our segment reorganization. </w:t>
      </w:r>
    </w:p>
    <w:p w14:paraId="0D08BFEE" w14:textId="77777777" w:rsidR="00000000" w:rsidRDefault="00F30324">
      <w:pPr>
        <w:jc w:val="center"/>
        <w:divId w:val="263805312"/>
        <w:rPr>
          <w:rFonts w:eastAsia="Times New Roman"/>
        </w:rPr>
      </w:pPr>
      <w:r>
        <w:rPr>
          <w:rFonts w:ascii="Arial" w:eastAsia="Times New Roman" w:hAnsi="Arial" w:cs="Arial"/>
          <w:color w:val="000000"/>
          <w:sz w:val="20"/>
          <w:szCs w:val="20"/>
        </w:rPr>
        <w:t>21</w:t>
      </w:r>
    </w:p>
    <w:p w14:paraId="23B7C489" w14:textId="77777777" w:rsidR="00000000" w:rsidRDefault="00F30324">
      <w:pPr>
        <w:rPr>
          <w:rFonts w:eastAsia="Times New Roman"/>
        </w:rPr>
      </w:pPr>
      <w:r>
        <w:rPr>
          <w:rFonts w:eastAsia="Times New Roman"/>
        </w:rPr>
        <w:pict w14:anchorId="7E893F11">
          <v:rect id="_x0000_i1051" style="width:0;height:1.5pt" o:hralign="center" o:hrstd="t" o:hr="t" fillcolor="#a0a0a0" stroked="f"/>
        </w:pict>
      </w:r>
    </w:p>
    <w:p w14:paraId="5BFB82A6" w14:textId="77777777" w:rsidR="00000000" w:rsidRDefault="00F30324">
      <w:pPr>
        <w:jc w:val="both"/>
        <w:divId w:val="19661592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8"/>
        <w:gridCol w:w="5833"/>
        <w:gridCol w:w="38"/>
      </w:tblGrid>
      <w:tr w:rsidR="00000000" w14:paraId="278D01DD" w14:textId="77777777">
        <w:trPr>
          <w:divId w:val="1853835546"/>
        </w:trPr>
        <w:tc>
          <w:tcPr>
            <w:tcW w:w="50" w:type="pct"/>
            <w:vAlign w:val="center"/>
            <w:hideMark/>
          </w:tcPr>
          <w:p w14:paraId="5AD01410" w14:textId="77777777" w:rsidR="00000000" w:rsidRDefault="00F30324">
            <w:pPr>
              <w:jc w:val="both"/>
              <w:rPr>
                <w:rFonts w:eastAsia="Times New Roman"/>
              </w:rPr>
            </w:pPr>
          </w:p>
        </w:tc>
        <w:tc>
          <w:tcPr>
            <w:tcW w:w="1370" w:type="pct"/>
            <w:vAlign w:val="center"/>
            <w:hideMark/>
          </w:tcPr>
          <w:p w14:paraId="7B9E8A04" w14:textId="77777777" w:rsidR="00000000" w:rsidRDefault="00F30324">
            <w:pPr>
              <w:spacing w:after="100"/>
              <w:rPr>
                <w:rFonts w:eastAsia="Times New Roman"/>
                <w:sz w:val="20"/>
                <w:szCs w:val="20"/>
              </w:rPr>
            </w:pPr>
          </w:p>
        </w:tc>
        <w:tc>
          <w:tcPr>
            <w:tcW w:w="5" w:type="pct"/>
            <w:vAlign w:val="center"/>
            <w:hideMark/>
          </w:tcPr>
          <w:p w14:paraId="0C21C45A" w14:textId="77777777" w:rsidR="00000000" w:rsidRDefault="00F30324">
            <w:pPr>
              <w:spacing w:after="100"/>
              <w:rPr>
                <w:rFonts w:eastAsia="Times New Roman"/>
                <w:sz w:val="20"/>
                <w:szCs w:val="20"/>
              </w:rPr>
            </w:pPr>
          </w:p>
        </w:tc>
        <w:tc>
          <w:tcPr>
            <w:tcW w:w="50" w:type="pct"/>
            <w:vAlign w:val="center"/>
            <w:hideMark/>
          </w:tcPr>
          <w:p w14:paraId="06765EC8" w14:textId="77777777" w:rsidR="00000000" w:rsidRDefault="00F30324">
            <w:pPr>
              <w:spacing w:after="100"/>
              <w:rPr>
                <w:rFonts w:eastAsia="Times New Roman"/>
                <w:sz w:val="20"/>
                <w:szCs w:val="20"/>
              </w:rPr>
            </w:pPr>
          </w:p>
        </w:tc>
        <w:tc>
          <w:tcPr>
            <w:tcW w:w="3519" w:type="pct"/>
            <w:vAlign w:val="center"/>
            <w:hideMark/>
          </w:tcPr>
          <w:p w14:paraId="061EC6F9" w14:textId="77777777" w:rsidR="00000000" w:rsidRDefault="00F30324">
            <w:pPr>
              <w:spacing w:after="100"/>
              <w:rPr>
                <w:rFonts w:eastAsia="Times New Roman"/>
                <w:sz w:val="20"/>
                <w:szCs w:val="20"/>
              </w:rPr>
            </w:pPr>
          </w:p>
        </w:tc>
        <w:tc>
          <w:tcPr>
            <w:tcW w:w="5" w:type="pct"/>
            <w:vAlign w:val="center"/>
            <w:hideMark/>
          </w:tcPr>
          <w:p w14:paraId="65C3E74A" w14:textId="77777777" w:rsidR="00000000" w:rsidRDefault="00F30324">
            <w:pPr>
              <w:spacing w:after="100"/>
              <w:rPr>
                <w:rFonts w:eastAsia="Times New Roman"/>
                <w:sz w:val="20"/>
                <w:szCs w:val="20"/>
              </w:rPr>
            </w:pPr>
          </w:p>
        </w:tc>
      </w:tr>
      <w:tr w:rsidR="00000000" w14:paraId="2FAC307A" w14:textId="77777777">
        <w:trPr>
          <w:divId w:val="1853835546"/>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678D380D" w14:textId="77777777" w:rsidR="00000000" w:rsidRDefault="00F30324">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14:paraId="303042A7" w14:textId="77777777">
        <w:trPr>
          <w:divId w:val="1853835546"/>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7BCC856B" w14:textId="77777777" w:rsidR="00000000" w:rsidRDefault="00F30324">
            <w:pPr>
              <w:spacing w:after="100"/>
              <w:jc w:val="center"/>
              <w:divId w:val="1944529795"/>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027568D" w14:textId="77777777" w:rsidR="00000000" w:rsidRDefault="00F30324">
            <w:pPr>
              <w:spacing w:after="100"/>
              <w:jc w:val="both"/>
              <w:divId w:val="1309047534"/>
              <w:rPr>
                <w:rFonts w:eastAsia="Times New Roman"/>
              </w:rPr>
            </w:pPr>
            <w:r>
              <w:rPr>
                <w:rFonts w:ascii="Arial" w:eastAsia="Times New Roman" w:hAnsi="Arial" w:cs="Arial"/>
                <w:color w:val="000000"/>
                <w:sz w:val="18"/>
                <w:szCs w:val="18"/>
              </w:rPr>
              <w:t>B&amp;I, our largest reportable segment, encompasses janitorial, facilities engineering, and parking services for commercial real estate properties (including corporate offices for high tech clients), sports and</w:t>
            </w:r>
            <w:r>
              <w:rPr>
                <w:rFonts w:ascii="Arial" w:eastAsia="Times New Roman" w:hAnsi="Arial" w:cs="Arial"/>
                <w:color w:val="000000"/>
                <w:sz w:val="18"/>
                <w:szCs w:val="18"/>
              </w:rPr>
              <w:t xml:space="preserve"> entertainment venues, and traditional hospitals and non-acute healthcare facilities. B&amp;I also provides vehicle maintenance and other services to rental car providers.</w:t>
            </w:r>
          </w:p>
        </w:tc>
      </w:tr>
      <w:tr w:rsidR="00000000" w14:paraId="50515CC2" w14:textId="77777777">
        <w:trPr>
          <w:divId w:val="1853835546"/>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4679DC01" w14:textId="77777777" w:rsidR="00000000" w:rsidRDefault="00F30324">
            <w:pPr>
              <w:spacing w:after="100"/>
              <w:jc w:val="center"/>
              <w:divId w:val="604532120"/>
              <w:rPr>
                <w:rFonts w:eastAsia="Times New Roman"/>
              </w:rPr>
            </w:pPr>
            <w:r>
              <w:rPr>
                <w:rFonts w:ascii="Arial" w:eastAsia="Times New Roman" w:hAnsi="Arial" w:cs="Arial"/>
                <w:color w:val="000000"/>
                <w:sz w:val="18"/>
                <w:szCs w:val="18"/>
              </w:rPr>
              <w:t>M&amp;D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4BF9FC50" w14:textId="77777777" w:rsidR="00000000" w:rsidRDefault="00F30324">
            <w:pPr>
              <w:spacing w:after="100"/>
              <w:jc w:val="both"/>
              <w:rPr>
                <w:rFonts w:eastAsia="Times New Roman"/>
              </w:rPr>
            </w:pPr>
            <w:r>
              <w:rPr>
                <w:rFonts w:ascii="Arial" w:eastAsia="Times New Roman" w:hAnsi="Arial" w:cs="Arial"/>
                <w:color w:val="000000"/>
                <w:sz w:val="18"/>
                <w:szCs w:val="18"/>
              </w:rPr>
              <w:t>M&amp;D provides integrated facility services, engineering, janitorial, and other s</w:t>
            </w:r>
            <w:r>
              <w:rPr>
                <w:rFonts w:ascii="Arial" w:eastAsia="Times New Roman" w:hAnsi="Arial" w:cs="Arial"/>
                <w:color w:val="000000"/>
                <w:sz w:val="18"/>
                <w:szCs w:val="18"/>
              </w:rPr>
              <w:t>pecialized services in different types of manufacturing, distribution, and data center facilities. Manufacturing facilities include traditional motor vehicles, electric vehicles, batteries, pharmaceuticals, steel, semiconductors, chemicals, and many others</w:t>
            </w:r>
            <w:r>
              <w:rPr>
                <w:rFonts w:ascii="Arial" w:eastAsia="Times New Roman" w:hAnsi="Arial" w:cs="Arial"/>
                <w:color w:val="000000"/>
                <w:sz w:val="18"/>
                <w:szCs w:val="18"/>
              </w:rPr>
              <w:t xml:space="preserve">. Distribution facilities include e-commerce, cold storage, logistics, general warehousing, and others. </w:t>
            </w:r>
          </w:p>
        </w:tc>
      </w:tr>
      <w:tr w:rsidR="00000000" w14:paraId="46FBF17C" w14:textId="77777777">
        <w:trPr>
          <w:divId w:val="1853835546"/>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5C605431" w14:textId="77777777" w:rsidR="00000000" w:rsidRDefault="00F30324">
            <w:pPr>
              <w:spacing w:after="100"/>
              <w:jc w:val="center"/>
              <w:divId w:val="258221543"/>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68AD435" w14:textId="77777777" w:rsidR="00000000" w:rsidRDefault="00F30324">
            <w:pPr>
              <w:spacing w:after="100"/>
              <w:jc w:val="both"/>
              <w:divId w:val="799148005"/>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 school districts, private schools, colleges, and universities.</w:t>
            </w:r>
          </w:p>
        </w:tc>
      </w:tr>
      <w:tr w:rsidR="00000000" w14:paraId="0A0BA7EC" w14:textId="77777777">
        <w:trPr>
          <w:divId w:val="1853835546"/>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14:paraId="4A6C022E" w14:textId="77777777" w:rsidR="00000000" w:rsidRDefault="00F30324">
            <w:pPr>
              <w:spacing w:after="100"/>
              <w:jc w:val="center"/>
              <w:divId w:val="1479346646"/>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2C9C7A46" w14:textId="77777777" w:rsidR="00000000" w:rsidRDefault="00F30324">
            <w:pPr>
              <w:spacing w:after="100"/>
              <w:jc w:val="both"/>
              <w:divId w:val="1773554448"/>
              <w:rPr>
                <w:rFonts w:eastAsia="Times New Roman"/>
              </w:rPr>
            </w:pPr>
            <w:r>
              <w:rPr>
                <w:rFonts w:ascii="Arial" w:eastAsia="Times New Roman" w:hAnsi="Arial" w:cs="Arial"/>
                <w:color w:val="000000"/>
                <w:sz w:val="18"/>
                <w:szCs w:val="18"/>
              </w:rPr>
              <w:t>Aviation supports airlines and airports with services ra</w:t>
            </w:r>
            <w:r>
              <w:rPr>
                <w:rFonts w:ascii="Arial" w:eastAsia="Times New Roman" w:hAnsi="Arial" w:cs="Arial"/>
                <w:color w:val="000000"/>
                <w:sz w:val="18"/>
                <w:szCs w:val="18"/>
              </w:rPr>
              <w:t>nging from parking and janitorial to passenger assistance, catering logistics, air cabin maintenance, and transportation.</w:t>
            </w:r>
          </w:p>
        </w:tc>
      </w:tr>
      <w:tr w:rsidR="00000000" w14:paraId="2926CE60" w14:textId="77777777">
        <w:trPr>
          <w:divId w:val="1853835546"/>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14:paraId="7C35D010" w14:textId="77777777" w:rsidR="00000000" w:rsidRDefault="00F30324">
            <w:pPr>
              <w:spacing w:after="100"/>
              <w:jc w:val="center"/>
              <w:divId w:val="1214653210"/>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377BF305" w14:textId="77777777" w:rsidR="00000000" w:rsidRDefault="00F30324">
            <w:pPr>
              <w:spacing w:after="100"/>
              <w:jc w:val="both"/>
              <w:divId w:val="708068794"/>
              <w:rPr>
                <w:rFonts w:eastAsia="Times New Roman"/>
              </w:rPr>
            </w:pPr>
            <w:r>
              <w:rPr>
                <w:rFonts w:ascii="Arial" w:eastAsia="Times New Roman" w:hAnsi="Arial" w:cs="Arial"/>
                <w:color w:val="000000"/>
                <w:sz w:val="18"/>
                <w:szCs w:val="18"/>
              </w:rPr>
              <w:t>Technical Solutions specializes in mechanical and electrical services (including electric vehicle charging st</w:t>
            </w:r>
            <w:r>
              <w:rPr>
                <w:rFonts w:ascii="Arial" w:eastAsia="Times New Roman" w:hAnsi="Arial" w:cs="Arial"/>
                <w:color w:val="000000"/>
                <w:sz w:val="18"/>
                <w:szCs w:val="18"/>
              </w:rPr>
              <w:t>ation installation). These services can also be leveraged for cross-selling across all of our industry groups, both domestically and internationally.</w:t>
            </w:r>
          </w:p>
        </w:tc>
      </w:tr>
    </w:tbl>
    <w:p w14:paraId="50C7FE42" w14:textId="77777777" w:rsidR="00000000" w:rsidRDefault="00F30324">
      <w:pPr>
        <w:jc w:val="center"/>
        <w:divId w:val="188766569"/>
        <w:rPr>
          <w:rFonts w:eastAsia="Times New Roman"/>
        </w:rPr>
      </w:pPr>
      <w:r>
        <w:rPr>
          <w:rFonts w:ascii="Arial" w:eastAsia="Times New Roman" w:hAnsi="Arial" w:cs="Arial"/>
          <w:color w:val="000000"/>
          <w:sz w:val="20"/>
          <w:szCs w:val="20"/>
        </w:rPr>
        <w:t>22</w:t>
      </w:r>
    </w:p>
    <w:p w14:paraId="23720B76" w14:textId="77777777" w:rsidR="00000000" w:rsidRDefault="00F30324">
      <w:pPr>
        <w:rPr>
          <w:rFonts w:eastAsia="Times New Roman"/>
        </w:rPr>
      </w:pPr>
      <w:r>
        <w:rPr>
          <w:rFonts w:eastAsia="Times New Roman"/>
        </w:rPr>
        <w:pict w14:anchorId="724569C1">
          <v:rect id="_x0000_i1052" style="width:0;height:1.5pt" o:hralign="center" o:hrstd="t" o:hr="t" fillcolor="#a0a0a0" stroked="f"/>
        </w:pict>
      </w:r>
    </w:p>
    <w:p w14:paraId="692E6D67" w14:textId="77777777" w:rsidR="00000000" w:rsidRDefault="00F30324">
      <w:pPr>
        <w:jc w:val="both"/>
        <w:divId w:val="1470902813"/>
        <w:rPr>
          <w:rFonts w:eastAsia="Times New Roman"/>
        </w:rPr>
      </w:pPr>
    </w:p>
    <w:p w14:paraId="352809D2" w14:textId="77777777" w:rsidR="00000000" w:rsidRDefault="00F30324">
      <w:pPr>
        <w:jc w:val="both"/>
        <w:divId w:val="1355034059"/>
        <w:rPr>
          <w:rFonts w:eastAsia="Times New Roman"/>
        </w:rPr>
      </w:pPr>
      <w:r>
        <w:rPr>
          <w:rFonts w:ascii="Arial" w:eastAsia="Times New Roman" w:hAnsi="Arial" w:cs="Arial"/>
          <w:b/>
          <w:bCs/>
          <w:i/>
          <w:iCs/>
          <w:color w:val="0046AD"/>
          <w:sz w:val="20"/>
          <w:szCs w:val="20"/>
        </w:rPr>
        <w:t>Financial Information by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5198"/>
        <w:gridCol w:w="38"/>
        <w:gridCol w:w="121"/>
        <w:gridCol w:w="1179"/>
        <w:gridCol w:w="36"/>
        <w:gridCol w:w="36"/>
        <w:gridCol w:w="36"/>
        <w:gridCol w:w="36"/>
        <w:gridCol w:w="121"/>
        <w:gridCol w:w="1141"/>
        <w:gridCol w:w="36"/>
        <w:gridCol w:w="36"/>
        <w:gridCol w:w="36"/>
        <w:gridCol w:w="36"/>
        <w:gridCol w:w="36"/>
        <w:gridCol w:w="36"/>
        <w:gridCol w:w="36"/>
        <w:gridCol w:w="36"/>
        <w:gridCol w:w="36"/>
      </w:tblGrid>
      <w:tr w:rsidR="00000000" w14:paraId="5A8838AF" w14:textId="77777777">
        <w:trPr>
          <w:divId w:val="1616978728"/>
        </w:trPr>
        <w:tc>
          <w:tcPr>
            <w:tcW w:w="50" w:type="pct"/>
            <w:vAlign w:val="center"/>
            <w:hideMark/>
          </w:tcPr>
          <w:p w14:paraId="5C0D8B5D" w14:textId="77777777" w:rsidR="00000000" w:rsidRDefault="00F30324">
            <w:pPr>
              <w:jc w:val="both"/>
              <w:rPr>
                <w:rFonts w:eastAsia="Times New Roman"/>
              </w:rPr>
            </w:pPr>
          </w:p>
        </w:tc>
        <w:tc>
          <w:tcPr>
            <w:tcW w:w="3271" w:type="pct"/>
            <w:vAlign w:val="center"/>
            <w:hideMark/>
          </w:tcPr>
          <w:p w14:paraId="0EA852F8" w14:textId="77777777" w:rsidR="00000000" w:rsidRDefault="00F30324">
            <w:pPr>
              <w:spacing w:after="100"/>
              <w:rPr>
                <w:rFonts w:eastAsia="Times New Roman"/>
                <w:sz w:val="20"/>
                <w:szCs w:val="20"/>
              </w:rPr>
            </w:pPr>
          </w:p>
        </w:tc>
        <w:tc>
          <w:tcPr>
            <w:tcW w:w="5" w:type="pct"/>
            <w:vAlign w:val="center"/>
            <w:hideMark/>
          </w:tcPr>
          <w:p w14:paraId="6A83A1F3" w14:textId="77777777" w:rsidR="00000000" w:rsidRDefault="00F30324">
            <w:pPr>
              <w:spacing w:after="100"/>
              <w:rPr>
                <w:rFonts w:eastAsia="Times New Roman"/>
                <w:sz w:val="20"/>
                <w:szCs w:val="20"/>
              </w:rPr>
            </w:pPr>
          </w:p>
        </w:tc>
        <w:tc>
          <w:tcPr>
            <w:tcW w:w="50" w:type="pct"/>
            <w:vAlign w:val="center"/>
            <w:hideMark/>
          </w:tcPr>
          <w:p w14:paraId="56E8C769" w14:textId="77777777" w:rsidR="00000000" w:rsidRDefault="00F30324">
            <w:pPr>
              <w:spacing w:after="100"/>
              <w:rPr>
                <w:rFonts w:eastAsia="Times New Roman"/>
                <w:sz w:val="20"/>
                <w:szCs w:val="20"/>
              </w:rPr>
            </w:pPr>
          </w:p>
        </w:tc>
        <w:tc>
          <w:tcPr>
            <w:tcW w:w="763" w:type="pct"/>
            <w:vAlign w:val="center"/>
            <w:hideMark/>
          </w:tcPr>
          <w:p w14:paraId="3B36E2B5" w14:textId="77777777" w:rsidR="00000000" w:rsidRDefault="00F30324">
            <w:pPr>
              <w:spacing w:after="100"/>
              <w:rPr>
                <w:rFonts w:eastAsia="Times New Roman"/>
                <w:sz w:val="20"/>
                <w:szCs w:val="20"/>
              </w:rPr>
            </w:pPr>
          </w:p>
        </w:tc>
        <w:tc>
          <w:tcPr>
            <w:tcW w:w="5" w:type="pct"/>
            <w:vAlign w:val="center"/>
            <w:hideMark/>
          </w:tcPr>
          <w:p w14:paraId="43A4123F" w14:textId="77777777" w:rsidR="00000000" w:rsidRDefault="00F30324">
            <w:pPr>
              <w:spacing w:after="100"/>
              <w:rPr>
                <w:rFonts w:eastAsia="Times New Roman"/>
                <w:sz w:val="20"/>
                <w:szCs w:val="20"/>
              </w:rPr>
            </w:pPr>
          </w:p>
        </w:tc>
        <w:tc>
          <w:tcPr>
            <w:tcW w:w="5" w:type="pct"/>
            <w:vAlign w:val="center"/>
            <w:hideMark/>
          </w:tcPr>
          <w:p w14:paraId="085CC239" w14:textId="77777777" w:rsidR="00000000" w:rsidRDefault="00F30324">
            <w:pPr>
              <w:spacing w:after="100"/>
              <w:rPr>
                <w:rFonts w:eastAsia="Times New Roman"/>
                <w:sz w:val="20"/>
                <w:szCs w:val="20"/>
              </w:rPr>
            </w:pPr>
          </w:p>
        </w:tc>
        <w:tc>
          <w:tcPr>
            <w:tcW w:w="26" w:type="pct"/>
            <w:vAlign w:val="center"/>
            <w:hideMark/>
          </w:tcPr>
          <w:p w14:paraId="6993B52F" w14:textId="77777777" w:rsidR="00000000" w:rsidRDefault="00F30324">
            <w:pPr>
              <w:spacing w:after="100"/>
              <w:rPr>
                <w:rFonts w:eastAsia="Times New Roman"/>
                <w:sz w:val="20"/>
                <w:szCs w:val="20"/>
              </w:rPr>
            </w:pPr>
          </w:p>
        </w:tc>
        <w:tc>
          <w:tcPr>
            <w:tcW w:w="5" w:type="pct"/>
            <w:vAlign w:val="center"/>
            <w:hideMark/>
          </w:tcPr>
          <w:p w14:paraId="629AB9EB" w14:textId="77777777" w:rsidR="00000000" w:rsidRDefault="00F30324">
            <w:pPr>
              <w:spacing w:after="100"/>
              <w:rPr>
                <w:rFonts w:eastAsia="Times New Roman"/>
                <w:sz w:val="20"/>
                <w:szCs w:val="20"/>
              </w:rPr>
            </w:pPr>
          </w:p>
        </w:tc>
        <w:tc>
          <w:tcPr>
            <w:tcW w:w="50" w:type="pct"/>
            <w:vAlign w:val="center"/>
            <w:hideMark/>
          </w:tcPr>
          <w:p w14:paraId="64DB5126" w14:textId="77777777" w:rsidR="00000000" w:rsidRDefault="00F30324">
            <w:pPr>
              <w:spacing w:after="100"/>
              <w:rPr>
                <w:rFonts w:eastAsia="Times New Roman"/>
                <w:sz w:val="20"/>
                <w:szCs w:val="20"/>
              </w:rPr>
            </w:pPr>
          </w:p>
        </w:tc>
        <w:tc>
          <w:tcPr>
            <w:tcW w:w="763" w:type="pct"/>
            <w:vAlign w:val="center"/>
            <w:hideMark/>
          </w:tcPr>
          <w:p w14:paraId="4CC50468" w14:textId="77777777" w:rsidR="00000000" w:rsidRDefault="00F30324">
            <w:pPr>
              <w:spacing w:after="100"/>
              <w:rPr>
                <w:rFonts w:eastAsia="Times New Roman"/>
                <w:sz w:val="20"/>
                <w:szCs w:val="20"/>
              </w:rPr>
            </w:pPr>
          </w:p>
        </w:tc>
        <w:tc>
          <w:tcPr>
            <w:tcW w:w="5" w:type="pct"/>
            <w:vAlign w:val="center"/>
            <w:hideMark/>
          </w:tcPr>
          <w:p w14:paraId="3D46EF4F" w14:textId="77777777" w:rsidR="00000000" w:rsidRDefault="00F30324">
            <w:pPr>
              <w:spacing w:after="100"/>
              <w:rPr>
                <w:rFonts w:eastAsia="Times New Roman"/>
                <w:sz w:val="20"/>
                <w:szCs w:val="20"/>
              </w:rPr>
            </w:pPr>
          </w:p>
        </w:tc>
        <w:tc>
          <w:tcPr>
            <w:tcW w:w="0" w:type="auto"/>
            <w:vAlign w:val="center"/>
            <w:hideMark/>
          </w:tcPr>
          <w:p w14:paraId="65578842" w14:textId="77777777" w:rsidR="00000000" w:rsidRDefault="00F30324">
            <w:pPr>
              <w:spacing w:after="100"/>
              <w:rPr>
                <w:rFonts w:eastAsia="Times New Roman"/>
                <w:sz w:val="20"/>
                <w:szCs w:val="20"/>
              </w:rPr>
            </w:pPr>
          </w:p>
        </w:tc>
        <w:tc>
          <w:tcPr>
            <w:tcW w:w="0" w:type="auto"/>
            <w:vAlign w:val="center"/>
            <w:hideMark/>
          </w:tcPr>
          <w:p w14:paraId="6A132EA8" w14:textId="77777777" w:rsidR="00000000" w:rsidRDefault="00F30324">
            <w:pPr>
              <w:spacing w:after="100"/>
              <w:rPr>
                <w:rFonts w:eastAsia="Times New Roman"/>
                <w:sz w:val="20"/>
                <w:szCs w:val="20"/>
              </w:rPr>
            </w:pPr>
          </w:p>
        </w:tc>
        <w:tc>
          <w:tcPr>
            <w:tcW w:w="0" w:type="auto"/>
            <w:gridSpan w:val="3"/>
            <w:vAlign w:val="center"/>
            <w:hideMark/>
          </w:tcPr>
          <w:p w14:paraId="7CF1C555" w14:textId="77777777" w:rsidR="00000000" w:rsidRDefault="00F30324">
            <w:pPr>
              <w:spacing w:after="100"/>
              <w:rPr>
                <w:rFonts w:eastAsia="Times New Roman"/>
                <w:sz w:val="20"/>
                <w:szCs w:val="20"/>
              </w:rPr>
            </w:pPr>
          </w:p>
        </w:tc>
        <w:tc>
          <w:tcPr>
            <w:tcW w:w="0" w:type="auto"/>
            <w:gridSpan w:val="3"/>
            <w:vAlign w:val="center"/>
            <w:hideMark/>
          </w:tcPr>
          <w:p w14:paraId="622C5A11" w14:textId="77777777" w:rsidR="00000000" w:rsidRDefault="00F30324">
            <w:pPr>
              <w:spacing w:after="100"/>
              <w:rPr>
                <w:rFonts w:eastAsia="Times New Roman"/>
                <w:sz w:val="20"/>
                <w:szCs w:val="20"/>
              </w:rPr>
            </w:pPr>
          </w:p>
        </w:tc>
      </w:tr>
      <w:tr w:rsidR="00000000" w14:paraId="325E5C12" w14:textId="77777777">
        <w:trPr>
          <w:divId w:val="1616978728"/>
        </w:trPr>
        <w:tc>
          <w:tcPr>
            <w:tcW w:w="0" w:type="auto"/>
            <w:gridSpan w:val="3"/>
            <w:tcMar>
              <w:top w:w="0" w:type="dxa"/>
              <w:left w:w="20" w:type="dxa"/>
              <w:bottom w:w="0" w:type="dxa"/>
              <w:right w:w="20" w:type="dxa"/>
            </w:tcMar>
            <w:vAlign w:val="center"/>
            <w:hideMark/>
          </w:tcPr>
          <w:p w14:paraId="36F36ABD"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352B458"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vAlign w:val="center"/>
            <w:hideMark/>
          </w:tcPr>
          <w:p w14:paraId="06DD6C17" w14:textId="77777777" w:rsidR="00000000" w:rsidRDefault="00F30324">
            <w:pPr>
              <w:spacing w:after="100"/>
              <w:jc w:val="center"/>
              <w:rPr>
                <w:rFonts w:eastAsia="Times New Roman"/>
              </w:rPr>
            </w:pPr>
          </w:p>
        </w:tc>
        <w:tc>
          <w:tcPr>
            <w:tcW w:w="0" w:type="auto"/>
            <w:vAlign w:val="center"/>
            <w:hideMark/>
          </w:tcPr>
          <w:p w14:paraId="778852D8" w14:textId="77777777" w:rsidR="00000000" w:rsidRDefault="00F30324">
            <w:pPr>
              <w:spacing w:after="100"/>
              <w:rPr>
                <w:rFonts w:eastAsia="Times New Roman"/>
                <w:sz w:val="20"/>
                <w:szCs w:val="20"/>
              </w:rPr>
            </w:pPr>
          </w:p>
        </w:tc>
        <w:tc>
          <w:tcPr>
            <w:tcW w:w="0" w:type="auto"/>
            <w:vAlign w:val="center"/>
            <w:hideMark/>
          </w:tcPr>
          <w:p w14:paraId="43DF13EB" w14:textId="77777777" w:rsidR="00000000" w:rsidRDefault="00F30324">
            <w:pPr>
              <w:spacing w:after="100"/>
              <w:rPr>
                <w:rFonts w:eastAsia="Times New Roman"/>
                <w:sz w:val="20"/>
                <w:szCs w:val="20"/>
              </w:rPr>
            </w:pPr>
          </w:p>
        </w:tc>
        <w:tc>
          <w:tcPr>
            <w:tcW w:w="0" w:type="auto"/>
            <w:vAlign w:val="center"/>
            <w:hideMark/>
          </w:tcPr>
          <w:p w14:paraId="600BE421" w14:textId="77777777" w:rsidR="00000000" w:rsidRDefault="00F30324">
            <w:pPr>
              <w:spacing w:after="100"/>
              <w:rPr>
                <w:rFonts w:eastAsia="Times New Roman"/>
                <w:sz w:val="20"/>
                <w:szCs w:val="20"/>
              </w:rPr>
            </w:pPr>
          </w:p>
        </w:tc>
        <w:tc>
          <w:tcPr>
            <w:tcW w:w="0" w:type="auto"/>
            <w:vAlign w:val="center"/>
            <w:hideMark/>
          </w:tcPr>
          <w:p w14:paraId="433BA3F3" w14:textId="77777777" w:rsidR="00000000" w:rsidRDefault="00F30324">
            <w:pPr>
              <w:spacing w:after="100"/>
              <w:rPr>
                <w:rFonts w:eastAsia="Times New Roman"/>
                <w:sz w:val="20"/>
                <w:szCs w:val="20"/>
              </w:rPr>
            </w:pPr>
          </w:p>
        </w:tc>
        <w:tc>
          <w:tcPr>
            <w:tcW w:w="0" w:type="auto"/>
            <w:vAlign w:val="center"/>
            <w:hideMark/>
          </w:tcPr>
          <w:p w14:paraId="620D7293" w14:textId="77777777" w:rsidR="00000000" w:rsidRDefault="00F30324">
            <w:pPr>
              <w:spacing w:after="100"/>
              <w:rPr>
                <w:rFonts w:eastAsia="Times New Roman"/>
                <w:sz w:val="20"/>
                <w:szCs w:val="20"/>
              </w:rPr>
            </w:pPr>
          </w:p>
        </w:tc>
        <w:tc>
          <w:tcPr>
            <w:tcW w:w="0" w:type="auto"/>
            <w:vAlign w:val="center"/>
            <w:hideMark/>
          </w:tcPr>
          <w:p w14:paraId="38F14E50" w14:textId="77777777" w:rsidR="00000000" w:rsidRDefault="00F30324">
            <w:pPr>
              <w:spacing w:after="100"/>
              <w:rPr>
                <w:rFonts w:eastAsia="Times New Roman"/>
                <w:sz w:val="20"/>
                <w:szCs w:val="20"/>
              </w:rPr>
            </w:pPr>
          </w:p>
        </w:tc>
        <w:tc>
          <w:tcPr>
            <w:tcW w:w="0" w:type="auto"/>
            <w:vAlign w:val="center"/>
            <w:hideMark/>
          </w:tcPr>
          <w:p w14:paraId="1C5635E5" w14:textId="77777777" w:rsidR="00000000" w:rsidRDefault="00F30324">
            <w:pPr>
              <w:spacing w:after="100"/>
              <w:rPr>
                <w:rFonts w:eastAsia="Times New Roman"/>
                <w:sz w:val="20"/>
                <w:szCs w:val="20"/>
              </w:rPr>
            </w:pPr>
          </w:p>
        </w:tc>
      </w:tr>
      <w:tr w:rsidR="00000000" w14:paraId="76210398" w14:textId="77777777">
        <w:trPr>
          <w:divId w:val="1616978728"/>
        </w:trPr>
        <w:tc>
          <w:tcPr>
            <w:tcW w:w="0" w:type="auto"/>
            <w:gridSpan w:val="3"/>
            <w:tcMar>
              <w:top w:w="30" w:type="dxa"/>
              <w:left w:w="20" w:type="dxa"/>
              <w:bottom w:w="30" w:type="dxa"/>
              <w:right w:w="20" w:type="dxa"/>
            </w:tcMar>
            <w:vAlign w:val="bottom"/>
            <w:hideMark/>
          </w:tcPr>
          <w:p w14:paraId="68FEFC1F"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191B2C72"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284DC91"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0E87A1"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vAlign w:val="center"/>
            <w:hideMark/>
          </w:tcPr>
          <w:p w14:paraId="0E762D58" w14:textId="77777777" w:rsidR="00000000" w:rsidRDefault="00F30324">
            <w:pPr>
              <w:spacing w:after="100"/>
              <w:jc w:val="center"/>
              <w:rPr>
                <w:rFonts w:eastAsia="Times New Roman"/>
              </w:rPr>
            </w:pPr>
          </w:p>
        </w:tc>
        <w:tc>
          <w:tcPr>
            <w:tcW w:w="0" w:type="auto"/>
            <w:vAlign w:val="center"/>
            <w:hideMark/>
          </w:tcPr>
          <w:p w14:paraId="66B63433" w14:textId="77777777" w:rsidR="00000000" w:rsidRDefault="00F30324">
            <w:pPr>
              <w:spacing w:after="100"/>
              <w:rPr>
                <w:rFonts w:eastAsia="Times New Roman"/>
                <w:sz w:val="20"/>
                <w:szCs w:val="20"/>
              </w:rPr>
            </w:pPr>
          </w:p>
        </w:tc>
        <w:tc>
          <w:tcPr>
            <w:tcW w:w="0" w:type="auto"/>
            <w:gridSpan w:val="3"/>
            <w:vAlign w:val="center"/>
            <w:hideMark/>
          </w:tcPr>
          <w:p w14:paraId="76FD814F" w14:textId="77777777" w:rsidR="00000000" w:rsidRDefault="00F30324">
            <w:pPr>
              <w:spacing w:after="100"/>
              <w:rPr>
                <w:rFonts w:eastAsia="Times New Roman"/>
                <w:sz w:val="20"/>
                <w:szCs w:val="20"/>
              </w:rPr>
            </w:pPr>
          </w:p>
        </w:tc>
        <w:tc>
          <w:tcPr>
            <w:tcW w:w="0" w:type="auto"/>
            <w:gridSpan w:val="3"/>
            <w:vAlign w:val="center"/>
            <w:hideMark/>
          </w:tcPr>
          <w:p w14:paraId="7656AC68" w14:textId="77777777" w:rsidR="00000000" w:rsidRDefault="00F30324">
            <w:pPr>
              <w:spacing w:after="100"/>
              <w:rPr>
                <w:rFonts w:eastAsia="Times New Roman"/>
                <w:sz w:val="20"/>
                <w:szCs w:val="20"/>
              </w:rPr>
            </w:pPr>
          </w:p>
        </w:tc>
      </w:tr>
      <w:tr w:rsidR="00000000" w14:paraId="576DB451" w14:textId="77777777">
        <w:trPr>
          <w:divId w:val="1616978728"/>
        </w:trPr>
        <w:tc>
          <w:tcPr>
            <w:tcW w:w="0" w:type="auto"/>
            <w:gridSpan w:val="3"/>
            <w:shd w:val="clear" w:color="auto" w:fill="DCE2EF"/>
            <w:tcMar>
              <w:top w:w="30" w:type="dxa"/>
              <w:left w:w="20" w:type="dxa"/>
              <w:bottom w:w="30" w:type="dxa"/>
              <w:right w:w="20" w:type="dxa"/>
            </w:tcMar>
            <w:vAlign w:val="bottom"/>
            <w:hideMark/>
          </w:tcPr>
          <w:p w14:paraId="6B93DB1F" w14:textId="77777777" w:rsidR="00000000" w:rsidRDefault="00F30324">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24A2CAC"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A0986E"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604748D" w14:textId="77777777" w:rsidR="00000000" w:rsidRDefault="00F30324">
            <w:pPr>
              <w:spacing w:after="100"/>
              <w:rPr>
                <w:rFonts w:eastAsia="Times New Roman"/>
                <w:sz w:val="20"/>
                <w:szCs w:val="20"/>
              </w:rPr>
            </w:pPr>
          </w:p>
        </w:tc>
        <w:tc>
          <w:tcPr>
            <w:tcW w:w="0" w:type="auto"/>
            <w:vAlign w:val="center"/>
            <w:hideMark/>
          </w:tcPr>
          <w:p w14:paraId="63F80EBA" w14:textId="77777777" w:rsidR="00000000" w:rsidRDefault="00F30324">
            <w:pPr>
              <w:spacing w:after="100"/>
              <w:rPr>
                <w:rFonts w:eastAsia="Times New Roman"/>
                <w:sz w:val="20"/>
                <w:szCs w:val="20"/>
              </w:rPr>
            </w:pPr>
          </w:p>
        </w:tc>
        <w:tc>
          <w:tcPr>
            <w:tcW w:w="0" w:type="auto"/>
            <w:vAlign w:val="center"/>
            <w:hideMark/>
          </w:tcPr>
          <w:p w14:paraId="3E59D6AE" w14:textId="77777777" w:rsidR="00000000" w:rsidRDefault="00F30324">
            <w:pPr>
              <w:spacing w:after="100"/>
              <w:rPr>
                <w:rFonts w:eastAsia="Times New Roman"/>
                <w:sz w:val="20"/>
                <w:szCs w:val="20"/>
              </w:rPr>
            </w:pPr>
          </w:p>
        </w:tc>
        <w:tc>
          <w:tcPr>
            <w:tcW w:w="0" w:type="auto"/>
            <w:gridSpan w:val="3"/>
            <w:vAlign w:val="center"/>
            <w:hideMark/>
          </w:tcPr>
          <w:p w14:paraId="178D9446" w14:textId="77777777" w:rsidR="00000000" w:rsidRDefault="00F30324">
            <w:pPr>
              <w:spacing w:after="100"/>
              <w:rPr>
                <w:rFonts w:eastAsia="Times New Roman"/>
                <w:sz w:val="20"/>
                <w:szCs w:val="20"/>
              </w:rPr>
            </w:pPr>
          </w:p>
        </w:tc>
        <w:tc>
          <w:tcPr>
            <w:tcW w:w="0" w:type="auto"/>
            <w:gridSpan w:val="3"/>
            <w:vAlign w:val="center"/>
            <w:hideMark/>
          </w:tcPr>
          <w:p w14:paraId="2D7E0AB6" w14:textId="77777777" w:rsidR="00000000" w:rsidRDefault="00F30324">
            <w:pPr>
              <w:spacing w:after="100"/>
              <w:rPr>
                <w:rFonts w:eastAsia="Times New Roman"/>
                <w:sz w:val="20"/>
                <w:szCs w:val="20"/>
              </w:rPr>
            </w:pPr>
          </w:p>
        </w:tc>
      </w:tr>
      <w:tr w:rsidR="00000000" w14:paraId="7471B0FA" w14:textId="77777777">
        <w:trPr>
          <w:divId w:val="1616978728"/>
        </w:trPr>
        <w:tc>
          <w:tcPr>
            <w:tcW w:w="0" w:type="auto"/>
            <w:gridSpan w:val="3"/>
            <w:shd w:val="clear" w:color="auto" w:fill="FFFFFF"/>
            <w:tcMar>
              <w:top w:w="30" w:type="dxa"/>
              <w:left w:w="20" w:type="dxa"/>
              <w:bottom w:w="30" w:type="dxa"/>
              <w:right w:w="20" w:type="dxa"/>
            </w:tcMar>
            <w:vAlign w:val="bottom"/>
            <w:hideMark/>
          </w:tcPr>
          <w:p w14:paraId="26AB7D37" w14:textId="77777777" w:rsidR="00000000" w:rsidRDefault="00F30324">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1BEF6F24"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B87687B" w14:textId="77777777" w:rsidR="00000000" w:rsidRDefault="00F30324">
            <w:pPr>
              <w:spacing w:after="100"/>
              <w:jc w:val="right"/>
              <w:rPr>
                <w:rFonts w:eastAsia="Times New Roman"/>
              </w:rPr>
            </w:pPr>
            <w:r>
              <w:rPr>
                <w:rFonts w:ascii="Arial" w:eastAsia="Times New Roman" w:hAnsi="Arial" w:cs="Arial"/>
                <w:color w:val="000000"/>
                <w:sz w:val="18"/>
                <w:szCs w:val="18"/>
              </w:rPr>
              <w:t>1,029.5 </w:t>
            </w:r>
          </w:p>
        </w:tc>
        <w:tc>
          <w:tcPr>
            <w:tcW w:w="0" w:type="auto"/>
            <w:shd w:val="clear" w:color="auto" w:fill="FFFFFF"/>
            <w:tcMar>
              <w:top w:w="30" w:type="dxa"/>
              <w:left w:w="0" w:type="dxa"/>
              <w:bottom w:w="30" w:type="dxa"/>
              <w:right w:w="20" w:type="dxa"/>
            </w:tcMar>
            <w:vAlign w:val="bottom"/>
            <w:hideMark/>
          </w:tcPr>
          <w:p w14:paraId="24C01D9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DFD8"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AA6D0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3F26C193" w14:textId="77777777" w:rsidR="00000000" w:rsidRDefault="00F30324">
            <w:pPr>
              <w:spacing w:after="100"/>
              <w:jc w:val="right"/>
              <w:rPr>
                <w:rFonts w:eastAsia="Times New Roman"/>
              </w:rPr>
            </w:pPr>
            <w:r>
              <w:rPr>
                <w:rFonts w:ascii="Arial" w:eastAsia="Times New Roman" w:hAnsi="Arial" w:cs="Arial"/>
                <w:color w:val="000000"/>
                <w:sz w:val="18"/>
                <w:szCs w:val="18"/>
              </w:rPr>
              <w:t>690.1 </w:t>
            </w:r>
          </w:p>
        </w:tc>
        <w:tc>
          <w:tcPr>
            <w:tcW w:w="0" w:type="auto"/>
            <w:shd w:val="clear" w:color="auto" w:fill="FFFFFF"/>
            <w:tcMar>
              <w:top w:w="30" w:type="dxa"/>
              <w:left w:w="0" w:type="dxa"/>
              <w:bottom w:w="30" w:type="dxa"/>
              <w:right w:w="20" w:type="dxa"/>
            </w:tcMar>
            <w:vAlign w:val="bottom"/>
            <w:hideMark/>
          </w:tcPr>
          <w:p w14:paraId="4CDCF82C" w14:textId="77777777" w:rsidR="00000000" w:rsidRDefault="00F30324">
            <w:pPr>
              <w:spacing w:after="100"/>
              <w:jc w:val="right"/>
              <w:rPr>
                <w:rFonts w:eastAsia="Times New Roman"/>
              </w:rPr>
            </w:pPr>
          </w:p>
        </w:tc>
        <w:tc>
          <w:tcPr>
            <w:tcW w:w="0" w:type="auto"/>
            <w:vAlign w:val="center"/>
            <w:hideMark/>
          </w:tcPr>
          <w:p w14:paraId="54298CAB" w14:textId="77777777" w:rsidR="00000000" w:rsidRDefault="00F30324">
            <w:pPr>
              <w:spacing w:after="100"/>
              <w:jc w:val="right"/>
              <w:rPr>
                <w:rFonts w:eastAsia="Times New Roman"/>
                <w:sz w:val="20"/>
                <w:szCs w:val="20"/>
              </w:rPr>
            </w:pPr>
          </w:p>
        </w:tc>
        <w:tc>
          <w:tcPr>
            <w:tcW w:w="0" w:type="auto"/>
            <w:vAlign w:val="center"/>
            <w:hideMark/>
          </w:tcPr>
          <w:p w14:paraId="59067069" w14:textId="77777777" w:rsidR="00000000" w:rsidRDefault="00F30324">
            <w:pPr>
              <w:spacing w:after="100"/>
              <w:rPr>
                <w:rFonts w:eastAsia="Times New Roman"/>
                <w:sz w:val="20"/>
                <w:szCs w:val="20"/>
              </w:rPr>
            </w:pPr>
          </w:p>
        </w:tc>
        <w:tc>
          <w:tcPr>
            <w:tcW w:w="0" w:type="auto"/>
            <w:gridSpan w:val="3"/>
            <w:vAlign w:val="center"/>
            <w:hideMark/>
          </w:tcPr>
          <w:p w14:paraId="67134263" w14:textId="77777777" w:rsidR="00000000" w:rsidRDefault="00F30324">
            <w:pPr>
              <w:spacing w:after="100"/>
              <w:rPr>
                <w:rFonts w:eastAsia="Times New Roman"/>
                <w:sz w:val="20"/>
                <w:szCs w:val="20"/>
              </w:rPr>
            </w:pPr>
          </w:p>
        </w:tc>
        <w:tc>
          <w:tcPr>
            <w:tcW w:w="0" w:type="auto"/>
            <w:gridSpan w:val="3"/>
            <w:vAlign w:val="center"/>
            <w:hideMark/>
          </w:tcPr>
          <w:p w14:paraId="68E6AC6D" w14:textId="77777777" w:rsidR="00000000" w:rsidRDefault="00F30324">
            <w:pPr>
              <w:spacing w:after="100"/>
              <w:rPr>
                <w:rFonts w:eastAsia="Times New Roman"/>
                <w:sz w:val="20"/>
                <w:szCs w:val="20"/>
              </w:rPr>
            </w:pPr>
          </w:p>
        </w:tc>
      </w:tr>
      <w:tr w:rsidR="00000000" w14:paraId="1851EF14" w14:textId="77777777">
        <w:trPr>
          <w:divId w:val="1616978728"/>
        </w:trPr>
        <w:tc>
          <w:tcPr>
            <w:tcW w:w="0" w:type="auto"/>
            <w:gridSpan w:val="3"/>
            <w:shd w:val="clear" w:color="auto" w:fill="DCE2EF"/>
            <w:tcMar>
              <w:top w:w="30" w:type="dxa"/>
              <w:left w:w="20" w:type="dxa"/>
              <w:bottom w:w="30" w:type="dxa"/>
              <w:right w:w="20" w:type="dxa"/>
            </w:tcMar>
            <w:vAlign w:val="bottom"/>
            <w:hideMark/>
          </w:tcPr>
          <w:p w14:paraId="489F6FCA" w14:textId="77777777" w:rsidR="00000000" w:rsidRDefault="00F30324">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279073B9" w14:textId="77777777" w:rsidR="00000000" w:rsidRDefault="00F30324">
            <w:pPr>
              <w:spacing w:after="100"/>
              <w:jc w:val="right"/>
              <w:rPr>
                <w:rFonts w:eastAsia="Times New Roman"/>
              </w:rPr>
            </w:pPr>
            <w:r>
              <w:rPr>
                <w:rFonts w:ascii="Arial" w:eastAsia="Times New Roman" w:hAnsi="Arial" w:cs="Arial"/>
                <w:color w:val="000000"/>
                <w:sz w:val="18"/>
                <w:szCs w:val="18"/>
              </w:rPr>
              <w:t>359.1 </w:t>
            </w:r>
          </w:p>
        </w:tc>
        <w:tc>
          <w:tcPr>
            <w:tcW w:w="0" w:type="auto"/>
            <w:shd w:val="clear" w:color="auto" w:fill="DCE2EF"/>
            <w:tcMar>
              <w:top w:w="30" w:type="dxa"/>
              <w:left w:w="0" w:type="dxa"/>
              <w:bottom w:w="30" w:type="dxa"/>
              <w:right w:w="20" w:type="dxa"/>
            </w:tcMar>
            <w:vAlign w:val="bottom"/>
            <w:hideMark/>
          </w:tcPr>
          <w:p w14:paraId="6BB443C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D99967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82D42D9" w14:textId="77777777" w:rsidR="00000000" w:rsidRDefault="00F30324">
            <w:pPr>
              <w:spacing w:after="100"/>
              <w:jc w:val="right"/>
              <w:rPr>
                <w:rFonts w:eastAsia="Times New Roman"/>
              </w:rPr>
            </w:pPr>
            <w:r>
              <w:rPr>
                <w:rFonts w:ascii="Arial" w:eastAsia="Times New Roman" w:hAnsi="Arial" w:cs="Arial"/>
                <w:color w:val="000000"/>
                <w:sz w:val="18"/>
                <w:szCs w:val="18"/>
              </w:rPr>
              <w:t>340.8 </w:t>
            </w:r>
          </w:p>
        </w:tc>
        <w:tc>
          <w:tcPr>
            <w:tcW w:w="0" w:type="auto"/>
            <w:shd w:val="clear" w:color="auto" w:fill="DCE2EF"/>
            <w:tcMar>
              <w:top w:w="30" w:type="dxa"/>
              <w:left w:w="0" w:type="dxa"/>
              <w:bottom w:w="30" w:type="dxa"/>
              <w:right w:w="20" w:type="dxa"/>
            </w:tcMar>
            <w:vAlign w:val="bottom"/>
            <w:hideMark/>
          </w:tcPr>
          <w:p w14:paraId="4B6A318F" w14:textId="77777777" w:rsidR="00000000" w:rsidRDefault="00F30324">
            <w:pPr>
              <w:spacing w:after="100"/>
              <w:jc w:val="right"/>
              <w:rPr>
                <w:rFonts w:eastAsia="Times New Roman"/>
              </w:rPr>
            </w:pPr>
          </w:p>
        </w:tc>
        <w:tc>
          <w:tcPr>
            <w:tcW w:w="0" w:type="auto"/>
            <w:vAlign w:val="center"/>
            <w:hideMark/>
          </w:tcPr>
          <w:p w14:paraId="43FC13AA" w14:textId="77777777" w:rsidR="00000000" w:rsidRDefault="00F30324">
            <w:pPr>
              <w:spacing w:after="100"/>
              <w:jc w:val="right"/>
              <w:rPr>
                <w:rFonts w:eastAsia="Times New Roman"/>
                <w:sz w:val="20"/>
                <w:szCs w:val="20"/>
              </w:rPr>
            </w:pPr>
          </w:p>
        </w:tc>
        <w:tc>
          <w:tcPr>
            <w:tcW w:w="0" w:type="auto"/>
            <w:vAlign w:val="center"/>
            <w:hideMark/>
          </w:tcPr>
          <w:p w14:paraId="388B3CFF" w14:textId="77777777" w:rsidR="00000000" w:rsidRDefault="00F30324">
            <w:pPr>
              <w:spacing w:after="100"/>
              <w:rPr>
                <w:rFonts w:eastAsia="Times New Roman"/>
                <w:sz w:val="20"/>
                <w:szCs w:val="20"/>
              </w:rPr>
            </w:pPr>
          </w:p>
        </w:tc>
        <w:tc>
          <w:tcPr>
            <w:tcW w:w="0" w:type="auto"/>
            <w:gridSpan w:val="3"/>
            <w:vAlign w:val="center"/>
            <w:hideMark/>
          </w:tcPr>
          <w:p w14:paraId="50AFCD1D" w14:textId="77777777" w:rsidR="00000000" w:rsidRDefault="00F30324">
            <w:pPr>
              <w:spacing w:after="100"/>
              <w:rPr>
                <w:rFonts w:eastAsia="Times New Roman"/>
                <w:sz w:val="20"/>
                <w:szCs w:val="20"/>
              </w:rPr>
            </w:pPr>
          </w:p>
        </w:tc>
        <w:tc>
          <w:tcPr>
            <w:tcW w:w="0" w:type="auto"/>
            <w:gridSpan w:val="3"/>
            <w:vAlign w:val="center"/>
            <w:hideMark/>
          </w:tcPr>
          <w:p w14:paraId="035CC082" w14:textId="77777777" w:rsidR="00000000" w:rsidRDefault="00F30324">
            <w:pPr>
              <w:spacing w:after="100"/>
              <w:rPr>
                <w:rFonts w:eastAsia="Times New Roman"/>
                <w:sz w:val="20"/>
                <w:szCs w:val="20"/>
              </w:rPr>
            </w:pPr>
          </w:p>
        </w:tc>
      </w:tr>
      <w:tr w:rsidR="00000000" w14:paraId="7DE69627" w14:textId="77777777">
        <w:trPr>
          <w:divId w:val="1616978728"/>
        </w:trPr>
        <w:tc>
          <w:tcPr>
            <w:tcW w:w="0" w:type="auto"/>
            <w:gridSpan w:val="3"/>
            <w:shd w:val="clear" w:color="auto" w:fill="FFFFFF"/>
            <w:tcMar>
              <w:top w:w="30" w:type="dxa"/>
              <w:left w:w="20" w:type="dxa"/>
              <w:bottom w:w="30" w:type="dxa"/>
              <w:right w:w="20" w:type="dxa"/>
            </w:tcMar>
            <w:vAlign w:val="bottom"/>
            <w:hideMark/>
          </w:tcPr>
          <w:p w14:paraId="1A4DA06B" w14:textId="77777777" w:rsidR="00000000" w:rsidRDefault="00F30324">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2F0FEDA8" w14:textId="77777777" w:rsidR="00000000" w:rsidRDefault="00F30324">
            <w:pPr>
              <w:spacing w:after="100"/>
              <w:jc w:val="right"/>
              <w:rPr>
                <w:rFonts w:eastAsia="Times New Roman"/>
              </w:rPr>
            </w:pPr>
            <w:r>
              <w:rPr>
                <w:rFonts w:ascii="Arial" w:eastAsia="Times New Roman" w:hAnsi="Arial" w:cs="Arial"/>
                <w:color w:val="000000"/>
                <w:sz w:val="18"/>
                <w:szCs w:val="18"/>
              </w:rPr>
              <w:t>205.7 </w:t>
            </w:r>
          </w:p>
        </w:tc>
        <w:tc>
          <w:tcPr>
            <w:tcW w:w="0" w:type="auto"/>
            <w:shd w:val="clear" w:color="auto" w:fill="FFFFFF"/>
            <w:tcMar>
              <w:top w:w="30" w:type="dxa"/>
              <w:left w:w="0" w:type="dxa"/>
              <w:bottom w:w="30" w:type="dxa"/>
              <w:right w:w="20" w:type="dxa"/>
            </w:tcMar>
            <w:vAlign w:val="bottom"/>
            <w:hideMark/>
          </w:tcPr>
          <w:p w14:paraId="111D162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6D07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9702D" w14:textId="77777777" w:rsidR="00000000" w:rsidRDefault="00F30324">
            <w:pPr>
              <w:spacing w:after="100"/>
              <w:jc w:val="right"/>
              <w:rPr>
                <w:rFonts w:eastAsia="Times New Roman"/>
              </w:rPr>
            </w:pPr>
            <w:r>
              <w:rPr>
                <w:rFonts w:ascii="Arial" w:eastAsia="Times New Roman" w:hAnsi="Arial" w:cs="Arial"/>
                <w:color w:val="000000"/>
                <w:sz w:val="18"/>
                <w:szCs w:val="18"/>
              </w:rPr>
              <w:t>208.0 </w:t>
            </w:r>
          </w:p>
        </w:tc>
        <w:tc>
          <w:tcPr>
            <w:tcW w:w="0" w:type="auto"/>
            <w:shd w:val="clear" w:color="auto" w:fill="FFFFFF"/>
            <w:tcMar>
              <w:top w:w="30" w:type="dxa"/>
              <w:left w:w="0" w:type="dxa"/>
              <w:bottom w:w="30" w:type="dxa"/>
              <w:right w:w="20" w:type="dxa"/>
            </w:tcMar>
            <w:vAlign w:val="bottom"/>
            <w:hideMark/>
          </w:tcPr>
          <w:p w14:paraId="78B15898" w14:textId="77777777" w:rsidR="00000000" w:rsidRDefault="00F30324">
            <w:pPr>
              <w:spacing w:after="100"/>
              <w:jc w:val="right"/>
              <w:rPr>
                <w:rFonts w:eastAsia="Times New Roman"/>
              </w:rPr>
            </w:pPr>
          </w:p>
        </w:tc>
        <w:tc>
          <w:tcPr>
            <w:tcW w:w="0" w:type="auto"/>
            <w:vAlign w:val="center"/>
            <w:hideMark/>
          </w:tcPr>
          <w:p w14:paraId="46A0AEC9" w14:textId="77777777" w:rsidR="00000000" w:rsidRDefault="00F30324">
            <w:pPr>
              <w:spacing w:after="100"/>
              <w:jc w:val="right"/>
              <w:rPr>
                <w:rFonts w:eastAsia="Times New Roman"/>
                <w:sz w:val="20"/>
                <w:szCs w:val="20"/>
              </w:rPr>
            </w:pPr>
          </w:p>
        </w:tc>
        <w:tc>
          <w:tcPr>
            <w:tcW w:w="0" w:type="auto"/>
            <w:vAlign w:val="center"/>
            <w:hideMark/>
          </w:tcPr>
          <w:p w14:paraId="1D5E40B2" w14:textId="77777777" w:rsidR="00000000" w:rsidRDefault="00F30324">
            <w:pPr>
              <w:spacing w:after="100"/>
              <w:rPr>
                <w:rFonts w:eastAsia="Times New Roman"/>
                <w:sz w:val="20"/>
                <w:szCs w:val="20"/>
              </w:rPr>
            </w:pPr>
          </w:p>
        </w:tc>
        <w:tc>
          <w:tcPr>
            <w:tcW w:w="0" w:type="auto"/>
            <w:gridSpan w:val="3"/>
            <w:vAlign w:val="center"/>
            <w:hideMark/>
          </w:tcPr>
          <w:p w14:paraId="43E4A0D0" w14:textId="77777777" w:rsidR="00000000" w:rsidRDefault="00F30324">
            <w:pPr>
              <w:spacing w:after="100"/>
              <w:rPr>
                <w:rFonts w:eastAsia="Times New Roman"/>
                <w:sz w:val="20"/>
                <w:szCs w:val="20"/>
              </w:rPr>
            </w:pPr>
          </w:p>
        </w:tc>
        <w:tc>
          <w:tcPr>
            <w:tcW w:w="0" w:type="auto"/>
            <w:gridSpan w:val="3"/>
            <w:vAlign w:val="center"/>
            <w:hideMark/>
          </w:tcPr>
          <w:p w14:paraId="34FA3596" w14:textId="77777777" w:rsidR="00000000" w:rsidRDefault="00F30324">
            <w:pPr>
              <w:spacing w:after="100"/>
              <w:rPr>
                <w:rFonts w:eastAsia="Times New Roman"/>
                <w:sz w:val="20"/>
                <w:szCs w:val="20"/>
              </w:rPr>
            </w:pPr>
          </w:p>
        </w:tc>
      </w:tr>
      <w:tr w:rsidR="00000000" w14:paraId="43F69A2C" w14:textId="77777777">
        <w:trPr>
          <w:divId w:val="1616978728"/>
        </w:trPr>
        <w:tc>
          <w:tcPr>
            <w:tcW w:w="0" w:type="auto"/>
            <w:gridSpan w:val="3"/>
            <w:shd w:val="clear" w:color="auto" w:fill="DCE2EF"/>
            <w:tcMar>
              <w:top w:w="30" w:type="dxa"/>
              <w:left w:w="20" w:type="dxa"/>
              <w:bottom w:w="30" w:type="dxa"/>
              <w:right w:w="20" w:type="dxa"/>
            </w:tcMar>
            <w:vAlign w:val="bottom"/>
            <w:hideMark/>
          </w:tcPr>
          <w:p w14:paraId="121B4E22" w14:textId="77777777" w:rsidR="00000000" w:rsidRDefault="00F30324">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3C911A7C" w14:textId="77777777" w:rsidR="00000000" w:rsidRDefault="00F30324">
            <w:pPr>
              <w:spacing w:after="100"/>
              <w:jc w:val="right"/>
              <w:rPr>
                <w:rFonts w:eastAsia="Times New Roman"/>
              </w:rPr>
            </w:pPr>
            <w:r>
              <w:rPr>
                <w:rFonts w:ascii="Arial" w:eastAsia="Times New Roman" w:hAnsi="Arial" w:cs="Arial"/>
                <w:color w:val="000000"/>
                <w:sz w:val="18"/>
                <w:szCs w:val="18"/>
              </w:rPr>
              <w:t>200.3 </w:t>
            </w:r>
          </w:p>
        </w:tc>
        <w:tc>
          <w:tcPr>
            <w:tcW w:w="0" w:type="auto"/>
            <w:shd w:val="clear" w:color="auto" w:fill="DCE2EF"/>
            <w:tcMar>
              <w:top w:w="30" w:type="dxa"/>
              <w:left w:w="0" w:type="dxa"/>
              <w:bottom w:w="30" w:type="dxa"/>
              <w:right w:w="20" w:type="dxa"/>
            </w:tcMar>
            <w:vAlign w:val="bottom"/>
            <w:hideMark/>
          </w:tcPr>
          <w:p w14:paraId="25B1E05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3F9170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5F5D0DE" w14:textId="77777777" w:rsidR="00000000" w:rsidRDefault="00F30324">
            <w:pPr>
              <w:spacing w:after="100"/>
              <w:jc w:val="right"/>
              <w:rPr>
                <w:rFonts w:eastAsia="Times New Roman"/>
              </w:rPr>
            </w:pPr>
            <w:r>
              <w:rPr>
                <w:rFonts w:ascii="Arial" w:eastAsia="Times New Roman" w:hAnsi="Arial" w:cs="Arial"/>
                <w:color w:val="000000"/>
                <w:sz w:val="18"/>
                <w:szCs w:val="18"/>
              </w:rPr>
              <w:t>140.9 </w:t>
            </w:r>
          </w:p>
        </w:tc>
        <w:tc>
          <w:tcPr>
            <w:tcW w:w="0" w:type="auto"/>
            <w:shd w:val="clear" w:color="auto" w:fill="DCE2EF"/>
            <w:tcMar>
              <w:top w:w="30" w:type="dxa"/>
              <w:left w:w="0" w:type="dxa"/>
              <w:bottom w:w="30" w:type="dxa"/>
              <w:right w:w="20" w:type="dxa"/>
            </w:tcMar>
            <w:vAlign w:val="bottom"/>
            <w:hideMark/>
          </w:tcPr>
          <w:p w14:paraId="725AC69D" w14:textId="77777777" w:rsidR="00000000" w:rsidRDefault="00F30324">
            <w:pPr>
              <w:spacing w:after="100"/>
              <w:jc w:val="right"/>
              <w:rPr>
                <w:rFonts w:eastAsia="Times New Roman"/>
              </w:rPr>
            </w:pPr>
          </w:p>
        </w:tc>
        <w:tc>
          <w:tcPr>
            <w:tcW w:w="0" w:type="auto"/>
            <w:vAlign w:val="center"/>
            <w:hideMark/>
          </w:tcPr>
          <w:p w14:paraId="1F825984" w14:textId="77777777" w:rsidR="00000000" w:rsidRDefault="00F30324">
            <w:pPr>
              <w:spacing w:after="100"/>
              <w:jc w:val="right"/>
              <w:rPr>
                <w:rFonts w:eastAsia="Times New Roman"/>
                <w:sz w:val="20"/>
                <w:szCs w:val="20"/>
              </w:rPr>
            </w:pPr>
          </w:p>
        </w:tc>
        <w:tc>
          <w:tcPr>
            <w:tcW w:w="0" w:type="auto"/>
            <w:vAlign w:val="center"/>
            <w:hideMark/>
          </w:tcPr>
          <w:p w14:paraId="66B0E6C1" w14:textId="77777777" w:rsidR="00000000" w:rsidRDefault="00F30324">
            <w:pPr>
              <w:spacing w:after="100"/>
              <w:rPr>
                <w:rFonts w:eastAsia="Times New Roman"/>
                <w:sz w:val="20"/>
                <w:szCs w:val="20"/>
              </w:rPr>
            </w:pPr>
          </w:p>
        </w:tc>
        <w:tc>
          <w:tcPr>
            <w:tcW w:w="0" w:type="auto"/>
            <w:gridSpan w:val="3"/>
            <w:vAlign w:val="center"/>
            <w:hideMark/>
          </w:tcPr>
          <w:p w14:paraId="2B917718" w14:textId="77777777" w:rsidR="00000000" w:rsidRDefault="00F30324">
            <w:pPr>
              <w:spacing w:after="100"/>
              <w:rPr>
                <w:rFonts w:eastAsia="Times New Roman"/>
                <w:sz w:val="20"/>
                <w:szCs w:val="20"/>
              </w:rPr>
            </w:pPr>
          </w:p>
        </w:tc>
        <w:tc>
          <w:tcPr>
            <w:tcW w:w="0" w:type="auto"/>
            <w:gridSpan w:val="3"/>
            <w:vAlign w:val="center"/>
            <w:hideMark/>
          </w:tcPr>
          <w:p w14:paraId="0692ACAA" w14:textId="77777777" w:rsidR="00000000" w:rsidRDefault="00F30324">
            <w:pPr>
              <w:spacing w:after="100"/>
              <w:rPr>
                <w:rFonts w:eastAsia="Times New Roman"/>
                <w:sz w:val="20"/>
                <w:szCs w:val="20"/>
              </w:rPr>
            </w:pPr>
          </w:p>
        </w:tc>
      </w:tr>
      <w:tr w:rsidR="00000000" w14:paraId="5FDDE440" w14:textId="77777777">
        <w:trPr>
          <w:divId w:val="1616978728"/>
        </w:trPr>
        <w:tc>
          <w:tcPr>
            <w:tcW w:w="0" w:type="auto"/>
            <w:gridSpan w:val="3"/>
            <w:shd w:val="clear" w:color="auto" w:fill="FFFFFF"/>
            <w:tcMar>
              <w:top w:w="30" w:type="dxa"/>
              <w:left w:w="20" w:type="dxa"/>
              <w:bottom w:w="30" w:type="dxa"/>
              <w:right w:w="20" w:type="dxa"/>
            </w:tcMar>
            <w:vAlign w:val="bottom"/>
            <w:hideMark/>
          </w:tcPr>
          <w:p w14:paraId="66856E76" w14:textId="77777777" w:rsidR="00000000" w:rsidRDefault="00F30324">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27EB94F6" w14:textId="77777777" w:rsidR="00000000" w:rsidRDefault="00F30324">
            <w:pPr>
              <w:spacing w:after="100"/>
              <w:jc w:val="right"/>
              <w:rPr>
                <w:rFonts w:eastAsia="Times New Roman"/>
              </w:rPr>
            </w:pPr>
            <w:r>
              <w:rPr>
                <w:rFonts w:ascii="Arial" w:eastAsia="Times New Roman" w:hAnsi="Arial" w:cs="Arial"/>
                <w:color w:val="000000"/>
                <w:sz w:val="18"/>
                <w:szCs w:val="18"/>
              </w:rPr>
              <w:t>141.8 </w:t>
            </w:r>
          </w:p>
        </w:tc>
        <w:tc>
          <w:tcPr>
            <w:tcW w:w="0" w:type="auto"/>
            <w:shd w:val="clear" w:color="auto" w:fill="FFFFFF"/>
            <w:tcMar>
              <w:top w:w="30" w:type="dxa"/>
              <w:left w:w="0" w:type="dxa"/>
              <w:bottom w:w="30" w:type="dxa"/>
              <w:right w:w="20" w:type="dxa"/>
            </w:tcMar>
            <w:vAlign w:val="bottom"/>
            <w:hideMark/>
          </w:tcPr>
          <w:p w14:paraId="13BE710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28384"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C295B" w14:textId="77777777" w:rsidR="00000000" w:rsidRDefault="00F30324">
            <w:pPr>
              <w:spacing w:after="100"/>
              <w:jc w:val="right"/>
              <w:rPr>
                <w:rFonts w:eastAsia="Times New Roman"/>
              </w:rPr>
            </w:pPr>
            <w:r>
              <w:rPr>
                <w:rFonts w:ascii="Arial" w:eastAsia="Times New Roman" w:hAnsi="Arial" w:cs="Arial"/>
                <w:color w:val="000000"/>
                <w:sz w:val="18"/>
                <w:szCs w:val="18"/>
              </w:rPr>
              <w:t>112.6 </w:t>
            </w:r>
          </w:p>
        </w:tc>
        <w:tc>
          <w:tcPr>
            <w:tcW w:w="0" w:type="auto"/>
            <w:shd w:val="clear" w:color="auto" w:fill="FFFFFF"/>
            <w:tcMar>
              <w:top w:w="30" w:type="dxa"/>
              <w:left w:w="0" w:type="dxa"/>
              <w:bottom w:w="30" w:type="dxa"/>
              <w:right w:w="20" w:type="dxa"/>
            </w:tcMar>
            <w:vAlign w:val="bottom"/>
            <w:hideMark/>
          </w:tcPr>
          <w:p w14:paraId="514B700F" w14:textId="77777777" w:rsidR="00000000" w:rsidRDefault="00F30324">
            <w:pPr>
              <w:spacing w:after="100"/>
              <w:jc w:val="right"/>
              <w:rPr>
                <w:rFonts w:eastAsia="Times New Roman"/>
              </w:rPr>
            </w:pPr>
          </w:p>
        </w:tc>
        <w:tc>
          <w:tcPr>
            <w:tcW w:w="0" w:type="auto"/>
            <w:vAlign w:val="center"/>
            <w:hideMark/>
          </w:tcPr>
          <w:p w14:paraId="5616CDC8" w14:textId="77777777" w:rsidR="00000000" w:rsidRDefault="00F30324">
            <w:pPr>
              <w:spacing w:after="100"/>
              <w:jc w:val="right"/>
              <w:rPr>
                <w:rFonts w:eastAsia="Times New Roman"/>
                <w:sz w:val="20"/>
                <w:szCs w:val="20"/>
              </w:rPr>
            </w:pPr>
          </w:p>
        </w:tc>
        <w:tc>
          <w:tcPr>
            <w:tcW w:w="0" w:type="auto"/>
            <w:vAlign w:val="center"/>
            <w:hideMark/>
          </w:tcPr>
          <w:p w14:paraId="43E165CC" w14:textId="77777777" w:rsidR="00000000" w:rsidRDefault="00F30324">
            <w:pPr>
              <w:spacing w:after="100"/>
              <w:rPr>
                <w:rFonts w:eastAsia="Times New Roman"/>
                <w:sz w:val="20"/>
                <w:szCs w:val="20"/>
              </w:rPr>
            </w:pPr>
          </w:p>
        </w:tc>
        <w:tc>
          <w:tcPr>
            <w:tcW w:w="0" w:type="auto"/>
            <w:gridSpan w:val="3"/>
            <w:vAlign w:val="center"/>
            <w:hideMark/>
          </w:tcPr>
          <w:p w14:paraId="390B0B6A" w14:textId="77777777" w:rsidR="00000000" w:rsidRDefault="00F30324">
            <w:pPr>
              <w:spacing w:after="100"/>
              <w:rPr>
                <w:rFonts w:eastAsia="Times New Roman"/>
                <w:sz w:val="20"/>
                <w:szCs w:val="20"/>
              </w:rPr>
            </w:pPr>
          </w:p>
        </w:tc>
        <w:tc>
          <w:tcPr>
            <w:tcW w:w="0" w:type="auto"/>
            <w:gridSpan w:val="3"/>
            <w:vAlign w:val="center"/>
            <w:hideMark/>
          </w:tcPr>
          <w:p w14:paraId="77C1C635" w14:textId="77777777" w:rsidR="00000000" w:rsidRDefault="00F30324">
            <w:pPr>
              <w:spacing w:after="100"/>
              <w:rPr>
                <w:rFonts w:eastAsia="Times New Roman"/>
                <w:sz w:val="20"/>
                <w:szCs w:val="20"/>
              </w:rPr>
            </w:pPr>
          </w:p>
        </w:tc>
      </w:tr>
      <w:tr w:rsidR="00000000" w14:paraId="5A8C5781" w14:textId="77777777">
        <w:trPr>
          <w:divId w:val="1616978728"/>
        </w:trPr>
        <w:tc>
          <w:tcPr>
            <w:tcW w:w="0" w:type="auto"/>
            <w:gridSpan w:val="3"/>
            <w:vAlign w:val="center"/>
            <w:hideMark/>
          </w:tcPr>
          <w:p w14:paraId="5E8A54F9" w14:textId="77777777" w:rsidR="00000000" w:rsidRDefault="00F30324">
            <w:pPr>
              <w:spacing w:after="100"/>
              <w:rPr>
                <w:rFonts w:eastAsia="Times New Roman"/>
                <w:sz w:val="20"/>
                <w:szCs w:val="20"/>
              </w:rPr>
            </w:pPr>
          </w:p>
        </w:tc>
        <w:tc>
          <w:tcPr>
            <w:tcW w:w="0" w:type="auto"/>
            <w:gridSpan w:val="3"/>
            <w:vAlign w:val="center"/>
            <w:hideMark/>
          </w:tcPr>
          <w:p w14:paraId="7BEAB99B" w14:textId="77777777" w:rsidR="00000000" w:rsidRDefault="00F30324">
            <w:pPr>
              <w:spacing w:after="100"/>
              <w:rPr>
                <w:rFonts w:eastAsia="Times New Roman"/>
                <w:sz w:val="20"/>
                <w:szCs w:val="20"/>
              </w:rPr>
            </w:pPr>
          </w:p>
        </w:tc>
        <w:tc>
          <w:tcPr>
            <w:tcW w:w="0" w:type="auto"/>
            <w:gridSpan w:val="3"/>
            <w:vAlign w:val="center"/>
            <w:hideMark/>
          </w:tcPr>
          <w:p w14:paraId="76DF77C0" w14:textId="77777777" w:rsidR="00000000" w:rsidRDefault="00F30324">
            <w:pPr>
              <w:spacing w:after="100"/>
              <w:rPr>
                <w:rFonts w:eastAsia="Times New Roman"/>
                <w:sz w:val="20"/>
                <w:szCs w:val="20"/>
              </w:rPr>
            </w:pPr>
          </w:p>
        </w:tc>
        <w:tc>
          <w:tcPr>
            <w:tcW w:w="0" w:type="auto"/>
            <w:gridSpan w:val="3"/>
            <w:vAlign w:val="center"/>
            <w:hideMark/>
          </w:tcPr>
          <w:p w14:paraId="7601F81C" w14:textId="77777777" w:rsidR="00000000" w:rsidRDefault="00F30324">
            <w:pPr>
              <w:spacing w:after="100"/>
              <w:rPr>
                <w:rFonts w:eastAsia="Times New Roman"/>
                <w:sz w:val="20"/>
                <w:szCs w:val="20"/>
              </w:rPr>
            </w:pPr>
          </w:p>
        </w:tc>
        <w:tc>
          <w:tcPr>
            <w:tcW w:w="0" w:type="auto"/>
            <w:vAlign w:val="center"/>
            <w:hideMark/>
          </w:tcPr>
          <w:p w14:paraId="449831A6" w14:textId="77777777" w:rsidR="00000000" w:rsidRDefault="00F30324">
            <w:pPr>
              <w:spacing w:after="100"/>
              <w:rPr>
                <w:rFonts w:eastAsia="Times New Roman"/>
                <w:sz w:val="20"/>
                <w:szCs w:val="20"/>
              </w:rPr>
            </w:pPr>
          </w:p>
        </w:tc>
        <w:tc>
          <w:tcPr>
            <w:tcW w:w="0" w:type="auto"/>
            <w:vAlign w:val="center"/>
            <w:hideMark/>
          </w:tcPr>
          <w:p w14:paraId="1DB5814D" w14:textId="77777777" w:rsidR="00000000" w:rsidRDefault="00F30324">
            <w:pPr>
              <w:spacing w:after="100"/>
              <w:rPr>
                <w:rFonts w:eastAsia="Times New Roman"/>
                <w:sz w:val="20"/>
                <w:szCs w:val="20"/>
              </w:rPr>
            </w:pPr>
          </w:p>
        </w:tc>
        <w:tc>
          <w:tcPr>
            <w:tcW w:w="0" w:type="auto"/>
            <w:gridSpan w:val="3"/>
            <w:vAlign w:val="center"/>
            <w:hideMark/>
          </w:tcPr>
          <w:p w14:paraId="572E3233" w14:textId="77777777" w:rsidR="00000000" w:rsidRDefault="00F30324">
            <w:pPr>
              <w:spacing w:after="100"/>
              <w:rPr>
                <w:rFonts w:eastAsia="Times New Roman"/>
                <w:sz w:val="20"/>
                <w:szCs w:val="20"/>
              </w:rPr>
            </w:pPr>
          </w:p>
        </w:tc>
        <w:tc>
          <w:tcPr>
            <w:tcW w:w="0" w:type="auto"/>
            <w:gridSpan w:val="3"/>
            <w:vAlign w:val="center"/>
            <w:hideMark/>
          </w:tcPr>
          <w:p w14:paraId="2248B674" w14:textId="77777777" w:rsidR="00000000" w:rsidRDefault="00F30324">
            <w:pPr>
              <w:spacing w:after="100"/>
              <w:rPr>
                <w:rFonts w:eastAsia="Times New Roman"/>
                <w:sz w:val="20"/>
                <w:szCs w:val="20"/>
              </w:rPr>
            </w:pPr>
          </w:p>
        </w:tc>
      </w:tr>
      <w:tr w:rsidR="00000000" w14:paraId="41568CA5" w14:textId="77777777">
        <w:trPr>
          <w:divId w:val="1616978728"/>
        </w:trPr>
        <w:tc>
          <w:tcPr>
            <w:tcW w:w="0" w:type="auto"/>
            <w:gridSpan w:val="3"/>
            <w:shd w:val="clear" w:color="auto" w:fill="DCE2EF"/>
            <w:tcMar>
              <w:top w:w="0" w:type="dxa"/>
              <w:left w:w="20" w:type="dxa"/>
              <w:bottom w:w="0" w:type="dxa"/>
              <w:right w:w="20" w:type="dxa"/>
            </w:tcMar>
            <w:vAlign w:val="center"/>
            <w:hideMark/>
          </w:tcPr>
          <w:p w14:paraId="5505E81F" w14:textId="77777777" w:rsidR="00000000" w:rsidRDefault="00F30324">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EA6DB8E"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241BED0" w14:textId="77777777" w:rsidR="00000000" w:rsidRDefault="00F30324">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F41FE7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1CAF676"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25DFCB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AB59968" w14:textId="77777777" w:rsidR="00000000" w:rsidRDefault="00F30324">
            <w:pPr>
              <w:spacing w:after="100"/>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3CAEDD8" w14:textId="77777777" w:rsidR="00000000" w:rsidRDefault="00F30324">
            <w:pPr>
              <w:spacing w:after="100"/>
              <w:jc w:val="right"/>
              <w:rPr>
                <w:rFonts w:eastAsia="Times New Roman"/>
              </w:rPr>
            </w:pPr>
          </w:p>
        </w:tc>
        <w:tc>
          <w:tcPr>
            <w:tcW w:w="0" w:type="auto"/>
            <w:vAlign w:val="center"/>
            <w:hideMark/>
          </w:tcPr>
          <w:p w14:paraId="5B1340BF" w14:textId="77777777" w:rsidR="00000000" w:rsidRDefault="00F30324">
            <w:pPr>
              <w:spacing w:after="100"/>
              <w:jc w:val="right"/>
              <w:rPr>
                <w:rFonts w:eastAsia="Times New Roman"/>
                <w:sz w:val="20"/>
                <w:szCs w:val="20"/>
              </w:rPr>
            </w:pPr>
          </w:p>
        </w:tc>
        <w:tc>
          <w:tcPr>
            <w:tcW w:w="0" w:type="auto"/>
            <w:vAlign w:val="center"/>
            <w:hideMark/>
          </w:tcPr>
          <w:p w14:paraId="0CA7D1F5" w14:textId="77777777" w:rsidR="00000000" w:rsidRDefault="00F30324">
            <w:pPr>
              <w:spacing w:after="100"/>
              <w:rPr>
                <w:rFonts w:eastAsia="Times New Roman"/>
                <w:sz w:val="20"/>
                <w:szCs w:val="20"/>
              </w:rPr>
            </w:pPr>
          </w:p>
        </w:tc>
        <w:tc>
          <w:tcPr>
            <w:tcW w:w="0" w:type="auto"/>
            <w:gridSpan w:val="3"/>
            <w:vAlign w:val="center"/>
            <w:hideMark/>
          </w:tcPr>
          <w:p w14:paraId="1D2E4D11" w14:textId="77777777" w:rsidR="00000000" w:rsidRDefault="00F30324">
            <w:pPr>
              <w:spacing w:after="100"/>
              <w:rPr>
                <w:rFonts w:eastAsia="Times New Roman"/>
                <w:sz w:val="20"/>
                <w:szCs w:val="20"/>
              </w:rPr>
            </w:pPr>
          </w:p>
        </w:tc>
        <w:tc>
          <w:tcPr>
            <w:tcW w:w="0" w:type="auto"/>
            <w:gridSpan w:val="3"/>
            <w:vAlign w:val="center"/>
            <w:hideMark/>
          </w:tcPr>
          <w:p w14:paraId="144F4D56" w14:textId="77777777" w:rsidR="00000000" w:rsidRDefault="00F30324">
            <w:pPr>
              <w:spacing w:after="100"/>
              <w:rPr>
                <w:rFonts w:eastAsia="Times New Roman"/>
                <w:sz w:val="20"/>
                <w:szCs w:val="20"/>
              </w:rPr>
            </w:pPr>
          </w:p>
        </w:tc>
      </w:tr>
      <w:tr w:rsidR="00000000" w14:paraId="2B6EE1E6" w14:textId="77777777">
        <w:trPr>
          <w:divId w:val="1616978728"/>
        </w:trPr>
        <w:tc>
          <w:tcPr>
            <w:tcW w:w="0" w:type="auto"/>
            <w:gridSpan w:val="3"/>
            <w:shd w:val="clear" w:color="auto" w:fill="FFFFFF"/>
            <w:tcMar>
              <w:top w:w="30" w:type="dxa"/>
              <w:left w:w="20" w:type="dxa"/>
              <w:bottom w:w="30" w:type="dxa"/>
              <w:right w:w="20" w:type="dxa"/>
            </w:tcMar>
            <w:vAlign w:val="bottom"/>
            <w:hideMark/>
          </w:tcPr>
          <w:p w14:paraId="305E7CD2" w14:textId="77777777" w:rsidR="00000000" w:rsidRDefault="00F30324">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E746D4"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4F1E1"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F102DCA" w14:textId="77777777" w:rsidR="00000000" w:rsidRDefault="00F30324">
            <w:pPr>
              <w:spacing w:after="100"/>
              <w:rPr>
                <w:rFonts w:eastAsia="Times New Roman"/>
                <w:sz w:val="20"/>
                <w:szCs w:val="20"/>
              </w:rPr>
            </w:pPr>
          </w:p>
        </w:tc>
        <w:tc>
          <w:tcPr>
            <w:tcW w:w="0" w:type="auto"/>
            <w:vAlign w:val="center"/>
            <w:hideMark/>
          </w:tcPr>
          <w:p w14:paraId="3AB96B2F" w14:textId="77777777" w:rsidR="00000000" w:rsidRDefault="00F30324">
            <w:pPr>
              <w:spacing w:after="100"/>
              <w:rPr>
                <w:rFonts w:eastAsia="Times New Roman"/>
                <w:sz w:val="20"/>
                <w:szCs w:val="20"/>
              </w:rPr>
            </w:pPr>
          </w:p>
        </w:tc>
        <w:tc>
          <w:tcPr>
            <w:tcW w:w="0" w:type="auto"/>
            <w:vAlign w:val="center"/>
            <w:hideMark/>
          </w:tcPr>
          <w:p w14:paraId="7651CAE1" w14:textId="77777777" w:rsidR="00000000" w:rsidRDefault="00F30324">
            <w:pPr>
              <w:spacing w:after="100"/>
              <w:rPr>
                <w:rFonts w:eastAsia="Times New Roman"/>
                <w:sz w:val="20"/>
                <w:szCs w:val="20"/>
              </w:rPr>
            </w:pPr>
          </w:p>
        </w:tc>
        <w:tc>
          <w:tcPr>
            <w:tcW w:w="0" w:type="auto"/>
            <w:gridSpan w:val="3"/>
            <w:vAlign w:val="center"/>
            <w:hideMark/>
          </w:tcPr>
          <w:p w14:paraId="3AE10DA7" w14:textId="77777777" w:rsidR="00000000" w:rsidRDefault="00F30324">
            <w:pPr>
              <w:spacing w:after="100"/>
              <w:rPr>
                <w:rFonts w:eastAsia="Times New Roman"/>
                <w:sz w:val="20"/>
                <w:szCs w:val="20"/>
              </w:rPr>
            </w:pPr>
          </w:p>
        </w:tc>
        <w:tc>
          <w:tcPr>
            <w:tcW w:w="0" w:type="auto"/>
            <w:gridSpan w:val="3"/>
            <w:vAlign w:val="center"/>
            <w:hideMark/>
          </w:tcPr>
          <w:p w14:paraId="66D59981" w14:textId="77777777" w:rsidR="00000000" w:rsidRDefault="00F30324">
            <w:pPr>
              <w:spacing w:after="100"/>
              <w:rPr>
                <w:rFonts w:eastAsia="Times New Roman"/>
                <w:sz w:val="20"/>
                <w:szCs w:val="20"/>
              </w:rPr>
            </w:pPr>
          </w:p>
        </w:tc>
      </w:tr>
      <w:tr w:rsidR="00000000" w14:paraId="4F06D2CE" w14:textId="77777777">
        <w:trPr>
          <w:divId w:val="1616978728"/>
        </w:trPr>
        <w:tc>
          <w:tcPr>
            <w:tcW w:w="0" w:type="auto"/>
            <w:gridSpan w:val="3"/>
            <w:shd w:val="clear" w:color="auto" w:fill="DCE2EF"/>
            <w:tcMar>
              <w:top w:w="30" w:type="dxa"/>
              <w:left w:w="20" w:type="dxa"/>
              <w:bottom w:w="30" w:type="dxa"/>
              <w:right w:w="20" w:type="dxa"/>
            </w:tcMar>
            <w:vAlign w:val="bottom"/>
            <w:hideMark/>
          </w:tcPr>
          <w:p w14:paraId="57DD0DF1" w14:textId="77777777" w:rsidR="00000000" w:rsidRDefault="00F30324">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14:paraId="566CCB23"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26B9EFD5" w14:textId="77777777" w:rsidR="00000000" w:rsidRDefault="00F30324">
            <w:pPr>
              <w:spacing w:after="100"/>
              <w:jc w:val="right"/>
              <w:rPr>
                <w:rFonts w:eastAsia="Times New Roman"/>
              </w:rPr>
            </w:pPr>
            <w:r>
              <w:rPr>
                <w:rFonts w:ascii="Arial" w:eastAsia="Times New Roman" w:hAnsi="Arial" w:cs="Arial"/>
                <w:color w:val="000000"/>
                <w:sz w:val="18"/>
                <w:szCs w:val="18"/>
              </w:rPr>
              <w:t>83.3 </w:t>
            </w:r>
          </w:p>
        </w:tc>
        <w:tc>
          <w:tcPr>
            <w:tcW w:w="0" w:type="auto"/>
            <w:shd w:val="clear" w:color="auto" w:fill="DCE2EF"/>
            <w:tcMar>
              <w:top w:w="30" w:type="dxa"/>
              <w:left w:w="0" w:type="dxa"/>
              <w:bottom w:w="30" w:type="dxa"/>
              <w:right w:w="20" w:type="dxa"/>
            </w:tcMar>
            <w:vAlign w:val="bottom"/>
            <w:hideMark/>
          </w:tcPr>
          <w:p w14:paraId="46328A5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BF2A5F2"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46D4E31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7017FF2E" w14:textId="77777777" w:rsidR="00000000" w:rsidRDefault="00F30324">
            <w:pPr>
              <w:spacing w:after="100"/>
              <w:jc w:val="right"/>
              <w:rPr>
                <w:rFonts w:eastAsia="Times New Roman"/>
              </w:rPr>
            </w:pPr>
            <w:r>
              <w:rPr>
                <w:rFonts w:ascii="Arial" w:eastAsia="Times New Roman" w:hAnsi="Arial" w:cs="Arial"/>
                <w:color w:val="000000"/>
                <w:sz w:val="18"/>
                <w:szCs w:val="18"/>
              </w:rPr>
              <w:t>72.7 </w:t>
            </w:r>
          </w:p>
        </w:tc>
        <w:tc>
          <w:tcPr>
            <w:tcW w:w="0" w:type="auto"/>
            <w:shd w:val="clear" w:color="auto" w:fill="DCE2EF"/>
            <w:tcMar>
              <w:top w:w="30" w:type="dxa"/>
              <w:left w:w="0" w:type="dxa"/>
              <w:bottom w:w="30" w:type="dxa"/>
              <w:right w:w="20" w:type="dxa"/>
            </w:tcMar>
            <w:vAlign w:val="bottom"/>
            <w:hideMark/>
          </w:tcPr>
          <w:p w14:paraId="63A57927" w14:textId="77777777" w:rsidR="00000000" w:rsidRDefault="00F30324">
            <w:pPr>
              <w:spacing w:after="100"/>
              <w:jc w:val="right"/>
              <w:rPr>
                <w:rFonts w:eastAsia="Times New Roman"/>
              </w:rPr>
            </w:pPr>
          </w:p>
        </w:tc>
        <w:tc>
          <w:tcPr>
            <w:tcW w:w="0" w:type="auto"/>
            <w:vAlign w:val="center"/>
            <w:hideMark/>
          </w:tcPr>
          <w:p w14:paraId="5E25A74E" w14:textId="77777777" w:rsidR="00000000" w:rsidRDefault="00F30324">
            <w:pPr>
              <w:spacing w:after="100"/>
              <w:jc w:val="right"/>
              <w:rPr>
                <w:rFonts w:eastAsia="Times New Roman"/>
                <w:sz w:val="20"/>
                <w:szCs w:val="20"/>
              </w:rPr>
            </w:pPr>
          </w:p>
        </w:tc>
        <w:tc>
          <w:tcPr>
            <w:tcW w:w="0" w:type="auto"/>
            <w:vAlign w:val="center"/>
            <w:hideMark/>
          </w:tcPr>
          <w:p w14:paraId="659048E1" w14:textId="77777777" w:rsidR="00000000" w:rsidRDefault="00F30324">
            <w:pPr>
              <w:spacing w:after="100"/>
              <w:rPr>
                <w:rFonts w:eastAsia="Times New Roman"/>
                <w:sz w:val="20"/>
                <w:szCs w:val="20"/>
              </w:rPr>
            </w:pPr>
          </w:p>
        </w:tc>
        <w:tc>
          <w:tcPr>
            <w:tcW w:w="0" w:type="auto"/>
            <w:gridSpan w:val="3"/>
            <w:vAlign w:val="center"/>
            <w:hideMark/>
          </w:tcPr>
          <w:p w14:paraId="6B48CF01" w14:textId="77777777" w:rsidR="00000000" w:rsidRDefault="00F30324">
            <w:pPr>
              <w:spacing w:after="100"/>
              <w:rPr>
                <w:rFonts w:eastAsia="Times New Roman"/>
                <w:sz w:val="20"/>
                <w:szCs w:val="20"/>
              </w:rPr>
            </w:pPr>
          </w:p>
        </w:tc>
        <w:tc>
          <w:tcPr>
            <w:tcW w:w="0" w:type="auto"/>
            <w:gridSpan w:val="3"/>
            <w:vAlign w:val="center"/>
            <w:hideMark/>
          </w:tcPr>
          <w:p w14:paraId="633A4F73" w14:textId="77777777" w:rsidR="00000000" w:rsidRDefault="00F30324">
            <w:pPr>
              <w:spacing w:after="100"/>
              <w:rPr>
                <w:rFonts w:eastAsia="Times New Roman"/>
                <w:sz w:val="20"/>
                <w:szCs w:val="20"/>
              </w:rPr>
            </w:pPr>
          </w:p>
        </w:tc>
      </w:tr>
      <w:tr w:rsidR="00000000" w14:paraId="514E06E8" w14:textId="77777777">
        <w:trPr>
          <w:divId w:val="1616978728"/>
        </w:trPr>
        <w:tc>
          <w:tcPr>
            <w:tcW w:w="0" w:type="auto"/>
            <w:gridSpan w:val="3"/>
            <w:shd w:val="clear" w:color="auto" w:fill="FFFFFF"/>
            <w:tcMar>
              <w:top w:w="30" w:type="dxa"/>
              <w:left w:w="20" w:type="dxa"/>
              <w:bottom w:w="30" w:type="dxa"/>
              <w:right w:w="20" w:type="dxa"/>
            </w:tcMar>
            <w:vAlign w:val="bottom"/>
            <w:hideMark/>
          </w:tcPr>
          <w:p w14:paraId="53D2157B" w14:textId="77777777" w:rsidR="00000000" w:rsidRDefault="00F30324">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FFFFFF"/>
            <w:tcMar>
              <w:top w:w="30" w:type="dxa"/>
              <w:left w:w="20" w:type="dxa"/>
              <w:bottom w:w="30" w:type="dxa"/>
              <w:right w:w="0" w:type="dxa"/>
            </w:tcMar>
            <w:vAlign w:val="bottom"/>
            <w:hideMark/>
          </w:tcPr>
          <w:p w14:paraId="3D8EF80F" w14:textId="77777777" w:rsidR="00000000" w:rsidRDefault="00F30324">
            <w:pPr>
              <w:spacing w:after="100"/>
              <w:jc w:val="right"/>
              <w:rPr>
                <w:rFonts w:eastAsia="Times New Roman"/>
              </w:rPr>
            </w:pPr>
            <w:r>
              <w:rPr>
                <w:rFonts w:ascii="Arial" w:eastAsia="Times New Roman" w:hAnsi="Arial" w:cs="Arial"/>
                <w:color w:val="000000"/>
                <w:sz w:val="18"/>
                <w:szCs w:val="18"/>
              </w:rPr>
              <w:t>40.6 </w:t>
            </w:r>
          </w:p>
        </w:tc>
        <w:tc>
          <w:tcPr>
            <w:tcW w:w="0" w:type="auto"/>
            <w:shd w:val="clear" w:color="auto" w:fill="FFFFFF"/>
            <w:tcMar>
              <w:top w:w="30" w:type="dxa"/>
              <w:left w:w="0" w:type="dxa"/>
              <w:bottom w:w="30" w:type="dxa"/>
              <w:right w:w="20" w:type="dxa"/>
            </w:tcMar>
            <w:vAlign w:val="bottom"/>
            <w:hideMark/>
          </w:tcPr>
          <w:p w14:paraId="30CF3243"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813E0"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AF428D" w14:textId="77777777" w:rsidR="00000000" w:rsidRDefault="00F30324">
            <w:pPr>
              <w:spacing w:after="100"/>
              <w:jc w:val="right"/>
              <w:rPr>
                <w:rFonts w:eastAsia="Times New Roman"/>
              </w:rPr>
            </w:pPr>
            <w:r>
              <w:rPr>
                <w:rFonts w:ascii="Arial" w:eastAsia="Times New Roman" w:hAnsi="Arial" w:cs="Arial"/>
                <w:color w:val="000000"/>
                <w:sz w:val="18"/>
                <w:szCs w:val="18"/>
              </w:rPr>
              <w:t>39.7 </w:t>
            </w:r>
          </w:p>
        </w:tc>
        <w:tc>
          <w:tcPr>
            <w:tcW w:w="0" w:type="auto"/>
            <w:shd w:val="clear" w:color="auto" w:fill="FFFFFF"/>
            <w:tcMar>
              <w:top w:w="30" w:type="dxa"/>
              <w:left w:w="0" w:type="dxa"/>
              <w:bottom w:w="30" w:type="dxa"/>
              <w:right w:w="20" w:type="dxa"/>
            </w:tcMar>
            <w:vAlign w:val="bottom"/>
            <w:hideMark/>
          </w:tcPr>
          <w:p w14:paraId="6B9914AE" w14:textId="77777777" w:rsidR="00000000" w:rsidRDefault="00F30324">
            <w:pPr>
              <w:spacing w:after="100"/>
              <w:jc w:val="right"/>
              <w:rPr>
                <w:rFonts w:eastAsia="Times New Roman"/>
              </w:rPr>
            </w:pPr>
          </w:p>
        </w:tc>
        <w:tc>
          <w:tcPr>
            <w:tcW w:w="0" w:type="auto"/>
            <w:vAlign w:val="center"/>
            <w:hideMark/>
          </w:tcPr>
          <w:p w14:paraId="6ABB41FB" w14:textId="77777777" w:rsidR="00000000" w:rsidRDefault="00F30324">
            <w:pPr>
              <w:spacing w:after="100"/>
              <w:jc w:val="right"/>
              <w:rPr>
                <w:rFonts w:eastAsia="Times New Roman"/>
                <w:sz w:val="20"/>
                <w:szCs w:val="20"/>
              </w:rPr>
            </w:pPr>
          </w:p>
        </w:tc>
        <w:tc>
          <w:tcPr>
            <w:tcW w:w="0" w:type="auto"/>
            <w:vAlign w:val="center"/>
            <w:hideMark/>
          </w:tcPr>
          <w:p w14:paraId="2CDF343E" w14:textId="77777777" w:rsidR="00000000" w:rsidRDefault="00F30324">
            <w:pPr>
              <w:spacing w:after="100"/>
              <w:rPr>
                <w:rFonts w:eastAsia="Times New Roman"/>
                <w:sz w:val="20"/>
                <w:szCs w:val="20"/>
              </w:rPr>
            </w:pPr>
          </w:p>
        </w:tc>
        <w:tc>
          <w:tcPr>
            <w:tcW w:w="0" w:type="auto"/>
            <w:gridSpan w:val="3"/>
            <w:vAlign w:val="center"/>
            <w:hideMark/>
          </w:tcPr>
          <w:p w14:paraId="09E4043F" w14:textId="77777777" w:rsidR="00000000" w:rsidRDefault="00F30324">
            <w:pPr>
              <w:spacing w:after="100"/>
              <w:rPr>
                <w:rFonts w:eastAsia="Times New Roman"/>
                <w:sz w:val="20"/>
                <w:szCs w:val="20"/>
              </w:rPr>
            </w:pPr>
          </w:p>
        </w:tc>
        <w:tc>
          <w:tcPr>
            <w:tcW w:w="0" w:type="auto"/>
            <w:gridSpan w:val="3"/>
            <w:vAlign w:val="center"/>
            <w:hideMark/>
          </w:tcPr>
          <w:p w14:paraId="0B839093" w14:textId="77777777" w:rsidR="00000000" w:rsidRDefault="00F30324">
            <w:pPr>
              <w:spacing w:after="100"/>
              <w:rPr>
                <w:rFonts w:eastAsia="Times New Roman"/>
                <w:sz w:val="20"/>
                <w:szCs w:val="20"/>
              </w:rPr>
            </w:pPr>
          </w:p>
        </w:tc>
      </w:tr>
      <w:tr w:rsidR="00000000" w14:paraId="0C3F4D5E" w14:textId="77777777">
        <w:trPr>
          <w:divId w:val="1616978728"/>
        </w:trPr>
        <w:tc>
          <w:tcPr>
            <w:tcW w:w="0" w:type="auto"/>
            <w:gridSpan w:val="3"/>
            <w:shd w:val="clear" w:color="auto" w:fill="DCE2EF"/>
            <w:tcMar>
              <w:top w:w="30" w:type="dxa"/>
              <w:left w:w="20" w:type="dxa"/>
              <w:bottom w:w="30" w:type="dxa"/>
              <w:right w:w="20" w:type="dxa"/>
            </w:tcMar>
            <w:vAlign w:val="bottom"/>
            <w:hideMark/>
          </w:tcPr>
          <w:p w14:paraId="396BD244" w14:textId="77777777" w:rsidR="00000000" w:rsidRDefault="00F30324">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14:paraId="786E4853" w14:textId="77777777" w:rsidR="00000000" w:rsidRDefault="00F30324">
            <w:pPr>
              <w:spacing w:after="100"/>
              <w:jc w:val="right"/>
              <w:rPr>
                <w:rFonts w:eastAsia="Times New Roman"/>
              </w:rPr>
            </w:pPr>
            <w:r>
              <w:rPr>
                <w:rFonts w:ascii="Arial" w:eastAsia="Times New Roman" w:hAnsi="Arial" w:cs="Arial"/>
                <w:color w:val="000000"/>
                <w:sz w:val="18"/>
                <w:szCs w:val="18"/>
              </w:rPr>
              <w:t>12.6 </w:t>
            </w:r>
          </w:p>
        </w:tc>
        <w:tc>
          <w:tcPr>
            <w:tcW w:w="0" w:type="auto"/>
            <w:shd w:val="clear" w:color="auto" w:fill="DCE2EF"/>
            <w:tcMar>
              <w:top w:w="30" w:type="dxa"/>
              <w:left w:w="0" w:type="dxa"/>
              <w:bottom w:w="30" w:type="dxa"/>
              <w:right w:w="20" w:type="dxa"/>
            </w:tcMar>
            <w:vAlign w:val="bottom"/>
            <w:hideMark/>
          </w:tcPr>
          <w:p w14:paraId="39D99F4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BF20E8"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B5E4922" w14:textId="77777777" w:rsidR="00000000" w:rsidRDefault="00F30324">
            <w:pPr>
              <w:spacing w:after="100"/>
              <w:jc w:val="right"/>
              <w:rPr>
                <w:rFonts w:eastAsia="Times New Roman"/>
              </w:rPr>
            </w:pPr>
            <w:r>
              <w:rPr>
                <w:rFonts w:ascii="Arial" w:eastAsia="Times New Roman" w:hAnsi="Arial" w:cs="Arial"/>
                <w:color w:val="000000"/>
                <w:sz w:val="18"/>
                <w:szCs w:val="18"/>
              </w:rPr>
              <w:t>21.7 </w:t>
            </w:r>
          </w:p>
        </w:tc>
        <w:tc>
          <w:tcPr>
            <w:tcW w:w="0" w:type="auto"/>
            <w:shd w:val="clear" w:color="auto" w:fill="DCE2EF"/>
            <w:tcMar>
              <w:top w:w="30" w:type="dxa"/>
              <w:left w:w="0" w:type="dxa"/>
              <w:bottom w:w="30" w:type="dxa"/>
              <w:right w:w="20" w:type="dxa"/>
            </w:tcMar>
            <w:vAlign w:val="bottom"/>
            <w:hideMark/>
          </w:tcPr>
          <w:p w14:paraId="6B288A12" w14:textId="77777777" w:rsidR="00000000" w:rsidRDefault="00F30324">
            <w:pPr>
              <w:spacing w:after="100"/>
              <w:jc w:val="right"/>
              <w:rPr>
                <w:rFonts w:eastAsia="Times New Roman"/>
              </w:rPr>
            </w:pPr>
          </w:p>
        </w:tc>
        <w:tc>
          <w:tcPr>
            <w:tcW w:w="0" w:type="auto"/>
            <w:vAlign w:val="center"/>
            <w:hideMark/>
          </w:tcPr>
          <w:p w14:paraId="0D45C3F6" w14:textId="77777777" w:rsidR="00000000" w:rsidRDefault="00F30324">
            <w:pPr>
              <w:spacing w:after="100"/>
              <w:jc w:val="right"/>
              <w:rPr>
                <w:rFonts w:eastAsia="Times New Roman"/>
                <w:sz w:val="20"/>
                <w:szCs w:val="20"/>
              </w:rPr>
            </w:pPr>
          </w:p>
        </w:tc>
        <w:tc>
          <w:tcPr>
            <w:tcW w:w="0" w:type="auto"/>
            <w:vAlign w:val="center"/>
            <w:hideMark/>
          </w:tcPr>
          <w:p w14:paraId="487B6BBD" w14:textId="77777777" w:rsidR="00000000" w:rsidRDefault="00F30324">
            <w:pPr>
              <w:spacing w:after="100"/>
              <w:rPr>
                <w:rFonts w:eastAsia="Times New Roman"/>
                <w:sz w:val="20"/>
                <w:szCs w:val="20"/>
              </w:rPr>
            </w:pPr>
          </w:p>
        </w:tc>
        <w:tc>
          <w:tcPr>
            <w:tcW w:w="0" w:type="auto"/>
            <w:gridSpan w:val="3"/>
            <w:vAlign w:val="center"/>
            <w:hideMark/>
          </w:tcPr>
          <w:p w14:paraId="41E1146A" w14:textId="77777777" w:rsidR="00000000" w:rsidRDefault="00F30324">
            <w:pPr>
              <w:spacing w:after="100"/>
              <w:rPr>
                <w:rFonts w:eastAsia="Times New Roman"/>
                <w:sz w:val="20"/>
                <w:szCs w:val="20"/>
              </w:rPr>
            </w:pPr>
          </w:p>
        </w:tc>
        <w:tc>
          <w:tcPr>
            <w:tcW w:w="0" w:type="auto"/>
            <w:gridSpan w:val="3"/>
            <w:vAlign w:val="center"/>
            <w:hideMark/>
          </w:tcPr>
          <w:p w14:paraId="72D90FC7" w14:textId="77777777" w:rsidR="00000000" w:rsidRDefault="00F30324">
            <w:pPr>
              <w:spacing w:after="100"/>
              <w:rPr>
                <w:rFonts w:eastAsia="Times New Roman"/>
                <w:sz w:val="20"/>
                <w:szCs w:val="20"/>
              </w:rPr>
            </w:pPr>
          </w:p>
        </w:tc>
      </w:tr>
      <w:tr w:rsidR="00000000" w14:paraId="3658C19E" w14:textId="77777777">
        <w:trPr>
          <w:divId w:val="1616978728"/>
        </w:trPr>
        <w:tc>
          <w:tcPr>
            <w:tcW w:w="0" w:type="auto"/>
            <w:gridSpan w:val="3"/>
            <w:shd w:val="clear" w:color="auto" w:fill="FFFFFF"/>
            <w:tcMar>
              <w:top w:w="30" w:type="dxa"/>
              <w:left w:w="20" w:type="dxa"/>
              <w:bottom w:w="30" w:type="dxa"/>
              <w:right w:w="20" w:type="dxa"/>
            </w:tcMar>
            <w:vAlign w:val="bottom"/>
            <w:hideMark/>
          </w:tcPr>
          <w:p w14:paraId="7387BD3A" w14:textId="77777777" w:rsidR="00000000" w:rsidRDefault="00F30324">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14:paraId="39734F1C" w14:textId="77777777" w:rsidR="00000000" w:rsidRDefault="00F30324">
            <w:pPr>
              <w:spacing w:after="100"/>
              <w:jc w:val="right"/>
              <w:rPr>
                <w:rFonts w:eastAsia="Times New Roman"/>
              </w:rPr>
            </w:pPr>
            <w:r>
              <w:rPr>
                <w:rFonts w:ascii="Arial" w:eastAsia="Times New Roman" w:hAnsi="Arial" w:cs="Arial"/>
                <w:color w:val="000000"/>
                <w:sz w:val="18"/>
                <w:szCs w:val="18"/>
              </w:rPr>
              <w:t>8.9 </w:t>
            </w:r>
          </w:p>
        </w:tc>
        <w:tc>
          <w:tcPr>
            <w:tcW w:w="0" w:type="auto"/>
            <w:shd w:val="clear" w:color="auto" w:fill="FFFFFF"/>
            <w:tcMar>
              <w:top w:w="30" w:type="dxa"/>
              <w:left w:w="0" w:type="dxa"/>
              <w:bottom w:w="30" w:type="dxa"/>
              <w:right w:w="20" w:type="dxa"/>
            </w:tcMar>
            <w:vAlign w:val="bottom"/>
            <w:hideMark/>
          </w:tcPr>
          <w:p w14:paraId="17AEB48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039D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8D48A" w14:textId="77777777" w:rsidR="00000000" w:rsidRDefault="00F30324">
            <w:pPr>
              <w:spacing w:after="100"/>
              <w:jc w:val="right"/>
              <w:rPr>
                <w:rFonts w:eastAsia="Times New Roman"/>
              </w:rPr>
            </w:pPr>
            <w:r>
              <w:rPr>
                <w:rFonts w:ascii="Arial" w:eastAsia="Times New Roman" w:hAnsi="Arial" w:cs="Arial"/>
                <w:color w:val="000000"/>
                <w:sz w:val="18"/>
                <w:szCs w:val="18"/>
              </w:rPr>
              <w:t>3.1 </w:t>
            </w:r>
          </w:p>
        </w:tc>
        <w:tc>
          <w:tcPr>
            <w:tcW w:w="0" w:type="auto"/>
            <w:shd w:val="clear" w:color="auto" w:fill="FFFFFF"/>
            <w:tcMar>
              <w:top w:w="30" w:type="dxa"/>
              <w:left w:w="0" w:type="dxa"/>
              <w:bottom w:w="30" w:type="dxa"/>
              <w:right w:w="20" w:type="dxa"/>
            </w:tcMar>
            <w:vAlign w:val="bottom"/>
            <w:hideMark/>
          </w:tcPr>
          <w:p w14:paraId="178E7246" w14:textId="77777777" w:rsidR="00000000" w:rsidRDefault="00F30324">
            <w:pPr>
              <w:spacing w:after="100"/>
              <w:jc w:val="right"/>
              <w:rPr>
                <w:rFonts w:eastAsia="Times New Roman"/>
              </w:rPr>
            </w:pPr>
          </w:p>
        </w:tc>
        <w:tc>
          <w:tcPr>
            <w:tcW w:w="0" w:type="auto"/>
            <w:vAlign w:val="center"/>
            <w:hideMark/>
          </w:tcPr>
          <w:p w14:paraId="4EC2AD7D" w14:textId="77777777" w:rsidR="00000000" w:rsidRDefault="00F30324">
            <w:pPr>
              <w:spacing w:after="100"/>
              <w:jc w:val="right"/>
              <w:rPr>
                <w:rFonts w:eastAsia="Times New Roman"/>
                <w:sz w:val="20"/>
                <w:szCs w:val="20"/>
              </w:rPr>
            </w:pPr>
          </w:p>
        </w:tc>
        <w:tc>
          <w:tcPr>
            <w:tcW w:w="0" w:type="auto"/>
            <w:vAlign w:val="center"/>
            <w:hideMark/>
          </w:tcPr>
          <w:p w14:paraId="1D8667E2" w14:textId="77777777" w:rsidR="00000000" w:rsidRDefault="00F30324">
            <w:pPr>
              <w:spacing w:after="100"/>
              <w:rPr>
                <w:rFonts w:eastAsia="Times New Roman"/>
                <w:sz w:val="20"/>
                <w:szCs w:val="20"/>
              </w:rPr>
            </w:pPr>
          </w:p>
        </w:tc>
        <w:tc>
          <w:tcPr>
            <w:tcW w:w="0" w:type="auto"/>
            <w:gridSpan w:val="3"/>
            <w:vAlign w:val="center"/>
            <w:hideMark/>
          </w:tcPr>
          <w:p w14:paraId="484C09EA" w14:textId="77777777" w:rsidR="00000000" w:rsidRDefault="00F30324">
            <w:pPr>
              <w:spacing w:after="100"/>
              <w:rPr>
                <w:rFonts w:eastAsia="Times New Roman"/>
                <w:sz w:val="20"/>
                <w:szCs w:val="20"/>
              </w:rPr>
            </w:pPr>
          </w:p>
        </w:tc>
        <w:tc>
          <w:tcPr>
            <w:tcW w:w="0" w:type="auto"/>
            <w:gridSpan w:val="3"/>
            <w:vAlign w:val="center"/>
            <w:hideMark/>
          </w:tcPr>
          <w:p w14:paraId="2825346B" w14:textId="77777777" w:rsidR="00000000" w:rsidRDefault="00F30324">
            <w:pPr>
              <w:spacing w:after="100"/>
              <w:rPr>
                <w:rFonts w:eastAsia="Times New Roman"/>
                <w:sz w:val="20"/>
                <w:szCs w:val="20"/>
              </w:rPr>
            </w:pPr>
          </w:p>
        </w:tc>
      </w:tr>
      <w:tr w:rsidR="00000000" w14:paraId="68551427" w14:textId="77777777">
        <w:trPr>
          <w:divId w:val="1616978728"/>
        </w:trPr>
        <w:tc>
          <w:tcPr>
            <w:tcW w:w="0" w:type="auto"/>
            <w:gridSpan w:val="3"/>
            <w:shd w:val="clear" w:color="auto" w:fill="DCE2EF"/>
            <w:tcMar>
              <w:top w:w="30" w:type="dxa"/>
              <w:left w:w="20" w:type="dxa"/>
              <w:bottom w:w="30" w:type="dxa"/>
              <w:right w:w="20" w:type="dxa"/>
            </w:tcMar>
            <w:vAlign w:val="bottom"/>
            <w:hideMark/>
          </w:tcPr>
          <w:p w14:paraId="06088E96" w14:textId="77777777" w:rsidR="00000000" w:rsidRDefault="00F30324">
            <w:pPr>
              <w:spacing w:after="100"/>
              <w:divId w:val="1260675856"/>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14:paraId="1152CF36" w14:textId="77777777" w:rsidR="00000000" w:rsidRDefault="00F30324">
            <w:pPr>
              <w:spacing w:after="100"/>
              <w:jc w:val="right"/>
              <w:rPr>
                <w:rFonts w:eastAsia="Times New Roman"/>
              </w:rPr>
            </w:pPr>
            <w:r>
              <w:rPr>
                <w:rFonts w:ascii="Arial" w:eastAsia="Times New Roman" w:hAnsi="Arial" w:cs="Arial"/>
                <w:color w:val="000000"/>
                <w:sz w:val="18"/>
                <w:szCs w:val="18"/>
              </w:rPr>
              <w:t>16.9 </w:t>
            </w:r>
          </w:p>
        </w:tc>
        <w:tc>
          <w:tcPr>
            <w:tcW w:w="0" w:type="auto"/>
            <w:shd w:val="clear" w:color="auto" w:fill="DCE2EF"/>
            <w:tcMar>
              <w:top w:w="30" w:type="dxa"/>
              <w:left w:w="0" w:type="dxa"/>
              <w:bottom w:w="30" w:type="dxa"/>
              <w:right w:w="20" w:type="dxa"/>
            </w:tcMar>
            <w:vAlign w:val="bottom"/>
            <w:hideMark/>
          </w:tcPr>
          <w:p w14:paraId="30E3FF5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5C88E31"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6A03CDDB" w14:textId="77777777" w:rsidR="00000000" w:rsidRDefault="00F30324">
            <w:pPr>
              <w:spacing w:after="100"/>
              <w:jc w:val="right"/>
              <w:rPr>
                <w:rFonts w:eastAsia="Times New Roman"/>
              </w:rPr>
            </w:pPr>
            <w:r>
              <w:rPr>
                <w:rFonts w:ascii="Arial" w:eastAsia="Times New Roman" w:hAnsi="Arial" w:cs="Arial"/>
                <w:color w:val="000000"/>
                <w:sz w:val="18"/>
                <w:szCs w:val="18"/>
              </w:rPr>
              <w:t>6.0 </w:t>
            </w:r>
          </w:p>
        </w:tc>
        <w:tc>
          <w:tcPr>
            <w:tcW w:w="0" w:type="auto"/>
            <w:shd w:val="clear" w:color="auto" w:fill="DCE2EF"/>
            <w:tcMar>
              <w:top w:w="30" w:type="dxa"/>
              <w:left w:w="0" w:type="dxa"/>
              <w:bottom w:w="30" w:type="dxa"/>
              <w:right w:w="20" w:type="dxa"/>
            </w:tcMar>
            <w:vAlign w:val="bottom"/>
            <w:hideMark/>
          </w:tcPr>
          <w:p w14:paraId="2EFD4584" w14:textId="77777777" w:rsidR="00000000" w:rsidRDefault="00F30324">
            <w:pPr>
              <w:spacing w:after="100"/>
              <w:jc w:val="right"/>
              <w:rPr>
                <w:rFonts w:eastAsia="Times New Roman"/>
              </w:rPr>
            </w:pPr>
          </w:p>
        </w:tc>
        <w:tc>
          <w:tcPr>
            <w:tcW w:w="0" w:type="auto"/>
            <w:vAlign w:val="center"/>
            <w:hideMark/>
          </w:tcPr>
          <w:p w14:paraId="4560B591" w14:textId="77777777" w:rsidR="00000000" w:rsidRDefault="00F30324">
            <w:pPr>
              <w:spacing w:after="100"/>
              <w:jc w:val="right"/>
              <w:rPr>
                <w:rFonts w:eastAsia="Times New Roman"/>
                <w:sz w:val="20"/>
                <w:szCs w:val="20"/>
              </w:rPr>
            </w:pPr>
          </w:p>
        </w:tc>
        <w:tc>
          <w:tcPr>
            <w:tcW w:w="0" w:type="auto"/>
            <w:vAlign w:val="center"/>
            <w:hideMark/>
          </w:tcPr>
          <w:p w14:paraId="2A2242A2" w14:textId="77777777" w:rsidR="00000000" w:rsidRDefault="00F30324">
            <w:pPr>
              <w:spacing w:after="100"/>
              <w:rPr>
                <w:rFonts w:eastAsia="Times New Roman"/>
                <w:sz w:val="20"/>
                <w:szCs w:val="20"/>
              </w:rPr>
            </w:pPr>
          </w:p>
        </w:tc>
        <w:tc>
          <w:tcPr>
            <w:tcW w:w="0" w:type="auto"/>
            <w:gridSpan w:val="3"/>
            <w:vAlign w:val="center"/>
            <w:hideMark/>
          </w:tcPr>
          <w:p w14:paraId="7F631B36" w14:textId="77777777" w:rsidR="00000000" w:rsidRDefault="00F30324">
            <w:pPr>
              <w:spacing w:after="100"/>
              <w:rPr>
                <w:rFonts w:eastAsia="Times New Roman"/>
                <w:sz w:val="20"/>
                <w:szCs w:val="20"/>
              </w:rPr>
            </w:pPr>
          </w:p>
        </w:tc>
        <w:tc>
          <w:tcPr>
            <w:tcW w:w="0" w:type="auto"/>
            <w:gridSpan w:val="3"/>
            <w:vAlign w:val="center"/>
            <w:hideMark/>
          </w:tcPr>
          <w:p w14:paraId="1817E912" w14:textId="77777777" w:rsidR="00000000" w:rsidRDefault="00F30324">
            <w:pPr>
              <w:spacing w:after="100"/>
              <w:rPr>
                <w:rFonts w:eastAsia="Times New Roman"/>
                <w:sz w:val="20"/>
                <w:szCs w:val="20"/>
              </w:rPr>
            </w:pPr>
          </w:p>
        </w:tc>
      </w:tr>
      <w:tr w:rsidR="00000000" w14:paraId="1545B7A3" w14:textId="77777777">
        <w:trPr>
          <w:divId w:val="1616978728"/>
        </w:trPr>
        <w:tc>
          <w:tcPr>
            <w:tcW w:w="0" w:type="auto"/>
            <w:gridSpan w:val="3"/>
            <w:shd w:val="clear" w:color="auto" w:fill="FFFFFF"/>
            <w:tcMar>
              <w:top w:w="30" w:type="dxa"/>
              <w:left w:w="20" w:type="dxa"/>
              <w:bottom w:w="30" w:type="dxa"/>
              <w:right w:w="20" w:type="dxa"/>
            </w:tcMar>
            <w:vAlign w:val="bottom"/>
            <w:hideMark/>
          </w:tcPr>
          <w:p w14:paraId="22F31A59" w14:textId="77777777" w:rsidR="00000000" w:rsidRDefault="00F30324">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14:paraId="63469DAC" w14:textId="77777777" w:rsidR="00000000" w:rsidRDefault="00F30324">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271BCB6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78BF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1FA4B" w14:textId="77777777" w:rsidR="00000000" w:rsidRDefault="00F30324">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14:paraId="060BEE7C" w14:textId="77777777" w:rsidR="00000000" w:rsidRDefault="00F30324">
            <w:pPr>
              <w:spacing w:after="100"/>
              <w:jc w:val="right"/>
              <w:rPr>
                <w:rFonts w:eastAsia="Times New Roman"/>
              </w:rPr>
            </w:pPr>
          </w:p>
        </w:tc>
        <w:tc>
          <w:tcPr>
            <w:tcW w:w="0" w:type="auto"/>
            <w:vAlign w:val="center"/>
            <w:hideMark/>
          </w:tcPr>
          <w:p w14:paraId="12C8B95B" w14:textId="77777777" w:rsidR="00000000" w:rsidRDefault="00F30324">
            <w:pPr>
              <w:spacing w:after="100"/>
              <w:jc w:val="right"/>
              <w:rPr>
                <w:rFonts w:eastAsia="Times New Roman"/>
                <w:sz w:val="20"/>
                <w:szCs w:val="20"/>
              </w:rPr>
            </w:pPr>
          </w:p>
        </w:tc>
        <w:tc>
          <w:tcPr>
            <w:tcW w:w="0" w:type="auto"/>
            <w:vAlign w:val="center"/>
            <w:hideMark/>
          </w:tcPr>
          <w:p w14:paraId="397B9547" w14:textId="77777777" w:rsidR="00000000" w:rsidRDefault="00F30324">
            <w:pPr>
              <w:spacing w:after="100"/>
              <w:rPr>
                <w:rFonts w:eastAsia="Times New Roman"/>
                <w:sz w:val="20"/>
                <w:szCs w:val="20"/>
              </w:rPr>
            </w:pPr>
          </w:p>
        </w:tc>
        <w:tc>
          <w:tcPr>
            <w:tcW w:w="0" w:type="auto"/>
            <w:gridSpan w:val="3"/>
            <w:vAlign w:val="center"/>
            <w:hideMark/>
          </w:tcPr>
          <w:p w14:paraId="551A87A1" w14:textId="77777777" w:rsidR="00000000" w:rsidRDefault="00F30324">
            <w:pPr>
              <w:spacing w:after="100"/>
              <w:rPr>
                <w:rFonts w:eastAsia="Times New Roman"/>
                <w:sz w:val="20"/>
                <w:szCs w:val="20"/>
              </w:rPr>
            </w:pPr>
          </w:p>
        </w:tc>
        <w:tc>
          <w:tcPr>
            <w:tcW w:w="0" w:type="auto"/>
            <w:gridSpan w:val="3"/>
            <w:vAlign w:val="center"/>
            <w:hideMark/>
          </w:tcPr>
          <w:p w14:paraId="75D20639" w14:textId="77777777" w:rsidR="00000000" w:rsidRDefault="00F30324">
            <w:pPr>
              <w:spacing w:after="100"/>
              <w:rPr>
                <w:rFonts w:eastAsia="Times New Roman"/>
                <w:sz w:val="20"/>
                <w:szCs w:val="20"/>
              </w:rPr>
            </w:pPr>
          </w:p>
        </w:tc>
      </w:tr>
      <w:tr w:rsidR="00000000" w14:paraId="6F6B53A5" w14:textId="77777777">
        <w:trPr>
          <w:divId w:val="1616978728"/>
        </w:trPr>
        <w:tc>
          <w:tcPr>
            <w:tcW w:w="0" w:type="auto"/>
            <w:gridSpan w:val="3"/>
            <w:shd w:val="clear" w:color="auto" w:fill="DCE2EF"/>
            <w:tcMar>
              <w:top w:w="30" w:type="dxa"/>
              <w:left w:w="20" w:type="dxa"/>
              <w:bottom w:w="30" w:type="dxa"/>
              <w:right w:w="20" w:type="dxa"/>
            </w:tcMar>
            <w:vAlign w:val="bottom"/>
            <w:hideMark/>
          </w:tcPr>
          <w:p w14:paraId="2EA2B6AB" w14:textId="77777777" w:rsidR="00000000" w:rsidRDefault="00F30324">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14:paraId="3346786B" w14:textId="77777777" w:rsidR="00000000" w:rsidRDefault="00F30324">
            <w:pPr>
              <w:spacing w:after="100"/>
              <w:jc w:val="right"/>
              <w:rPr>
                <w:rFonts w:eastAsia="Times New Roman"/>
              </w:rPr>
            </w:pPr>
            <w:r>
              <w:rPr>
                <w:rFonts w:ascii="Arial" w:eastAsia="Times New Roman" w:hAnsi="Arial" w:cs="Arial"/>
                <w:color w:val="000000"/>
                <w:sz w:val="18"/>
                <w:szCs w:val="18"/>
              </w:rPr>
              <w:t>(55.8)</w:t>
            </w:r>
          </w:p>
        </w:tc>
        <w:tc>
          <w:tcPr>
            <w:tcW w:w="0" w:type="auto"/>
            <w:shd w:val="clear" w:color="auto" w:fill="DCE2EF"/>
            <w:tcMar>
              <w:top w:w="30" w:type="dxa"/>
              <w:left w:w="0" w:type="dxa"/>
              <w:bottom w:w="30" w:type="dxa"/>
              <w:right w:w="20" w:type="dxa"/>
            </w:tcMar>
            <w:vAlign w:val="bottom"/>
            <w:hideMark/>
          </w:tcPr>
          <w:p w14:paraId="3186607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B30570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8887E0A" w14:textId="77777777" w:rsidR="00000000" w:rsidRDefault="00F30324">
            <w:pPr>
              <w:spacing w:after="100"/>
              <w:jc w:val="right"/>
              <w:rPr>
                <w:rFonts w:eastAsia="Times New Roman"/>
              </w:rPr>
            </w:pPr>
            <w:r>
              <w:rPr>
                <w:rFonts w:ascii="Arial" w:eastAsia="Times New Roman" w:hAnsi="Arial" w:cs="Arial"/>
                <w:color w:val="000000"/>
                <w:sz w:val="18"/>
                <w:szCs w:val="18"/>
              </w:rPr>
              <w:t>(32.6)</w:t>
            </w:r>
          </w:p>
        </w:tc>
        <w:tc>
          <w:tcPr>
            <w:tcW w:w="0" w:type="auto"/>
            <w:shd w:val="clear" w:color="auto" w:fill="DCE2EF"/>
            <w:tcMar>
              <w:top w:w="30" w:type="dxa"/>
              <w:left w:w="0" w:type="dxa"/>
              <w:bottom w:w="30" w:type="dxa"/>
              <w:right w:w="20" w:type="dxa"/>
            </w:tcMar>
            <w:vAlign w:val="bottom"/>
            <w:hideMark/>
          </w:tcPr>
          <w:p w14:paraId="07582A31" w14:textId="77777777" w:rsidR="00000000" w:rsidRDefault="00F30324">
            <w:pPr>
              <w:spacing w:after="100"/>
              <w:jc w:val="right"/>
              <w:rPr>
                <w:rFonts w:eastAsia="Times New Roman"/>
              </w:rPr>
            </w:pPr>
          </w:p>
        </w:tc>
        <w:tc>
          <w:tcPr>
            <w:tcW w:w="0" w:type="auto"/>
            <w:vAlign w:val="center"/>
            <w:hideMark/>
          </w:tcPr>
          <w:p w14:paraId="5C574422" w14:textId="77777777" w:rsidR="00000000" w:rsidRDefault="00F30324">
            <w:pPr>
              <w:spacing w:after="100"/>
              <w:jc w:val="right"/>
              <w:rPr>
                <w:rFonts w:eastAsia="Times New Roman"/>
                <w:sz w:val="20"/>
                <w:szCs w:val="20"/>
              </w:rPr>
            </w:pPr>
          </w:p>
        </w:tc>
        <w:tc>
          <w:tcPr>
            <w:tcW w:w="0" w:type="auto"/>
            <w:vAlign w:val="center"/>
            <w:hideMark/>
          </w:tcPr>
          <w:p w14:paraId="1ADDBE3F" w14:textId="77777777" w:rsidR="00000000" w:rsidRDefault="00F30324">
            <w:pPr>
              <w:spacing w:after="100"/>
              <w:rPr>
                <w:rFonts w:eastAsia="Times New Roman"/>
                <w:sz w:val="20"/>
                <w:szCs w:val="20"/>
              </w:rPr>
            </w:pPr>
          </w:p>
        </w:tc>
        <w:tc>
          <w:tcPr>
            <w:tcW w:w="0" w:type="auto"/>
            <w:gridSpan w:val="3"/>
            <w:vAlign w:val="center"/>
            <w:hideMark/>
          </w:tcPr>
          <w:p w14:paraId="47D82DF5" w14:textId="77777777" w:rsidR="00000000" w:rsidRDefault="00F30324">
            <w:pPr>
              <w:spacing w:after="100"/>
              <w:rPr>
                <w:rFonts w:eastAsia="Times New Roman"/>
                <w:sz w:val="20"/>
                <w:szCs w:val="20"/>
              </w:rPr>
            </w:pPr>
          </w:p>
        </w:tc>
        <w:tc>
          <w:tcPr>
            <w:tcW w:w="0" w:type="auto"/>
            <w:gridSpan w:val="3"/>
            <w:vAlign w:val="center"/>
            <w:hideMark/>
          </w:tcPr>
          <w:p w14:paraId="4B67FD40" w14:textId="77777777" w:rsidR="00000000" w:rsidRDefault="00F30324">
            <w:pPr>
              <w:spacing w:after="100"/>
              <w:rPr>
                <w:rFonts w:eastAsia="Times New Roman"/>
                <w:sz w:val="20"/>
                <w:szCs w:val="20"/>
              </w:rPr>
            </w:pPr>
          </w:p>
        </w:tc>
      </w:tr>
      <w:tr w:rsidR="00000000" w14:paraId="779C5AC6" w14:textId="77777777">
        <w:trPr>
          <w:divId w:val="1616978728"/>
        </w:trPr>
        <w:tc>
          <w:tcPr>
            <w:tcW w:w="0" w:type="auto"/>
            <w:gridSpan w:val="3"/>
            <w:shd w:val="clear" w:color="auto" w:fill="FFFFFF"/>
            <w:tcMar>
              <w:top w:w="30" w:type="dxa"/>
              <w:left w:w="200" w:type="dxa"/>
              <w:bottom w:w="30" w:type="dxa"/>
              <w:right w:w="20" w:type="dxa"/>
            </w:tcMar>
            <w:hideMark/>
          </w:tcPr>
          <w:p w14:paraId="0374C127" w14:textId="77777777" w:rsidR="00000000" w:rsidRDefault="00F30324">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14:paraId="3122B156" w14:textId="77777777" w:rsidR="00000000" w:rsidRDefault="00F30324">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14:paraId="1AFA049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FC2B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EC659" w14:textId="77777777" w:rsidR="00000000" w:rsidRDefault="00F30324">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14:paraId="0F7BF736" w14:textId="77777777" w:rsidR="00000000" w:rsidRDefault="00F30324">
            <w:pPr>
              <w:spacing w:after="100"/>
              <w:jc w:val="right"/>
              <w:rPr>
                <w:rFonts w:eastAsia="Times New Roman"/>
              </w:rPr>
            </w:pPr>
          </w:p>
        </w:tc>
        <w:tc>
          <w:tcPr>
            <w:tcW w:w="0" w:type="auto"/>
            <w:vAlign w:val="center"/>
            <w:hideMark/>
          </w:tcPr>
          <w:p w14:paraId="21C792E8" w14:textId="77777777" w:rsidR="00000000" w:rsidRDefault="00F30324">
            <w:pPr>
              <w:spacing w:after="100"/>
              <w:jc w:val="right"/>
              <w:rPr>
                <w:rFonts w:eastAsia="Times New Roman"/>
                <w:sz w:val="20"/>
                <w:szCs w:val="20"/>
              </w:rPr>
            </w:pPr>
          </w:p>
        </w:tc>
        <w:tc>
          <w:tcPr>
            <w:tcW w:w="0" w:type="auto"/>
            <w:vAlign w:val="center"/>
            <w:hideMark/>
          </w:tcPr>
          <w:p w14:paraId="005BA248" w14:textId="77777777" w:rsidR="00000000" w:rsidRDefault="00F30324">
            <w:pPr>
              <w:spacing w:after="100"/>
              <w:rPr>
                <w:rFonts w:eastAsia="Times New Roman"/>
                <w:sz w:val="20"/>
                <w:szCs w:val="20"/>
              </w:rPr>
            </w:pPr>
          </w:p>
        </w:tc>
        <w:tc>
          <w:tcPr>
            <w:tcW w:w="0" w:type="auto"/>
            <w:gridSpan w:val="3"/>
            <w:vAlign w:val="center"/>
            <w:hideMark/>
          </w:tcPr>
          <w:p w14:paraId="566D4905" w14:textId="77777777" w:rsidR="00000000" w:rsidRDefault="00F30324">
            <w:pPr>
              <w:spacing w:after="100"/>
              <w:rPr>
                <w:rFonts w:eastAsia="Times New Roman"/>
                <w:sz w:val="20"/>
                <w:szCs w:val="20"/>
              </w:rPr>
            </w:pPr>
          </w:p>
        </w:tc>
        <w:tc>
          <w:tcPr>
            <w:tcW w:w="0" w:type="auto"/>
            <w:gridSpan w:val="3"/>
            <w:vAlign w:val="center"/>
            <w:hideMark/>
          </w:tcPr>
          <w:p w14:paraId="39972CBE" w14:textId="77777777" w:rsidR="00000000" w:rsidRDefault="00F30324">
            <w:pPr>
              <w:spacing w:after="100"/>
              <w:rPr>
                <w:rFonts w:eastAsia="Times New Roman"/>
                <w:sz w:val="20"/>
                <w:szCs w:val="20"/>
              </w:rPr>
            </w:pPr>
          </w:p>
        </w:tc>
      </w:tr>
      <w:tr w:rsidR="00000000" w14:paraId="5321DE36" w14:textId="77777777">
        <w:trPr>
          <w:divId w:val="1616978728"/>
        </w:trPr>
        <w:tc>
          <w:tcPr>
            <w:tcW w:w="0" w:type="auto"/>
            <w:gridSpan w:val="3"/>
            <w:shd w:val="clear" w:color="auto" w:fill="DCE2EF"/>
            <w:tcMar>
              <w:top w:w="30" w:type="dxa"/>
              <w:left w:w="200" w:type="dxa"/>
              <w:bottom w:w="30" w:type="dxa"/>
              <w:right w:w="20" w:type="dxa"/>
            </w:tcMar>
            <w:hideMark/>
          </w:tcPr>
          <w:p w14:paraId="44535165" w14:textId="77777777" w:rsidR="00000000" w:rsidRDefault="00F30324">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14:paraId="4B666615"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32671E0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8F7C9AF"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50121EF" w14:textId="77777777" w:rsidR="00000000" w:rsidRDefault="00F30324">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677F7BC1" w14:textId="77777777" w:rsidR="00000000" w:rsidRDefault="00F30324">
            <w:pPr>
              <w:spacing w:after="100"/>
              <w:jc w:val="right"/>
              <w:rPr>
                <w:rFonts w:eastAsia="Times New Roman"/>
              </w:rPr>
            </w:pPr>
          </w:p>
        </w:tc>
        <w:tc>
          <w:tcPr>
            <w:tcW w:w="0" w:type="auto"/>
            <w:vAlign w:val="center"/>
            <w:hideMark/>
          </w:tcPr>
          <w:p w14:paraId="20BB8238" w14:textId="77777777" w:rsidR="00000000" w:rsidRDefault="00F30324">
            <w:pPr>
              <w:spacing w:after="100"/>
              <w:jc w:val="right"/>
              <w:rPr>
                <w:rFonts w:eastAsia="Times New Roman"/>
                <w:sz w:val="20"/>
                <w:szCs w:val="20"/>
              </w:rPr>
            </w:pPr>
          </w:p>
        </w:tc>
        <w:tc>
          <w:tcPr>
            <w:tcW w:w="0" w:type="auto"/>
            <w:vAlign w:val="center"/>
            <w:hideMark/>
          </w:tcPr>
          <w:p w14:paraId="547F4F6C" w14:textId="77777777" w:rsidR="00000000" w:rsidRDefault="00F30324">
            <w:pPr>
              <w:spacing w:after="100"/>
              <w:rPr>
                <w:rFonts w:eastAsia="Times New Roman"/>
                <w:sz w:val="20"/>
                <w:szCs w:val="20"/>
              </w:rPr>
            </w:pPr>
          </w:p>
        </w:tc>
        <w:tc>
          <w:tcPr>
            <w:tcW w:w="0" w:type="auto"/>
            <w:gridSpan w:val="3"/>
            <w:vAlign w:val="center"/>
            <w:hideMark/>
          </w:tcPr>
          <w:p w14:paraId="3316BB1A" w14:textId="77777777" w:rsidR="00000000" w:rsidRDefault="00F30324">
            <w:pPr>
              <w:spacing w:after="100"/>
              <w:rPr>
                <w:rFonts w:eastAsia="Times New Roman"/>
                <w:sz w:val="20"/>
                <w:szCs w:val="20"/>
              </w:rPr>
            </w:pPr>
          </w:p>
        </w:tc>
        <w:tc>
          <w:tcPr>
            <w:tcW w:w="0" w:type="auto"/>
            <w:gridSpan w:val="3"/>
            <w:vAlign w:val="center"/>
            <w:hideMark/>
          </w:tcPr>
          <w:p w14:paraId="0A149842" w14:textId="77777777" w:rsidR="00000000" w:rsidRDefault="00F30324">
            <w:pPr>
              <w:spacing w:after="100"/>
              <w:rPr>
                <w:rFonts w:eastAsia="Times New Roman"/>
                <w:sz w:val="20"/>
                <w:szCs w:val="20"/>
              </w:rPr>
            </w:pPr>
          </w:p>
        </w:tc>
      </w:tr>
      <w:tr w:rsidR="00000000" w14:paraId="2104AB8B" w14:textId="77777777">
        <w:trPr>
          <w:divId w:val="1616978728"/>
        </w:trPr>
        <w:tc>
          <w:tcPr>
            <w:tcW w:w="0" w:type="auto"/>
            <w:gridSpan w:val="3"/>
            <w:shd w:val="clear" w:color="auto" w:fill="FFFFFF"/>
            <w:tcMar>
              <w:top w:w="0" w:type="dxa"/>
              <w:left w:w="20" w:type="dxa"/>
              <w:bottom w:w="0" w:type="dxa"/>
              <w:right w:w="20" w:type="dxa"/>
            </w:tcMar>
            <w:vAlign w:val="center"/>
            <w:hideMark/>
          </w:tcPr>
          <w:p w14:paraId="5556AD56" w14:textId="77777777" w:rsidR="00000000" w:rsidRDefault="00F3032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448F69" w14:textId="77777777" w:rsidR="00000000" w:rsidRDefault="00F30324">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3EA0C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C142B"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8E8FD5" w14:textId="77777777" w:rsidR="00000000" w:rsidRDefault="00F30324">
            <w:pPr>
              <w:spacing w:after="100"/>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30D2E5" w14:textId="77777777" w:rsidR="00000000" w:rsidRDefault="00F30324">
            <w:pPr>
              <w:spacing w:after="100"/>
              <w:jc w:val="right"/>
              <w:rPr>
                <w:rFonts w:eastAsia="Times New Roman"/>
              </w:rPr>
            </w:pPr>
          </w:p>
        </w:tc>
        <w:tc>
          <w:tcPr>
            <w:tcW w:w="0" w:type="auto"/>
            <w:vAlign w:val="center"/>
            <w:hideMark/>
          </w:tcPr>
          <w:p w14:paraId="2F175FFA" w14:textId="77777777" w:rsidR="00000000" w:rsidRDefault="00F30324">
            <w:pPr>
              <w:spacing w:after="100"/>
              <w:jc w:val="right"/>
              <w:rPr>
                <w:rFonts w:eastAsia="Times New Roman"/>
                <w:sz w:val="20"/>
                <w:szCs w:val="20"/>
              </w:rPr>
            </w:pPr>
          </w:p>
        </w:tc>
        <w:tc>
          <w:tcPr>
            <w:tcW w:w="0" w:type="auto"/>
            <w:vAlign w:val="center"/>
            <w:hideMark/>
          </w:tcPr>
          <w:p w14:paraId="2EC9C9EC" w14:textId="77777777" w:rsidR="00000000" w:rsidRDefault="00F30324">
            <w:pPr>
              <w:spacing w:after="100"/>
              <w:rPr>
                <w:rFonts w:eastAsia="Times New Roman"/>
                <w:sz w:val="20"/>
                <w:szCs w:val="20"/>
              </w:rPr>
            </w:pPr>
          </w:p>
        </w:tc>
        <w:tc>
          <w:tcPr>
            <w:tcW w:w="0" w:type="auto"/>
            <w:gridSpan w:val="3"/>
            <w:vAlign w:val="center"/>
            <w:hideMark/>
          </w:tcPr>
          <w:p w14:paraId="0E541CE2" w14:textId="77777777" w:rsidR="00000000" w:rsidRDefault="00F30324">
            <w:pPr>
              <w:spacing w:after="100"/>
              <w:rPr>
                <w:rFonts w:eastAsia="Times New Roman"/>
                <w:sz w:val="20"/>
                <w:szCs w:val="20"/>
              </w:rPr>
            </w:pPr>
          </w:p>
        </w:tc>
        <w:tc>
          <w:tcPr>
            <w:tcW w:w="0" w:type="auto"/>
            <w:gridSpan w:val="3"/>
            <w:vAlign w:val="center"/>
            <w:hideMark/>
          </w:tcPr>
          <w:p w14:paraId="4BE4BBC7" w14:textId="77777777" w:rsidR="00000000" w:rsidRDefault="00F30324">
            <w:pPr>
              <w:spacing w:after="100"/>
              <w:rPr>
                <w:rFonts w:eastAsia="Times New Roman"/>
                <w:sz w:val="20"/>
                <w:szCs w:val="20"/>
              </w:rPr>
            </w:pPr>
          </w:p>
        </w:tc>
      </w:tr>
      <w:tr w:rsidR="00000000" w14:paraId="2E28D59E" w14:textId="77777777">
        <w:trPr>
          <w:divId w:val="1616978728"/>
        </w:trPr>
        <w:tc>
          <w:tcPr>
            <w:tcW w:w="0" w:type="auto"/>
            <w:gridSpan w:val="3"/>
            <w:shd w:val="clear" w:color="auto" w:fill="DCE2EF"/>
            <w:tcMar>
              <w:top w:w="30" w:type="dxa"/>
              <w:left w:w="20" w:type="dxa"/>
              <w:bottom w:w="30" w:type="dxa"/>
              <w:right w:w="20" w:type="dxa"/>
            </w:tcMar>
            <w:vAlign w:val="bottom"/>
            <w:hideMark/>
          </w:tcPr>
          <w:p w14:paraId="4B35BCB3" w14:textId="77777777" w:rsidR="00000000" w:rsidRDefault="00F30324">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67950A9F" w14:textId="77777777" w:rsidR="00000000" w:rsidRDefault="00F30324">
            <w:pPr>
              <w:spacing w:after="100"/>
              <w:jc w:val="right"/>
              <w:rPr>
                <w:rFonts w:eastAsia="Times New Roman"/>
              </w:rPr>
            </w:pPr>
            <w:r>
              <w:rPr>
                <w:rFonts w:ascii="Arial" w:eastAsia="Times New Roman" w:hAnsi="Arial" w:cs="Arial"/>
                <w:color w:val="000000"/>
                <w:sz w:val="18"/>
                <w:szCs w:val="18"/>
              </w:rPr>
              <w:t>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BC56FA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59E144"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323C7FE" w14:textId="77777777" w:rsidR="00000000" w:rsidRDefault="00F30324">
            <w:pPr>
              <w:spacing w:after="100"/>
              <w:jc w:val="right"/>
              <w:rPr>
                <w:rFonts w:eastAsia="Times New Roman"/>
              </w:rPr>
            </w:pPr>
            <w:r>
              <w:rPr>
                <w:rFonts w:ascii="Arial" w:eastAsia="Times New Roman" w:hAnsi="Arial" w:cs="Arial"/>
                <w:color w:val="000000"/>
                <w:sz w:val="18"/>
                <w:szCs w:val="18"/>
              </w:rPr>
              <w:t>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EBC3065" w14:textId="77777777" w:rsidR="00000000" w:rsidRDefault="00F30324">
            <w:pPr>
              <w:spacing w:after="100"/>
              <w:jc w:val="right"/>
              <w:rPr>
                <w:rFonts w:eastAsia="Times New Roman"/>
              </w:rPr>
            </w:pPr>
          </w:p>
        </w:tc>
        <w:tc>
          <w:tcPr>
            <w:tcW w:w="0" w:type="auto"/>
            <w:vAlign w:val="center"/>
            <w:hideMark/>
          </w:tcPr>
          <w:p w14:paraId="3499535B" w14:textId="77777777" w:rsidR="00000000" w:rsidRDefault="00F30324">
            <w:pPr>
              <w:spacing w:after="100"/>
              <w:jc w:val="right"/>
              <w:rPr>
                <w:rFonts w:eastAsia="Times New Roman"/>
                <w:sz w:val="20"/>
                <w:szCs w:val="20"/>
              </w:rPr>
            </w:pPr>
          </w:p>
        </w:tc>
        <w:tc>
          <w:tcPr>
            <w:tcW w:w="0" w:type="auto"/>
            <w:vAlign w:val="center"/>
            <w:hideMark/>
          </w:tcPr>
          <w:p w14:paraId="791F9A87" w14:textId="77777777" w:rsidR="00000000" w:rsidRDefault="00F30324">
            <w:pPr>
              <w:spacing w:after="100"/>
              <w:rPr>
                <w:rFonts w:eastAsia="Times New Roman"/>
                <w:sz w:val="20"/>
                <w:szCs w:val="20"/>
              </w:rPr>
            </w:pPr>
          </w:p>
        </w:tc>
        <w:tc>
          <w:tcPr>
            <w:tcW w:w="0" w:type="auto"/>
            <w:gridSpan w:val="3"/>
            <w:vAlign w:val="center"/>
            <w:hideMark/>
          </w:tcPr>
          <w:p w14:paraId="4C783064" w14:textId="77777777" w:rsidR="00000000" w:rsidRDefault="00F30324">
            <w:pPr>
              <w:spacing w:after="100"/>
              <w:rPr>
                <w:rFonts w:eastAsia="Times New Roman"/>
                <w:sz w:val="20"/>
                <w:szCs w:val="20"/>
              </w:rPr>
            </w:pPr>
          </w:p>
        </w:tc>
        <w:tc>
          <w:tcPr>
            <w:tcW w:w="0" w:type="auto"/>
            <w:gridSpan w:val="3"/>
            <w:vAlign w:val="center"/>
            <w:hideMark/>
          </w:tcPr>
          <w:p w14:paraId="39E55634" w14:textId="77777777" w:rsidR="00000000" w:rsidRDefault="00F30324">
            <w:pPr>
              <w:spacing w:after="100"/>
              <w:rPr>
                <w:rFonts w:eastAsia="Times New Roman"/>
                <w:sz w:val="20"/>
                <w:szCs w:val="20"/>
              </w:rPr>
            </w:pPr>
          </w:p>
        </w:tc>
      </w:tr>
      <w:tr w:rsidR="00000000" w14:paraId="4BBB815C" w14:textId="77777777">
        <w:trPr>
          <w:divId w:val="1616978728"/>
        </w:trPr>
        <w:tc>
          <w:tcPr>
            <w:tcW w:w="0" w:type="auto"/>
            <w:gridSpan w:val="3"/>
            <w:shd w:val="clear" w:color="auto" w:fill="FFFFFF"/>
            <w:tcMar>
              <w:top w:w="30" w:type="dxa"/>
              <w:left w:w="20" w:type="dxa"/>
              <w:bottom w:w="30" w:type="dxa"/>
              <w:right w:w="20" w:type="dxa"/>
            </w:tcMar>
            <w:vAlign w:val="bottom"/>
            <w:hideMark/>
          </w:tcPr>
          <w:p w14:paraId="6F97E83C" w14:textId="77777777" w:rsidR="00000000" w:rsidRDefault="00F30324">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31B53DD5" w14:textId="77777777" w:rsidR="00000000" w:rsidRDefault="00F30324">
            <w:pPr>
              <w:spacing w:after="100"/>
              <w:jc w:val="right"/>
              <w:rPr>
                <w:rFonts w:eastAsia="Times New Roman"/>
              </w:rPr>
            </w:pPr>
            <w:r>
              <w:rPr>
                <w:rFonts w:ascii="Arial" w:eastAsia="Times New Roman" w:hAnsi="Arial" w:cs="Arial"/>
                <w:color w:val="000000"/>
                <w:sz w:val="18"/>
                <w:szCs w:val="18"/>
              </w:rPr>
              <w:t>(6.2)</w:t>
            </w:r>
          </w:p>
        </w:tc>
        <w:tc>
          <w:tcPr>
            <w:tcW w:w="0" w:type="auto"/>
            <w:shd w:val="clear" w:color="auto" w:fill="FFFFFF"/>
            <w:tcMar>
              <w:top w:w="30" w:type="dxa"/>
              <w:left w:w="0" w:type="dxa"/>
              <w:bottom w:w="30" w:type="dxa"/>
              <w:right w:w="20" w:type="dxa"/>
            </w:tcMar>
            <w:vAlign w:val="bottom"/>
            <w:hideMark/>
          </w:tcPr>
          <w:p w14:paraId="1111EDE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12C88"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764748" w14:textId="77777777" w:rsidR="00000000" w:rsidRDefault="00F30324">
            <w:pPr>
              <w:spacing w:after="100"/>
              <w:jc w:val="right"/>
              <w:rPr>
                <w:rFonts w:eastAsia="Times New Roman"/>
              </w:rPr>
            </w:pPr>
            <w:r>
              <w:rPr>
                <w:rFonts w:ascii="Arial" w:eastAsia="Times New Roman" w:hAnsi="Arial" w:cs="Arial"/>
                <w:color w:val="000000"/>
                <w:sz w:val="18"/>
                <w:szCs w:val="18"/>
              </w:rPr>
              <w:t>(8.5)</w:t>
            </w:r>
          </w:p>
        </w:tc>
        <w:tc>
          <w:tcPr>
            <w:tcW w:w="0" w:type="auto"/>
            <w:shd w:val="clear" w:color="auto" w:fill="FFFFFF"/>
            <w:tcMar>
              <w:top w:w="30" w:type="dxa"/>
              <w:left w:w="0" w:type="dxa"/>
              <w:bottom w:w="30" w:type="dxa"/>
              <w:right w:w="20" w:type="dxa"/>
            </w:tcMar>
            <w:vAlign w:val="bottom"/>
            <w:hideMark/>
          </w:tcPr>
          <w:p w14:paraId="189961F6" w14:textId="77777777" w:rsidR="00000000" w:rsidRDefault="00F30324">
            <w:pPr>
              <w:spacing w:after="100"/>
              <w:jc w:val="right"/>
              <w:rPr>
                <w:rFonts w:eastAsia="Times New Roman"/>
              </w:rPr>
            </w:pPr>
          </w:p>
        </w:tc>
        <w:tc>
          <w:tcPr>
            <w:tcW w:w="0" w:type="auto"/>
            <w:vAlign w:val="center"/>
            <w:hideMark/>
          </w:tcPr>
          <w:p w14:paraId="4F4FD4D0" w14:textId="77777777" w:rsidR="00000000" w:rsidRDefault="00F30324">
            <w:pPr>
              <w:spacing w:after="100"/>
              <w:jc w:val="right"/>
              <w:rPr>
                <w:rFonts w:eastAsia="Times New Roman"/>
                <w:sz w:val="20"/>
                <w:szCs w:val="20"/>
              </w:rPr>
            </w:pPr>
          </w:p>
        </w:tc>
        <w:tc>
          <w:tcPr>
            <w:tcW w:w="0" w:type="auto"/>
            <w:vAlign w:val="center"/>
            <w:hideMark/>
          </w:tcPr>
          <w:p w14:paraId="44A3FD1D" w14:textId="77777777" w:rsidR="00000000" w:rsidRDefault="00F30324">
            <w:pPr>
              <w:spacing w:after="100"/>
              <w:rPr>
                <w:rFonts w:eastAsia="Times New Roman"/>
                <w:sz w:val="20"/>
                <w:szCs w:val="20"/>
              </w:rPr>
            </w:pPr>
          </w:p>
        </w:tc>
        <w:tc>
          <w:tcPr>
            <w:tcW w:w="0" w:type="auto"/>
            <w:gridSpan w:val="3"/>
            <w:vAlign w:val="center"/>
            <w:hideMark/>
          </w:tcPr>
          <w:p w14:paraId="62321B4C" w14:textId="77777777" w:rsidR="00000000" w:rsidRDefault="00F30324">
            <w:pPr>
              <w:spacing w:after="100"/>
              <w:rPr>
                <w:rFonts w:eastAsia="Times New Roman"/>
                <w:sz w:val="20"/>
                <w:szCs w:val="20"/>
              </w:rPr>
            </w:pPr>
          </w:p>
        </w:tc>
        <w:tc>
          <w:tcPr>
            <w:tcW w:w="0" w:type="auto"/>
            <w:gridSpan w:val="3"/>
            <w:vAlign w:val="center"/>
            <w:hideMark/>
          </w:tcPr>
          <w:p w14:paraId="374E23AD" w14:textId="77777777" w:rsidR="00000000" w:rsidRDefault="00F30324">
            <w:pPr>
              <w:spacing w:after="100"/>
              <w:rPr>
                <w:rFonts w:eastAsia="Times New Roman"/>
                <w:sz w:val="20"/>
                <w:szCs w:val="20"/>
              </w:rPr>
            </w:pPr>
          </w:p>
        </w:tc>
      </w:tr>
      <w:tr w:rsidR="00000000" w14:paraId="219D6BCE" w14:textId="77777777">
        <w:trPr>
          <w:divId w:val="1616978728"/>
        </w:trPr>
        <w:tc>
          <w:tcPr>
            <w:tcW w:w="0" w:type="auto"/>
            <w:gridSpan w:val="3"/>
            <w:shd w:val="clear" w:color="auto" w:fill="DCE2EF"/>
            <w:tcMar>
              <w:top w:w="30" w:type="dxa"/>
              <w:left w:w="200" w:type="dxa"/>
              <w:bottom w:w="30" w:type="dxa"/>
              <w:right w:w="20" w:type="dxa"/>
            </w:tcMar>
            <w:hideMark/>
          </w:tcPr>
          <w:p w14:paraId="735E7445" w14:textId="77777777" w:rsidR="00000000" w:rsidRDefault="00F30324">
            <w:pPr>
              <w:spacing w:after="100"/>
              <w:ind w:hanging="180"/>
              <w:rPr>
                <w:rFonts w:eastAsia="Times New Roman"/>
              </w:rPr>
            </w:pPr>
            <w:r>
              <w:rPr>
                <w:rFonts w:ascii="Arial" w:eastAsia="Times New Roman" w:hAnsi="Arial" w:cs="Arial"/>
                <w:color w:val="000000"/>
                <w:sz w:val="18"/>
                <w:szCs w:val="18"/>
              </w:rPr>
              <w:t>Income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99F70B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44B38A20" w14:textId="77777777" w:rsidR="00000000" w:rsidRDefault="00F30324">
            <w:pPr>
              <w:spacing w:after="100"/>
              <w:jc w:val="right"/>
              <w:rPr>
                <w:rFonts w:eastAsia="Times New Roman"/>
              </w:rPr>
            </w:pPr>
            <w:r>
              <w:rPr>
                <w:rFonts w:ascii="Arial" w:eastAsia="Times New Roman" w:hAnsi="Arial" w:cs="Arial"/>
                <w:color w:val="000000"/>
                <w:sz w:val="18"/>
                <w:szCs w:val="18"/>
              </w:rPr>
              <w:t>100.3 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36C6B43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FFC3323"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14:paraId="0942B66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14:paraId="5F5C94D0" w14:textId="77777777" w:rsidR="00000000" w:rsidRDefault="00F30324">
            <w:pPr>
              <w:spacing w:after="100"/>
              <w:jc w:val="right"/>
              <w:rPr>
                <w:rFonts w:eastAsia="Times New Roman"/>
              </w:rPr>
            </w:pPr>
            <w:r>
              <w:rPr>
                <w:rFonts w:ascii="Arial" w:eastAsia="Times New Roman" w:hAnsi="Arial" w:cs="Arial"/>
                <w:color w:val="000000"/>
                <w:sz w:val="18"/>
                <w:szCs w:val="18"/>
              </w:rPr>
              <w:t>101.9 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14:paraId="7DC5D204" w14:textId="77777777" w:rsidR="00000000" w:rsidRDefault="00F30324">
            <w:pPr>
              <w:spacing w:after="100"/>
              <w:jc w:val="right"/>
              <w:rPr>
                <w:rFonts w:eastAsia="Times New Roman"/>
              </w:rPr>
            </w:pPr>
          </w:p>
        </w:tc>
        <w:tc>
          <w:tcPr>
            <w:tcW w:w="0" w:type="auto"/>
            <w:vAlign w:val="center"/>
            <w:hideMark/>
          </w:tcPr>
          <w:p w14:paraId="2916D738" w14:textId="77777777" w:rsidR="00000000" w:rsidRDefault="00F30324">
            <w:pPr>
              <w:spacing w:after="100"/>
              <w:jc w:val="right"/>
              <w:rPr>
                <w:rFonts w:eastAsia="Times New Roman"/>
                <w:sz w:val="20"/>
                <w:szCs w:val="20"/>
              </w:rPr>
            </w:pPr>
          </w:p>
        </w:tc>
        <w:tc>
          <w:tcPr>
            <w:tcW w:w="0" w:type="auto"/>
            <w:vAlign w:val="center"/>
            <w:hideMark/>
          </w:tcPr>
          <w:p w14:paraId="6C4B4B3E" w14:textId="77777777" w:rsidR="00000000" w:rsidRDefault="00F30324">
            <w:pPr>
              <w:spacing w:after="100"/>
              <w:rPr>
                <w:rFonts w:eastAsia="Times New Roman"/>
                <w:sz w:val="20"/>
                <w:szCs w:val="20"/>
              </w:rPr>
            </w:pPr>
          </w:p>
        </w:tc>
        <w:tc>
          <w:tcPr>
            <w:tcW w:w="0" w:type="auto"/>
            <w:gridSpan w:val="3"/>
            <w:vAlign w:val="center"/>
            <w:hideMark/>
          </w:tcPr>
          <w:p w14:paraId="1F9289CE" w14:textId="77777777" w:rsidR="00000000" w:rsidRDefault="00F30324">
            <w:pPr>
              <w:spacing w:after="100"/>
              <w:rPr>
                <w:rFonts w:eastAsia="Times New Roman"/>
                <w:sz w:val="20"/>
                <w:szCs w:val="20"/>
              </w:rPr>
            </w:pPr>
          </w:p>
        </w:tc>
        <w:tc>
          <w:tcPr>
            <w:tcW w:w="0" w:type="auto"/>
            <w:gridSpan w:val="3"/>
            <w:vAlign w:val="center"/>
            <w:hideMark/>
          </w:tcPr>
          <w:p w14:paraId="53BD561D" w14:textId="77777777" w:rsidR="00000000" w:rsidRDefault="00F30324">
            <w:pPr>
              <w:spacing w:after="100"/>
              <w:rPr>
                <w:rFonts w:eastAsia="Times New Roman"/>
                <w:sz w:val="20"/>
                <w:szCs w:val="20"/>
              </w:rPr>
            </w:pPr>
          </w:p>
        </w:tc>
      </w:tr>
    </w:tbl>
    <w:p w14:paraId="2F3D8C70" w14:textId="77777777" w:rsidR="00000000" w:rsidRDefault="00F30324">
      <w:pPr>
        <w:jc w:val="both"/>
        <w:divId w:val="97413989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Reflects a $7.7 </w:t>
      </w:r>
      <w:r>
        <w:rPr>
          <w:rFonts w:ascii="Arial" w:eastAsia="Times New Roman" w:hAnsi="Arial" w:cs="Arial"/>
          <w:color w:val="000000"/>
          <w:sz w:val="18"/>
          <w:szCs w:val="18"/>
        </w:rPr>
        <w:t>million gain on the sale of assets during the three months ended January 31, 2022.</w:t>
      </w:r>
    </w:p>
    <w:p w14:paraId="67416CEB" w14:textId="77777777" w:rsidR="00000000" w:rsidRDefault="00F30324">
      <w:pPr>
        <w:ind w:firstLine="720"/>
        <w:jc w:val="both"/>
        <w:divId w:val="1077482334"/>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 xml:space="preserve">tion technology costs, share-based compensation, certain legal costs and settlements, certain actuarial adjustments to self-insurance reserves, and acquisition and integration costs. Management does not review asset information by segment, therefore we do </w:t>
      </w:r>
      <w:r>
        <w:rPr>
          <w:rFonts w:ascii="Arial" w:eastAsia="Times New Roman" w:hAnsi="Arial" w:cs="Arial"/>
          <w:color w:val="000000"/>
          <w:sz w:val="20"/>
          <w:szCs w:val="20"/>
        </w:rPr>
        <w:t>not present assets in this note.</w:t>
      </w:r>
    </w:p>
    <w:p w14:paraId="53FC511B" w14:textId="77777777" w:rsidR="00000000" w:rsidRDefault="00F30324">
      <w:pPr>
        <w:jc w:val="center"/>
        <w:divId w:val="467236763"/>
        <w:rPr>
          <w:rFonts w:eastAsia="Times New Roman"/>
        </w:rPr>
      </w:pPr>
      <w:r>
        <w:rPr>
          <w:rFonts w:ascii="Arial" w:eastAsia="Times New Roman" w:hAnsi="Arial" w:cs="Arial"/>
          <w:color w:val="000000"/>
          <w:sz w:val="20"/>
          <w:szCs w:val="20"/>
        </w:rPr>
        <w:t>23</w:t>
      </w:r>
    </w:p>
    <w:p w14:paraId="11C05B91" w14:textId="77777777" w:rsidR="00000000" w:rsidRDefault="00F30324">
      <w:pPr>
        <w:rPr>
          <w:rFonts w:eastAsia="Times New Roman"/>
        </w:rPr>
      </w:pPr>
      <w:r>
        <w:rPr>
          <w:rFonts w:eastAsia="Times New Roman"/>
        </w:rPr>
        <w:pict w14:anchorId="6BF7179B">
          <v:rect id="_x0000_i1053" style="width:0;height:1.5pt" o:hralign="center" o:hrstd="t" o:hr="t" fillcolor="#a0a0a0" stroked="f"/>
        </w:pict>
      </w:r>
    </w:p>
    <w:p w14:paraId="1B858C97" w14:textId="77777777" w:rsidR="00000000" w:rsidRDefault="00F30324">
      <w:pPr>
        <w:jc w:val="both"/>
        <w:divId w:val="1161970797"/>
        <w:rPr>
          <w:rFonts w:eastAsia="Times New Roman"/>
        </w:rPr>
      </w:pPr>
    </w:p>
    <w:p w14:paraId="6D6F3832" w14:textId="77777777" w:rsidR="00000000" w:rsidRDefault="00F30324">
      <w:pPr>
        <w:jc w:val="both"/>
        <w:divId w:val="666713821"/>
        <w:rPr>
          <w:rFonts w:eastAsia="Times New Roman"/>
        </w:rPr>
      </w:pPr>
      <w:r>
        <w:rPr>
          <w:rFonts w:ascii="Arial" w:eastAsia="Times New Roman" w:hAnsi="Arial" w:cs="Arial"/>
          <w:b/>
          <w:bCs/>
          <w:color w:val="0046AD"/>
          <w:sz w:val="20"/>
          <w:szCs w:val="20"/>
        </w:rPr>
        <w:t>ITEM 2. MANAGEMENT’S DISCUSSION AND ANALYSIS OF FINANCIAL CONDITION AND RESULTS OF OPERATIONS.</w:t>
      </w:r>
    </w:p>
    <w:p w14:paraId="5ECBD0F8" w14:textId="77777777" w:rsidR="00000000" w:rsidRDefault="00F30324">
      <w:pPr>
        <w:ind w:firstLine="720"/>
        <w:jc w:val="both"/>
        <w:divId w:val="1364552589"/>
        <w:rPr>
          <w:rFonts w:eastAsia="Times New Roman"/>
        </w:rPr>
      </w:pPr>
      <w:r>
        <w:rPr>
          <w:rFonts w:ascii="Arial" w:eastAsia="Times New Roman" w:hAnsi="Arial" w:cs="Arial"/>
          <w:color w:val="000000"/>
          <w:sz w:val="20"/>
          <w:szCs w:val="20"/>
        </w:rPr>
        <w:t>The following Management’s Discussion and Analysis of Financial Condition and Results o</w:t>
      </w:r>
      <w:r>
        <w:rPr>
          <w:rFonts w:ascii="Arial" w:eastAsia="Times New Roman" w:hAnsi="Arial" w:cs="Arial"/>
          <w:color w:val="000000"/>
          <w:sz w:val="20"/>
          <w:szCs w:val="20"/>
        </w:rPr>
        <w:t>f Operations (“MD&amp;A”) is intended to facilitate an understanding of the results of operations and financial condition of ABM. This MD&amp;A is provided as a supplement to, and should be read in conjunction with, our Financial Statements and our Annual Report o</w:t>
      </w:r>
      <w:r>
        <w:rPr>
          <w:rFonts w:ascii="Arial" w:eastAsia="Times New Roman" w:hAnsi="Arial" w:cs="Arial"/>
          <w:color w:val="000000"/>
          <w:sz w:val="20"/>
          <w:szCs w:val="20"/>
        </w:rPr>
        <w:t>n Form 10-K for the year ended October 31, 2021, which has been filed with the SEC. This MD&amp;A contains forward-looking statements about our business, operations, and industry that involve risks and uncertainties, such as statements regarding our plans, obj</w:t>
      </w:r>
      <w:r>
        <w:rPr>
          <w:rFonts w:ascii="Arial" w:eastAsia="Times New Roman" w:hAnsi="Arial" w:cs="Arial"/>
          <w:color w:val="000000"/>
          <w:sz w:val="20"/>
          <w:szCs w:val="20"/>
        </w:rPr>
        <w:t>ectives, expectations, and intentions. Our future results and financial condition may be materially different from those we currently anticipate. See “Forward-Looking Statements” for more information.</w:t>
      </w:r>
    </w:p>
    <w:p w14:paraId="4C1CAF35" w14:textId="77777777" w:rsidR="00000000" w:rsidRDefault="00F30324">
      <w:pPr>
        <w:ind w:firstLine="720"/>
        <w:jc w:val="both"/>
        <w:divId w:val="997999969"/>
        <w:rPr>
          <w:rFonts w:eastAsia="Times New Roman"/>
        </w:rPr>
      </w:pPr>
      <w:r>
        <w:rPr>
          <w:rFonts w:ascii="Arial" w:eastAsia="Times New Roman" w:hAnsi="Arial" w:cs="Arial"/>
          <w:color w:val="000000"/>
          <w:sz w:val="20"/>
          <w:szCs w:val="20"/>
        </w:rPr>
        <w:t>Throughout the MD&amp;A, amounts and percentages may not re</w:t>
      </w:r>
      <w:r>
        <w:rPr>
          <w:rFonts w:ascii="Arial" w:eastAsia="Times New Roman" w:hAnsi="Arial" w:cs="Arial"/>
          <w:color w:val="000000"/>
          <w:sz w:val="20"/>
          <w:szCs w:val="20"/>
        </w:rPr>
        <w:t xml:space="preserve">calculate due to rounding. Unless otherwise indicated, all information in the MD&amp;A and references to years are based on our fiscal years, which end on October 31. </w:t>
      </w:r>
    </w:p>
    <w:p w14:paraId="037A5A6D" w14:textId="77777777" w:rsidR="00000000" w:rsidRDefault="00F30324">
      <w:pPr>
        <w:divId w:val="706221786"/>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F554416" w14:textId="77777777">
        <w:trPr>
          <w:divId w:val="852105767"/>
        </w:trPr>
        <w:tc>
          <w:tcPr>
            <w:tcW w:w="5" w:type="pct"/>
            <w:vAlign w:val="center"/>
            <w:hideMark/>
          </w:tcPr>
          <w:p w14:paraId="07EBB6BB" w14:textId="77777777" w:rsidR="00000000" w:rsidRDefault="00F30324">
            <w:pPr>
              <w:rPr>
                <w:rFonts w:eastAsia="Times New Roman"/>
              </w:rPr>
            </w:pPr>
          </w:p>
        </w:tc>
        <w:tc>
          <w:tcPr>
            <w:tcW w:w="128" w:type="pct"/>
            <w:vAlign w:val="center"/>
            <w:hideMark/>
          </w:tcPr>
          <w:p w14:paraId="78CDE112" w14:textId="77777777" w:rsidR="00000000" w:rsidRDefault="00F30324">
            <w:pPr>
              <w:spacing w:after="100"/>
              <w:rPr>
                <w:rFonts w:eastAsia="Times New Roman"/>
                <w:sz w:val="20"/>
                <w:szCs w:val="20"/>
              </w:rPr>
            </w:pPr>
          </w:p>
        </w:tc>
        <w:tc>
          <w:tcPr>
            <w:tcW w:w="5" w:type="pct"/>
            <w:vAlign w:val="center"/>
            <w:hideMark/>
          </w:tcPr>
          <w:p w14:paraId="0D407823" w14:textId="77777777" w:rsidR="00000000" w:rsidRDefault="00F30324">
            <w:pPr>
              <w:spacing w:after="100"/>
              <w:rPr>
                <w:rFonts w:eastAsia="Times New Roman"/>
                <w:sz w:val="20"/>
                <w:szCs w:val="20"/>
              </w:rPr>
            </w:pPr>
          </w:p>
        </w:tc>
        <w:tc>
          <w:tcPr>
            <w:tcW w:w="50" w:type="pct"/>
            <w:vAlign w:val="center"/>
            <w:hideMark/>
          </w:tcPr>
          <w:p w14:paraId="7D4D8F48" w14:textId="77777777" w:rsidR="00000000" w:rsidRDefault="00F30324">
            <w:pPr>
              <w:spacing w:after="100"/>
              <w:rPr>
                <w:rFonts w:eastAsia="Times New Roman"/>
                <w:sz w:val="20"/>
                <w:szCs w:val="20"/>
              </w:rPr>
            </w:pPr>
          </w:p>
        </w:tc>
        <w:tc>
          <w:tcPr>
            <w:tcW w:w="4806" w:type="pct"/>
            <w:vAlign w:val="center"/>
            <w:hideMark/>
          </w:tcPr>
          <w:p w14:paraId="237EC2AE" w14:textId="77777777" w:rsidR="00000000" w:rsidRDefault="00F30324">
            <w:pPr>
              <w:spacing w:after="100"/>
              <w:rPr>
                <w:rFonts w:eastAsia="Times New Roman"/>
                <w:sz w:val="20"/>
                <w:szCs w:val="20"/>
              </w:rPr>
            </w:pPr>
          </w:p>
        </w:tc>
        <w:tc>
          <w:tcPr>
            <w:tcW w:w="5" w:type="pct"/>
            <w:vAlign w:val="center"/>
            <w:hideMark/>
          </w:tcPr>
          <w:p w14:paraId="50FF5B10" w14:textId="77777777" w:rsidR="00000000" w:rsidRDefault="00F30324">
            <w:pPr>
              <w:spacing w:after="100"/>
              <w:rPr>
                <w:rFonts w:eastAsia="Times New Roman"/>
                <w:sz w:val="20"/>
                <w:szCs w:val="20"/>
              </w:rPr>
            </w:pPr>
          </w:p>
        </w:tc>
      </w:tr>
      <w:tr w:rsidR="00000000" w14:paraId="6FB1467C" w14:textId="77777777">
        <w:trPr>
          <w:divId w:val="852105767"/>
          <w:trHeight w:val="60"/>
        </w:trPr>
        <w:tc>
          <w:tcPr>
            <w:tcW w:w="0" w:type="auto"/>
            <w:gridSpan w:val="6"/>
            <w:tcBorders>
              <w:top w:val="single" w:sz="8" w:space="0" w:color="E98300"/>
            </w:tcBorders>
            <w:tcMar>
              <w:top w:w="0" w:type="dxa"/>
              <w:left w:w="20" w:type="dxa"/>
              <w:bottom w:w="0" w:type="dxa"/>
              <w:right w:w="20" w:type="dxa"/>
            </w:tcMar>
            <w:vAlign w:val="center"/>
            <w:hideMark/>
          </w:tcPr>
          <w:p w14:paraId="3521E093" w14:textId="77777777" w:rsidR="00000000" w:rsidRDefault="00F30324">
            <w:pPr>
              <w:spacing w:after="100"/>
              <w:rPr>
                <w:rFonts w:eastAsia="Times New Roman"/>
                <w:sz w:val="20"/>
                <w:szCs w:val="20"/>
              </w:rPr>
            </w:pPr>
          </w:p>
        </w:tc>
      </w:tr>
    </w:tbl>
    <w:p w14:paraId="7EE9F024" w14:textId="77777777" w:rsidR="00000000" w:rsidRDefault="00F30324">
      <w:pPr>
        <w:ind w:firstLine="720"/>
        <w:jc w:val="both"/>
        <w:divId w:val="1285186937"/>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648D0C8A" w14:textId="77777777">
        <w:trPr>
          <w:divId w:val="1301762945"/>
        </w:trPr>
        <w:tc>
          <w:tcPr>
            <w:tcW w:w="5" w:type="pct"/>
            <w:vAlign w:val="center"/>
            <w:hideMark/>
          </w:tcPr>
          <w:p w14:paraId="6FAE80E6" w14:textId="77777777" w:rsidR="00000000" w:rsidRDefault="00F30324">
            <w:pPr>
              <w:ind w:firstLine="720"/>
              <w:jc w:val="both"/>
              <w:rPr>
                <w:rFonts w:eastAsia="Times New Roman"/>
              </w:rPr>
            </w:pPr>
          </w:p>
        </w:tc>
        <w:tc>
          <w:tcPr>
            <w:tcW w:w="128" w:type="pct"/>
            <w:vAlign w:val="center"/>
            <w:hideMark/>
          </w:tcPr>
          <w:p w14:paraId="1493E015" w14:textId="77777777" w:rsidR="00000000" w:rsidRDefault="00F30324">
            <w:pPr>
              <w:spacing w:after="100"/>
              <w:rPr>
                <w:rFonts w:eastAsia="Times New Roman"/>
                <w:sz w:val="20"/>
                <w:szCs w:val="20"/>
              </w:rPr>
            </w:pPr>
          </w:p>
        </w:tc>
        <w:tc>
          <w:tcPr>
            <w:tcW w:w="5" w:type="pct"/>
            <w:vAlign w:val="center"/>
            <w:hideMark/>
          </w:tcPr>
          <w:p w14:paraId="08084818" w14:textId="77777777" w:rsidR="00000000" w:rsidRDefault="00F30324">
            <w:pPr>
              <w:spacing w:after="100"/>
              <w:rPr>
                <w:rFonts w:eastAsia="Times New Roman"/>
                <w:sz w:val="20"/>
                <w:szCs w:val="20"/>
              </w:rPr>
            </w:pPr>
          </w:p>
        </w:tc>
        <w:tc>
          <w:tcPr>
            <w:tcW w:w="50" w:type="pct"/>
            <w:vAlign w:val="center"/>
            <w:hideMark/>
          </w:tcPr>
          <w:p w14:paraId="40C2789E" w14:textId="77777777" w:rsidR="00000000" w:rsidRDefault="00F30324">
            <w:pPr>
              <w:spacing w:after="100"/>
              <w:rPr>
                <w:rFonts w:eastAsia="Times New Roman"/>
                <w:sz w:val="20"/>
                <w:szCs w:val="20"/>
              </w:rPr>
            </w:pPr>
          </w:p>
        </w:tc>
        <w:tc>
          <w:tcPr>
            <w:tcW w:w="4806" w:type="pct"/>
            <w:vAlign w:val="center"/>
            <w:hideMark/>
          </w:tcPr>
          <w:p w14:paraId="7F9A0C34" w14:textId="77777777" w:rsidR="00000000" w:rsidRDefault="00F30324">
            <w:pPr>
              <w:spacing w:after="100"/>
              <w:rPr>
                <w:rFonts w:eastAsia="Times New Roman"/>
                <w:sz w:val="20"/>
                <w:szCs w:val="20"/>
              </w:rPr>
            </w:pPr>
          </w:p>
        </w:tc>
        <w:tc>
          <w:tcPr>
            <w:tcW w:w="5" w:type="pct"/>
            <w:vAlign w:val="center"/>
            <w:hideMark/>
          </w:tcPr>
          <w:p w14:paraId="53D319AE" w14:textId="77777777" w:rsidR="00000000" w:rsidRDefault="00F30324">
            <w:pPr>
              <w:spacing w:after="100"/>
              <w:rPr>
                <w:rFonts w:eastAsia="Times New Roman"/>
                <w:sz w:val="20"/>
                <w:szCs w:val="20"/>
              </w:rPr>
            </w:pPr>
          </w:p>
        </w:tc>
      </w:tr>
      <w:tr w:rsidR="00000000" w14:paraId="7A43AAC5" w14:textId="77777777">
        <w:trPr>
          <w:divId w:val="1301762945"/>
          <w:trHeight w:val="60"/>
        </w:trPr>
        <w:tc>
          <w:tcPr>
            <w:tcW w:w="0" w:type="auto"/>
            <w:gridSpan w:val="6"/>
            <w:tcBorders>
              <w:top w:val="single" w:sz="8" w:space="0" w:color="E98300"/>
            </w:tcBorders>
            <w:tcMar>
              <w:top w:w="0" w:type="dxa"/>
              <w:left w:w="20" w:type="dxa"/>
              <w:bottom w:w="0" w:type="dxa"/>
              <w:right w:w="20" w:type="dxa"/>
            </w:tcMar>
            <w:vAlign w:val="center"/>
            <w:hideMark/>
          </w:tcPr>
          <w:p w14:paraId="1226EC4B" w14:textId="77777777" w:rsidR="00000000" w:rsidRDefault="00F30324">
            <w:pPr>
              <w:spacing w:after="100"/>
              <w:rPr>
                <w:rFonts w:eastAsia="Times New Roman"/>
                <w:sz w:val="20"/>
                <w:szCs w:val="20"/>
              </w:rPr>
            </w:pPr>
          </w:p>
        </w:tc>
      </w:tr>
    </w:tbl>
    <w:p w14:paraId="10FB4A3F" w14:textId="77777777" w:rsidR="00000000" w:rsidRDefault="00F30324">
      <w:pPr>
        <w:jc w:val="both"/>
        <w:divId w:val="246891594"/>
        <w:rPr>
          <w:rFonts w:eastAsia="Times New Roman"/>
        </w:rPr>
      </w:pPr>
      <w:r>
        <w:rPr>
          <w:rFonts w:ascii="Arial" w:eastAsia="Times New Roman" w:hAnsi="Arial" w:cs="Arial"/>
          <w:b/>
          <w:bCs/>
          <w:color w:val="0046AD"/>
          <w:sz w:val="20"/>
          <w:szCs w:val="20"/>
        </w:rPr>
        <w:t>COVID-19 Pandemic</w:t>
      </w:r>
    </w:p>
    <w:p w14:paraId="135BFDF9" w14:textId="77777777" w:rsidR="00000000" w:rsidRDefault="00F30324">
      <w:pPr>
        <w:ind w:firstLine="720"/>
        <w:jc w:val="both"/>
        <w:divId w:val="1779761172"/>
        <w:rPr>
          <w:rFonts w:eastAsia="Times New Roman"/>
        </w:rPr>
      </w:pPr>
      <w:r>
        <w:rPr>
          <w:rFonts w:ascii="Arial" w:eastAsia="Times New Roman" w:hAnsi="Arial" w:cs="Arial"/>
          <w:color w:val="000000"/>
          <w:sz w:val="20"/>
          <w:szCs w:val="20"/>
        </w:rPr>
        <w:t xml:space="preserve">COVID-19 has resulted in a worldwide health Pandemic and created unanticipated circumstances and uncertainty, disruption, and significant volatility in the broader economy. The preventative and protective actions that governments have ordered and that our </w:t>
      </w:r>
      <w:r>
        <w:rPr>
          <w:rFonts w:ascii="Arial" w:eastAsia="Times New Roman" w:hAnsi="Arial" w:cs="Arial"/>
          <w:color w:val="000000"/>
          <w:sz w:val="20"/>
          <w:szCs w:val="20"/>
        </w:rPr>
        <w:t>clients have implemented in response to the Pandemic have led to an increased demand for our services, including higher margin work orders and our EnhancedClean services. While overall demand for these services has decreased as Pandemic-related restriction</w:t>
      </w:r>
      <w:r>
        <w:rPr>
          <w:rFonts w:ascii="Arial" w:eastAsia="Times New Roman" w:hAnsi="Arial" w:cs="Arial"/>
          <w:color w:val="000000"/>
          <w:sz w:val="20"/>
          <w:szCs w:val="20"/>
        </w:rPr>
        <w:t xml:space="preserve">s continue to loosen, we expect that ongoing concerns around COVID-19 variants combined with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described further below, will lead to new and incremental opportunities for our services. However, given the unprecedented and uncertain natu</w:t>
      </w:r>
      <w:r>
        <w:rPr>
          <w:rFonts w:ascii="Arial" w:eastAsia="Times New Roman" w:hAnsi="Arial" w:cs="Arial"/>
          <w:color w:val="000000"/>
          <w:sz w:val="20"/>
          <w:szCs w:val="20"/>
        </w:rPr>
        <w:t>re and potential duration of this situation, we cannot reasonably estimate the impact the Pandemic will have on the demand for our services as well as our financial condition, results of operations, or cash flows. Refer to “Consolidated Results of Operatio</w:t>
      </w:r>
      <w:r>
        <w:rPr>
          <w:rFonts w:ascii="Arial" w:eastAsia="Times New Roman" w:hAnsi="Arial" w:cs="Arial"/>
          <w:color w:val="000000"/>
          <w:sz w:val="20"/>
          <w:szCs w:val="20"/>
        </w:rPr>
        <w:t>ns” and “Results of Operations by Segment” for additional information related to the impact of the Pandemic on our financial results.</w:t>
      </w:r>
    </w:p>
    <w:p w14:paraId="4B2AFDF1" w14:textId="77777777" w:rsidR="00000000" w:rsidRDefault="00F30324">
      <w:pPr>
        <w:jc w:val="both"/>
        <w:divId w:val="421222295"/>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Strategy</w:t>
      </w:r>
    </w:p>
    <w:p w14:paraId="4B5CE124" w14:textId="77777777" w:rsidR="00000000" w:rsidRDefault="00F30324">
      <w:pPr>
        <w:ind w:firstLine="720"/>
        <w:jc w:val="both"/>
        <w:divId w:val="1650284309"/>
        <w:rPr>
          <w:rFonts w:eastAsia="Times New Roman"/>
        </w:rPr>
      </w:pPr>
      <w:r>
        <w:rPr>
          <w:rFonts w:ascii="Arial" w:eastAsia="Times New Roman" w:hAnsi="Arial" w:cs="Arial"/>
          <w:color w:val="000000"/>
          <w:sz w:val="20"/>
          <w:szCs w:val="20"/>
        </w:rPr>
        <w:t xml:space="preserve">In December 2021, we announced our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Our new strategy is designed </w:t>
      </w:r>
      <w:r>
        <w:rPr>
          <w:rFonts w:ascii="Arial" w:eastAsia="Times New Roman" w:hAnsi="Arial" w:cs="Arial"/>
          <w:color w:val="000000"/>
          <w:sz w:val="20"/>
          <w:szCs w:val="20"/>
        </w:rPr>
        <w:t>to strengthen our industry leadership position through end-market repositioning and build on our core services, which we expect will drive significant long-term value for our stakeholders.</w:t>
      </w:r>
    </w:p>
    <w:p w14:paraId="4535ECB5" w14:textId="77777777" w:rsidR="00000000" w:rsidRDefault="00F30324">
      <w:pPr>
        <w:ind w:firstLine="720"/>
        <w:jc w:val="both"/>
        <w:divId w:val="1925259274"/>
        <w:rPr>
          <w:rFonts w:eastAsia="Times New Roman"/>
        </w:rPr>
      </w:pPr>
      <w:r>
        <w:rPr>
          <w:rFonts w:ascii="Arial" w:eastAsia="Times New Roman" w:hAnsi="Arial" w:cs="Arial"/>
          <w:color w:val="000000"/>
          <w:sz w:val="20"/>
          <w:szCs w:val="20"/>
        </w:rPr>
        <w:t>Over the next four years, we plan to make significant investments t</w:t>
      </w:r>
      <w:r>
        <w:rPr>
          <w:rFonts w:ascii="Arial" w:eastAsia="Times New Roman" w:hAnsi="Arial" w:cs="Arial"/>
          <w:color w:val="000000"/>
          <w:sz w:val="20"/>
          <w:szCs w:val="20"/>
        </w:rPr>
        <w:t xml:space="preserve">otaling $150 – $175 million and implement various measures with the aim 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14:paraId="40C6B24C" w14:textId="77777777" w:rsidR="00000000" w:rsidRDefault="00F30324">
      <w:pPr>
        <w:ind w:hanging="360"/>
        <w:jc w:val="both"/>
        <w:divId w:val="533810395"/>
        <w:rPr>
          <w:rFonts w:eastAsia="Times New Roman"/>
        </w:rPr>
      </w:pPr>
      <w:r>
        <w:rPr>
          <w:rFonts w:ascii="Arial" w:eastAsia="Times New Roman" w:hAnsi="Arial" w:cs="Arial"/>
          <w:color w:val="000000"/>
          <w:sz w:val="20"/>
          <w:szCs w:val="20"/>
        </w:rPr>
        <w:t>•the client experience, by serving as a trusted advisor who can provide innovative multiservice solutions and consistent service delivery;</w:t>
      </w:r>
    </w:p>
    <w:p w14:paraId="21B2DF95" w14:textId="77777777" w:rsidR="00000000" w:rsidRDefault="00F30324">
      <w:pPr>
        <w:ind w:hanging="360"/>
        <w:jc w:val="both"/>
        <w:divId w:val="2104837226"/>
        <w:rPr>
          <w:rFonts w:eastAsia="Times New Roman"/>
        </w:rPr>
      </w:pPr>
      <w:r>
        <w:rPr>
          <w:rFonts w:ascii="Arial" w:eastAsia="Times New Roman" w:hAnsi="Arial" w:cs="Arial"/>
          <w:color w:val="000000"/>
          <w:sz w:val="20"/>
          <w:szCs w:val="20"/>
        </w:rPr>
        <w:t>•the team member experience, by i</w:t>
      </w:r>
      <w:r>
        <w:rPr>
          <w:rFonts w:ascii="Arial" w:eastAsia="Times New Roman" w:hAnsi="Arial" w:cs="Arial"/>
          <w:color w:val="000000"/>
          <w:sz w:val="20"/>
          <w:szCs w:val="20"/>
        </w:rPr>
        <w:t>nvesting in workforce management, training, developing the next generation of ABM leaders, and building on our inclusive culture; and</w:t>
      </w:r>
    </w:p>
    <w:p w14:paraId="66382607" w14:textId="77777777" w:rsidR="00000000" w:rsidRDefault="00F30324">
      <w:pPr>
        <w:ind w:hanging="360"/>
        <w:jc w:val="both"/>
        <w:divId w:val="552353605"/>
        <w:rPr>
          <w:rFonts w:eastAsia="Times New Roman"/>
        </w:rPr>
      </w:pPr>
      <w:r>
        <w:rPr>
          <w:rFonts w:ascii="Arial" w:eastAsia="Times New Roman" w:hAnsi="Arial" w:cs="Arial"/>
          <w:color w:val="000000"/>
          <w:sz w:val="20"/>
          <w:szCs w:val="20"/>
        </w:rPr>
        <w:t xml:space="preserve">•our use of technology and data to power client and employee experiences with cutting-edge data and analytics, processes, </w:t>
      </w:r>
      <w:r>
        <w:rPr>
          <w:rFonts w:ascii="Arial" w:eastAsia="Times New Roman" w:hAnsi="Arial" w:cs="Arial"/>
          <w:color w:val="000000"/>
          <w:sz w:val="20"/>
          <w:szCs w:val="20"/>
        </w:rPr>
        <w:t>and tools that will fundamentally change how we operate our business.</w:t>
      </w:r>
    </w:p>
    <w:p w14:paraId="1317BEA6" w14:textId="77777777" w:rsidR="00000000" w:rsidRDefault="00F30324">
      <w:pPr>
        <w:jc w:val="both"/>
        <w:divId w:val="1682470054"/>
        <w:rPr>
          <w:rFonts w:eastAsia="Times New Roman"/>
        </w:rPr>
      </w:pPr>
      <w:r>
        <w:rPr>
          <w:rFonts w:ascii="Arial" w:eastAsia="Times New Roman" w:hAnsi="Arial" w:cs="Arial"/>
          <w:b/>
          <w:bCs/>
          <w:color w:val="0046AD"/>
          <w:sz w:val="20"/>
          <w:szCs w:val="20"/>
        </w:rPr>
        <w:t>Insurance</w:t>
      </w:r>
    </w:p>
    <w:p w14:paraId="10F9B38F" w14:textId="77777777" w:rsidR="00000000" w:rsidRDefault="00F30324">
      <w:pPr>
        <w:ind w:firstLine="720"/>
        <w:jc w:val="both"/>
        <w:divId w:val="1088959182"/>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 we obtain additional inform</w:t>
      </w:r>
      <w:r>
        <w:rPr>
          <w:rFonts w:ascii="Arial" w:eastAsia="Times New Roman" w:hAnsi="Arial" w:cs="Arial"/>
          <w:color w:val="000000"/>
          <w:sz w:val="20"/>
          <w:szCs w:val="20"/>
        </w:rPr>
        <w:t xml:space="preserve">ation that affects the assumptions and estimates used in our reserve liability </w:t>
      </w:r>
    </w:p>
    <w:p w14:paraId="566A32D7" w14:textId="77777777" w:rsidR="00000000" w:rsidRDefault="00F30324">
      <w:pPr>
        <w:jc w:val="center"/>
        <w:divId w:val="707144554"/>
        <w:rPr>
          <w:rFonts w:eastAsia="Times New Roman"/>
        </w:rPr>
      </w:pPr>
      <w:r>
        <w:rPr>
          <w:rFonts w:ascii="Arial" w:eastAsia="Times New Roman" w:hAnsi="Arial" w:cs="Arial"/>
          <w:color w:val="000000"/>
          <w:sz w:val="20"/>
          <w:szCs w:val="20"/>
        </w:rPr>
        <w:t>24</w:t>
      </w:r>
    </w:p>
    <w:p w14:paraId="432D3D4B" w14:textId="77777777" w:rsidR="00000000" w:rsidRDefault="00F30324">
      <w:pPr>
        <w:rPr>
          <w:rFonts w:eastAsia="Times New Roman"/>
        </w:rPr>
      </w:pPr>
      <w:r>
        <w:rPr>
          <w:rFonts w:eastAsia="Times New Roman"/>
        </w:rPr>
        <w:pict w14:anchorId="01519750">
          <v:rect id="_x0000_i1054" style="width:0;height:1.5pt" o:hralign="center" o:hrstd="t" o:hr="t" fillcolor="#a0a0a0" stroked="f"/>
        </w:pict>
      </w:r>
    </w:p>
    <w:p w14:paraId="39954242" w14:textId="77777777" w:rsidR="00000000" w:rsidRDefault="00F30324">
      <w:pPr>
        <w:jc w:val="both"/>
        <w:divId w:val="19627301"/>
        <w:rPr>
          <w:rFonts w:eastAsia="Times New Roman"/>
        </w:rPr>
      </w:pPr>
    </w:p>
    <w:p w14:paraId="2E1BB9EA" w14:textId="77777777" w:rsidR="00000000" w:rsidRDefault="00F30324">
      <w:pPr>
        <w:jc w:val="both"/>
        <w:divId w:val="1386492291"/>
        <w:rPr>
          <w:rFonts w:eastAsia="Times New Roman"/>
        </w:rPr>
      </w:pPr>
      <w:r>
        <w:rPr>
          <w:rFonts w:ascii="Arial" w:eastAsia="Times New Roman" w:hAnsi="Arial" w:cs="Arial"/>
          <w:color w:val="000000"/>
          <w:sz w:val="20"/>
          <w:szCs w:val="20"/>
        </w:rPr>
        <w:t>calculations, we adjust our self-insurance rates and reserves for future periods and, if appropriate, adjust our reserves for claims i</w:t>
      </w:r>
      <w:r>
        <w:rPr>
          <w:rFonts w:ascii="Arial" w:eastAsia="Times New Roman" w:hAnsi="Arial" w:cs="Arial"/>
          <w:color w:val="000000"/>
          <w:sz w:val="20"/>
          <w:szCs w:val="20"/>
        </w:rPr>
        <w:t xml:space="preserve">ncurred in prior accounting periods. </w:t>
      </w:r>
    </w:p>
    <w:p w14:paraId="78B81AF9" w14:textId="77777777" w:rsidR="00000000" w:rsidRDefault="00F30324">
      <w:pPr>
        <w:ind w:firstLine="720"/>
        <w:jc w:val="both"/>
        <w:divId w:val="2011980400"/>
        <w:rPr>
          <w:rFonts w:eastAsia="Times New Roman"/>
        </w:rPr>
      </w:pPr>
      <w:r>
        <w:rPr>
          <w:rFonts w:ascii="Arial" w:eastAsia="Times New Roman" w:hAnsi="Arial" w:cs="Arial"/>
          <w:color w:val="000000"/>
          <w:sz w:val="20"/>
          <w:szCs w:val="20"/>
        </w:rPr>
        <w:t xml:space="preserve">During the first quarter of 2022, we performed a comprehensive actuarial review of the majority of our casualty insurance programs to evaluate changes made to claims reserves and claims payment activity for the period </w:t>
      </w:r>
      <w:r>
        <w:rPr>
          <w:rFonts w:ascii="Arial" w:eastAsia="Times New Roman" w:hAnsi="Arial" w:cs="Arial"/>
          <w:color w:val="000000"/>
          <w:sz w:val="20"/>
          <w:szCs w:val="20"/>
        </w:rPr>
        <w:t>of May 1, 2021, through October 31, 2021. The Actuarial Review was comprehensive in nature and was based on loss development patterns, trend assumptions, and underlying expected loss costs during the period analyzed. The Actuarial Review and other actuaria</w:t>
      </w:r>
      <w:r>
        <w:rPr>
          <w:rFonts w:ascii="Arial" w:eastAsia="Times New Roman" w:hAnsi="Arial" w:cs="Arial"/>
          <w:color w:val="000000"/>
          <w:sz w:val="20"/>
          <w:szCs w:val="20"/>
        </w:rPr>
        <w:t xml:space="preserve">l updates performed earlier in the year demonstrated that the changes we have made to our risk management programs continue to positively impact the frequency and severity of claims. </w:t>
      </w:r>
    </w:p>
    <w:p w14:paraId="49EFC1E9" w14:textId="77777777" w:rsidR="00000000" w:rsidRDefault="00F30324">
      <w:pPr>
        <w:ind w:firstLine="720"/>
        <w:jc w:val="both"/>
        <w:divId w:val="2111852719"/>
        <w:rPr>
          <w:rFonts w:eastAsia="Times New Roman"/>
        </w:rPr>
      </w:pPr>
      <w:r>
        <w:rPr>
          <w:rFonts w:ascii="Arial" w:eastAsia="Times New Roman" w:hAnsi="Arial" w:cs="Arial"/>
          <w:color w:val="000000"/>
          <w:sz w:val="20"/>
          <w:szCs w:val="20"/>
        </w:rPr>
        <w:t>The claims management strategies and programs that we have implemented h</w:t>
      </w:r>
      <w:r>
        <w:rPr>
          <w:rFonts w:ascii="Arial" w:eastAsia="Times New Roman" w:hAnsi="Arial" w:cs="Arial"/>
          <w:color w:val="000000"/>
          <w:sz w:val="20"/>
          <w:szCs w:val="20"/>
        </w:rPr>
        <w:t>ave resulted in improvements. Furthermore, we continue to adjust our reserves consistent with known fact patterns. Based on the results of the Actuarial Review, we decreased our total reserves related to prior periods for known claims as well as our estima</w:t>
      </w:r>
      <w:r>
        <w:rPr>
          <w:rFonts w:ascii="Arial" w:eastAsia="Times New Roman" w:hAnsi="Arial" w:cs="Arial"/>
          <w:color w:val="000000"/>
          <w:sz w:val="20"/>
          <w:szCs w:val="20"/>
        </w:rPr>
        <w:t>te of the loss amounts associated with IBNR claims by $25.2 million during the three months ended January 31, 2022. The favorable review was primarily driven by improvements in the workers’ compensation program, reflecting reduced claim frequency related t</w:t>
      </w:r>
      <w:r>
        <w:rPr>
          <w:rFonts w:ascii="Arial" w:eastAsia="Times New Roman" w:hAnsi="Arial" w:cs="Arial"/>
          <w:color w:val="000000"/>
          <w:sz w:val="20"/>
          <w:szCs w:val="20"/>
        </w:rPr>
        <w:t>o the Pandemic and positive influences of claim closure projects and reserving practices. During the three months ended January 31, 2021, we decreased our total reserves related to prior period claims by $11.4 million. We will continue to assess ongoing de</w:t>
      </w:r>
      <w:r>
        <w:rPr>
          <w:rFonts w:ascii="Arial" w:eastAsia="Times New Roman" w:hAnsi="Arial" w:cs="Arial"/>
          <w:color w:val="000000"/>
          <w:sz w:val="20"/>
          <w:szCs w:val="20"/>
        </w:rPr>
        <w:t>velopments, which may result in further adjustments to reserves.</w:t>
      </w:r>
    </w:p>
    <w:p w14:paraId="0DEEE070" w14:textId="77777777" w:rsidR="00000000" w:rsidRDefault="00F30324">
      <w:pPr>
        <w:divId w:val="2033719637"/>
        <w:rPr>
          <w:rFonts w:eastAsia="Times New Roman"/>
        </w:rPr>
      </w:pPr>
      <w:r>
        <w:rPr>
          <w:rFonts w:ascii="Arial" w:eastAsia="Times New Roman" w:hAnsi="Arial" w:cs="Arial"/>
          <w:b/>
          <w:bCs/>
          <w:color w:val="0046AD"/>
          <w:sz w:val="20"/>
          <w:szCs w:val="20"/>
        </w:rPr>
        <w:t xml:space="preserve">Segment Reporting </w:t>
      </w:r>
    </w:p>
    <w:p w14:paraId="2024E588" w14:textId="77777777" w:rsidR="00000000" w:rsidRDefault="00F30324">
      <w:pPr>
        <w:ind w:firstLine="720"/>
        <w:jc w:val="both"/>
        <w:divId w:val="1829831226"/>
        <w:rPr>
          <w:rFonts w:eastAsia="Times New Roman"/>
        </w:rPr>
      </w:pPr>
      <w:r>
        <w:rPr>
          <w:rFonts w:ascii="Arial" w:eastAsia="Times New Roman" w:hAnsi="Arial" w:cs="Arial"/>
          <w:color w:val="000000"/>
          <w:sz w:val="20"/>
          <w:szCs w:val="20"/>
        </w:rPr>
        <w:t xml:space="preserve">Effective November 1, 2021, we reorganized our reportable segments to reflect our M&amp;D industry group replacing our T&amp;M industry group as part of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Our c</w:t>
      </w:r>
      <w:r>
        <w:rPr>
          <w:rFonts w:ascii="Arial" w:eastAsia="Times New Roman" w:hAnsi="Arial" w:cs="Arial"/>
          <w:color w:val="000000"/>
          <w:sz w:val="20"/>
          <w:szCs w:val="20"/>
        </w:rPr>
        <w:t>urrent reportable segments consist of B&amp;I, M&amp;D, Education, Aviation, and Technical Solutions, as further described below. Additionally, we have modified the presentation of segment revenues in that inter-segment revenues are now allocated at the segment le</w:t>
      </w:r>
      <w:r>
        <w:rPr>
          <w:rFonts w:ascii="Arial" w:eastAsia="Times New Roman" w:hAnsi="Arial" w:cs="Arial"/>
          <w:color w:val="000000"/>
          <w:sz w:val="20"/>
          <w:szCs w:val="20"/>
        </w:rPr>
        <w:t>vel. Our prior period segment data has been reclassified to conform with our fiscal 2022 presentation. These changes had no impact on our previously reported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8"/>
        <w:gridCol w:w="38"/>
      </w:tblGrid>
      <w:tr w:rsidR="00000000" w14:paraId="5291821C" w14:textId="77777777">
        <w:trPr>
          <w:divId w:val="688603672"/>
        </w:trPr>
        <w:tc>
          <w:tcPr>
            <w:tcW w:w="50" w:type="pct"/>
            <w:vAlign w:val="center"/>
            <w:hideMark/>
          </w:tcPr>
          <w:p w14:paraId="428658C4" w14:textId="77777777" w:rsidR="00000000" w:rsidRDefault="00F30324">
            <w:pPr>
              <w:ind w:firstLine="720"/>
              <w:jc w:val="both"/>
              <w:rPr>
                <w:rFonts w:eastAsia="Times New Roman"/>
              </w:rPr>
            </w:pPr>
          </w:p>
        </w:tc>
        <w:tc>
          <w:tcPr>
            <w:tcW w:w="1114" w:type="pct"/>
            <w:vAlign w:val="center"/>
            <w:hideMark/>
          </w:tcPr>
          <w:p w14:paraId="3708202F" w14:textId="77777777" w:rsidR="00000000" w:rsidRDefault="00F30324">
            <w:pPr>
              <w:spacing w:after="100"/>
              <w:rPr>
                <w:rFonts w:eastAsia="Times New Roman"/>
                <w:sz w:val="20"/>
                <w:szCs w:val="20"/>
              </w:rPr>
            </w:pPr>
          </w:p>
        </w:tc>
        <w:tc>
          <w:tcPr>
            <w:tcW w:w="5" w:type="pct"/>
            <w:vAlign w:val="center"/>
            <w:hideMark/>
          </w:tcPr>
          <w:p w14:paraId="4DC781C4" w14:textId="77777777" w:rsidR="00000000" w:rsidRDefault="00F30324">
            <w:pPr>
              <w:spacing w:after="100"/>
              <w:rPr>
                <w:rFonts w:eastAsia="Times New Roman"/>
                <w:sz w:val="20"/>
                <w:szCs w:val="20"/>
              </w:rPr>
            </w:pPr>
          </w:p>
        </w:tc>
        <w:tc>
          <w:tcPr>
            <w:tcW w:w="50" w:type="pct"/>
            <w:vAlign w:val="center"/>
            <w:hideMark/>
          </w:tcPr>
          <w:p w14:paraId="79CA1C1C" w14:textId="77777777" w:rsidR="00000000" w:rsidRDefault="00F30324">
            <w:pPr>
              <w:spacing w:after="100"/>
              <w:rPr>
                <w:rFonts w:eastAsia="Times New Roman"/>
                <w:sz w:val="20"/>
                <w:szCs w:val="20"/>
              </w:rPr>
            </w:pPr>
          </w:p>
        </w:tc>
        <w:tc>
          <w:tcPr>
            <w:tcW w:w="3775" w:type="pct"/>
            <w:vAlign w:val="center"/>
            <w:hideMark/>
          </w:tcPr>
          <w:p w14:paraId="59A54B31" w14:textId="77777777" w:rsidR="00000000" w:rsidRDefault="00F30324">
            <w:pPr>
              <w:spacing w:after="100"/>
              <w:rPr>
                <w:rFonts w:eastAsia="Times New Roman"/>
                <w:sz w:val="20"/>
                <w:szCs w:val="20"/>
              </w:rPr>
            </w:pPr>
          </w:p>
        </w:tc>
        <w:tc>
          <w:tcPr>
            <w:tcW w:w="5" w:type="pct"/>
            <w:vAlign w:val="center"/>
            <w:hideMark/>
          </w:tcPr>
          <w:p w14:paraId="35427BBB" w14:textId="77777777" w:rsidR="00000000" w:rsidRDefault="00F30324">
            <w:pPr>
              <w:spacing w:after="100"/>
              <w:rPr>
                <w:rFonts w:eastAsia="Times New Roman"/>
                <w:sz w:val="20"/>
                <w:szCs w:val="20"/>
              </w:rPr>
            </w:pPr>
          </w:p>
        </w:tc>
      </w:tr>
      <w:tr w:rsidR="00000000" w14:paraId="37C3ECD0" w14:textId="77777777">
        <w:trPr>
          <w:divId w:val="688603672"/>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14:paraId="33394975" w14:textId="77777777" w:rsidR="00000000" w:rsidRDefault="00F30324">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14:paraId="38085F46" w14:textId="77777777">
        <w:trPr>
          <w:divId w:val="688603672"/>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7260C332" w14:textId="77777777" w:rsidR="00000000" w:rsidRDefault="00F30324">
            <w:pPr>
              <w:spacing w:after="100"/>
              <w:jc w:val="center"/>
              <w:rPr>
                <w:rFonts w:eastAsia="Times New Roman"/>
              </w:rPr>
            </w:pPr>
            <w:r>
              <w:rPr>
                <w:rFonts w:eastAsia="Times New Roman"/>
                <w:noProof/>
              </w:rPr>
              <w:drawing>
                <wp:inline distT="0" distB="0" distL="0" distR="0" wp14:anchorId="3226913C" wp14:editId="0C9E74FB">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052D5AFD" w14:textId="77777777" w:rsidR="00000000" w:rsidRDefault="00F30324">
            <w:pPr>
              <w:spacing w:after="100"/>
              <w:jc w:val="both"/>
              <w:rPr>
                <w:rFonts w:eastAsia="Times New Roman"/>
              </w:rPr>
            </w:pPr>
            <w:r>
              <w:rPr>
                <w:rFonts w:ascii="Arial" w:eastAsia="Times New Roman" w:hAnsi="Arial" w:cs="Arial"/>
                <w:color w:val="000000"/>
                <w:sz w:val="18"/>
                <w:szCs w:val="18"/>
              </w:rPr>
              <w:t>B&amp;I, our largest r</w:t>
            </w:r>
            <w:r>
              <w:rPr>
                <w:rFonts w:ascii="Arial" w:eastAsia="Times New Roman" w:hAnsi="Arial" w:cs="Arial"/>
                <w:color w:val="000000"/>
                <w:sz w:val="18"/>
                <w:szCs w:val="18"/>
              </w:rPr>
              <w:t>eportable segment, encompasses janitorial, facilities engineering, and parking services for commercial real estate properties, sports and entertainment venues, and traditional hospitals and non-acute healthcare facilities. B&amp;I also provides vehicle mainten</w:t>
            </w:r>
            <w:r>
              <w:rPr>
                <w:rFonts w:ascii="Arial" w:eastAsia="Times New Roman" w:hAnsi="Arial" w:cs="Arial"/>
                <w:color w:val="000000"/>
                <w:sz w:val="18"/>
                <w:szCs w:val="18"/>
              </w:rPr>
              <w:t>ance and other services to rental car providers.</w:t>
            </w:r>
          </w:p>
        </w:tc>
      </w:tr>
      <w:tr w:rsidR="00000000" w14:paraId="3A278B85" w14:textId="77777777">
        <w:trPr>
          <w:divId w:val="688603672"/>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343BBF38" w14:textId="77777777" w:rsidR="00000000" w:rsidRDefault="00F30324">
            <w:pPr>
              <w:spacing w:after="100"/>
              <w:jc w:val="center"/>
              <w:rPr>
                <w:rFonts w:eastAsia="Times New Roman"/>
              </w:rPr>
            </w:pPr>
            <w:r>
              <w:rPr>
                <w:rFonts w:eastAsia="Times New Roman"/>
                <w:noProof/>
              </w:rPr>
              <w:drawing>
                <wp:inline distT="0" distB="0" distL="0" distR="0" wp14:anchorId="35FA796B" wp14:editId="6510D0DA">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323A96C" w14:textId="77777777" w:rsidR="00000000" w:rsidRDefault="00F30324">
            <w:pPr>
              <w:spacing w:after="100"/>
              <w:jc w:val="both"/>
              <w:rPr>
                <w:rFonts w:eastAsia="Times New Roman"/>
              </w:rPr>
            </w:pPr>
            <w:r>
              <w:rPr>
                <w:rFonts w:ascii="Arial" w:eastAsia="Times New Roman" w:hAnsi="Arial" w:cs="Arial"/>
                <w:color w:val="000000"/>
                <w:sz w:val="18"/>
                <w:szCs w:val="18"/>
              </w:rPr>
              <w:t xml:space="preserve">M&amp;D provides integrated facility services, engineering, janitorial, and </w:t>
            </w:r>
            <w:r>
              <w:rPr>
                <w:rFonts w:ascii="Arial" w:eastAsia="Times New Roman" w:hAnsi="Arial" w:cs="Arial"/>
                <w:color w:val="000000"/>
                <w:sz w:val="18"/>
                <w:szCs w:val="18"/>
              </w:rPr>
              <w:t>other specialized services in different types of manufacturing, distribution, and data center facilities. Manufacturing facilities include traditional motor vehicles, electric vehicles, batteries, pharmaceuticals, steel, semiconductors, chemicals, and many</w:t>
            </w:r>
            <w:r>
              <w:rPr>
                <w:rFonts w:ascii="Arial" w:eastAsia="Times New Roman" w:hAnsi="Arial" w:cs="Arial"/>
                <w:color w:val="000000"/>
                <w:sz w:val="18"/>
                <w:szCs w:val="18"/>
              </w:rPr>
              <w:t xml:space="preserve"> others. Distribution facilities include e-commerce, cold storage, logistics, general warehousing, and others.</w:t>
            </w:r>
            <w:r>
              <w:rPr>
                <w:rFonts w:ascii="Calibri" w:eastAsia="Times New Roman" w:hAnsi="Calibri" w:cs="Calibri"/>
                <w:color w:val="000000"/>
                <w:sz w:val="22"/>
                <w:szCs w:val="22"/>
              </w:rPr>
              <w:t xml:space="preserve"> </w:t>
            </w:r>
          </w:p>
        </w:tc>
      </w:tr>
      <w:tr w:rsidR="00000000" w14:paraId="74C159A8" w14:textId="77777777">
        <w:trPr>
          <w:divId w:val="688603672"/>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1A204DC0" w14:textId="77777777" w:rsidR="00000000" w:rsidRDefault="00F30324">
            <w:pPr>
              <w:spacing w:after="100"/>
              <w:jc w:val="center"/>
              <w:rPr>
                <w:rFonts w:eastAsia="Times New Roman"/>
              </w:rPr>
            </w:pPr>
            <w:r>
              <w:rPr>
                <w:rFonts w:eastAsia="Times New Roman"/>
                <w:noProof/>
              </w:rPr>
              <w:drawing>
                <wp:inline distT="0" distB="0" distL="0" distR="0" wp14:anchorId="51292E96" wp14:editId="33ECFFD8">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64538FD2" w14:textId="77777777" w:rsidR="00000000" w:rsidRDefault="00F30324">
            <w:pPr>
              <w:spacing w:after="100"/>
              <w:jc w:val="both"/>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 delivers janitorial, custodial, landscaping and grounds, facilities engineering, and parking services for public school districts, private schools, colleges, and universities.</w:t>
            </w:r>
          </w:p>
        </w:tc>
      </w:tr>
      <w:tr w:rsidR="00000000" w14:paraId="29D634CE" w14:textId="77777777">
        <w:trPr>
          <w:divId w:val="688603672"/>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14:paraId="3899713A" w14:textId="77777777" w:rsidR="00000000" w:rsidRDefault="00F30324">
            <w:pPr>
              <w:spacing w:after="100"/>
              <w:jc w:val="center"/>
              <w:rPr>
                <w:rFonts w:eastAsia="Times New Roman"/>
              </w:rPr>
            </w:pPr>
            <w:r>
              <w:rPr>
                <w:rFonts w:eastAsia="Times New Roman"/>
                <w:noProof/>
              </w:rPr>
              <w:drawing>
                <wp:inline distT="0" distB="0" distL="0" distR="0" wp14:anchorId="261FC2A9" wp14:editId="2B7B81EC">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14:paraId="719986D3" w14:textId="77777777" w:rsidR="00000000" w:rsidRDefault="00F30324">
            <w:pPr>
              <w:spacing w:after="100"/>
              <w:jc w:val="both"/>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transportation.</w:t>
            </w:r>
          </w:p>
        </w:tc>
      </w:tr>
      <w:tr w:rsidR="00000000" w14:paraId="69C51692" w14:textId="77777777">
        <w:trPr>
          <w:divId w:val="688603672"/>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14:paraId="19B488E6" w14:textId="77777777" w:rsidR="00000000" w:rsidRDefault="00F30324">
            <w:pPr>
              <w:spacing w:after="100"/>
              <w:jc w:val="center"/>
              <w:rPr>
                <w:rFonts w:eastAsia="Times New Roman"/>
              </w:rPr>
            </w:pPr>
            <w:r>
              <w:rPr>
                <w:rFonts w:eastAsia="Times New Roman"/>
                <w:noProof/>
              </w:rPr>
              <w:drawing>
                <wp:inline distT="0" distB="0" distL="0" distR="0" wp14:anchorId="3C33FAE0" wp14:editId="312C296F">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14:paraId="3DF48CA9" w14:textId="77777777" w:rsidR="00000000" w:rsidRDefault="00F30324">
            <w:pPr>
              <w:spacing w:after="100"/>
              <w:jc w:val="both"/>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cross-selling across all of our industry groups, both domestically and internationally.</w:t>
            </w:r>
          </w:p>
        </w:tc>
      </w:tr>
    </w:tbl>
    <w:p w14:paraId="48FFBD73" w14:textId="77777777" w:rsidR="00000000" w:rsidRDefault="00F30324">
      <w:pPr>
        <w:jc w:val="both"/>
        <w:divId w:val="655033538"/>
        <w:rPr>
          <w:rFonts w:eastAsia="Times New Roman"/>
        </w:rPr>
      </w:pPr>
    </w:p>
    <w:p w14:paraId="1613B986" w14:textId="77777777" w:rsidR="00000000" w:rsidRDefault="00F30324">
      <w:pPr>
        <w:jc w:val="both"/>
        <w:divId w:val="25180921"/>
        <w:rPr>
          <w:rFonts w:eastAsia="Times New Roman"/>
        </w:rPr>
      </w:pPr>
    </w:p>
    <w:p w14:paraId="0DC10DDE" w14:textId="77777777" w:rsidR="00000000" w:rsidRDefault="00F30324">
      <w:pPr>
        <w:jc w:val="center"/>
        <w:divId w:val="202520120"/>
        <w:rPr>
          <w:rFonts w:eastAsia="Times New Roman"/>
        </w:rPr>
      </w:pPr>
      <w:r>
        <w:rPr>
          <w:rFonts w:ascii="Arial" w:eastAsia="Times New Roman" w:hAnsi="Arial" w:cs="Arial"/>
          <w:color w:val="000000"/>
          <w:sz w:val="20"/>
          <w:szCs w:val="20"/>
        </w:rPr>
        <w:t>25</w:t>
      </w:r>
    </w:p>
    <w:p w14:paraId="423DBC5D" w14:textId="77777777" w:rsidR="00000000" w:rsidRDefault="00F30324">
      <w:pPr>
        <w:rPr>
          <w:rFonts w:eastAsia="Times New Roman"/>
        </w:rPr>
      </w:pPr>
      <w:r>
        <w:rPr>
          <w:rFonts w:eastAsia="Times New Roman"/>
        </w:rPr>
        <w:pict w14:anchorId="063E5ACC">
          <v:rect id="_x0000_i1060" style="width:0;height:1.5pt" o:hralign="center" o:hrstd="t" o:hr="t" fillcolor="#a0a0a0" stroked="f"/>
        </w:pict>
      </w:r>
    </w:p>
    <w:p w14:paraId="557016E6" w14:textId="77777777" w:rsidR="00000000" w:rsidRDefault="00F30324">
      <w:pPr>
        <w:jc w:val="both"/>
        <w:divId w:val="122582897"/>
        <w:rPr>
          <w:rFonts w:eastAsia="Times New Roman"/>
        </w:rPr>
      </w:pPr>
    </w:p>
    <w:p w14:paraId="482B4A99" w14:textId="77777777" w:rsidR="00000000" w:rsidRDefault="00F30324">
      <w:pPr>
        <w:jc w:val="both"/>
        <w:divId w:val="1146779777"/>
        <w:rPr>
          <w:rFonts w:eastAsia="Times New Roman"/>
        </w:rPr>
      </w:pPr>
      <w:r>
        <w:rPr>
          <w:rFonts w:ascii="Arial" w:eastAsia="Times New Roman" w:hAnsi="Arial" w:cs="Arial"/>
          <w:b/>
          <w:bCs/>
          <w:color w:val="0046AD"/>
          <w:sz w:val="20"/>
          <w:szCs w:val="20"/>
        </w:rPr>
        <w:t>Key Financial Highlights</w:t>
      </w:r>
    </w:p>
    <w:p w14:paraId="3FD9AFA4" w14:textId="77777777" w:rsidR="00000000" w:rsidRDefault="00F30324">
      <w:pPr>
        <w:ind w:hanging="360"/>
        <w:jc w:val="both"/>
        <w:divId w:val="211499247"/>
        <w:rPr>
          <w:rFonts w:eastAsia="Times New Roman"/>
        </w:rPr>
      </w:pPr>
      <w:r>
        <w:rPr>
          <w:rFonts w:ascii="Arial" w:eastAsia="Times New Roman" w:hAnsi="Arial" w:cs="Arial"/>
          <w:b/>
          <w:bCs/>
          <w:i/>
          <w:iCs/>
          <w:color w:val="0046AD"/>
          <w:sz w:val="20"/>
          <w:szCs w:val="20"/>
        </w:rPr>
        <w:t>•</w:t>
      </w:r>
      <w:r>
        <w:rPr>
          <w:rFonts w:ascii="Arial" w:eastAsia="Times New Roman" w:hAnsi="Arial" w:cs="Arial"/>
          <w:color w:val="000000"/>
          <w:sz w:val="20"/>
          <w:szCs w:val="20"/>
        </w:rPr>
        <w:t>Revenues increased by $443.8 million, or 29.7%, during the three months ended January 31, 2022, as compared to the three months ended January 31, 2021, primarily driven by a $307.7 million rev</w:t>
      </w:r>
      <w:r>
        <w:rPr>
          <w:rFonts w:ascii="Arial" w:eastAsia="Times New Roman" w:hAnsi="Arial" w:cs="Arial"/>
          <w:color w:val="000000"/>
          <w:sz w:val="20"/>
          <w:szCs w:val="20"/>
        </w:rPr>
        <w:t>enue increase due to the Able Acquisition in the fourth quarter of 2021, the recovery in volume of our business as Pandemic disruptions eased (primarily in Aviation and B&amp;I), and new business within Aviation, M&amp;D, and Technical Solutions. The increase in r</w:t>
      </w:r>
      <w:r>
        <w:rPr>
          <w:rFonts w:ascii="Arial" w:eastAsia="Times New Roman" w:hAnsi="Arial" w:cs="Arial"/>
          <w:color w:val="000000"/>
          <w:sz w:val="20"/>
          <w:szCs w:val="20"/>
        </w:rPr>
        <w:t>evenues was partially offset by a decrease in work orders for Pandemic-related demands (primarily in M&amp;D).</w:t>
      </w:r>
    </w:p>
    <w:p w14:paraId="1D33FB2D" w14:textId="77777777" w:rsidR="00000000" w:rsidRDefault="00F30324">
      <w:pPr>
        <w:ind w:hanging="360"/>
        <w:jc w:val="both"/>
        <w:divId w:val="1284582377"/>
        <w:rPr>
          <w:rFonts w:eastAsia="Times New Roman"/>
        </w:rPr>
      </w:pPr>
      <w:r>
        <w:rPr>
          <w:rFonts w:ascii="Arial" w:eastAsia="Times New Roman" w:hAnsi="Arial" w:cs="Arial"/>
          <w:color w:val="000000"/>
          <w:sz w:val="20"/>
          <w:szCs w:val="20"/>
        </w:rPr>
        <w:t>•We had a decrease in operating profit of $3.7 million, or 3.4%, during the three months ended January 31, 2022, as compared to the three months ende</w:t>
      </w:r>
      <w:r>
        <w:rPr>
          <w:rFonts w:ascii="Arial" w:eastAsia="Times New Roman" w:hAnsi="Arial" w:cs="Arial"/>
          <w:color w:val="000000"/>
          <w:sz w:val="20"/>
          <w:szCs w:val="20"/>
        </w:rPr>
        <w:t>d January 31, 2021. This decrease was primarily attributed to:</w:t>
      </w:r>
    </w:p>
    <w:p w14:paraId="6E37A398" w14:textId="77777777" w:rsidR="00000000" w:rsidRDefault="00F30324">
      <w:pPr>
        <w:spacing w:before="180"/>
        <w:ind w:hanging="360"/>
        <w:jc w:val="both"/>
        <w:divId w:val="79614704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increase in technology transformation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w:t>
      </w:r>
    </w:p>
    <w:p w14:paraId="678BEB89" w14:textId="77777777" w:rsidR="00000000" w:rsidRDefault="00F30324">
      <w:pPr>
        <w:spacing w:before="180"/>
        <w:ind w:hanging="360"/>
        <w:jc w:val="both"/>
        <w:divId w:val="58203578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increase in compensation and related expenses primarily attributable to the addition of overhead related to the Able Ac</w:t>
      </w:r>
      <w:r>
        <w:rPr>
          <w:rFonts w:ascii="Arial" w:eastAsia="Times New Roman" w:hAnsi="Arial" w:cs="Arial"/>
          <w:color w:val="000000"/>
          <w:sz w:val="20"/>
          <w:szCs w:val="20"/>
        </w:rPr>
        <w:t>quisition and talent acquisition activities; and</w:t>
      </w:r>
    </w:p>
    <w:p w14:paraId="7DD7E791" w14:textId="77777777" w:rsidR="00000000" w:rsidRDefault="00F30324">
      <w:pPr>
        <w:spacing w:before="180"/>
        <w:ind w:hanging="360"/>
        <w:jc w:val="both"/>
        <w:divId w:val="5265712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acquisition and integration costs and amortization of intangibles related to the Able Acquisition.</w:t>
      </w:r>
    </w:p>
    <w:p w14:paraId="5EDBAF18" w14:textId="77777777" w:rsidR="00000000" w:rsidRDefault="00F30324">
      <w:pPr>
        <w:jc w:val="both"/>
        <w:divId w:val="620497042"/>
        <w:rPr>
          <w:rFonts w:eastAsia="Times New Roman"/>
        </w:rPr>
      </w:pPr>
      <w:r>
        <w:rPr>
          <w:rFonts w:ascii="Arial" w:eastAsia="Times New Roman" w:hAnsi="Arial" w:cs="Arial"/>
          <w:color w:val="000000"/>
          <w:sz w:val="20"/>
          <w:szCs w:val="20"/>
        </w:rPr>
        <w:t>The decrease was partially offset by:</w:t>
      </w:r>
    </w:p>
    <w:p w14:paraId="2CD90AA8" w14:textId="77777777" w:rsidR="00000000" w:rsidRDefault="00F30324">
      <w:pPr>
        <w:spacing w:before="180"/>
        <w:ind w:hanging="360"/>
        <w:jc w:val="both"/>
        <w:divId w:val="111401145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increase in the volume in our business due to the Able Acquisition a</w:t>
      </w:r>
      <w:r>
        <w:rPr>
          <w:rFonts w:ascii="Arial" w:eastAsia="Times New Roman" w:hAnsi="Arial" w:cs="Arial"/>
          <w:color w:val="000000"/>
          <w:sz w:val="20"/>
          <w:szCs w:val="20"/>
        </w:rPr>
        <w:t>nd the easing of Pandemic disruptions and net new business;</w:t>
      </w:r>
    </w:p>
    <w:p w14:paraId="1D7A87D4" w14:textId="77777777" w:rsidR="00000000" w:rsidRDefault="00F30324">
      <w:pPr>
        <w:spacing w:before="180"/>
        <w:ind w:hanging="360"/>
        <w:jc w:val="both"/>
        <w:divId w:val="80624191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lower self-insurance expense; and</w:t>
      </w:r>
    </w:p>
    <w:p w14:paraId="00B99DB8" w14:textId="77777777" w:rsidR="00000000" w:rsidRDefault="00F30324">
      <w:pPr>
        <w:spacing w:before="180"/>
        <w:ind w:hanging="360"/>
        <w:jc w:val="both"/>
        <w:divId w:val="200130250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$7.7 million gain recognized on the sale of a group of customer contracts related to healthcare technology management services within Technical Solutions.</w:t>
      </w:r>
    </w:p>
    <w:p w14:paraId="6BE45D2E" w14:textId="77777777" w:rsidR="00000000" w:rsidRDefault="00F30324">
      <w:pPr>
        <w:ind w:hanging="360"/>
        <w:jc w:val="both"/>
        <w:divId w:val="546912846"/>
        <w:rPr>
          <w:rFonts w:eastAsia="Times New Roman"/>
        </w:rPr>
      </w:pPr>
      <w:r>
        <w:rPr>
          <w:rFonts w:ascii="Arial" w:eastAsia="Times New Roman" w:hAnsi="Arial" w:cs="Arial"/>
          <w:color w:val="000000"/>
          <w:sz w:val="20"/>
          <w:szCs w:val="20"/>
        </w:rPr>
        <w:t>•Ou</w:t>
      </w:r>
      <w:r>
        <w:rPr>
          <w:rFonts w:ascii="Arial" w:eastAsia="Times New Roman" w:hAnsi="Arial" w:cs="Arial"/>
          <w:color w:val="000000"/>
          <w:sz w:val="20"/>
          <w:szCs w:val="20"/>
        </w:rPr>
        <w:t xml:space="preserve">r effective tax rate on income from operations was 24.2% for the three months ended January 31, 2022, as compared to 26.7% for the three months ended January 31, 2021. </w:t>
      </w:r>
    </w:p>
    <w:p w14:paraId="32D7968A" w14:textId="77777777" w:rsidR="00000000" w:rsidRDefault="00F30324">
      <w:pPr>
        <w:ind w:hanging="360"/>
        <w:jc w:val="both"/>
        <w:divId w:val="1511800034"/>
        <w:rPr>
          <w:rFonts w:eastAsia="Times New Roman"/>
        </w:rPr>
      </w:pPr>
      <w:r>
        <w:rPr>
          <w:rFonts w:ascii="Arial" w:eastAsia="Times New Roman" w:hAnsi="Arial" w:cs="Arial"/>
          <w:color w:val="000000"/>
          <w:sz w:val="20"/>
          <w:szCs w:val="20"/>
        </w:rPr>
        <w:t xml:space="preserve">•Net cash used in operating activities was $93.6 million during the three months ended </w:t>
      </w:r>
      <w:r>
        <w:rPr>
          <w:rFonts w:ascii="Arial" w:eastAsia="Times New Roman" w:hAnsi="Arial" w:cs="Arial"/>
          <w:color w:val="000000"/>
          <w:sz w:val="20"/>
          <w:szCs w:val="20"/>
        </w:rPr>
        <w:t>January 31, 2022. Typically, our total operating cash flows in the first quarter are lower than in subsequent quarters of the year, primarily due to the timing of certain working capital requirements during the first quarter, which included a $66 million p</w:t>
      </w:r>
      <w:r>
        <w:rPr>
          <w:rFonts w:ascii="Arial" w:eastAsia="Times New Roman" w:hAnsi="Arial" w:cs="Arial"/>
          <w:color w:val="000000"/>
          <w:sz w:val="20"/>
          <w:szCs w:val="20"/>
        </w:rPr>
        <w:t xml:space="preserve">ayment for deferred payroll taxes under the CARES Act. </w:t>
      </w:r>
    </w:p>
    <w:p w14:paraId="13B6EFA5" w14:textId="77777777" w:rsidR="00000000" w:rsidRDefault="00F30324">
      <w:pPr>
        <w:ind w:hanging="360"/>
        <w:jc w:val="both"/>
        <w:divId w:val="1046759128"/>
        <w:rPr>
          <w:rFonts w:eastAsia="Times New Roman"/>
        </w:rPr>
      </w:pPr>
      <w:r>
        <w:rPr>
          <w:rFonts w:ascii="Arial" w:eastAsia="Times New Roman" w:hAnsi="Arial" w:cs="Arial"/>
          <w:color w:val="000000"/>
          <w:sz w:val="20"/>
          <w:szCs w:val="20"/>
        </w:rPr>
        <w:t>•Dividends of $13.1 million were paid to shareholders and dividends totaling $0.195 per common share were declared during the three months ended January 31, 2022.</w:t>
      </w:r>
    </w:p>
    <w:p w14:paraId="6C1459AA" w14:textId="77777777" w:rsidR="00000000" w:rsidRDefault="00F30324">
      <w:pPr>
        <w:ind w:hanging="360"/>
        <w:jc w:val="both"/>
        <w:divId w:val="1781879657"/>
        <w:rPr>
          <w:rFonts w:eastAsia="Times New Roman"/>
        </w:rPr>
      </w:pPr>
      <w:r>
        <w:rPr>
          <w:rFonts w:ascii="Arial" w:eastAsia="Times New Roman" w:hAnsi="Arial" w:cs="Arial"/>
          <w:color w:val="000000"/>
          <w:sz w:val="20"/>
          <w:szCs w:val="20"/>
        </w:rPr>
        <w:t>•At January </w:t>
      </w:r>
      <w:r>
        <w:rPr>
          <w:rFonts w:ascii="Arial" w:eastAsia="Times New Roman" w:hAnsi="Arial" w:cs="Arial"/>
          <w:color w:val="000000"/>
          <w:sz w:val="20"/>
          <w:szCs w:val="20"/>
        </w:rPr>
        <w:t>31, 2022, total outstanding borrowings under our Amended Credit Facility were $1.0 billion. At January 31, 2022, we had up to $749.3 million of borrowing capacity.</w:t>
      </w:r>
    </w:p>
    <w:p w14:paraId="63C0CEF5" w14:textId="77777777" w:rsidR="00000000" w:rsidRDefault="00F30324">
      <w:pPr>
        <w:jc w:val="center"/>
        <w:divId w:val="223225085"/>
        <w:rPr>
          <w:rFonts w:eastAsia="Times New Roman"/>
        </w:rPr>
      </w:pPr>
      <w:r>
        <w:rPr>
          <w:rFonts w:ascii="Arial" w:eastAsia="Times New Roman" w:hAnsi="Arial" w:cs="Arial"/>
          <w:color w:val="000000"/>
          <w:sz w:val="20"/>
          <w:szCs w:val="20"/>
        </w:rPr>
        <w:t>26</w:t>
      </w:r>
    </w:p>
    <w:p w14:paraId="76D0851C" w14:textId="77777777" w:rsidR="00000000" w:rsidRDefault="00F30324">
      <w:pPr>
        <w:rPr>
          <w:rFonts w:eastAsia="Times New Roman"/>
        </w:rPr>
      </w:pPr>
      <w:r>
        <w:rPr>
          <w:rFonts w:eastAsia="Times New Roman"/>
        </w:rPr>
        <w:pict w14:anchorId="212E04ED">
          <v:rect id="_x0000_i1061" style="width:0;height:1.5pt" o:hralign="center" o:hrstd="t" o:hr="t" fillcolor="#a0a0a0" stroked="f"/>
        </w:pict>
      </w:r>
    </w:p>
    <w:p w14:paraId="388F89E5" w14:textId="77777777" w:rsidR="00000000" w:rsidRDefault="00F30324">
      <w:pPr>
        <w:jc w:val="both"/>
        <w:divId w:val="1411074383"/>
        <w:rPr>
          <w:rFonts w:eastAsia="Times New Roman"/>
        </w:rPr>
      </w:pPr>
    </w:p>
    <w:p w14:paraId="75A9E071" w14:textId="77777777" w:rsidR="00000000" w:rsidRDefault="00F30324">
      <w:pPr>
        <w:divId w:val="146628796"/>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049C5C3" w14:textId="77777777">
        <w:trPr>
          <w:divId w:val="1855608431"/>
        </w:trPr>
        <w:tc>
          <w:tcPr>
            <w:tcW w:w="5" w:type="pct"/>
            <w:vAlign w:val="center"/>
            <w:hideMark/>
          </w:tcPr>
          <w:p w14:paraId="11144F7B" w14:textId="77777777" w:rsidR="00000000" w:rsidRDefault="00F30324">
            <w:pPr>
              <w:rPr>
                <w:rFonts w:eastAsia="Times New Roman"/>
              </w:rPr>
            </w:pPr>
          </w:p>
        </w:tc>
        <w:tc>
          <w:tcPr>
            <w:tcW w:w="128" w:type="pct"/>
            <w:vAlign w:val="center"/>
            <w:hideMark/>
          </w:tcPr>
          <w:p w14:paraId="5339E20C" w14:textId="77777777" w:rsidR="00000000" w:rsidRDefault="00F30324">
            <w:pPr>
              <w:spacing w:after="100"/>
              <w:rPr>
                <w:rFonts w:eastAsia="Times New Roman"/>
                <w:sz w:val="20"/>
                <w:szCs w:val="20"/>
              </w:rPr>
            </w:pPr>
          </w:p>
        </w:tc>
        <w:tc>
          <w:tcPr>
            <w:tcW w:w="5" w:type="pct"/>
            <w:vAlign w:val="center"/>
            <w:hideMark/>
          </w:tcPr>
          <w:p w14:paraId="6EA1C152" w14:textId="77777777" w:rsidR="00000000" w:rsidRDefault="00F30324">
            <w:pPr>
              <w:spacing w:after="100"/>
              <w:rPr>
                <w:rFonts w:eastAsia="Times New Roman"/>
                <w:sz w:val="20"/>
                <w:szCs w:val="20"/>
              </w:rPr>
            </w:pPr>
          </w:p>
        </w:tc>
        <w:tc>
          <w:tcPr>
            <w:tcW w:w="50" w:type="pct"/>
            <w:vAlign w:val="center"/>
            <w:hideMark/>
          </w:tcPr>
          <w:p w14:paraId="4E825442" w14:textId="77777777" w:rsidR="00000000" w:rsidRDefault="00F30324">
            <w:pPr>
              <w:spacing w:after="100"/>
              <w:rPr>
                <w:rFonts w:eastAsia="Times New Roman"/>
                <w:sz w:val="20"/>
                <w:szCs w:val="20"/>
              </w:rPr>
            </w:pPr>
          </w:p>
        </w:tc>
        <w:tc>
          <w:tcPr>
            <w:tcW w:w="4806" w:type="pct"/>
            <w:vAlign w:val="center"/>
            <w:hideMark/>
          </w:tcPr>
          <w:p w14:paraId="78E75059" w14:textId="77777777" w:rsidR="00000000" w:rsidRDefault="00F30324">
            <w:pPr>
              <w:spacing w:after="100"/>
              <w:rPr>
                <w:rFonts w:eastAsia="Times New Roman"/>
                <w:sz w:val="20"/>
                <w:szCs w:val="20"/>
              </w:rPr>
            </w:pPr>
          </w:p>
        </w:tc>
        <w:tc>
          <w:tcPr>
            <w:tcW w:w="5" w:type="pct"/>
            <w:vAlign w:val="center"/>
            <w:hideMark/>
          </w:tcPr>
          <w:p w14:paraId="5D026782" w14:textId="77777777" w:rsidR="00000000" w:rsidRDefault="00F30324">
            <w:pPr>
              <w:spacing w:after="100"/>
              <w:rPr>
                <w:rFonts w:eastAsia="Times New Roman"/>
                <w:sz w:val="20"/>
                <w:szCs w:val="20"/>
              </w:rPr>
            </w:pPr>
          </w:p>
        </w:tc>
      </w:tr>
      <w:tr w:rsidR="00000000" w14:paraId="211F56EA" w14:textId="77777777">
        <w:trPr>
          <w:divId w:val="1855608431"/>
          <w:trHeight w:val="60"/>
        </w:trPr>
        <w:tc>
          <w:tcPr>
            <w:tcW w:w="0" w:type="auto"/>
            <w:gridSpan w:val="6"/>
            <w:tcBorders>
              <w:top w:val="single" w:sz="8" w:space="0" w:color="E98300"/>
            </w:tcBorders>
            <w:tcMar>
              <w:top w:w="0" w:type="dxa"/>
              <w:left w:w="20" w:type="dxa"/>
              <w:bottom w:w="0" w:type="dxa"/>
              <w:right w:w="20" w:type="dxa"/>
            </w:tcMar>
            <w:vAlign w:val="center"/>
            <w:hideMark/>
          </w:tcPr>
          <w:p w14:paraId="69349404" w14:textId="77777777" w:rsidR="00000000" w:rsidRDefault="00F30324">
            <w:pPr>
              <w:spacing w:after="100"/>
              <w:rPr>
                <w:rFonts w:eastAsia="Times New Roman"/>
                <w:sz w:val="20"/>
                <w:szCs w:val="20"/>
              </w:rPr>
            </w:pPr>
          </w:p>
        </w:tc>
      </w:tr>
    </w:tbl>
    <w:p w14:paraId="4A561358" w14:textId="77777777" w:rsidR="00000000" w:rsidRDefault="00F30324">
      <w:pPr>
        <w:jc w:val="both"/>
        <w:divId w:val="75321220"/>
        <w:rPr>
          <w:rFonts w:eastAsia="Times New Roman"/>
        </w:rPr>
      </w:pPr>
      <w:r>
        <w:rPr>
          <w:rFonts w:ascii="Arial" w:eastAsia="Times New Roman" w:hAnsi="Arial" w:cs="Arial"/>
          <w:b/>
          <w:bCs/>
          <w:i/>
          <w:iCs/>
          <w:color w:val="0046AD"/>
          <w:sz w:val="20"/>
          <w:szCs w:val="20"/>
          <w:shd w:val="clear" w:color="auto" w:fill="FFFFFF"/>
        </w:rPr>
        <w:t>Three Months Ended January 31, 2022 Compared with the Three Months Ended January 31, 2021</w:t>
      </w:r>
    </w:p>
    <w:p w14:paraId="6330E39E" w14:textId="77777777" w:rsidR="00000000" w:rsidRDefault="00F30324">
      <w:pPr>
        <w:divId w:val="136457131"/>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861"/>
        <w:gridCol w:w="40"/>
        <w:gridCol w:w="121"/>
        <w:gridCol w:w="995"/>
        <w:gridCol w:w="163"/>
        <w:gridCol w:w="36"/>
        <w:gridCol w:w="36"/>
        <w:gridCol w:w="36"/>
        <w:gridCol w:w="121"/>
        <w:gridCol w:w="934"/>
        <w:gridCol w:w="163"/>
        <w:gridCol w:w="36"/>
        <w:gridCol w:w="36"/>
        <w:gridCol w:w="36"/>
        <w:gridCol w:w="122"/>
        <w:gridCol w:w="665"/>
        <w:gridCol w:w="37"/>
        <w:gridCol w:w="37"/>
        <w:gridCol w:w="37"/>
        <w:gridCol w:w="36"/>
        <w:gridCol w:w="63"/>
        <w:gridCol w:w="616"/>
        <w:gridCol w:w="38"/>
      </w:tblGrid>
      <w:tr w:rsidR="00000000" w14:paraId="06DD726C" w14:textId="77777777">
        <w:trPr>
          <w:divId w:val="2092582478"/>
        </w:trPr>
        <w:tc>
          <w:tcPr>
            <w:tcW w:w="50" w:type="pct"/>
            <w:vAlign w:val="center"/>
            <w:hideMark/>
          </w:tcPr>
          <w:p w14:paraId="65991DA1" w14:textId="77777777" w:rsidR="00000000" w:rsidRDefault="00F30324">
            <w:pPr>
              <w:rPr>
                <w:rFonts w:eastAsia="Times New Roman"/>
              </w:rPr>
            </w:pPr>
          </w:p>
        </w:tc>
        <w:tc>
          <w:tcPr>
            <w:tcW w:w="2379" w:type="pct"/>
            <w:vAlign w:val="center"/>
            <w:hideMark/>
          </w:tcPr>
          <w:p w14:paraId="3E12A5A5" w14:textId="77777777" w:rsidR="00000000" w:rsidRDefault="00F30324">
            <w:pPr>
              <w:spacing w:after="100"/>
              <w:rPr>
                <w:rFonts w:eastAsia="Times New Roman"/>
                <w:sz w:val="20"/>
                <w:szCs w:val="20"/>
              </w:rPr>
            </w:pPr>
          </w:p>
        </w:tc>
        <w:tc>
          <w:tcPr>
            <w:tcW w:w="5" w:type="pct"/>
            <w:vAlign w:val="center"/>
            <w:hideMark/>
          </w:tcPr>
          <w:p w14:paraId="6C6983F4" w14:textId="77777777" w:rsidR="00000000" w:rsidRDefault="00F30324">
            <w:pPr>
              <w:spacing w:after="100"/>
              <w:rPr>
                <w:rFonts w:eastAsia="Times New Roman"/>
                <w:sz w:val="20"/>
                <w:szCs w:val="20"/>
              </w:rPr>
            </w:pPr>
          </w:p>
        </w:tc>
        <w:tc>
          <w:tcPr>
            <w:tcW w:w="50" w:type="pct"/>
            <w:vAlign w:val="center"/>
            <w:hideMark/>
          </w:tcPr>
          <w:p w14:paraId="26F81FC1" w14:textId="77777777" w:rsidR="00000000" w:rsidRDefault="00F30324">
            <w:pPr>
              <w:spacing w:after="100"/>
              <w:rPr>
                <w:rFonts w:eastAsia="Times New Roman"/>
                <w:sz w:val="20"/>
                <w:szCs w:val="20"/>
              </w:rPr>
            </w:pPr>
          </w:p>
        </w:tc>
        <w:tc>
          <w:tcPr>
            <w:tcW w:w="639" w:type="pct"/>
            <w:vAlign w:val="center"/>
            <w:hideMark/>
          </w:tcPr>
          <w:p w14:paraId="17E6E92F" w14:textId="77777777" w:rsidR="00000000" w:rsidRDefault="00F30324">
            <w:pPr>
              <w:spacing w:after="100"/>
              <w:rPr>
                <w:rFonts w:eastAsia="Times New Roman"/>
                <w:sz w:val="20"/>
                <w:szCs w:val="20"/>
              </w:rPr>
            </w:pPr>
          </w:p>
        </w:tc>
        <w:tc>
          <w:tcPr>
            <w:tcW w:w="5" w:type="pct"/>
            <w:vAlign w:val="center"/>
            <w:hideMark/>
          </w:tcPr>
          <w:p w14:paraId="108C8126" w14:textId="77777777" w:rsidR="00000000" w:rsidRDefault="00F30324">
            <w:pPr>
              <w:spacing w:after="100"/>
              <w:rPr>
                <w:rFonts w:eastAsia="Times New Roman"/>
                <w:sz w:val="20"/>
                <w:szCs w:val="20"/>
              </w:rPr>
            </w:pPr>
          </w:p>
        </w:tc>
        <w:tc>
          <w:tcPr>
            <w:tcW w:w="5" w:type="pct"/>
            <w:vAlign w:val="center"/>
            <w:hideMark/>
          </w:tcPr>
          <w:p w14:paraId="794356CF" w14:textId="77777777" w:rsidR="00000000" w:rsidRDefault="00F30324">
            <w:pPr>
              <w:spacing w:after="100"/>
              <w:rPr>
                <w:rFonts w:eastAsia="Times New Roman"/>
                <w:sz w:val="20"/>
                <w:szCs w:val="20"/>
              </w:rPr>
            </w:pPr>
          </w:p>
        </w:tc>
        <w:tc>
          <w:tcPr>
            <w:tcW w:w="26" w:type="pct"/>
            <w:vAlign w:val="center"/>
            <w:hideMark/>
          </w:tcPr>
          <w:p w14:paraId="27663265" w14:textId="77777777" w:rsidR="00000000" w:rsidRDefault="00F30324">
            <w:pPr>
              <w:spacing w:after="100"/>
              <w:rPr>
                <w:rFonts w:eastAsia="Times New Roman"/>
                <w:sz w:val="20"/>
                <w:szCs w:val="20"/>
              </w:rPr>
            </w:pPr>
          </w:p>
        </w:tc>
        <w:tc>
          <w:tcPr>
            <w:tcW w:w="5" w:type="pct"/>
            <w:vAlign w:val="center"/>
            <w:hideMark/>
          </w:tcPr>
          <w:p w14:paraId="16A81573" w14:textId="77777777" w:rsidR="00000000" w:rsidRDefault="00F30324">
            <w:pPr>
              <w:spacing w:after="100"/>
              <w:rPr>
                <w:rFonts w:eastAsia="Times New Roman"/>
                <w:sz w:val="20"/>
                <w:szCs w:val="20"/>
              </w:rPr>
            </w:pPr>
          </w:p>
        </w:tc>
        <w:tc>
          <w:tcPr>
            <w:tcW w:w="50" w:type="pct"/>
            <w:vAlign w:val="center"/>
            <w:hideMark/>
          </w:tcPr>
          <w:p w14:paraId="494B9E90" w14:textId="77777777" w:rsidR="00000000" w:rsidRDefault="00F30324">
            <w:pPr>
              <w:spacing w:after="100"/>
              <w:rPr>
                <w:rFonts w:eastAsia="Times New Roman"/>
                <w:sz w:val="20"/>
                <w:szCs w:val="20"/>
              </w:rPr>
            </w:pPr>
          </w:p>
        </w:tc>
        <w:tc>
          <w:tcPr>
            <w:tcW w:w="639" w:type="pct"/>
            <w:vAlign w:val="center"/>
            <w:hideMark/>
          </w:tcPr>
          <w:p w14:paraId="750EE695" w14:textId="77777777" w:rsidR="00000000" w:rsidRDefault="00F30324">
            <w:pPr>
              <w:spacing w:after="100"/>
              <w:rPr>
                <w:rFonts w:eastAsia="Times New Roman"/>
                <w:sz w:val="20"/>
                <w:szCs w:val="20"/>
              </w:rPr>
            </w:pPr>
          </w:p>
        </w:tc>
        <w:tc>
          <w:tcPr>
            <w:tcW w:w="5" w:type="pct"/>
            <w:vAlign w:val="center"/>
            <w:hideMark/>
          </w:tcPr>
          <w:p w14:paraId="57B0CE06" w14:textId="77777777" w:rsidR="00000000" w:rsidRDefault="00F30324">
            <w:pPr>
              <w:spacing w:after="100"/>
              <w:rPr>
                <w:rFonts w:eastAsia="Times New Roman"/>
                <w:sz w:val="20"/>
                <w:szCs w:val="20"/>
              </w:rPr>
            </w:pPr>
          </w:p>
        </w:tc>
        <w:tc>
          <w:tcPr>
            <w:tcW w:w="5" w:type="pct"/>
            <w:vAlign w:val="center"/>
            <w:hideMark/>
          </w:tcPr>
          <w:p w14:paraId="34DCAB99" w14:textId="77777777" w:rsidR="00000000" w:rsidRDefault="00F30324">
            <w:pPr>
              <w:spacing w:after="100"/>
              <w:rPr>
                <w:rFonts w:eastAsia="Times New Roman"/>
                <w:sz w:val="20"/>
                <w:szCs w:val="20"/>
              </w:rPr>
            </w:pPr>
          </w:p>
        </w:tc>
        <w:tc>
          <w:tcPr>
            <w:tcW w:w="26" w:type="pct"/>
            <w:vAlign w:val="center"/>
            <w:hideMark/>
          </w:tcPr>
          <w:p w14:paraId="10AFEA3F" w14:textId="77777777" w:rsidR="00000000" w:rsidRDefault="00F30324">
            <w:pPr>
              <w:spacing w:after="100"/>
              <w:rPr>
                <w:rFonts w:eastAsia="Times New Roman"/>
                <w:sz w:val="20"/>
                <w:szCs w:val="20"/>
              </w:rPr>
            </w:pPr>
          </w:p>
        </w:tc>
        <w:tc>
          <w:tcPr>
            <w:tcW w:w="5" w:type="pct"/>
            <w:vAlign w:val="center"/>
            <w:hideMark/>
          </w:tcPr>
          <w:p w14:paraId="47BA284F" w14:textId="77777777" w:rsidR="00000000" w:rsidRDefault="00F30324">
            <w:pPr>
              <w:spacing w:after="100"/>
              <w:rPr>
                <w:rFonts w:eastAsia="Times New Roman"/>
                <w:sz w:val="20"/>
                <w:szCs w:val="20"/>
              </w:rPr>
            </w:pPr>
          </w:p>
        </w:tc>
        <w:tc>
          <w:tcPr>
            <w:tcW w:w="50" w:type="pct"/>
            <w:vAlign w:val="center"/>
            <w:hideMark/>
          </w:tcPr>
          <w:p w14:paraId="4BA94C18" w14:textId="77777777" w:rsidR="00000000" w:rsidRDefault="00F30324">
            <w:pPr>
              <w:spacing w:after="100"/>
              <w:rPr>
                <w:rFonts w:eastAsia="Times New Roman"/>
                <w:sz w:val="20"/>
                <w:szCs w:val="20"/>
              </w:rPr>
            </w:pPr>
          </w:p>
        </w:tc>
        <w:tc>
          <w:tcPr>
            <w:tcW w:w="478" w:type="pct"/>
            <w:vAlign w:val="center"/>
            <w:hideMark/>
          </w:tcPr>
          <w:p w14:paraId="38D9160D" w14:textId="77777777" w:rsidR="00000000" w:rsidRDefault="00F30324">
            <w:pPr>
              <w:spacing w:after="100"/>
              <w:rPr>
                <w:rFonts w:eastAsia="Times New Roman"/>
                <w:sz w:val="20"/>
                <w:szCs w:val="20"/>
              </w:rPr>
            </w:pPr>
          </w:p>
        </w:tc>
        <w:tc>
          <w:tcPr>
            <w:tcW w:w="5" w:type="pct"/>
            <w:vAlign w:val="center"/>
            <w:hideMark/>
          </w:tcPr>
          <w:p w14:paraId="7B2FC8AF" w14:textId="77777777" w:rsidR="00000000" w:rsidRDefault="00F30324">
            <w:pPr>
              <w:spacing w:after="100"/>
              <w:rPr>
                <w:rFonts w:eastAsia="Times New Roman"/>
                <w:sz w:val="20"/>
                <w:szCs w:val="20"/>
              </w:rPr>
            </w:pPr>
          </w:p>
        </w:tc>
        <w:tc>
          <w:tcPr>
            <w:tcW w:w="5" w:type="pct"/>
            <w:vAlign w:val="center"/>
            <w:hideMark/>
          </w:tcPr>
          <w:p w14:paraId="7332EB37" w14:textId="77777777" w:rsidR="00000000" w:rsidRDefault="00F30324">
            <w:pPr>
              <w:spacing w:after="100"/>
              <w:rPr>
                <w:rFonts w:eastAsia="Times New Roman"/>
                <w:sz w:val="20"/>
                <w:szCs w:val="20"/>
              </w:rPr>
            </w:pPr>
          </w:p>
        </w:tc>
        <w:tc>
          <w:tcPr>
            <w:tcW w:w="26" w:type="pct"/>
            <w:vAlign w:val="center"/>
            <w:hideMark/>
          </w:tcPr>
          <w:p w14:paraId="037690C0" w14:textId="77777777" w:rsidR="00000000" w:rsidRDefault="00F30324">
            <w:pPr>
              <w:spacing w:after="100"/>
              <w:rPr>
                <w:rFonts w:eastAsia="Times New Roman"/>
                <w:sz w:val="20"/>
                <w:szCs w:val="20"/>
              </w:rPr>
            </w:pPr>
          </w:p>
        </w:tc>
        <w:tc>
          <w:tcPr>
            <w:tcW w:w="5" w:type="pct"/>
            <w:vAlign w:val="center"/>
            <w:hideMark/>
          </w:tcPr>
          <w:p w14:paraId="769BBB49" w14:textId="77777777" w:rsidR="00000000" w:rsidRDefault="00F30324">
            <w:pPr>
              <w:spacing w:after="100"/>
              <w:rPr>
                <w:rFonts w:eastAsia="Times New Roman"/>
                <w:sz w:val="20"/>
                <w:szCs w:val="20"/>
              </w:rPr>
            </w:pPr>
          </w:p>
        </w:tc>
        <w:tc>
          <w:tcPr>
            <w:tcW w:w="50" w:type="pct"/>
            <w:vAlign w:val="center"/>
            <w:hideMark/>
          </w:tcPr>
          <w:p w14:paraId="4F6CDFCC" w14:textId="77777777" w:rsidR="00000000" w:rsidRDefault="00F30324">
            <w:pPr>
              <w:spacing w:after="100"/>
              <w:rPr>
                <w:rFonts w:eastAsia="Times New Roman"/>
                <w:sz w:val="20"/>
                <w:szCs w:val="20"/>
              </w:rPr>
            </w:pPr>
          </w:p>
        </w:tc>
        <w:tc>
          <w:tcPr>
            <w:tcW w:w="478" w:type="pct"/>
            <w:vAlign w:val="center"/>
            <w:hideMark/>
          </w:tcPr>
          <w:p w14:paraId="1ED26DC0" w14:textId="77777777" w:rsidR="00000000" w:rsidRDefault="00F30324">
            <w:pPr>
              <w:spacing w:after="100"/>
              <w:rPr>
                <w:rFonts w:eastAsia="Times New Roman"/>
                <w:sz w:val="20"/>
                <w:szCs w:val="20"/>
              </w:rPr>
            </w:pPr>
          </w:p>
        </w:tc>
        <w:tc>
          <w:tcPr>
            <w:tcW w:w="5" w:type="pct"/>
            <w:vAlign w:val="center"/>
            <w:hideMark/>
          </w:tcPr>
          <w:p w14:paraId="09C93406" w14:textId="77777777" w:rsidR="00000000" w:rsidRDefault="00F30324">
            <w:pPr>
              <w:spacing w:after="100"/>
              <w:rPr>
                <w:rFonts w:eastAsia="Times New Roman"/>
                <w:sz w:val="20"/>
                <w:szCs w:val="20"/>
              </w:rPr>
            </w:pPr>
          </w:p>
        </w:tc>
      </w:tr>
      <w:tr w:rsidR="00000000" w14:paraId="0B53D918" w14:textId="77777777">
        <w:trPr>
          <w:divId w:val="2092582478"/>
        </w:trPr>
        <w:tc>
          <w:tcPr>
            <w:tcW w:w="0" w:type="auto"/>
            <w:gridSpan w:val="3"/>
            <w:shd w:val="clear" w:color="auto" w:fill="FFFFFF"/>
            <w:tcMar>
              <w:top w:w="0" w:type="dxa"/>
              <w:left w:w="20" w:type="dxa"/>
              <w:bottom w:w="0" w:type="dxa"/>
              <w:right w:w="20" w:type="dxa"/>
            </w:tcMar>
            <w:vAlign w:val="center"/>
            <w:hideMark/>
          </w:tcPr>
          <w:p w14:paraId="787B3B19"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A97322F"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shd w:val="clear" w:color="auto" w:fill="FFFFFF"/>
            <w:tcMar>
              <w:top w:w="0" w:type="dxa"/>
              <w:left w:w="20" w:type="dxa"/>
              <w:bottom w:w="0" w:type="dxa"/>
              <w:right w:w="20" w:type="dxa"/>
            </w:tcMar>
            <w:vAlign w:val="center"/>
            <w:hideMark/>
          </w:tcPr>
          <w:p w14:paraId="056CF18C" w14:textId="77777777" w:rsidR="00000000" w:rsidRDefault="00F3032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B2B60"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3BDF75"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886AF" w14:textId="77777777" w:rsidR="00000000" w:rsidRDefault="00F30324">
            <w:pPr>
              <w:spacing w:after="100"/>
              <w:rPr>
                <w:rFonts w:eastAsia="Times New Roman"/>
                <w:sz w:val="20"/>
                <w:szCs w:val="20"/>
              </w:rPr>
            </w:pPr>
          </w:p>
        </w:tc>
      </w:tr>
      <w:tr w:rsidR="00000000" w14:paraId="651E9EB1" w14:textId="77777777">
        <w:trPr>
          <w:divId w:val="2092582478"/>
        </w:trPr>
        <w:tc>
          <w:tcPr>
            <w:tcW w:w="0" w:type="auto"/>
            <w:gridSpan w:val="3"/>
            <w:tcMar>
              <w:top w:w="30" w:type="dxa"/>
              <w:left w:w="20" w:type="dxa"/>
              <w:bottom w:w="30" w:type="dxa"/>
              <w:right w:w="20" w:type="dxa"/>
            </w:tcMar>
            <w:vAlign w:val="bottom"/>
            <w:hideMark/>
          </w:tcPr>
          <w:p w14:paraId="2ABC2850" w14:textId="77777777" w:rsidR="00000000" w:rsidRDefault="00F30324">
            <w:pPr>
              <w:spacing w:after="100"/>
              <w:rPr>
                <w:rFonts w:eastAsia="Times New Roman"/>
              </w:rPr>
            </w:pPr>
            <w:r>
              <w:rPr>
                <w:rFonts w:ascii="Arial" w:eastAsia="Times New Roman" w:hAnsi="Arial" w:cs="Arial"/>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0F63608E"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7BD2BE" w14:textId="77777777" w:rsidR="00000000" w:rsidRDefault="00F3032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350B4D8"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14:paraId="1A3672A6"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5D91C47"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7543E814" w14:textId="77777777">
        <w:trPr>
          <w:divId w:val="2092582478"/>
        </w:trPr>
        <w:tc>
          <w:tcPr>
            <w:tcW w:w="0" w:type="auto"/>
            <w:gridSpan w:val="3"/>
            <w:shd w:val="clear" w:color="auto" w:fill="DCE2EF"/>
            <w:tcMar>
              <w:top w:w="30" w:type="dxa"/>
              <w:left w:w="20" w:type="dxa"/>
              <w:bottom w:w="30" w:type="dxa"/>
              <w:right w:w="20" w:type="dxa"/>
            </w:tcMar>
            <w:vAlign w:val="bottom"/>
            <w:hideMark/>
          </w:tcPr>
          <w:p w14:paraId="62BAD067" w14:textId="77777777" w:rsidR="00000000" w:rsidRDefault="00F30324">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3D9F30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B4D5E29" w14:textId="77777777" w:rsidR="00000000" w:rsidRDefault="00F30324">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222261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31BCFA5"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CF9A283"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FDC76ED" w14:textId="77777777" w:rsidR="00000000" w:rsidRDefault="00F30324">
            <w:pPr>
              <w:spacing w:after="100"/>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7CB14F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F07B1B"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8AFB52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7C5FDDA" w14:textId="77777777" w:rsidR="00000000" w:rsidRDefault="00F30324">
            <w:pPr>
              <w:spacing w:after="100"/>
              <w:jc w:val="right"/>
              <w:rPr>
                <w:rFonts w:eastAsia="Times New Roman"/>
              </w:rPr>
            </w:pPr>
            <w:r>
              <w:rPr>
                <w:rFonts w:ascii="Arial" w:eastAsia="Times New Roman" w:hAnsi="Arial" w:cs="Arial"/>
                <w:color w:val="000000"/>
                <w:sz w:val="18"/>
                <w:szCs w:val="18"/>
              </w:rPr>
              <w:t>443.8 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1A855C2"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1EECAD8"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00E8925F" w14:textId="77777777" w:rsidR="00000000" w:rsidRDefault="00F30324">
            <w:pPr>
              <w:spacing w:after="100"/>
              <w:jc w:val="center"/>
              <w:rPr>
                <w:rFonts w:eastAsia="Times New Roman"/>
              </w:rPr>
            </w:pPr>
            <w:r>
              <w:rPr>
                <w:rFonts w:ascii="Arial" w:eastAsia="Times New Roman" w:hAnsi="Arial" w:cs="Arial"/>
                <w:color w:val="000000"/>
                <w:sz w:val="18"/>
                <w:szCs w:val="18"/>
              </w:rPr>
              <w:t>29.7%</w:t>
            </w:r>
          </w:p>
        </w:tc>
      </w:tr>
      <w:tr w:rsidR="00000000" w14:paraId="3D23CE1F" w14:textId="77777777">
        <w:trPr>
          <w:divId w:val="2092582478"/>
        </w:trPr>
        <w:tc>
          <w:tcPr>
            <w:tcW w:w="0" w:type="auto"/>
            <w:gridSpan w:val="3"/>
            <w:shd w:val="clear" w:color="auto" w:fill="FFFFFF"/>
            <w:tcMar>
              <w:top w:w="30" w:type="dxa"/>
              <w:left w:w="20" w:type="dxa"/>
              <w:bottom w:w="30" w:type="dxa"/>
              <w:right w:w="20" w:type="dxa"/>
            </w:tcMar>
            <w:vAlign w:val="bottom"/>
            <w:hideMark/>
          </w:tcPr>
          <w:p w14:paraId="492B2F7E" w14:textId="77777777" w:rsidR="00000000" w:rsidRDefault="00F30324">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14:paraId="18C9CD44" w14:textId="77777777" w:rsidR="00000000" w:rsidRDefault="00F30324">
            <w:pPr>
              <w:spacing w:after="100"/>
              <w:jc w:val="right"/>
              <w:rPr>
                <w:rFonts w:eastAsia="Times New Roman"/>
              </w:rPr>
            </w:pPr>
            <w:r>
              <w:rPr>
                <w:rFonts w:ascii="Arial" w:eastAsia="Times New Roman" w:hAnsi="Arial" w:cs="Arial"/>
                <w:color w:val="000000"/>
                <w:sz w:val="18"/>
                <w:szCs w:val="18"/>
              </w:rPr>
              <w:t>1,659.6 </w:t>
            </w:r>
          </w:p>
        </w:tc>
        <w:tc>
          <w:tcPr>
            <w:tcW w:w="0" w:type="auto"/>
            <w:shd w:val="clear" w:color="auto" w:fill="FFFFFF"/>
            <w:tcMar>
              <w:top w:w="30" w:type="dxa"/>
              <w:left w:w="0" w:type="dxa"/>
              <w:bottom w:w="30" w:type="dxa"/>
              <w:right w:w="20" w:type="dxa"/>
            </w:tcMar>
            <w:vAlign w:val="bottom"/>
            <w:hideMark/>
          </w:tcPr>
          <w:p w14:paraId="10D4710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13D1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24904" w14:textId="77777777" w:rsidR="00000000" w:rsidRDefault="00F30324">
            <w:pPr>
              <w:spacing w:after="100"/>
              <w:jc w:val="right"/>
              <w:rPr>
                <w:rFonts w:eastAsia="Times New Roman"/>
              </w:rPr>
            </w:pPr>
            <w:r>
              <w:rPr>
                <w:rFonts w:ascii="Arial" w:eastAsia="Times New Roman" w:hAnsi="Arial" w:cs="Arial"/>
                <w:color w:val="000000"/>
                <w:sz w:val="18"/>
                <w:szCs w:val="18"/>
              </w:rPr>
              <w:t>1,249.4 </w:t>
            </w:r>
          </w:p>
        </w:tc>
        <w:tc>
          <w:tcPr>
            <w:tcW w:w="0" w:type="auto"/>
            <w:shd w:val="clear" w:color="auto" w:fill="FFFFFF"/>
            <w:tcMar>
              <w:top w:w="30" w:type="dxa"/>
              <w:left w:w="0" w:type="dxa"/>
              <w:bottom w:w="30" w:type="dxa"/>
              <w:right w:w="20" w:type="dxa"/>
            </w:tcMar>
            <w:vAlign w:val="bottom"/>
            <w:hideMark/>
          </w:tcPr>
          <w:p w14:paraId="7208033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0D40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8342CC" w14:textId="77777777" w:rsidR="00000000" w:rsidRDefault="00F30324">
            <w:pPr>
              <w:spacing w:after="100"/>
              <w:jc w:val="right"/>
              <w:rPr>
                <w:rFonts w:eastAsia="Times New Roman"/>
              </w:rPr>
            </w:pPr>
            <w:r>
              <w:rPr>
                <w:rFonts w:ascii="Arial" w:eastAsia="Times New Roman" w:hAnsi="Arial" w:cs="Arial"/>
                <w:color w:val="000000"/>
                <w:sz w:val="18"/>
                <w:szCs w:val="18"/>
              </w:rPr>
              <w:t>410.2 </w:t>
            </w:r>
          </w:p>
        </w:tc>
        <w:tc>
          <w:tcPr>
            <w:tcW w:w="0" w:type="auto"/>
            <w:shd w:val="clear" w:color="auto" w:fill="FFFFFF"/>
            <w:tcMar>
              <w:top w:w="30" w:type="dxa"/>
              <w:left w:w="0" w:type="dxa"/>
              <w:bottom w:w="30" w:type="dxa"/>
              <w:right w:w="20" w:type="dxa"/>
            </w:tcMar>
            <w:vAlign w:val="bottom"/>
            <w:hideMark/>
          </w:tcPr>
          <w:p w14:paraId="55A66AA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704CD"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1600EC7" w14:textId="77777777" w:rsidR="00000000" w:rsidRDefault="00F30324">
            <w:pPr>
              <w:spacing w:after="100"/>
              <w:jc w:val="center"/>
              <w:rPr>
                <w:rFonts w:eastAsia="Times New Roman"/>
              </w:rPr>
            </w:pPr>
            <w:r>
              <w:rPr>
                <w:rFonts w:ascii="Arial" w:eastAsia="Times New Roman" w:hAnsi="Arial" w:cs="Arial"/>
                <w:color w:val="000000"/>
                <w:sz w:val="18"/>
                <w:szCs w:val="18"/>
              </w:rPr>
              <w:t>32.8%</w:t>
            </w:r>
          </w:p>
        </w:tc>
      </w:tr>
      <w:tr w:rsidR="00000000" w14:paraId="530B1B07" w14:textId="77777777">
        <w:trPr>
          <w:divId w:val="2092582478"/>
        </w:trPr>
        <w:tc>
          <w:tcPr>
            <w:tcW w:w="0" w:type="auto"/>
            <w:gridSpan w:val="3"/>
            <w:shd w:val="clear" w:color="auto" w:fill="DCE2EF"/>
            <w:tcMar>
              <w:top w:w="30" w:type="dxa"/>
              <w:left w:w="140" w:type="dxa"/>
              <w:bottom w:w="30" w:type="dxa"/>
              <w:right w:w="20" w:type="dxa"/>
            </w:tcMar>
            <w:vAlign w:val="bottom"/>
            <w:hideMark/>
          </w:tcPr>
          <w:p w14:paraId="21A74F55" w14:textId="77777777" w:rsidR="00000000" w:rsidRDefault="00F30324">
            <w:pPr>
              <w:spacing w:after="100"/>
              <w:rPr>
                <w:rFonts w:eastAsia="Times New Roman"/>
              </w:rPr>
            </w:pPr>
            <w:r>
              <w:rPr>
                <w:rFonts w:ascii="Arial" w:eastAsia="Times New Roman" w:hAnsi="Arial" w:cs="Arial"/>
                <w:i/>
                <w:iCs/>
                <w:color w:val="000000"/>
                <w:sz w:val="18"/>
                <w:szCs w:val="18"/>
              </w:rPr>
              <w:t>Gross margin</w:t>
            </w:r>
          </w:p>
        </w:tc>
        <w:tc>
          <w:tcPr>
            <w:tcW w:w="0" w:type="auto"/>
            <w:gridSpan w:val="2"/>
            <w:shd w:val="clear" w:color="auto" w:fill="DCE2EF"/>
            <w:tcMar>
              <w:top w:w="30" w:type="dxa"/>
              <w:left w:w="20" w:type="dxa"/>
              <w:bottom w:w="30" w:type="dxa"/>
              <w:right w:w="0" w:type="dxa"/>
            </w:tcMar>
            <w:vAlign w:val="bottom"/>
            <w:hideMark/>
          </w:tcPr>
          <w:p w14:paraId="2A9B4214" w14:textId="77777777" w:rsidR="00000000" w:rsidRDefault="00F30324">
            <w:pPr>
              <w:spacing w:after="100"/>
              <w:jc w:val="right"/>
              <w:rPr>
                <w:rFonts w:eastAsia="Times New Roman"/>
              </w:rPr>
            </w:pPr>
            <w:r>
              <w:rPr>
                <w:rFonts w:ascii="Arial" w:eastAsia="Times New Roman" w:hAnsi="Arial" w:cs="Arial"/>
                <w:i/>
                <w:iCs/>
                <w:color w:val="000000"/>
                <w:sz w:val="16"/>
                <w:szCs w:val="16"/>
              </w:rPr>
              <w:t>14.3 </w:t>
            </w:r>
          </w:p>
        </w:tc>
        <w:tc>
          <w:tcPr>
            <w:tcW w:w="0" w:type="auto"/>
            <w:shd w:val="clear" w:color="auto" w:fill="DCE2EF"/>
            <w:tcMar>
              <w:top w:w="30" w:type="dxa"/>
              <w:left w:w="0" w:type="dxa"/>
              <w:bottom w:w="30" w:type="dxa"/>
              <w:right w:w="20" w:type="dxa"/>
            </w:tcMar>
            <w:vAlign w:val="bottom"/>
            <w:hideMark/>
          </w:tcPr>
          <w:p w14:paraId="2142B6B6"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768157F"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F0D7784" w14:textId="77777777" w:rsidR="00000000" w:rsidRDefault="00F30324">
            <w:pPr>
              <w:spacing w:after="100"/>
              <w:jc w:val="right"/>
              <w:rPr>
                <w:rFonts w:eastAsia="Times New Roman"/>
              </w:rPr>
            </w:pPr>
            <w:r>
              <w:rPr>
                <w:rFonts w:ascii="Arial" w:eastAsia="Times New Roman" w:hAnsi="Arial" w:cs="Arial"/>
                <w:i/>
                <w:iCs/>
                <w:color w:val="000000"/>
                <w:sz w:val="16"/>
                <w:szCs w:val="16"/>
              </w:rPr>
              <w:t>16.3 </w:t>
            </w:r>
          </w:p>
        </w:tc>
        <w:tc>
          <w:tcPr>
            <w:tcW w:w="0" w:type="auto"/>
            <w:shd w:val="clear" w:color="auto" w:fill="DCE2EF"/>
            <w:tcMar>
              <w:top w:w="30" w:type="dxa"/>
              <w:left w:w="0" w:type="dxa"/>
              <w:bottom w:w="30" w:type="dxa"/>
              <w:right w:w="20" w:type="dxa"/>
            </w:tcMar>
            <w:vAlign w:val="bottom"/>
            <w:hideMark/>
          </w:tcPr>
          <w:p w14:paraId="12AEB648"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5393ABE4"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3362B75" w14:textId="77777777" w:rsidR="00000000" w:rsidRDefault="00F30324">
            <w:pPr>
              <w:spacing w:after="100"/>
              <w:jc w:val="right"/>
              <w:rPr>
                <w:rFonts w:eastAsia="Times New Roman"/>
              </w:rPr>
            </w:pPr>
            <w:r>
              <w:rPr>
                <w:rFonts w:ascii="Arial" w:eastAsia="Times New Roman" w:hAnsi="Arial" w:cs="Arial"/>
                <w:i/>
                <w:iCs/>
                <w:color w:val="000000"/>
                <w:sz w:val="16"/>
                <w:szCs w:val="16"/>
              </w:rPr>
              <w:t>(200) bps</w:t>
            </w:r>
          </w:p>
        </w:tc>
        <w:tc>
          <w:tcPr>
            <w:tcW w:w="0" w:type="auto"/>
            <w:gridSpan w:val="3"/>
            <w:shd w:val="clear" w:color="auto" w:fill="DCE2EF"/>
            <w:tcMar>
              <w:top w:w="0" w:type="dxa"/>
              <w:left w:w="20" w:type="dxa"/>
              <w:bottom w:w="0" w:type="dxa"/>
              <w:right w:w="20" w:type="dxa"/>
            </w:tcMar>
            <w:vAlign w:val="center"/>
            <w:hideMark/>
          </w:tcPr>
          <w:p w14:paraId="302E1B5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DBD1C3" w14:textId="77777777" w:rsidR="00000000" w:rsidRDefault="00F30324">
            <w:pPr>
              <w:spacing w:after="100"/>
              <w:rPr>
                <w:rFonts w:eastAsia="Times New Roman"/>
                <w:sz w:val="20"/>
                <w:szCs w:val="20"/>
              </w:rPr>
            </w:pPr>
          </w:p>
        </w:tc>
      </w:tr>
      <w:tr w:rsidR="00000000" w14:paraId="511DC36D" w14:textId="77777777">
        <w:trPr>
          <w:divId w:val="2092582478"/>
        </w:trPr>
        <w:tc>
          <w:tcPr>
            <w:tcW w:w="0" w:type="auto"/>
            <w:gridSpan w:val="3"/>
            <w:shd w:val="clear" w:color="auto" w:fill="FFFFFF"/>
            <w:tcMar>
              <w:top w:w="30" w:type="dxa"/>
              <w:left w:w="20" w:type="dxa"/>
              <w:bottom w:w="30" w:type="dxa"/>
              <w:right w:w="20" w:type="dxa"/>
            </w:tcMar>
            <w:vAlign w:val="bottom"/>
            <w:hideMark/>
          </w:tcPr>
          <w:p w14:paraId="6C18B8AD" w14:textId="77777777" w:rsidR="00000000" w:rsidRDefault="00F30324">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0B71BC96" w14:textId="77777777" w:rsidR="00000000" w:rsidRDefault="00F30324">
            <w:pPr>
              <w:spacing w:after="100"/>
              <w:jc w:val="right"/>
              <w:rPr>
                <w:rFonts w:eastAsia="Times New Roman"/>
              </w:rPr>
            </w:pPr>
            <w:r>
              <w:rPr>
                <w:rFonts w:ascii="Arial" w:eastAsia="Times New Roman" w:hAnsi="Arial" w:cs="Arial"/>
                <w:color w:val="000000"/>
                <w:sz w:val="18"/>
                <w:szCs w:val="18"/>
              </w:rPr>
              <w:t>153.1 </w:t>
            </w:r>
          </w:p>
        </w:tc>
        <w:tc>
          <w:tcPr>
            <w:tcW w:w="0" w:type="auto"/>
            <w:shd w:val="clear" w:color="auto" w:fill="FFFFFF"/>
            <w:tcMar>
              <w:top w:w="30" w:type="dxa"/>
              <w:left w:w="0" w:type="dxa"/>
              <w:bottom w:w="30" w:type="dxa"/>
              <w:right w:w="20" w:type="dxa"/>
            </w:tcMar>
            <w:vAlign w:val="bottom"/>
            <w:hideMark/>
          </w:tcPr>
          <w:p w14:paraId="255C842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6DF2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ECA9B9" w14:textId="77777777" w:rsidR="00000000" w:rsidRDefault="00F30324">
            <w:pPr>
              <w:spacing w:after="100"/>
              <w:jc w:val="right"/>
              <w:rPr>
                <w:rFonts w:eastAsia="Times New Roman"/>
              </w:rPr>
            </w:pPr>
            <w:r>
              <w:rPr>
                <w:rFonts w:ascii="Arial" w:eastAsia="Times New Roman" w:hAnsi="Arial" w:cs="Arial"/>
                <w:color w:val="000000"/>
                <w:sz w:val="18"/>
                <w:szCs w:val="18"/>
              </w:rPr>
              <w:t>122.6 </w:t>
            </w:r>
          </w:p>
        </w:tc>
        <w:tc>
          <w:tcPr>
            <w:tcW w:w="0" w:type="auto"/>
            <w:shd w:val="clear" w:color="auto" w:fill="FFFFFF"/>
            <w:tcMar>
              <w:top w:w="30" w:type="dxa"/>
              <w:left w:w="0" w:type="dxa"/>
              <w:bottom w:w="30" w:type="dxa"/>
              <w:right w:w="20" w:type="dxa"/>
            </w:tcMar>
            <w:vAlign w:val="bottom"/>
            <w:hideMark/>
          </w:tcPr>
          <w:p w14:paraId="3837F90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9145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6E8AE0" w14:textId="77777777" w:rsidR="00000000" w:rsidRDefault="00F30324">
            <w:pPr>
              <w:spacing w:after="100"/>
              <w:jc w:val="right"/>
              <w:rPr>
                <w:rFonts w:eastAsia="Times New Roman"/>
              </w:rPr>
            </w:pPr>
            <w:r>
              <w:rPr>
                <w:rFonts w:ascii="Arial" w:eastAsia="Times New Roman" w:hAnsi="Arial" w:cs="Arial"/>
                <w:color w:val="000000"/>
                <w:sz w:val="18"/>
                <w:szCs w:val="18"/>
              </w:rPr>
              <w:t>30.5 </w:t>
            </w:r>
          </w:p>
        </w:tc>
        <w:tc>
          <w:tcPr>
            <w:tcW w:w="0" w:type="auto"/>
            <w:shd w:val="clear" w:color="auto" w:fill="FFFFFF"/>
            <w:tcMar>
              <w:top w:w="30" w:type="dxa"/>
              <w:left w:w="0" w:type="dxa"/>
              <w:bottom w:w="30" w:type="dxa"/>
              <w:right w:w="20" w:type="dxa"/>
            </w:tcMar>
            <w:vAlign w:val="bottom"/>
            <w:hideMark/>
          </w:tcPr>
          <w:p w14:paraId="55D2867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D944C"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4AECDE6" w14:textId="77777777" w:rsidR="00000000" w:rsidRDefault="00F30324">
            <w:pPr>
              <w:spacing w:after="100"/>
              <w:jc w:val="center"/>
              <w:rPr>
                <w:rFonts w:eastAsia="Times New Roman"/>
              </w:rPr>
            </w:pPr>
            <w:r>
              <w:rPr>
                <w:rFonts w:ascii="Arial" w:eastAsia="Times New Roman" w:hAnsi="Arial" w:cs="Arial"/>
                <w:color w:val="000000"/>
                <w:sz w:val="18"/>
                <w:szCs w:val="18"/>
              </w:rPr>
              <w:t>24.9%</w:t>
            </w:r>
          </w:p>
        </w:tc>
      </w:tr>
      <w:tr w:rsidR="00000000" w14:paraId="367A1AB0" w14:textId="77777777">
        <w:trPr>
          <w:divId w:val="2092582478"/>
        </w:trPr>
        <w:tc>
          <w:tcPr>
            <w:tcW w:w="0" w:type="auto"/>
            <w:gridSpan w:val="3"/>
            <w:vAlign w:val="center"/>
            <w:hideMark/>
          </w:tcPr>
          <w:p w14:paraId="7DDF0263" w14:textId="77777777" w:rsidR="00000000" w:rsidRDefault="00F30324">
            <w:pPr>
              <w:spacing w:after="100"/>
              <w:jc w:val="center"/>
              <w:rPr>
                <w:rFonts w:eastAsia="Times New Roman"/>
              </w:rPr>
            </w:pPr>
          </w:p>
        </w:tc>
        <w:tc>
          <w:tcPr>
            <w:tcW w:w="0" w:type="auto"/>
            <w:gridSpan w:val="3"/>
            <w:vAlign w:val="center"/>
            <w:hideMark/>
          </w:tcPr>
          <w:p w14:paraId="6F6B8F57" w14:textId="77777777" w:rsidR="00000000" w:rsidRDefault="00F30324">
            <w:pPr>
              <w:spacing w:after="100"/>
              <w:rPr>
                <w:rFonts w:eastAsia="Times New Roman"/>
                <w:sz w:val="20"/>
                <w:szCs w:val="20"/>
              </w:rPr>
            </w:pPr>
          </w:p>
        </w:tc>
        <w:tc>
          <w:tcPr>
            <w:tcW w:w="0" w:type="auto"/>
            <w:gridSpan w:val="3"/>
            <w:vAlign w:val="center"/>
            <w:hideMark/>
          </w:tcPr>
          <w:p w14:paraId="0C66F4B8" w14:textId="77777777" w:rsidR="00000000" w:rsidRDefault="00F30324">
            <w:pPr>
              <w:spacing w:after="100"/>
              <w:rPr>
                <w:rFonts w:eastAsia="Times New Roman"/>
                <w:sz w:val="20"/>
                <w:szCs w:val="20"/>
              </w:rPr>
            </w:pPr>
          </w:p>
        </w:tc>
        <w:tc>
          <w:tcPr>
            <w:tcW w:w="0" w:type="auto"/>
            <w:gridSpan w:val="3"/>
            <w:vAlign w:val="center"/>
            <w:hideMark/>
          </w:tcPr>
          <w:p w14:paraId="64C6F0E9" w14:textId="77777777" w:rsidR="00000000" w:rsidRDefault="00F30324">
            <w:pPr>
              <w:spacing w:after="100"/>
              <w:rPr>
                <w:rFonts w:eastAsia="Times New Roman"/>
                <w:sz w:val="20"/>
                <w:szCs w:val="20"/>
              </w:rPr>
            </w:pPr>
          </w:p>
        </w:tc>
        <w:tc>
          <w:tcPr>
            <w:tcW w:w="0" w:type="auto"/>
            <w:gridSpan w:val="3"/>
            <w:vAlign w:val="center"/>
            <w:hideMark/>
          </w:tcPr>
          <w:p w14:paraId="3F151215" w14:textId="77777777" w:rsidR="00000000" w:rsidRDefault="00F30324">
            <w:pPr>
              <w:spacing w:after="100"/>
              <w:rPr>
                <w:rFonts w:eastAsia="Times New Roman"/>
                <w:sz w:val="20"/>
                <w:szCs w:val="20"/>
              </w:rPr>
            </w:pPr>
          </w:p>
        </w:tc>
        <w:tc>
          <w:tcPr>
            <w:tcW w:w="0" w:type="auto"/>
            <w:gridSpan w:val="3"/>
            <w:vAlign w:val="center"/>
            <w:hideMark/>
          </w:tcPr>
          <w:p w14:paraId="266377A3" w14:textId="77777777" w:rsidR="00000000" w:rsidRDefault="00F30324">
            <w:pPr>
              <w:spacing w:after="100"/>
              <w:rPr>
                <w:rFonts w:eastAsia="Times New Roman"/>
                <w:sz w:val="20"/>
                <w:szCs w:val="20"/>
              </w:rPr>
            </w:pPr>
          </w:p>
        </w:tc>
        <w:tc>
          <w:tcPr>
            <w:tcW w:w="0" w:type="auto"/>
            <w:gridSpan w:val="3"/>
            <w:vAlign w:val="center"/>
            <w:hideMark/>
          </w:tcPr>
          <w:p w14:paraId="50F1710B" w14:textId="77777777" w:rsidR="00000000" w:rsidRDefault="00F30324">
            <w:pPr>
              <w:spacing w:after="100"/>
              <w:rPr>
                <w:rFonts w:eastAsia="Times New Roman"/>
                <w:sz w:val="20"/>
                <w:szCs w:val="20"/>
              </w:rPr>
            </w:pPr>
          </w:p>
        </w:tc>
        <w:tc>
          <w:tcPr>
            <w:tcW w:w="0" w:type="auto"/>
            <w:gridSpan w:val="3"/>
            <w:vAlign w:val="center"/>
            <w:hideMark/>
          </w:tcPr>
          <w:p w14:paraId="598AA21D" w14:textId="77777777" w:rsidR="00000000" w:rsidRDefault="00F30324">
            <w:pPr>
              <w:spacing w:after="100"/>
              <w:rPr>
                <w:rFonts w:eastAsia="Times New Roman"/>
                <w:sz w:val="20"/>
                <w:szCs w:val="20"/>
              </w:rPr>
            </w:pPr>
          </w:p>
        </w:tc>
      </w:tr>
      <w:tr w:rsidR="00000000" w14:paraId="1E51FDB9" w14:textId="77777777">
        <w:trPr>
          <w:divId w:val="2092582478"/>
        </w:trPr>
        <w:tc>
          <w:tcPr>
            <w:tcW w:w="0" w:type="auto"/>
            <w:gridSpan w:val="3"/>
            <w:shd w:val="clear" w:color="auto" w:fill="DCE2EF"/>
            <w:tcMar>
              <w:top w:w="30" w:type="dxa"/>
              <w:left w:w="20" w:type="dxa"/>
              <w:bottom w:w="30" w:type="dxa"/>
              <w:right w:w="20" w:type="dxa"/>
            </w:tcMar>
            <w:vAlign w:val="bottom"/>
            <w:hideMark/>
          </w:tcPr>
          <w:p w14:paraId="055E97D9" w14:textId="77777777" w:rsidR="00000000" w:rsidRDefault="00F30324">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14:paraId="18F4255E" w14:textId="77777777" w:rsidR="00000000" w:rsidRDefault="00F30324">
            <w:pPr>
              <w:spacing w:after="100"/>
              <w:jc w:val="right"/>
              <w:rPr>
                <w:rFonts w:eastAsia="Times New Roman"/>
              </w:rPr>
            </w:pPr>
            <w:r>
              <w:rPr>
                <w:rFonts w:ascii="Arial" w:eastAsia="Times New Roman" w:hAnsi="Arial" w:cs="Arial"/>
                <w:color w:val="000000"/>
                <w:sz w:val="18"/>
                <w:szCs w:val="18"/>
              </w:rPr>
              <w:t>17.5 </w:t>
            </w:r>
          </w:p>
        </w:tc>
        <w:tc>
          <w:tcPr>
            <w:tcW w:w="0" w:type="auto"/>
            <w:shd w:val="clear" w:color="auto" w:fill="DCE2EF"/>
            <w:tcMar>
              <w:top w:w="30" w:type="dxa"/>
              <w:left w:w="0" w:type="dxa"/>
              <w:bottom w:w="30" w:type="dxa"/>
              <w:right w:w="20" w:type="dxa"/>
            </w:tcMar>
            <w:vAlign w:val="bottom"/>
            <w:hideMark/>
          </w:tcPr>
          <w:p w14:paraId="694A503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F3B88D"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AFBD503" w14:textId="77777777" w:rsidR="00000000" w:rsidRDefault="00F30324">
            <w:pPr>
              <w:spacing w:after="100"/>
              <w:jc w:val="right"/>
              <w:rPr>
                <w:rFonts w:eastAsia="Times New Roman"/>
              </w:rPr>
            </w:pPr>
            <w:r>
              <w:rPr>
                <w:rFonts w:ascii="Arial" w:eastAsia="Times New Roman" w:hAnsi="Arial" w:cs="Arial"/>
                <w:color w:val="000000"/>
                <w:sz w:val="18"/>
                <w:szCs w:val="18"/>
              </w:rPr>
              <w:t>10.8 </w:t>
            </w:r>
          </w:p>
        </w:tc>
        <w:tc>
          <w:tcPr>
            <w:tcW w:w="0" w:type="auto"/>
            <w:shd w:val="clear" w:color="auto" w:fill="DCE2EF"/>
            <w:tcMar>
              <w:top w:w="30" w:type="dxa"/>
              <w:left w:w="0" w:type="dxa"/>
              <w:bottom w:w="30" w:type="dxa"/>
              <w:right w:w="20" w:type="dxa"/>
            </w:tcMar>
            <w:vAlign w:val="bottom"/>
            <w:hideMark/>
          </w:tcPr>
          <w:p w14:paraId="6A279B1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76D599"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ED002F" w14:textId="77777777" w:rsidR="00000000" w:rsidRDefault="00F30324">
            <w:pPr>
              <w:spacing w:after="100"/>
              <w:jc w:val="right"/>
              <w:rPr>
                <w:rFonts w:eastAsia="Times New Roman"/>
              </w:rPr>
            </w:pPr>
            <w:r>
              <w:rPr>
                <w:rFonts w:ascii="Arial" w:eastAsia="Times New Roman" w:hAnsi="Arial" w:cs="Arial"/>
                <w:color w:val="000000"/>
                <w:sz w:val="18"/>
                <w:szCs w:val="18"/>
              </w:rPr>
              <w:t>6.7 </w:t>
            </w:r>
          </w:p>
        </w:tc>
        <w:tc>
          <w:tcPr>
            <w:tcW w:w="0" w:type="auto"/>
            <w:shd w:val="clear" w:color="auto" w:fill="DCE2EF"/>
            <w:tcMar>
              <w:top w:w="30" w:type="dxa"/>
              <w:left w:w="0" w:type="dxa"/>
              <w:bottom w:w="30" w:type="dxa"/>
              <w:right w:w="20" w:type="dxa"/>
            </w:tcMar>
            <w:vAlign w:val="bottom"/>
            <w:hideMark/>
          </w:tcPr>
          <w:p w14:paraId="302CEE5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C0E662"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15328D2" w14:textId="77777777" w:rsidR="00000000" w:rsidRDefault="00F30324">
            <w:pPr>
              <w:spacing w:after="100"/>
              <w:jc w:val="center"/>
              <w:rPr>
                <w:rFonts w:eastAsia="Times New Roman"/>
              </w:rPr>
            </w:pPr>
            <w:r>
              <w:rPr>
                <w:rFonts w:ascii="Arial" w:eastAsia="Times New Roman" w:hAnsi="Arial" w:cs="Arial"/>
                <w:color w:val="000000"/>
                <w:sz w:val="18"/>
                <w:szCs w:val="18"/>
              </w:rPr>
              <w:t>62.5%</w:t>
            </w:r>
          </w:p>
        </w:tc>
      </w:tr>
      <w:tr w:rsidR="00000000" w14:paraId="2052A035" w14:textId="77777777">
        <w:trPr>
          <w:divId w:val="2092582478"/>
        </w:trPr>
        <w:tc>
          <w:tcPr>
            <w:tcW w:w="0" w:type="auto"/>
            <w:gridSpan w:val="3"/>
            <w:vAlign w:val="center"/>
            <w:hideMark/>
          </w:tcPr>
          <w:p w14:paraId="4A7F5861" w14:textId="77777777" w:rsidR="00000000" w:rsidRDefault="00F30324">
            <w:pPr>
              <w:spacing w:after="100"/>
              <w:jc w:val="center"/>
              <w:rPr>
                <w:rFonts w:eastAsia="Times New Roman"/>
              </w:rPr>
            </w:pPr>
          </w:p>
        </w:tc>
        <w:tc>
          <w:tcPr>
            <w:tcW w:w="0" w:type="auto"/>
            <w:gridSpan w:val="3"/>
            <w:vAlign w:val="center"/>
            <w:hideMark/>
          </w:tcPr>
          <w:p w14:paraId="126E6798" w14:textId="77777777" w:rsidR="00000000" w:rsidRDefault="00F30324">
            <w:pPr>
              <w:spacing w:after="100"/>
              <w:rPr>
                <w:rFonts w:eastAsia="Times New Roman"/>
                <w:sz w:val="20"/>
                <w:szCs w:val="20"/>
              </w:rPr>
            </w:pPr>
          </w:p>
        </w:tc>
        <w:tc>
          <w:tcPr>
            <w:tcW w:w="0" w:type="auto"/>
            <w:gridSpan w:val="3"/>
            <w:vAlign w:val="center"/>
            <w:hideMark/>
          </w:tcPr>
          <w:p w14:paraId="3088EA57" w14:textId="77777777" w:rsidR="00000000" w:rsidRDefault="00F30324">
            <w:pPr>
              <w:spacing w:after="100"/>
              <w:rPr>
                <w:rFonts w:eastAsia="Times New Roman"/>
                <w:sz w:val="20"/>
                <w:szCs w:val="20"/>
              </w:rPr>
            </w:pPr>
          </w:p>
        </w:tc>
        <w:tc>
          <w:tcPr>
            <w:tcW w:w="0" w:type="auto"/>
            <w:gridSpan w:val="3"/>
            <w:vAlign w:val="center"/>
            <w:hideMark/>
          </w:tcPr>
          <w:p w14:paraId="0F92E752" w14:textId="77777777" w:rsidR="00000000" w:rsidRDefault="00F30324">
            <w:pPr>
              <w:spacing w:after="100"/>
              <w:rPr>
                <w:rFonts w:eastAsia="Times New Roman"/>
                <w:sz w:val="20"/>
                <w:szCs w:val="20"/>
              </w:rPr>
            </w:pPr>
          </w:p>
        </w:tc>
        <w:tc>
          <w:tcPr>
            <w:tcW w:w="0" w:type="auto"/>
            <w:gridSpan w:val="3"/>
            <w:vAlign w:val="center"/>
            <w:hideMark/>
          </w:tcPr>
          <w:p w14:paraId="11C0F4DB" w14:textId="77777777" w:rsidR="00000000" w:rsidRDefault="00F30324">
            <w:pPr>
              <w:spacing w:after="100"/>
              <w:rPr>
                <w:rFonts w:eastAsia="Times New Roman"/>
                <w:sz w:val="20"/>
                <w:szCs w:val="20"/>
              </w:rPr>
            </w:pPr>
          </w:p>
        </w:tc>
        <w:tc>
          <w:tcPr>
            <w:tcW w:w="0" w:type="auto"/>
            <w:gridSpan w:val="3"/>
            <w:vAlign w:val="center"/>
            <w:hideMark/>
          </w:tcPr>
          <w:p w14:paraId="327E34A6" w14:textId="77777777" w:rsidR="00000000" w:rsidRDefault="00F30324">
            <w:pPr>
              <w:spacing w:after="100"/>
              <w:rPr>
                <w:rFonts w:eastAsia="Times New Roman"/>
                <w:sz w:val="20"/>
                <w:szCs w:val="20"/>
              </w:rPr>
            </w:pPr>
          </w:p>
        </w:tc>
        <w:tc>
          <w:tcPr>
            <w:tcW w:w="0" w:type="auto"/>
            <w:gridSpan w:val="3"/>
            <w:vAlign w:val="center"/>
            <w:hideMark/>
          </w:tcPr>
          <w:p w14:paraId="2EB69BE6" w14:textId="77777777" w:rsidR="00000000" w:rsidRDefault="00F30324">
            <w:pPr>
              <w:spacing w:after="100"/>
              <w:rPr>
                <w:rFonts w:eastAsia="Times New Roman"/>
                <w:sz w:val="20"/>
                <w:szCs w:val="20"/>
              </w:rPr>
            </w:pPr>
          </w:p>
        </w:tc>
        <w:tc>
          <w:tcPr>
            <w:tcW w:w="0" w:type="auto"/>
            <w:gridSpan w:val="3"/>
            <w:vAlign w:val="center"/>
            <w:hideMark/>
          </w:tcPr>
          <w:p w14:paraId="2E8786FF" w14:textId="77777777" w:rsidR="00000000" w:rsidRDefault="00F30324">
            <w:pPr>
              <w:spacing w:after="100"/>
              <w:rPr>
                <w:rFonts w:eastAsia="Times New Roman"/>
                <w:sz w:val="20"/>
                <w:szCs w:val="20"/>
              </w:rPr>
            </w:pPr>
          </w:p>
        </w:tc>
      </w:tr>
      <w:tr w:rsidR="00000000" w14:paraId="184BF40E" w14:textId="77777777">
        <w:trPr>
          <w:divId w:val="2092582478"/>
        </w:trPr>
        <w:tc>
          <w:tcPr>
            <w:tcW w:w="0" w:type="auto"/>
            <w:gridSpan w:val="3"/>
            <w:shd w:val="clear" w:color="auto" w:fill="FFFFFF"/>
            <w:tcMar>
              <w:top w:w="30" w:type="dxa"/>
              <w:left w:w="20" w:type="dxa"/>
              <w:bottom w:w="30" w:type="dxa"/>
              <w:right w:w="20" w:type="dxa"/>
            </w:tcMar>
            <w:vAlign w:val="bottom"/>
            <w:hideMark/>
          </w:tcPr>
          <w:p w14:paraId="1CD8D43E" w14:textId="77777777" w:rsidR="00000000" w:rsidRDefault="00F30324">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5310D6" w14:textId="77777777" w:rsidR="00000000" w:rsidRDefault="00F30324">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B9B21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10539"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624DC0" w14:textId="77777777" w:rsidR="00000000" w:rsidRDefault="00F30324">
            <w:pPr>
              <w:spacing w:after="100"/>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4D83C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48E7B"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9AD8D5" w14:textId="77777777" w:rsidR="00000000" w:rsidRDefault="00F30324">
            <w:pPr>
              <w:spacing w:after="100"/>
              <w:jc w:val="right"/>
              <w:rPr>
                <w:rFonts w:eastAsia="Times New Roman"/>
              </w:rPr>
            </w:pPr>
            <w:r>
              <w:rPr>
                <w:rFonts w:ascii="Arial" w:eastAsia="Times New Roman" w:hAnsi="Arial" w:cs="Arial"/>
                <w:color w:val="000000"/>
                <w:sz w:val="18"/>
                <w:szCs w:val="18"/>
              </w:rPr>
              <w:t>(3.7)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7D162E"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8C266"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2D674CF" w14:textId="77777777" w:rsidR="00000000" w:rsidRDefault="00F30324">
            <w:pPr>
              <w:spacing w:after="100"/>
              <w:jc w:val="center"/>
              <w:rPr>
                <w:rFonts w:eastAsia="Times New Roman"/>
              </w:rPr>
            </w:pPr>
            <w:r>
              <w:rPr>
                <w:rFonts w:ascii="Arial" w:eastAsia="Times New Roman" w:hAnsi="Arial" w:cs="Arial"/>
                <w:color w:val="000000"/>
                <w:sz w:val="18"/>
                <w:szCs w:val="18"/>
              </w:rPr>
              <w:t>(3.4)%</w:t>
            </w:r>
          </w:p>
        </w:tc>
      </w:tr>
      <w:tr w:rsidR="00000000" w14:paraId="22772DB9" w14:textId="77777777">
        <w:trPr>
          <w:divId w:val="2092582478"/>
        </w:trPr>
        <w:tc>
          <w:tcPr>
            <w:tcW w:w="0" w:type="auto"/>
            <w:gridSpan w:val="3"/>
            <w:shd w:val="clear" w:color="auto" w:fill="DCE2EF"/>
            <w:tcMar>
              <w:top w:w="30" w:type="dxa"/>
              <w:left w:w="20" w:type="dxa"/>
              <w:bottom w:w="30" w:type="dxa"/>
              <w:right w:w="20" w:type="dxa"/>
            </w:tcMar>
            <w:vAlign w:val="bottom"/>
            <w:hideMark/>
          </w:tcPr>
          <w:p w14:paraId="34DE822C" w14:textId="77777777" w:rsidR="00000000" w:rsidRDefault="00F30324">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14:paraId="57349797" w14:textId="77777777" w:rsidR="00000000" w:rsidRDefault="00F30324">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14:paraId="17A8723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4338E10"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8DDD7FA" w14:textId="77777777" w:rsidR="00000000" w:rsidRDefault="00F30324">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14:paraId="31B3555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DD6A9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44F9627" w14:textId="77777777" w:rsidR="00000000" w:rsidRDefault="00F30324">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14:paraId="4C40017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E857EB6"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25ADA57" w14:textId="77777777" w:rsidR="00000000" w:rsidRDefault="00F30324">
            <w:pPr>
              <w:spacing w:after="100"/>
              <w:jc w:val="center"/>
              <w:rPr>
                <w:rFonts w:eastAsia="Times New Roman"/>
              </w:rPr>
            </w:pPr>
            <w:r>
              <w:rPr>
                <w:rFonts w:ascii="Arial" w:eastAsia="Times New Roman" w:hAnsi="Arial" w:cs="Arial"/>
                <w:color w:val="000000"/>
                <w:sz w:val="18"/>
                <w:szCs w:val="18"/>
              </w:rPr>
              <w:t>(21.4)%</w:t>
            </w:r>
          </w:p>
        </w:tc>
      </w:tr>
      <w:tr w:rsidR="00000000" w14:paraId="36840C99" w14:textId="77777777">
        <w:trPr>
          <w:divId w:val="2092582478"/>
        </w:trPr>
        <w:tc>
          <w:tcPr>
            <w:tcW w:w="0" w:type="auto"/>
            <w:gridSpan w:val="3"/>
            <w:shd w:val="clear" w:color="auto" w:fill="FFFFFF"/>
            <w:tcMar>
              <w:top w:w="30" w:type="dxa"/>
              <w:left w:w="20" w:type="dxa"/>
              <w:bottom w:w="30" w:type="dxa"/>
              <w:right w:w="20" w:type="dxa"/>
            </w:tcMar>
            <w:vAlign w:val="bottom"/>
            <w:hideMark/>
          </w:tcPr>
          <w:p w14:paraId="5121DE42" w14:textId="77777777" w:rsidR="00000000" w:rsidRDefault="00F30324">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14:paraId="1B5871D4" w14:textId="77777777" w:rsidR="00000000" w:rsidRDefault="00F30324">
            <w:pPr>
              <w:spacing w:after="100"/>
              <w:jc w:val="right"/>
              <w:rPr>
                <w:rFonts w:eastAsia="Times New Roman"/>
              </w:rPr>
            </w:pPr>
            <w:r>
              <w:rPr>
                <w:rFonts w:ascii="Arial" w:eastAsia="Times New Roman" w:hAnsi="Arial" w:cs="Arial"/>
                <w:color w:val="000000"/>
                <w:sz w:val="18"/>
                <w:szCs w:val="18"/>
              </w:rPr>
              <w:t>(6.2)</w:t>
            </w:r>
          </w:p>
        </w:tc>
        <w:tc>
          <w:tcPr>
            <w:tcW w:w="0" w:type="auto"/>
            <w:shd w:val="clear" w:color="auto" w:fill="FFFFFF"/>
            <w:tcMar>
              <w:top w:w="30" w:type="dxa"/>
              <w:left w:w="0" w:type="dxa"/>
              <w:bottom w:w="30" w:type="dxa"/>
              <w:right w:w="20" w:type="dxa"/>
            </w:tcMar>
            <w:vAlign w:val="bottom"/>
            <w:hideMark/>
          </w:tcPr>
          <w:p w14:paraId="2B13A26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A9287"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40C99" w14:textId="77777777" w:rsidR="00000000" w:rsidRDefault="00F30324">
            <w:pPr>
              <w:spacing w:after="100"/>
              <w:jc w:val="right"/>
              <w:rPr>
                <w:rFonts w:eastAsia="Times New Roman"/>
              </w:rPr>
            </w:pPr>
            <w:r>
              <w:rPr>
                <w:rFonts w:ascii="Arial" w:eastAsia="Times New Roman" w:hAnsi="Arial" w:cs="Arial"/>
                <w:color w:val="000000"/>
                <w:sz w:val="18"/>
                <w:szCs w:val="18"/>
              </w:rPr>
              <w:t>(8.5)</w:t>
            </w:r>
          </w:p>
        </w:tc>
        <w:tc>
          <w:tcPr>
            <w:tcW w:w="0" w:type="auto"/>
            <w:shd w:val="clear" w:color="auto" w:fill="FFFFFF"/>
            <w:tcMar>
              <w:top w:w="30" w:type="dxa"/>
              <w:left w:w="0" w:type="dxa"/>
              <w:bottom w:w="30" w:type="dxa"/>
              <w:right w:w="20" w:type="dxa"/>
            </w:tcMar>
            <w:vAlign w:val="bottom"/>
            <w:hideMark/>
          </w:tcPr>
          <w:p w14:paraId="55C4355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EB8F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BF489" w14:textId="77777777" w:rsidR="00000000" w:rsidRDefault="00F30324">
            <w:pPr>
              <w:spacing w:after="100"/>
              <w:jc w:val="right"/>
              <w:rPr>
                <w:rFonts w:eastAsia="Times New Roman"/>
              </w:rPr>
            </w:pPr>
            <w:r>
              <w:rPr>
                <w:rFonts w:ascii="Arial" w:eastAsia="Times New Roman" w:hAnsi="Arial" w:cs="Arial"/>
                <w:color w:val="000000"/>
                <w:sz w:val="18"/>
                <w:szCs w:val="18"/>
              </w:rPr>
              <w:t>2.3 </w:t>
            </w:r>
          </w:p>
        </w:tc>
        <w:tc>
          <w:tcPr>
            <w:tcW w:w="0" w:type="auto"/>
            <w:shd w:val="clear" w:color="auto" w:fill="FFFFFF"/>
            <w:tcMar>
              <w:top w:w="30" w:type="dxa"/>
              <w:left w:w="0" w:type="dxa"/>
              <w:bottom w:w="30" w:type="dxa"/>
              <w:right w:w="20" w:type="dxa"/>
            </w:tcMar>
            <w:vAlign w:val="bottom"/>
            <w:hideMark/>
          </w:tcPr>
          <w:p w14:paraId="14F12D2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EBF23"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4D7667F" w14:textId="77777777" w:rsidR="00000000" w:rsidRDefault="00F30324">
            <w:pPr>
              <w:spacing w:after="100"/>
              <w:jc w:val="center"/>
              <w:rPr>
                <w:rFonts w:eastAsia="Times New Roman"/>
              </w:rPr>
            </w:pPr>
            <w:r>
              <w:rPr>
                <w:rFonts w:ascii="Arial" w:eastAsia="Times New Roman" w:hAnsi="Arial" w:cs="Arial"/>
                <w:color w:val="000000"/>
                <w:sz w:val="18"/>
                <w:szCs w:val="18"/>
              </w:rPr>
              <w:t>26.4%</w:t>
            </w:r>
          </w:p>
        </w:tc>
      </w:tr>
      <w:tr w:rsidR="00000000" w14:paraId="37D4A8EE" w14:textId="77777777">
        <w:trPr>
          <w:divId w:val="2092582478"/>
        </w:trPr>
        <w:tc>
          <w:tcPr>
            <w:tcW w:w="0" w:type="auto"/>
            <w:gridSpan w:val="3"/>
            <w:shd w:val="clear" w:color="auto" w:fill="DCE2EF"/>
            <w:tcMar>
              <w:top w:w="30" w:type="dxa"/>
              <w:left w:w="20" w:type="dxa"/>
              <w:bottom w:w="30" w:type="dxa"/>
              <w:right w:w="20" w:type="dxa"/>
            </w:tcMar>
            <w:vAlign w:val="bottom"/>
            <w:hideMark/>
          </w:tcPr>
          <w:p w14:paraId="02E42A18" w14:textId="77777777" w:rsidR="00000000" w:rsidRDefault="00F30324">
            <w:pPr>
              <w:spacing w:after="10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62F8C66" w14:textId="77777777" w:rsidR="00000000" w:rsidRDefault="00F30324">
            <w:pPr>
              <w:spacing w:after="100"/>
              <w:jc w:val="right"/>
              <w:rPr>
                <w:rFonts w:eastAsia="Times New Roman"/>
              </w:rPr>
            </w:pPr>
            <w:r>
              <w:rPr>
                <w:rFonts w:ascii="Arial" w:eastAsia="Times New Roman" w:hAnsi="Arial" w:cs="Arial"/>
                <w:color w:val="000000"/>
                <w:sz w:val="18"/>
                <w:szCs w:val="18"/>
              </w:rPr>
              <w:t>100.3 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929E8F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7DA45C1"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5BB2A9FE" w14:textId="77777777" w:rsidR="00000000" w:rsidRDefault="00F30324">
            <w:pPr>
              <w:spacing w:after="100"/>
              <w:jc w:val="right"/>
              <w:rPr>
                <w:rFonts w:eastAsia="Times New Roman"/>
              </w:rPr>
            </w:pPr>
            <w:r>
              <w:rPr>
                <w:rFonts w:ascii="Arial" w:eastAsia="Times New Roman" w:hAnsi="Arial" w:cs="Arial"/>
                <w:color w:val="000000"/>
                <w:sz w:val="18"/>
                <w:szCs w:val="18"/>
              </w:rPr>
              <w:t>101.9 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0306DE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CF5480F"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38DA14C8" w14:textId="77777777" w:rsidR="00000000" w:rsidRDefault="00F30324">
            <w:pPr>
              <w:spacing w:after="100"/>
              <w:jc w:val="right"/>
              <w:rPr>
                <w:rFonts w:eastAsia="Times New Roman"/>
              </w:rPr>
            </w:pPr>
            <w:r>
              <w:rPr>
                <w:rFonts w:ascii="Arial" w:eastAsia="Times New Roman" w:hAnsi="Arial" w:cs="Arial"/>
                <w:color w:val="000000"/>
                <w:sz w:val="18"/>
                <w:szCs w:val="18"/>
              </w:rPr>
              <w:t>(1.6)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5C126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439BEEB"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65E399B" w14:textId="77777777" w:rsidR="00000000" w:rsidRDefault="00F30324">
            <w:pPr>
              <w:spacing w:after="100"/>
              <w:jc w:val="center"/>
              <w:rPr>
                <w:rFonts w:eastAsia="Times New Roman"/>
              </w:rPr>
            </w:pPr>
            <w:r>
              <w:rPr>
                <w:rFonts w:ascii="Arial" w:eastAsia="Times New Roman" w:hAnsi="Arial" w:cs="Arial"/>
                <w:color w:val="000000"/>
                <w:sz w:val="18"/>
                <w:szCs w:val="18"/>
              </w:rPr>
              <w:t>(1.6)%</w:t>
            </w:r>
          </w:p>
        </w:tc>
      </w:tr>
      <w:tr w:rsidR="00000000" w14:paraId="71EDF5AA" w14:textId="77777777">
        <w:trPr>
          <w:divId w:val="2092582478"/>
        </w:trPr>
        <w:tc>
          <w:tcPr>
            <w:tcW w:w="0" w:type="auto"/>
            <w:gridSpan w:val="3"/>
            <w:shd w:val="clear" w:color="auto" w:fill="FFFFFF"/>
            <w:tcMar>
              <w:top w:w="30" w:type="dxa"/>
              <w:left w:w="20" w:type="dxa"/>
              <w:bottom w:w="30" w:type="dxa"/>
              <w:right w:w="20" w:type="dxa"/>
            </w:tcMar>
            <w:vAlign w:val="bottom"/>
            <w:hideMark/>
          </w:tcPr>
          <w:p w14:paraId="74618015" w14:textId="77777777" w:rsidR="00000000" w:rsidRDefault="00F30324">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14:paraId="5B7BACB9" w14:textId="77777777" w:rsidR="00000000" w:rsidRDefault="00F30324">
            <w:pPr>
              <w:spacing w:after="100"/>
              <w:jc w:val="right"/>
              <w:rPr>
                <w:rFonts w:eastAsia="Times New Roman"/>
              </w:rPr>
            </w:pPr>
            <w:r>
              <w:rPr>
                <w:rFonts w:ascii="Arial" w:eastAsia="Times New Roman" w:hAnsi="Arial" w:cs="Arial"/>
                <w:color w:val="000000"/>
                <w:sz w:val="18"/>
                <w:szCs w:val="18"/>
              </w:rPr>
              <w:t>(24.3)</w:t>
            </w:r>
          </w:p>
        </w:tc>
        <w:tc>
          <w:tcPr>
            <w:tcW w:w="0" w:type="auto"/>
            <w:shd w:val="clear" w:color="auto" w:fill="FFFFFF"/>
            <w:tcMar>
              <w:top w:w="30" w:type="dxa"/>
              <w:left w:w="0" w:type="dxa"/>
              <w:bottom w:w="30" w:type="dxa"/>
              <w:right w:w="20" w:type="dxa"/>
            </w:tcMar>
            <w:vAlign w:val="bottom"/>
            <w:hideMark/>
          </w:tcPr>
          <w:p w14:paraId="329E223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3EFEC"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681D4F" w14:textId="77777777" w:rsidR="00000000" w:rsidRDefault="00F30324">
            <w:pPr>
              <w:spacing w:after="100"/>
              <w:jc w:val="right"/>
              <w:rPr>
                <w:rFonts w:eastAsia="Times New Roman"/>
              </w:rPr>
            </w:pPr>
            <w:r>
              <w:rPr>
                <w:rFonts w:ascii="Arial" w:eastAsia="Times New Roman" w:hAnsi="Arial" w:cs="Arial"/>
                <w:color w:val="000000"/>
                <w:sz w:val="18"/>
                <w:szCs w:val="18"/>
              </w:rPr>
              <w:t>(27.2)</w:t>
            </w:r>
          </w:p>
        </w:tc>
        <w:tc>
          <w:tcPr>
            <w:tcW w:w="0" w:type="auto"/>
            <w:shd w:val="clear" w:color="auto" w:fill="FFFFFF"/>
            <w:tcMar>
              <w:top w:w="30" w:type="dxa"/>
              <w:left w:w="0" w:type="dxa"/>
              <w:bottom w:w="30" w:type="dxa"/>
              <w:right w:w="20" w:type="dxa"/>
            </w:tcMar>
            <w:vAlign w:val="bottom"/>
            <w:hideMark/>
          </w:tcPr>
          <w:p w14:paraId="12391AD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6A9D5"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6E108E" w14:textId="77777777" w:rsidR="00000000" w:rsidRDefault="00F30324">
            <w:pPr>
              <w:spacing w:after="100"/>
              <w:jc w:val="right"/>
              <w:rPr>
                <w:rFonts w:eastAsia="Times New Roman"/>
              </w:rPr>
            </w:pPr>
            <w:r>
              <w:rPr>
                <w:rFonts w:ascii="Arial" w:eastAsia="Times New Roman" w:hAnsi="Arial" w:cs="Arial"/>
                <w:color w:val="000000"/>
                <w:sz w:val="18"/>
                <w:szCs w:val="18"/>
              </w:rPr>
              <w:t>2.9 </w:t>
            </w:r>
          </w:p>
        </w:tc>
        <w:tc>
          <w:tcPr>
            <w:tcW w:w="0" w:type="auto"/>
            <w:shd w:val="clear" w:color="auto" w:fill="FFFFFF"/>
            <w:tcMar>
              <w:top w:w="30" w:type="dxa"/>
              <w:left w:w="0" w:type="dxa"/>
              <w:bottom w:w="30" w:type="dxa"/>
              <w:right w:w="20" w:type="dxa"/>
            </w:tcMar>
            <w:vAlign w:val="bottom"/>
            <w:hideMark/>
          </w:tcPr>
          <w:p w14:paraId="047DF45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25F40"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DD1150" w14:textId="77777777" w:rsidR="00000000" w:rsidRDefault="00F30324">
            <w:pPr>
              <w:spacing w:after="100"/>
              <w:jc w:val="center"/>
              <w:rPr>
                <w:rFonts w:eastAsia="Times New Roman"/>
              </w:rPr>
            </w:pPr>
            <w:r>
              <w:rPr>
                <w:rFonts w:ascii="Arial" w:eastAsia="Times New Roman" w:hAnsi="Arial" w:cs="Arial"/>
                <w:color w:val="000000"/>
                <w:sz w:val="18"/>
                <w:szCs w:val="18"/>
              </w:rPr>
              <w:t>10.8%</w:t>
            </w:r>
          </w:p>
        </w:tc>
      </w:tr>
      <w:tr w:rsidR="00000000" w14:paraId="0BB861E3" w14:textId="77777777">
        <w:trPr>
          <w:divId w:val="2092582478"/>
        </w:trPr>
        <w:tc>
          <w:tcPr>
            <w:tcW w:w="0" w:type="auto"/>
            <w:gridSpan w:val="3"/>
            <w:vAlign w:val="center"/>
            <w:hideMark/>
          </w:tcPr>
          <w:p w14:paraId="50F65F29" w14:textId="77777777" w:rsidR="00000000" w:rsidRDefault="00F30324">
            <w:pPr>
              <w:spacing w:after="100"/>
              <w:jc w:val="center"/>
              <w:rPr>
                <w:rFonts w:eastAsia="Times New Roman"/>
              </w:rPr>
            </w:pPr>
          </w:p>
        </w:tc>
        <w:tc>
          <w:tcPr>
            <w:tcW w:w="0" w:type="auto"/>
            <w:gridSpan w:val="3"/>
            <w:vAlign w:val="center"/>
            <w:hideMark/>
          </w:tcPr>
          <w:p w14:paraId="16AD9106" w14:textId="77777777" w:rsidR="00000000" w:rsidRDefault="00F30324">
            <w:pPr>
              <w:spacing w:after="100"/>
              <w:rPr>
                <w:rFonts w:eastAsia="Times New Roman"/>
                <w:sz w:val="20"/>
                <w:szCs w:val="20"/>
              </w:rPr>
            </w:pPr>
          </w:p>
        </w:tc>
        <w:tc>
          <w:tcPr>
            <w:tcW w:w="0" w:type="auto"/>
            <w:gridSpan w:val="3"/>
            <w:vAlign w:val="center"/>
            <w:hideMark/>
          </w:tcPr>
          <w:p w14:paraId="1BA14097" w14:textId="77777777" w:rsidR="00000000" w:rsidRDefault="00F30324">
            <w:pPr>
              <w:spacing w:after="100"/>
              <w:rPr>
                <w:rFonts w:eastAsia="Times New Roman"/>
                <w:sz w:val="20"/>
                <w:szCs w:val="20"/>
              </w:rPr>
            </w:pPr>
          </w:p>
        </w:tc>
        <w:tc>
          <w:tcPr>
            <w:tcW w:w="0" w:type="auto"/>
            <w:gridSpan w:val="3"/>
            <w:vAlign w:val="center"/>
            <w:hideMark/>
          </w:tcPr>
          <w:p w14:paraId="1437972E" w14:textId="77777777" w:rsidR="00000000" w:rsidRDefault="00F30324">
            <w:pPr>
              <w:spacing w:after="100"/>
              <w:rPr>
                <w:rFonts w:eastAsia="Times New Roman"/>
                <w:sz w:val="20"/>
                <w:szCs w:val="20"/>
              </w:rPr>
            </w:pPr>
          </w:p>
        </w:tc>
        <w:tc>
          <w:tcPr>
            <w:tcW w:w="0" w:type="auto"/>
            <w:gridSpan w:val="3"/>
            <w:vAlign w:val="center"/>
            <w:hideMark/>
          </w:tcPr>
          <w:p w14:paraId="33AF8DA3" w14:textId="77777777" w:rsidR="00000000" w:rsidRDefault="00F30324">
            <w:pPr>
              <w:spacing w:after="100"/>
              <w:rPr>
                <w:rFonts w:eastAsia="Times New Roman"/>
                <w:sz w:val="20"/>
                <w:szCs w:val="20"/>
              </w:rPr>
            </w:pPr>
          </w:p>
        </w:tc>
        <w:tc>
          <w:tcPr>
            <w:tcW w:w="0" w:type="auto"/>
            <w:gridSpan w:val="3"/>
            <w:vAlign w:val="center"/>
            <w:hideMark/>
          </w:tcPr>
          <w:p w14:paraId="70D97C74" w14:textId="77777777" w:rsidR="00000000" w:rsidRDefault="00F30324">
            <w:pPr>
              <w:spacing w:after="100"/>
              <w:rPr>
                <w:rFonts w:eastAsia="Times New Roman"/>
                <w:sz w:val="20"/>
                <w:szCs w:val="20"/>
              </w:rPr>
            </w:pPr>
          </w:p>
        </w:tc>
        <w:tc>
          <w:tcPr>
            <w:tcW w:w="0" w:type="auto"/>
            <w:gridSpan w:val="3"/>
            <w:vAlign w:val="center"/>
            <w:hideMark/>
          </w:tcPr>
          <w:p w14:paraId="628870F7" w14:textId="77777777" w:rsidR="00000000" w:rsidRDefault="00F30324">
            <w:pPr>
              <w:spacing w:after="100"/>
              <w:rPr>
                <w:rFonts w:eastAsia="Times New Roman"/>
                <w:sz w:val="20"/>
                <w:szCs w:val="20"/>
              </w:rPr>
            </w:pPr>
          </w:p>
        </w:tc>
        <w:tc>
          <w:tcPr>
            <w:tcW w:w="0" w:type="auto"/>
            <w:gridSpan w:val="3"/>
            <w:vAlign w:val="center"/>
            <w:hideMark/>
          </w:tcPr>
          <w:p w14:paraId="27629344" w14:textId="77777777" w:rsidR="00000000" w:rsidRDefault="00F30324">
            <w:pPr>
              <w:spacing w:after="100"/>
              <w:rPr>
                <w:rFonts w:eastAsia="Times New Roman"/>
                <w:sz w:val="20"/>
                <w:szCs w:val="20"/>
              </w:rPr>
            </w:pPr>
          </w:p>
        </w:tc>
      </w:tr>
      <w:tr w:rsidR="00000000" w14:paraId="23ABAE77" w14:textId="77777777">
        <w:trPr>
          <w:divId w:val="2092582478"/>
        </w:trPr>
        <w:tc>
          <w:tcPr>
            <w:tcW w:w="0" w:type="auto"/>
            <w:gridSpan w:val="3"/>
            <w:vAlign w:val="center"/>
            <w:hideMark/>
          </w:tcPr>
          <w:p w14:paraId="3B8FEE33" w14:textId="77777777" w:rsidR="00000000" w:rsidRDefault="00F30324">
            <w:pPr>
              <w:spacing w:after="100"/>
              <w:rPr>
                <w:rFonts w:eastAsia="Times New Roman"/>
                <w:sz w:val="20"/>
                <w:szCs w:val="20"/>
              </w:rPr>
            </w:pPr>
          </w:p>
        </w:tc>
        <w:tc>
          <w:tcPr>
            <w:tcW w:w="0" w:type="auto"/>
            <w:gridSpan w:val="3"/>
            <w:vAlign w:val="center"/>
            <w:hideMark/>
          </w:tcPr>
          <w:p w14:paraId="1BB1DEDD" w14:textId="77777777" w:rsidR="00000000" w:rsidRDefault="00F30324">
            <w:pPr>
              <w:spacing w:after="100"/>
              <w:rPr>
                <w:rFonts w:eastAsia="Times New Roman"/>
                <w:sz w:val="20"/>
                <w:szCs w:val="20"/>
              </w:rPr>
            </w:pPr>
          </w:p>
        </w:tc>
        <w:tc>
          <w:tcPr>
            <w:tcW w:w="0" w:type="auto"/>
            <w:gridSpan w:val="3"/>
            <w:vAlign w:val="center"/>
            <w:hideMark/>
          </w:tcPr>
          <w:p w14:paraId="11BF90F1" w14:textId="77777777" w:rsidR="00000000" w:rsidRDefault="00F30324">
            <w:pPr>
              <w:spacing w:after="100"/>
              <w:rPr>
                <w:rFonts w:eastAsia="Times New Roman"/>
                <w:sz w:val="20"/>
                <w:szCs w:val="20"/>
              </w:rPr>
            </w:pPr>
          </w:p>
        </w:tc>
        <w:tc>
          <w:tcPr>
            <w:tcW w:w="0" w:type="auto"/>
            <w:gridSpan w:val="3"/>
            <w:vAlign w:val="center"/>
            <w:hideMark/>
          </w:tcPr>
          <w:p w14:paraId="7D281A0E" w14:textId="77777777" w:rsidR="00000000" w:rsidRDefault="00F30324">
            <w:pPr>
              <w:spacing w:after="100"/>
              <w:rPr>
                <w:rFonts w:eastAsia="Times New Roman"/>
                <w:sz w:val="20"/>
                <w:szCs w:val="20"/>
              </w:rPr>
            </w:pPr>
          </w:p>
        </w:tc>
        <w:tc>
          <w:tcPr>
            <w:tcW w:w="0" w:type="auto"/>
            <w:gridSpan w:val="3"/>
            <w:vAlign w:val="center"/>
            <w:hideMark/>
          </w:tcPr>
          <w:p w14:paraId="067C873F" w14:textId="77777777" w:rsidR="00000000" w:rsidRDefault="00F30324">
            <w:pPr>
              <w:spacing w:after="100"/>
              <w:rPr>
                <w:rFonts w:eastAsia="Times New Roman"/>
                <w:sz w:val="20"/>
                <w:szCs w:val="20"/>
              </w:rPr>
            </w:pPr>
          </w:p>
        </w:tc>
        <w:tc>
          <w:tcPr>
            <w:tcW w:w="0" w:type="auto"/>
            <w:gridSpan w:val="3"/>
            <w:vAlign w:val="center"/>
            <w:hideMark/>
          </w:tcPr>
          <w:p w14:paraId="725D2E9C" w14:textId="77777777" w:rsidR="00000000" w:rsidRDefault="00F30324">
            <w:pPr>
              <w:spacing w:after="100"/>
              <w:rPr>
                <w:rFonts w:eastAsia="Times New Roman"/>
                <w:sz w:val="20"/>
                <w:szCs w:val="20"/>
              </w:rPr>
            </w:pPr>
          </w:p>
        </w:tc>
        <w:tc>
          <w:tcPr>
            <w:tcW w:w="0" w:type="auto"/>
            <w:gridSpan w:val="3"/>
            <w:vAlign w:val="center"/>
            <w:hideMark/>
          </w:tcPr>
          <w:p w14:paraId="7BD215BF" w14:textId="77777777" w:rsidR="00000000" w:rsidRDefault="00F30324">
            <w:pPr>
              <w:spacing w:after="100"/>
              <w:rPr>
                <w:rFonts w:eastAsia="Times New Roman"/>
                <w:sz w:val="20"/>
                <w:szCs w:val="20"/>
              </w:rPr>
            </w:pPr>
          </w:p>
        </w:tc>
        <w:tc>
          <w:tcPr>
            <w:tcW w:w="0" w:type="auto"/>
            <w:gridSpan w:val="3"/>
            <w:vAlign w:val="center"/>
            <w:hideMark/>
          </w:tcPr>
          <w:p w14:paraId="459942FD" w14:textId="77777777" w:rsidR="00000000" w:rsidRDefault="00F30324">
            <w:pPr>
              <w:spacing w:after="100"/>
              <w:rPr>
                <w:rFonts w:eastAsia="Times New Roman"/>
                <w:sz w:val="20"/>
                <w:szCs w:val="20"/>
              </w:rPr>
            </w:pPr>
          </w:p>
        </w:tc>
      </w:tr>
      <w:tr w:rsidR="00000000" w14:paraId="44DC0D7C" w14:textId="77777777">
        <w:trPr>
          <w:divId w:val="2092582478"/>
        </w:trPr>
        <w:tc>
          <w:tcPr>
            <w:tcW w:w="0" w:type="auto"/>
            <w:gridSpan w:val="3"/>
            <w:shd w:val="clear" w:color="auto" w:fill="DCE2EF"/>
            <w:tcMar>
              <w:top w:w="30" w:type="dxa"/>
              <w:left w:w="20" w:type="dxa"/>
              <w:bottom w:w="30" w:type="dxa"/>
              <w:right w:w="20" w:type="dxa"/>
            </w:tcMar>
            <w:vAlign w:val="bottom"/>
            <w:hideMark/>
          </w:tcPr>
          <w:p w14:paraId="0C50DACF" w14:textId="77777777" w:rsidR="00000000" w:rsidRDefault="00F30324">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4E6E6EE" w14:textId="77777777" w:rsidR="00000000" w:rsidRDefault="00F30324">
            <w:pPr>
              <w:spacing w:after="100"/>
              <w:jc w:val="right"/>
              <w:rPr>
                <w:rFonts w:eastAsia="Times New Roman"/>
              </w:rPr>
            </w:pPr>
            <w:r>
              <w:rPr>
                <w:rFonts w:ascii="Arial" w:eastAsia="Times New Roman" w:hAnsi="Arial" w:cs="Arial"/>
                <w:color w:val="000000"/>
                <w:sz w:val="18"/>
                <w:szCs w:val="18"/>
              </w:rPr>
              <w:t>76.0 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93606F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8B6D92D"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09B64EEB" w14:textId="77777777" w:rsidR="00000000" w:rsidRDefault="00F30324">
            <w:pPr>
              <w:spacing w:after="100"/>
              <w:jc w:val="right"/>
              <w:rPr>
                <w:rFonts w:eastAsia="Times New Roman"/>
              </w:rPr>
            </w:pPr>
            <w:r>
              <w:rPr>
                <w:rFonts w:ascii="Arial" w:eastAsia="Times New Roman" w:hAnsi="Arial" w:cs="Arial"/>
                <w:color w:val="000000"/>
                <w:sz w:val="18"/>
                <w:szCs w:val="18"/>
              </w:rPr>
              <w:t>74.6 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1FE505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45D9BBD" w14:textId="77777777" w:rsidR="00000000" w:rsidRDefault="00F30324">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162C4B9F" w14:textId="77777777" w:rsidR="00000000" w:rsidRDefault="00F30324">
            <w:pPr>
              <w:spacing w:after="100"/>
              <w:jc w:val="right"/>
              <w:rPr>
                <w:rFonts w:eastAsia="Times New Roman"/>
              </w:rPr>
            </w:pPr>
            <w:r>
              <w:rPr>
                <w:rFonts w:ascii="Arial" w:eastAsia="Times New Roman" w:hAnsi="Arial" w:cs="Arial"/>
                <w:color w:val="000000"/>
                <w:sz w:val="18"/>
                <w:szCs w:val="18"/>
              </w:rPr>
              <w:t>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C5DE1D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8ACB43D"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48B7389" w14:textId="77777777" w:rsidR="00000000" w:rsidRDefault="00F30324">
            <w:pPr>
              <w:spacing w:after="100"/>
              <w:jc w:val="center"/>
              <w:rPr>
                <w:rFonts w:eastAsia="Times New Roman"/>
              </w:rPr>
            </w:pPr>
            <w:r>
              <w:rPr>
                <w:rFonts w:ascii="Arial" w:eastAsia="Times New Roman" w:hAnsi="Arial" w:cs="Arial"/>
                <w:color w:val="000000"/>
                <w:sz w:val="18"/>
                <w:szCs w:val="18"/>
              </w:rPr>
              <w:t>1.8%</w:t>
            </w:r>
          </w:p>
        </w:tc>
      </w:tr>
      <w:tr w:rsidR="00000000" w14:paraId="409FA4C0" w14:textId="77777777">
        <w:trPr>
          <w:divId w:val="2092582478"/>
        </w:trPr>
        <w:tc>
          <w:tcPr>
            <w:tcW w:w="0" w:type="auto"/>
            <w:gridSpan w:val="3"/>
            <w:shd w:val="clear" w:color="auto" w:fill="FFFFFF"/>
            <w:tcMar>
              <w:top w:w="30" w:type="dxa"/>
              <w:left w:w="20" w:type="dxa"/>
              <w:bottom w:w="30" w:type="dxa"/>
              <w:right w:w="20" w:type="dxa"/>
            </w:tcMar>
            <w:vAlign w:val="bottom"/>
            <w:hideMark/>
          </w:tcPr>
          <w:p w14:paraId="48FE2929" w14:textId="77777777" w:rsidR="00000000" w:rsidRDefault="00F30324">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7DDEF0"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E7D3F"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77AE7C"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6D814C"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060792"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5D200B"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2FBB9" w14:textId="77777777" w:rsidR="00000000" w:rsidRDefault="00F30324">
            <w:pPr>
              <w:spacing w:after="100"/>
              <w:rPr>
                <w:rFonts w:eastAsia="Times New Roman"/>
                <w:sz w:val="20"/>
                <w:szCs w:val="20"/>
              </w:rPr>
            </w:pPr>
          </w:p>
        </w:tc>
      </w:tr>
      <w:tr w:rsidR="00000000" w14:paraId="538B7B8B" w14:textId="77777777">
        <w:trPr>
          <w:divId w:val="2092582478"/>
        </w:trPr>
        <w:tc>
          <w:tcPr>
            <w:tcW w:w="0" w:type="auto"/>
            <w:gridSpan w:val="3"/>
            <w:shd w:val="clear" w:color="auto" w:fill="DCE2EF"/>
            <w:tcMar>
              <w:top w:w="30" w:type="dxa"/>
              <w:left w:w="380" w:type="dxa"/>
              <w:bottom w:w="30" w:type="dxa"/>
              <w:right w:w="20" w:type="dxa"/>
            </w:tcMar>
            <w:vAlign w:val="bottom"/>
            <w:hideMark/>
          </w:tcPr>
          <w:p w14:paraId="47802A99" w14:textId="77777777" w:rsidR="00000000" w:rsidRDefault="00F30324">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14:paraId="1AEF090D" w14:textId="77777777" w:rsidR="00000000" w:rsidRDefault="00F30324">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14:paraId="5F3AE68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AB9D37"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5FBB39B2" w14:textId="77777777" w:rsidR="00000000" w:rsidRDefault="00F30324">
            <w:pPr>
              <w:spacing w:after="100"/>
              <w:jc w:val="right"/>
              <w:rPr>
                <w:rFonts w:eastAsia="Times New Roman"/>
              </w:rPr>
            </w:pPr>
            <w:r>
              <w:rPr>
                <w:rFonts w:ascii="Arial" w:eastAsia="Times New Roman" w:hAnsi="Arial" w:cs="Arial"/>
                <w:color w:val="000000"/>
                <w:sz w:val="18"/>
                <w:szCs w:val="18"/>
              </w:rPr>
              <w:t>1.2 </w:t>
            </w:r>
          </w:p>
        </w:tc>
        <w:tc>
          <w:tcPr>
            <w:tcW w:w="0" w:type="auto"/>
            <w:shd w:val="clear" w:color="auto" w:fill="DCE2EF"/>
            <w:tcMar>
              <w:top w:w="30" w:type="dxa"/>
              <w:left w:w="0" w:type="dxa"/>
              <w:bottom w:w="30" w:type="dxa"/>
              <w:right w:w="20" w:type="dxa"/>
            </w:tcMar>
            <w:vAlign w:val="bottom"/>
            <w:hideMark/>
          </w:tcPr>
          <w:p w14:paraId="2CA13F1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0FE8F54"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0CD5CEA" w14:textId="77777777" w:rsidR="00000000" w:rsidRDefault="00F30324">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14:paraId="617236D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5AF2BB9"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5C2D5E67" w14:textId="77777777" w:rsidR="00000000" w:rsidRDefault="00F30324">
            <w:pPr>
              <w:spacing w:after="100"/>
              <w:jc w:val="center"/>
              <w:rPr>
                <w:rFonts w:eastAsia="Times New Roman"/>
              </w:rPr>
            </w:pPr>
            <w:r>
              <w:rPr>
                <w:rFonts w:ascii="Arial" w:eastAsia="Times New Roman" w:hAnsi="Arial" w:cs="Arial"/>
                <w:color w:val="000000"/>
                <w:sz w:val="18"/>
                <w:szCs w:val="18"/>
              </w:rPr>
              <w:t>(51.1)%</w:t>
            </w:r>
          </w:p>
        </w:tc>
      </w:tr>
      <w:tr w:rsidR="00000000" w14:paraId="49E9C760" w14:textId="77777777">
        <w:trPr>
          <w:divId w:val="2092582478"/>
        </w:trPr>
        <w:tc>
          <w:tcPr>
            <w:tcW w:w="0" w:type="auto"/>
            <w:gridSpan w:val="3"/>
            <w:shd w:val="clear" w:color="auto" w:fill="FFFFFF"/>
            <w:tcMar>
              <w:top w:w="30" w:type="dxa"/>
              <w:left w:w="380" w:type="dxa"/>
              <w:bottom w:w="30" w:type="dxa"/>
              <w:right w:w="20" w:type="dxa"/>
            </w:tcMar>
            <w:vAlign w:val="bottom"/>
            <w:hideMark/>
          </w:tcPr>
          <w:p w14:paraId="290F7371" w14:textId="77777777" w:rsidR="00000000" w:rsidRDefault="00F30324">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14:paraId="50CC77C3" w14:textId="77777777" w:rsidR="00000000" w:rsidRDefault="00F30324">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14:paraId="4F1B592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7AA18"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549C3" w14:textId="77777777" w:rsidR="00000000" w:rsidRDefault="00F30324">
            <w:pPr>
              <w:spacing w:after="100"/>
              <w:jc w:val="right"/>
              <w:rPr>
                <w:rFonts w:eastAsia="Times New Roman"/>
              </w:rPr>
            </w:pPr>
            <w:r>
              <w:rPr>
                <w:rFonts w:ascii="Arial" w:eastAsia="Times New Roman" w:hAnsi="Arial" w:cs="Arial"/>
                <w:color w:val="000000"/>
                <w:sz w:val="18"/>
                <w:szCs w:val="18"/>
              </w:rPr>
              <w:t>4.0 </w:t>
            </w:r>
          </w:p>
        </w:tc>
        <w:tc>
          <w:tcPr>
            <w:tcW w:w="0" w:type="auto"/>
            <w:shd w:val="clear" w:color="auto" w:fill="FFFFFF"/>
            <w:tcMar>
              <w:top w:w="30" w:type="dxa"/>
              <w:left w:w="0" w:type="dxa"/>
              <w:bottom w:w="30" w:type="dxa"/>
              <w:right w:w="20" w:type="dxa"/>
            </w:tcMar>
            <w:vAlign w:val="bottom"/>
            <w:hideMark/>
          </w:tcPr>
          <w:p w14:paraId="5D6B9F05"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07336"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0A3C6" w14:textId="77777777" w:rsidR="00000000" w:rsidRDefault="00F30324">
            <w:pPr>
              <w:spacing w:after="100"/>
              <w:jc w:val="right"/>
              <w:rPr>
                <w:rFonts w:eastAsia="Times New Roman"/>
              </w:rPr>
            </w:pPr>
            <w:r>
              <w:rPr>
                <w:rFonts w:ascii="Arial" w:eastAsia="Times New Roman" w:hAnsi="Arial" w:cs="Arial"/>
                <w:color w:val="000000"/>
                <w:sz w:val="18"/>
                <w:szCs w:val="18"/>
              </w:rPr>
              <w:t>(6.4)</w:t>
            </w:r>
          </w:p>
        </w:tc>
        <w:tc>
          <w:tcPr>
            <w:tcW w:w="0" w:type="auto"/>
            <w:shd w:val="clear" w:color="auto" w:fill="FFFFFF"/>
            <w:tcMar>
              <w:top w:w="30" w:type="dxa"/>
              <w:left w:w="0" w:type="dxa"/>
              <w:bottom w:w="30" w:type="dxa"/>
              <w:right w:w="20" w:type="dxa"/>
            </w:tcMar>
            <w:vAlign w:val="bottom"/>
            <w:hideMark/>
          </w:tcPr>
          <w:p w14:paraId="2767D5D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497EA"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C4C5EC" w14:textId="77777777" w:rsidR="00000000" w:rsidRDefault="00F30324">
            <w:pPr>
              <w:spacing w:after="100"/>
              <w:jc w:val="center"/>
              <w:rPr>
                <w:rFonts w:eastAsia="Times New Roman"/>
              </w:rPr>
            </w:pPr>
            <w:r>
              <w:rPr>
                <w:rFonts w:ascii="Arial" w:eastAsia="Times New Roman" w:hAnsi="Arial" w:cs="Arial"/>
                <w:color w:val="000000"/>
                <w:sz w:val="18"/>
                <w:szCs w:val="18"/>
              </w:rPr>
              <w:t>NM*</w:t>
            </w:r>
          </w:p>
        </w:tc>
      </w:tr>
      <w:tr w:rsidR="00000000" w14:paraId="0C6279BE" w14:textId="77777777">
        <w:trPr>
          <w:divId w:val="2092582478"/>
        </w:trPr>
        <w:tc>
          <w:tcPr>
            <w:tcW w:w="0" w:type="auto"/>
            <w:gridSpan w:val="3"/>
            <w:shd w:val="clear" w:color="auto" w:fill="DCE2EF"/>
            <w:tcMar>
              <w:top w:w="30" w:type="dxa"/>
              <w:left w:w="380" w:type="dxa"/>
              <w:bottom w:w="30" w:type="dxa"/>
              <w:right w:w="20" w:type="dxa"/>
            </w:tcMar>
            <w:vAlign w:val="bottom"/>
            <w:hideMark/>
          </w:tcPr>
          <w:p w14:paraId="28928325" w14:textId="77777777" w:rsidR="00000000" w:rsidRDefault="00F30324">
            <w:pPr>
              <w:spacing w:after="100"/>
              <w:rPr>
                <w:rFonts w:eastAsia="Times New Roman"/>
              </w:rPr>
            </w:pPr>
            <w:r>
              <w:rPr>
                <w:rFonts w:ascii="Arial" w:eastAsia="Times New Roman" w:hAnsi="Arial" w:cs="Arial"/>
                <w:color w:val="000000"/>
                <w:sz w:val="18"/>
                <w:szCs w:val="18"/>
              </w:rPr>
              <w:t xml:space="preserve">Income tax provision </w:t>
            </w:r>
          </w:p>
        </w:tc>
        <w:tc>
          <w:tcPr>
            <w:tcW w:w="0" w:type="auto"/>
            <w:gridSpan w:val="2"/>
            <w:shd w:val="clear" w:color="auto" w:fill="DCE2EF"/>
            <w:tcMar>
              <w:top w:w="30" w:type="dxa"/>
              <w:left w:w="20" w:type="dxa"/>
              <w:bottom w:w="30" w:type="dxa"/>
              <w:right w:w="0" w:type="dxa"/>
            </w:tcMar>
            <w:vAlign w:val="bottom"/>
            <w:hideMark/>
          </w:tcPr>
          <w:p w14:paraId="17BDF10B" w14:textId="77777777" w:rsidR="00000000" w:rsidRDefault="00F30324">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6CD4FB3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1B6BDCE"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A9C6AAB" w14:textId="77777777" w:rsidR="00000000" w:rsidRDefault="00F30324">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14:paraId="7DB4EBF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0CE999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0E6E463" w14:textId="77777777" w:rsidR="00000000" w:rsidRDefault="00F30324">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24D47C1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A934D5"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45C84E1" w14:textId="77777777" w:rsidR="00000000" w:rsidRDefault="00F30324">
            <w:pPr>
              <w:spacing w:after="100"/>
              <w:jc w:val="center"/>
              <w:rPr>
                <w:rFonts w:eastAsia="Times New Roman"/>
              </w:rPr>
            </w:pPr>
            <w:r>
              <w:rPr>
                <w:rFonts w:ascii="Arial" w:eastAsia="Times New Roman" w:hAnsi="Arial" w:cs="Arial"/>
                <w:color w:val="000000"/>
                <w:sz w:val="18"/>
                <w:szCs w:val="18"/>
              </w:rPr>
              <w:t>50.5%</w:t>
            </w:r>
          </w:p>
        </w:tc>
      </w:tr>
      <w:tr w:rsidR="00000000" w14:paraId="46DFF2FE" w14:textId="77777777">
        <w:trPr>
          <w:divId w:val="2092582478"/>
        </w:trPr>
        <w:tc>
          <w:tcPr>
            <w:tcW w:w="0" w:type="auto"/>
            <w:gridSpan w:val="3"/>
            <w:shd w:val="clear" w:color="auto" w:fill="FFFFFF"/>
            <w:tcMar>
              <w:top w:w="30" w:type="dxa"/>
              <w:left w:w="20" w:type="dxa"/>
              <w:bottom w:w="30" w:type="dxa"/>
              <w:right w:w="20" w:type="dxa"/>
            </w:tcMar>
            <w:vAlign w:val="bottom"/>
            <w:hideMark/>
          </w:tcPr>
          <w:p w14:paraId="38E524DF" w14:textId="77777777" w:rsidR="00000000" w:rsidRDefault="00F30324">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C4575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57F775" w14:textId="77777777" w:rsidR="00000000" w:rsidRDefault="00F30324">
            <w:pPr>
              <w:spacing w:after="100"/>
              <w:jc w:val="right"/>
              <w:rPr>
                <w:rFonts w:eastAsia="Times New Roman"/>
              </w:rPr>
            </w:pPr>
            <w:r>
              <w:rPr>
                <w:rFonts w:ascii="Arial" w:eastAsia="Times New Roman" w:hAnsi="Arial" w:cs="Arial"/>
                <w:color w:val="000000"/>
                <w:sz w:val="18"/>
                <w:szCs w:val="18"/>
              </w:rPr>
              <w:t>74.0 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BCFC3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503CD"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0FBB4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9114B2" w14:textId="77777777" w:rsidR="00000000" w:rsidRDefault="00F30324">
            <w:pPr>
              <w:spacing w:after="100"/>
              <w:jc w:val="right"/>
              <w:rPr>
                <w:rFonts w:eastAsia="Times New Roman"/>
              </w:rPr>
            </w:pPr>
            <w:r>
              <w:rPr>
                <w:rFonts w:ascii="Arial" w:eastAsia="Times New Roman" w:hAnsi="Arial" w:cs="Arial"/>
                <w:color w:val="000000"/>
                <w:sz w:val="18"/>
                <w:szCs w:val="18"/>
              </w:rPr>
              <w:t>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D3D27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D3AE6"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098170"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B79780" w14:textId="77777777" w:rsidR="00000000" w:rsidRDefault="00F30324">
            <w:pPr>
              <w:spacing w:after="100"/>
              <w:jc w:val="right"/>
              <w:rPr>
                <w:rFonts w:eastAsia="Times New Roman"/>
              </w:rPr>
            </w:pPr>
            <w:r>
              <w:rPr>
                <w:rFonts w:ascii="Arial" w:eastAsia="Times New Roman" w:hAnsi="Arial" w:cs="Arial"/>
                <w:color w:val="000000"/>
                <w:sz w:val="18"/>
                <w:szCs w:val="18"/>
              </w:rPr>
              <w:t>(5.5)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3C065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BB5E1"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80D721F" w14:textId="77777777" w:rsidR="00000000" w:rsidRDefault="00F30324">
            <w:pPr>
              <w:spacing w:after="100"/>
              <w:jc w:val="center"/>
              <w:rPr>
                <w:rFonts w:eastAsia="Times New Roman"/>
              </w:rPr>
            </w:pPr>
            <w:r>
              <w:rPr>
                <w:rFonts w:ascii="Arial" w:eastAsia="Times New Roman" w:hAnsi="Arial" w:cs="Arial"/>
                <w:color w:val="000000"/>
                <w:sz w:val="18"/>
                <w:szCs w:val="18"/>
              </w:rPr>
              <w:t>(7.0)%</w:t>
            </w:r>
          </w:p>
        </w:tc>
      </w:tr>
    </w:tbl>
    <w:p w14:paraId="1879CB0D" w14:textId="77777777" w:rsidR="00000000" w:rsidRDefault="00F30324">
      <w:pPr>
        <w:divId w:val="1266617901"/>
        <w:rPr>
          <w:rFonts w:eastAsia="Times New Roman"/>
        </w:rPr>
      </w:pPr>
      <w:r>
        <w:rPr>
          <w:rFonts w:ascii="Arial" w:eastAsia="Times New Roman" w:hAnsi="Arial" w:cs="Arial"/>
          <w:color w:val="000000"/>
          <w:sz w:val="18"/>
          <w:szCs w:val="18"/>
        </w:rPr>
        <w:t>*Not meaningful</w:t>
      </w:r>
    </w:p>
    <w:p w14:paraId="136F5DDC" w14:textId="77777777" w:rsidR="00000000" w:rsidRDefault="00F30324">
      <w:pPr>
        <w:divId w:val="1656255244"/>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14:paraId="327073E0" w14:textId="77777777" w:rsidR="00000000" w:rsidRDefault="00F30324">
      <w:pPr>
        <w:ind w:firstLine="720"/>
        <w:jc w:val="both"/>
        <w:divId w:val="1262645905"/>
        <w:rPr>
          <w:rFonts w:eastAsia="Times New Roman"/>
        </w:rPr>
      </w:pPr>
      <w:r>
        <w:rPr>
          <w:rFonts w:ascii="Arial" w:eastAsia="Times New Roman" w:hAnsi="Arial" w:cs="Arial"/>
          <w:color w:val="000000"/>
          <w:sz w:val="20"/>
          <w:szCs w:val="20"/>
        </w:rPr>
        <w:t>Revenues increased by $443.8 million, or 29.7%, du</w:t>
      </w:r>
      <w:r>
        <w:rPr>
          <w:rFonts w:ascii="Arial" w:eastAsia="Times New Roman" w:hAnsi="Arial" w:cs="Arial"/>
          <w:color w:val="000000"/>
          <w:sz w:val="20"/>
          <w:szCs w:val="20"/>
        </w:rPr>
        <w:t xml:space="preserve">ring the three months ended January 31, 2022, as compared to the three months ended January 31, 2021. This increase was primarily driven by a $307.7 million revenue increase due to the Able Acquisition in the fourth quarter of 2021, the recovery in volume </w:t>
      </w:r>
      <w:r>
        <w:rPr>
          <w:rFonts w:ascii="Arial" w:eastAsia="Times New Roman" w:hAnsi="Arial" w:cs="Arial"/>
          <w:color w:val="000000"/>
          <w:sz w:val="20"/>
          <w:szCs w:val="20"/>
        </w:rPr>
        <w:t>of our business as Pandemic disruptions eased (primarily in Aviation and B&amp;I), and new business within Aviation, M&amp;D, and Technical Solutions. The increase in revenues was partially offset by a decrease in work orders for Pandemic-related demands (primaril</w:t>
      </w:r>
      <w:r>
        <w:rPr>
          <w:rFonts w:ascii="Arial" w:eastAsia="Times New Roman" w:hAnsi="Arial" w:cs="Arial"/>
          <w:color w:val="000000"/>
          <w:sz w:val="20"/>
          <w:szCs w:val="20"/>
        </w:rPr>
        <w:t xml:space="preserve">y in M&amp;D). </w:t>
      </w:r>
    </w:p>
    <w:p w14:paraId="1F1A1FA2" w14:textId="77777777" w:rsidR="00000000" w:rsidRDefault="00F30324">
      <w:pPr>
        <w:jc w:val="both"/>
        <w:divId w:val="1084567360"/>
        <w:rPr>
          <w:rFonts w:eastAsia="Times New Roman"/>
        </w:rPr>
      </w:pPr>
      <w:r>
        <w:rPr>
          <w:rFonts w:ascii="Arial" w:eastAsia="Times New Roman" w:hAnsi="Arial" w:cs="Arial"/>
          <w:b/>
          <w:bCs/>
          <w:i/>
          <w:iCs/>
          <w:color w:val="0046AD"/>
          <w:sz w:val="20"/>
          <w:szCs w:val="20"/>
        </w:rPr>
        <w:t>Operating Expenses</w:t>
      </w:r>
    </w:p>
    <w:p w14:paraId="483C59BA" w14:textId="77777777" w:rsidR="00000000" w:rsidRDefault="00F30324">
      <w:pPr>
        <w:ind w:firstLine="720"/>
        <w:jc w:val="both"/>
        <w:divId w:val="1289815811"/>
        <w:rPr>
          <w:rFonts w:eastAsia="Times New Roman"/>
        </w:rPr>
      </w:pPr>
      <w:r>
        <w:rPr>
          <w:rFonts w:ascii="Arial" w:eastAsia="Times New Roman" w:hAnsi="Arial" w:cs="Arial"/>
          <w:color w:val="000000"/>
          <w:sz w:val="20"/>
          <w:szCs w:val="20"/>
        </w:rPr>
        <w:t>Operating expenses increased by $410.2 million, or 32.8%, during the three months ended January 31, 2022, as compared to the three months ended January </w:t>
      </w:r>
      <w:r>
        <w:rPr>
          <w:rFonts w:ascii="Arial" w:eastAsia="Times New Roman" w:hAnsi="Arial" w:cs="Arial"/>
          <w:color w:val="000000"/>
          <w:sz w:val="20"/>
          <w:szCs w:val="20"/>
        </w:rPr>
        <w:t>31, 2021. Gross margin decreased by 200 bps to 14.3% in the three months ended January 31, 2022, from 16.3% in the three months ended January 31, 2021. The decrease in gross margin was primarily driven by the changes in contract mix due to decrease in clea</w:t>
      </w:r>
      <w:r>
        <w:rPr>
          <w:rFonts w:ascii="Arial" w:eastAsia="Times New Roman" w:hAnsi="Arial" w:cs="Arial"/>
          <w:color w:val="000000"/>
          <w:sz w:val="20"/>
          <w:szCs w:val="20"/>
        </w:rPr>
        <w:t>ning services for Pandemic-related demands (primarily in B&amp;I and M&amp;D), which have higher margins, and the Able Acquisition. In addition, gross margin was also negatively impacted by an increase in direct labor and related costs (primarily in Education) due</w:t>
      </w:r>
      <w:r>
        <w:rPr>
          <w:rFonts w:ascii="Arial" w:eastAsia="Times New Roman" w:hAnsi="Arial" w:cs="Arial"/>
          <w:color w:val="000000"/>
          <w:sz w:val="20"/>
          <w:szCs w:val="20"/>
        </w:rPr>
        <w:t xml:space="preserve"> to the recovery in headcount as schools expanded capacity for in-person learning. The decrease was partially offset by lower self-insurance expense related to the prior periods, driven by improvement in the workers’ compensation program, reflecting reduce</w:t>
      </w:r>
      <w:r>
        <w:rPr>
          <w:rFonts w:ascii="Arial" w:eastAsia="Times New Roman" w:hAnsi="Arial" w:cs="Arial"/>
          <w:color w:val="000000"/>
          <w:sz w:val="20"/>
          <w:szCs w:val="20"/>
        </w:rPr>
        <w:t>d claim frequency related to the Pandemic and positive influences of claim closure projects and reserving practices.</w:t>
      </w:r>
    </w:p>
    <w:p w14:paraId="4E4B002C" w14:textId="77777777" w:rsidR="00000000" w:rsidRDefault="00F30324">
      <w:pPr>
        <w:divId w:val="2065444542"/>
        <w:rPr>
          <w:rFonts w:eastAsia="Times New Roman"/>
        </w:rPr>
      </w:pPr>
      <w:r>
        <w:rPr>
          <w:rFonts w:ascii="Arial" w:eastAsia="Times New Roman" w:hAnsi="Arial" w:cs="Arial"/>
          <w:b/>
          <w:bCs/>
          <w:i/>
          <w:iCs/>
          <w:color w:val="0046AD"/>
          <w:sz w:val="20"/>
          <w:szCs w:val="20"/>
        </w:rPr>
        <w:t>Selling, General and Administrative Expenses</w:t>
      </w:r>
    </w:p>
    <w:p w14:paraId="2E527C64" w14:textId="77777777" w:rsidR="00000000" w:rsidRDefault="00F30324">
      <w:pPr>
        <w:ind w:firstLine="720"/>
        <w:jc w:val="both"/>
        <w:divId w:val="1028409810"/>
        <w:rPr>
          <w:rFonts w:eastAsia="Times New Roman"/>
        </w:rPr>
      </w:pPr>
      <w:r>
        <w:rPr>
          <w:rFonts w:ascii="Arial" w:eastAsia="Times New Roman" w:hAnsi="Arial" w:cs="Arial"/>
          <w:color w:val="000000"/>
          <w:sz w:val="20"/>
          <w:szCs w:val="20"/>
        </w:rPr>
        <w:t>Selling, general and administrative expenses increased by $30.5 million during the three month</w:t>
      </w:r>
      <w:r>
        <w:rPr>
          <w:rFonts w:ascii="Arial" w:eastAsia="Times New Roman" w:hAnsi="Arial" w:cs="Arial"/>
          <w:color w:val="000000"/>
          <w:sz w:val="20"/>
          <w:szCs w:val="20"/>
        </w:rPr>
        <w:t>s ended January 31, 2022, as compared to the three months ended January 31, 2021. The increase in selling, general and administrative expenses was primarily attributable to:</w:t>
      </w:r>
    </w:p>
    <w:p w14:paraId="2D7ACB17" w14:textId="77777777" w:rsidR="00000000" w:rsidRDefault="00F30324">
      <w:pPr>
        <w:jc w:val="center"/>
        <w:divId w:val="605692687"/>
        <w:rPr>
          <w:rFonts w:eastAsia="Times New Roman"/>
        </w:rPr>
      </w:pPr>
      <w:r>
        <w:rPr>
          <w:rFonts w:ascii="Arial" w:eastAsia="Times New Roman" w:hAnsi="Arial" w:cs="Arial"/>
          <w:color w:val="000000"/>
          <w:sz w:val="20"/>
          <w:szCs w:val="20"/>
        </w:rPr>
        <w:t>27</w:t>
      </w:r>
    </w:p>
    <w:p w14:paraId="5ACE0520" w14:textId="77777777" w:rsidR="00000000" w:rsidRDefault="00F30324">
      <w:pPr>
        <w:rPr>
          <w:rFonts w:eastAsia="Times New Roman"/>
        </w:rPr>
      </w:pPr>
      <w:r>
        <w:rPr>
          <w:rFonts w:eastAsia="Times New Roman"/>
        </w:rPr>
        <w:pict w14:anchorId="7D7FB024">
          <v:rect id="_x0000_i1062" style="width:0;height:1.5pt" o:hralign="center" o:hrstd="t" o:hr="t" fillcolor="#a0a0a0" stroked="f"/>
        </w:pict>
      </w:r>
    </w:p>
    <w:p w14:paraId="2CA77950" w14:textId="77777777" w:rsidR="00000000" w:rsidRDefault="00F30324">
      <w:pPr>
        <w:jc w:val="both"/>
        <w:divId w:val="995500113"/>
        <w:rPr>
          <w:rFonts w:eastAsia="Times New Roman"/>
        </w:rPr>
      </w:pPr>
    </w:p>
    <w:p w14:paraId="2FE5BFFD" w14:textId="77777777" w:rsidR="00000000" w:rsidRDefault="00F30324">
      <w:pPr>
        <w:ind w:hanging="360"/>
        <w:jc w:val="both"/>
        <w:divId w:val="2818377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$19.5 million increase in compensatio</w:t>
      </w:r>
      <w:r>
        <w:rPr>
          <w:rFonts w:ascii="Arial" w:eastAsia="Times New Roman" w:hAnsi="Arial" w:cs="Arial"/>
          <w:color w:val="000000"/>
          <w:sz w:val="20"/>
          <w:szCs w:val="20"/>
        </w:rPr>
        <w:t>n and related expenses primarily attributable to the addition of overhead related to the Able Acquisition and talent acquisition activities;</w:t>
      </w:r>
    </w:p>
    <w:p w14:paraId="1C032328" w14:textId="77777777" w:rsidR="00000000" w:rsidRDefault="00F30324">
      <w:pPr>
        <w:ind w:hanging="360"/>
        <w:jc w:val="both"/>
        <w:divId w:val="173384921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$11.5 million increase in certain technology projects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enterprise resource planning system, client facing technology, workforce management tools, and data analytic; and</w:t>
      </w:r>
    </w:p>
    <w:p w14:paraId="3F686BA1" w14:textId="77777777" w:rsidR="00000000" w:rsidRDefault="00F30324">
      <w:pPr>
        <w:ind w:hanging="360"/>
        <w:jc w:val="both"/>
        <w:divId w:val="36779948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$8.3 million increase in acquisition and integration costs attributable to the Able Acquisition.</w:t>
      </w:r>
    </w:p>
    <w:p w14:paraId="23F5DEE0" w14:textId="77777777" w:rsidR="00000000" w:rsidRDefault="00F30324">
      <w:pPr>
        <w:jc w:val="both"/>
        <w:divId w:val="1466243242"/>
        <w:rPr>
          <w:rFonts w:eastAsia="Times New Roman"/>
        </w:rPr>
      </w:pPr>
      <w:r>
        <w:rPr>
          <w:rFonts w:ascii="Arial" w:eastAsia="Times New Roman" w:hAnsi="Arial" w:cs="Arial"/>
          <w:color w:val="000000"/>
          <w:sz w:val="20"/>
          <w:szCs w:val="20"/>
        </w:rPr>
        <w:t>T</w:t>
      </w:r>
      <w:r>
        <w:rPr>
          <w:rFonts w:ascii="Arial" w:eastAsia="Times New Roman" w:hAnsi="Arial" w:cs="Arial"/>
          <w:color w:val="000000"/>
          <w:sz w:val="20"/>
          <w:szCs w:val="20"/>
        </w:rPr>
        <w:t>his increase was partially offset by:</w:t>
      </w:r>
    </w:p>
    <w:p w14:paraId="2A73F39E" w14:textId="77777777" w:rsidR="00000000" w:rsidRDefault="00F30324">
      <w:pPr>
        <w:ind w:hanging="360"/>
        <w:jc w:val="both"/>
        <w:divId w:val="126834862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$7.7 million gain recognized on the sale of a group of customer contracts related to healthcare technology management services within Technical Solutions; and</w:t>
      </w:r>
    </w:p>
    <w:p w14:paraId="3D55CFBD" w14:textId="77777777" w:rsidR="00000000" w:rsidRDefault="00F30324">
      <w:pPr>
        <w:ind w:hanging="360"/>
        <w:jc w:val="both"/>
        <w:divId w:val="56518702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$2.1 million decrease in bad debt expense.</w:t>
      </w:r>
    </w:p>
    <w:p w14:paraId="200F493F" w14:textId="77777777" w:rsidR="00000000" w:rsidRDefault="00F30324">
      <w:pPr>
        <w:jc w:val="both"/>
        <w:divId w:val="875968918"/>
        <w:rPr>
          <w:rFonts w:eastAsia="Times New Roman"/>
        </w:rPr>
      </w:pPr>
      <w:r>
        <w:rPr>
          <w:rFonts w:ascii="Arial" w:eastAsia="Times New Roman" w:hAnsi="Arial" w:cs="Arial"/>
          <w:b/>
          <w:bCs/>
          <w:i/>
          <w:iCs/>
          <w:color w:val="0046AD"/>
          <w:sz w:val="20"/>
          <w:szCs w:val="20"/>
        </w:rPr>
        <w:t>Amortizati</w:t>
      </w:r>
      <w:r>
        <w:rPr>
          <w:rFonts w:ascii="Arial" w:eastAsia="Times New Roman" w:hAnsi="Arial" w:cs="Arial"/>
          <w:b/>
          <w:bCs/>
          <w:i/>
          <w:iCs/>
          <w:color w:val="0046AD"/>
          <w:sz w:val="20"/>
          <w:szCs w:val="20"/>
        </w:rPr>
        <w:t>on of Intangible Assets</w:t>
      </w:r>
    </w:p>
    <w:p w14:paraId="0579C996" w14:textId="77777777" w:rsidR="00000000" w:rsidRDefault="00F30324">
      <w:pPr>
        <w:ind w:firstLine="720"/>
        <w:jc w:val="both"/>
        <w:divId w:val="1441607004"/>
        <w:rPr>
          <w:rFonts w:eastAsia="Times New Roman"/>
        </w:rPr>
      </w:pPr>
      <w:r>
        <w:rPr>
          <w:rFonts w:ascii="Arial" w:eastAsia="Times New Roman" w:hAnsi="Arial" w:cs="Arial"/>
          <w:color w:val="000000"/>
          <w:sz w:val="20"/>
          <w:szCs w:val="20"/>
        </w:rPr>
        <w:t>Amortization of intangible assets increased by $6.7 million, or 62.5%, during the three months ended January 31, 2022, as compared to the three months ended January 31, 2021. The increase was primarily due to the amortization of int</w:t>
      </w:r>
      <w:r>
        <w:rPr>
          <w:rFonts w:ascii="Arial" w:eastAsia="Times New Roman" w:hAnsi="Arial" w:cs="Arial"/>
          <w:color w:val="000000"/>
          <w:sz w:val="20"/>
          <w:szCs w:val="20"/>
        </w:rPr>
        <w:t>angibles acquired as part of the Able Acquisition.</w:t>
      </w:r>
    </w:p>
    <w:p w14:paraId="2C372ED9" w14:textId="77777777" w:rsidR="00000000" w:rsidRDefault="00F30324">
      <w:pPr>
        <w:divId w:val="647437321"/>
        <w:rPr>
          <w:rFonts w:eastAsia="Times New Roman"/>
        </w:rPr>
      </w:pPr>
      <w:r>
        <w:rPr>
          <w:rFonts w:ascii="Arial" w:eastAsia="Times New Roman" w:hAnsi="Arial" w:cs="Arial"/>
          <w:b/>
          <w:bCs/>
          <w:i/>
          <w:iCs/>
          <w:color w:val="0046AD"/>
          <w:sz w:val="20"/>
          <w:szCs w:val="20"/>
        </w:rPr>
        <w:t>Interest Expense</w:t>
      </w:r>
    </w:p>
    <w:p w14:paraId="5C0D0CE1" w14:textId="77777777" w:rsidR="00000000" w:rsidRDefault="00F30324">
      <w:pPr>
        <w:ind w:firstLine="720"/>
        <w:jc w:val="both"/>
        <w:divId w:val="415326237"/>
        <w:rPr>
          <w:rFonts w:eastAsia="Times New Roman"/>
        </w:rPr>
      </w:pPr>
      <w:r>
        <w:rPr>
          <w:rFonts w:ascii="Arial" w:eastAsia="Times New Roman" w:hAnsi="Arial" w:cs="Arial"/>
          <w:color w:val="000000"/>
          <w:sz w:val="20"/>
          <w:szCs w:val="20"/>
        </w:rPr>
        <w:t>Interest expense decreased by $2.3 million, or 26.4%, during the three months ended January 31, 2022, as compared to the three months ended January 31, 2021, primarily due to lower relativ</w:t>
      </w:r>
      <w:r>
        <w:rPr>
          <w:rFonts w:ascii="Arial" w:eastAsia="Times New Roman" w:hAnsi="Arial" w:cs="Arial"/>
          <w:color w:val="000000"/>
          <w:sz w:val="20"/>
          <w:szCs w:val="20"/>
        </w:rPr>
        <w:t>e interest rates in the current year as the result of amending our credit facility in the third quarter of fiscal year 2021.</w:t>
      </w:r>
    </w:p>
    <w:p w14:paraId="7BB3E99A" w14:textId="77777777" w:rsidR="00000000" w:rsidRDefault="00F30324">
      <w:pPr>
        <w:divId w:val="1568570213"/>
        <w:rPr>
          <w:rFonts w:eastAsia="Times New Roman"/>
        </w:rPr>
      </w:pPr>
      <w:r>
        <w:rPr>
          <w:rFonts w:ascii="Arial" w:eastAsia="Times New Roman" w:hAnsi="Arial" w:cs="Arial"/>
          <w:b/>
          <w:bCs/>
          <w:i/>
          <w:iCs/>
          <w:color w:val="0046AD"/>
          <w:sz w:val="20"/>
          <w:szCs w:val="20"/>
        </w:rPr>
        <w:t>Income Taxes from Operations</w:t>
      </w:r>
    </w:p>
    <w:p w14:paraId="4015BF4B" w14:textId="77777777" w:rsidR="00000000" w:rsidRDefault="00F30324">
      <w:pPr>
        <w:ind w:firstLine="720"/>
        <w:jc w:val="both"/>
        <w:divId w:val="129639985"/>
        <w:rPr>
          <w:rFonts w:eastAsia="Times New Roman"/>
        </w:rPr>
      </w:pPr>
      <w:r>
        <w:rPr>
          <w:rFonts w:ascii="Arial" w:eastAsia="Times New Roman" w:hAnsi="Arial" w:cs="Arial"/>
          <w:color w:val="000000"/>
          <w:sz w:val="20"/>
          <w:szCs w:val="20"/>
        </w:rPr>
        <w:t>Our effective tax rates from income on operations for the three months ended January </w:t>
      </w:r>
      <w:r>
        <w:rPr>
          <w:rFonts w:ascii="Arial" w:eastAsia="Times New Roman" w:hAnsi="Arial" w:cs="Arial"/>
          <w:color w:val="000000"/>
          <w:sz w:val="20"/>
          <w:szCs w:val="20"/>
        </w:rPr>
        <w:t xml:space="preserve">31, 2022, and January 31, 2021, were 24.2% and 26.7%, respectively, resulting in tax provisions of $24.3 million and $27.2 million, respectively. </w:t>
      </w:r>
    </w:p>
    <w:p w14:paraId="1D586DF3" w14:textId="77777777" w:rsidR="00000000" w:rsidRDefault="00F30324">
      <w:pPr>
        <w:ind w:firstLine="720"/>
        <w:jc w:val="both"/>
        <w:divId w:val="667712087"/>
        <w:rPr>
          <w:rFonts w:eastAsia="Times New Roman"/>
        </w:rPr>
      </w:pPr>
      <w:r>
        <w:rPr>
          <w:rFonts w:ascii="Arial" w:eastAsia="Times New Roman" w:hAnsi="Arial" w:cs="Arial"/>
          <w:color w:val="000000"/>
          <w:sz w:val="20"/>
          <w:szCs w:val="20"/>
        </w:rPr>
        <w:t>Our effective tax rate for the three months ended January 31, 2022, was impacted by a $3.5 million benefit fr</w:t>
      </w:r>
      <w:r>
        <w:rPr>
          <w:rFonts w:ascii="Arial" w:eastAsia="Times New Roman" w:hAnsi="Arial" w:cs="Arial"/>
          <w:color w:val="000000"/>
          <w:sz w:val="20"/>
          <w:szCs w:val="20"/>
        </w:rPr>
        <w:t>om change in tax reserves. Our effective tax rate for the three months ended January 31, 2021, was not impacted by any significant discrete items The difference between the effective tax rate and statutory rate is primarily related to tax credits and reser</w:t>
      </w:r>
      <w:r>
        <w:rPr>
          <w:rFonts w:ascii="Arial" w:eastAsia="Times New Roman" w:hAnsi="Arial" w:cs="Arial"/>
          <w:color w:val="000000"/>
          <w:sz w:val="20"/>
          <w:szCs w:val="20"/>
        </w:rPr>
        <w:t xml:space="preserve">ves. </w:t>
      </w:r>
    </w:p>
    <w:p w14:paraId="647EC49D" w14:textId="77777777" w:rsidR="00000000" w:rsidRDefault="00F30324">
      <w:pPr>
        <w:jc w:val="both"/>
        <w:divId w:val="315577823"/>
        <w:rPr>
          <w:rFonts w:eastAsia="Times New Roman"/>
        </w:rPr>
      </w:pPr>
      <w:r>
        <w:rPr>
          <w:rFonts w:ascii="Arial" w:eastAsia="Times New Roman" w:hAnsi="Arial" w:cs="Arial"/>
          <w:b/>
          <w:bCs/>
          <w:i/>
          <w:iCs/>
          <w:color w:val="0046AD"/>
          <w:sz w:val="20"/>
          <w:szCs w:val="20"/>
        </w:rPr>
        <w:t>Interest Rate Swaps</w:t>
      </w:r>
    </w:p>
    <w:p w14:paraId="6E49A3DB" w14:textId="77777777" w:rsidR="00000000" w:rsidRDefault="00F30324">
      <w:pPr>
        <w:ind w:firstLine="720"/>
        <w:jc w:val="both"/>
        <w:divId w:val="1907371070"/>
        <w:rPr>
          <w:rFonts w:eastAsia="Times New Roman"/>
        </w:rPr>
      </w:pPr>
      <w:r>
        <w:rPr>
          <w:rFonts w:ascii="Arial" w:eastAsia="Times New Roman" w:hAnsi="Arial" w:cs="Arial"/>
          <w:color w:val="000000"/>
          <w:sz w:val="20"/>
          <w:szCs w:val="20"/>
        </w:rPr>
        <w:t>During the three months ended January 31, 2022, interest rate swaps decreased by $0.6 million, or 51.1%, as compared to the three months ended January 31, 2021, primarily due to underlying changes in the fair value of our interest</w:t>
      </w:r>
      <w:r>
        <w:rPr>
          <w:rFonts w:ascii="Arial" w:eastAsia="Times New Roman" w:hAnsi="Arial" w:cs="Arial"/>
          <w:color w:val="000000"/>
          <w:sz w:val="20"/>
          <w:szCs w:val="20"/>
        </w:rPr>
        <w:t xml:space="preserve"> rate swaps. </w:t>
      </w:r>
    </w:p>
    <w:p w14:paraId="1A200D2F" w14:textId="77777777" w:rsidR="00000000" w:rsidRDefault="00F30324">
      <w:pPr>
        <w:jc w:val="both"/>
        <w:divId w:val="1572277483"/>
        <w:rPr>
          <w:rFonts w:eastAsia="Times New Roman"/>
        </w:rPr>
      </w:pPr>
      <w:r>
        <w:rPr>
          <w:rFonts w:ascii="Arial" w:eastAsia="Times New Roman" w:hAnsi="Arial" w:cs="Arial"/>
          <w:b/>
          <w:bCs/>
          <w:i/>
          <w:iCs/>
          <w:color w:val="0046AD"/>
          <w:sz w:val="20"/>
          <w:szCs w:val="20"/>
        </w:rPr>
        <w:t>Foreign Currency Translation</w:t>
      </w:r>
    </w:p>
    <w:p w14:paraId="5AA68B08" w14:textId="77777777" w:rsidR="00000000" w:rsidRDefault="00F30324">
      <w:pPr>
        <w:ind w:firstLine="720"/>
        <w:jc w:val="both"/>
        <w:divId w:val="411657920"/>
        <w:rPr>
          <w:rFonts w:eastAsia="Times New Roman"/>
        </w:rPr>
      </w:pPr>
      <w:r>
        <w:rPr>
          <w:rFonts w:ascii="Arial" w:eastAsia="Times New Roman" w:hAnsi="Arial" w:cs="Arial"/>
          <w:color w:val="000000"/>
          <w:sz w:val="20"/>
          <w:szCs w:val="20"/>
        </w:rPr>
        <w:t>We had a foreign currency translation loss of $2.4 million during the three months ended January 31, 2022, as compared to a foreign currency translation gain of $4.0 million during the three months ended January 3</w:t>
      </w:r>
      <w:r>
        <w:rPr>
          <w:rFonts w:ascii="Arial" w:eastAsia="Times New Roman" w:hAnsi="Arial" w:cs="Arial"/>
          <w:color w:val="000000"/>
          <w:sz w:val="20"/>
          <w:szCs w:val="20"/>
        </w:rPr>
        <w:t>1, 2021. This change was due to fluctuations in the exchange rate between the U.S. Dollar (“USD”) and the British pound sterling (“GBP”). Future gains and losses on foreign currency translation will be dependent upon changes in the relative value of foreig</w:t>
      </w:r>
      <w:r>
        <w:rPr>
          <w:rFonts w:ascii="Arial" w:eastAsia="Times New Roman" w:hAnsi="Arial" w:cs="Arial"/>
          <w:color w:val="000000"/>
          <w:sz w:val="20"/>
          <w:szCs w:val="20"/>
        </w:rPr>
        <w:t xml:space="preserve">n currencies to the USD and the extent of our foreign assets and liabilities. </w:t>
      </w:r>
    </w:p>
    <w:p w14:paraId="42308C45" w14:textId="77777777" w:rsidR="00000000" w:rsidRDefault="00F30324">
      <w:pPr>
        <w:jc w:val="center"/>
        <w:divId w:val="1748112594"/>
        <w:rPr>
          <w:rFonts w:eastAsia="Times New Roman"/>
        </w:rPr>
      </w:pPr>
      <w:r>
        <w:rPr>
          <w:rFonts w:ascii="Arial" w:eastAsia="Times New Roman" w:hAnsi="Arial" w:cs="Arial"/>
          <w:color w:val="000000"/>
          <w:sz w:val="20"/>
          <w:szCs w:val="20"/>
        </w:rPr>
        <w:t>28</w:t>
      </w:r>
    </w:p>
    <w:p w14:paraId="5B820F27" w14:textId="77777777" w:rsidR="00000000" w:rsidRDefault="00F30324">
      <w:pPr>
        <w:rPr>
          <w:rFonts w:eastAsia="Times New Roman"/>
        </w:rPr>
      </w:pPr>
      <w:r>
        <w:rPr>
          <w:rFonts w:eastAsia="Times New Roman"/>
        </w:rPr>
        <w:pict w14:anchorId="26955030">
          <v:rect id="_x0000_i1063" style="width:0;height:1.5pt" o:hralign="center" o:hrstd="t" o:hr="t" fillcolor="#a0a0a0" stroked="f"/>
        </w:pict>
      </w:r>
    </w:p>
    <w:p w14:paraId="278C2E13" w14:textId="77777777" w:rsidR="00000000" w:rsidRDefault="00F30324">
      <w:pPr>
        <w:jc w:val="both"/>
        <w:divId w:val="1117288690"/>
        <w:rPr>
          <w:rFonts w:eastAsia="Times New Roman"/>
        </w:rPr>
      </w:pPr>
    </w:p>
    <w:p w14:paraId="47D05FC0" w14:textId="77777777" w:rsidR="00000000" w:rsidRDefault="00F30324">
      <w:pPr>
        <w:divId w:val="1078288263"/>
        <w:rPr>
          <w:rFonts w:eastAsia="Times New Roman"/>
        </w:rPr>
      </w:pPr>
      <w:r>
        <w:rPr>
          <w:rFonts w:ascii="Arial" w:eastAsia="Times New Roman" w:hAnsi="Arial" w:cs="Arial"/>
          <w:b/>
          <w:bCs/>
          <w:i/>
          <w:iCs/>
          <w:color w:val="0046AD"/>
          <w:sz w:val="20"/>
          <w:szCs w:val="20"/>
        </w:rPr>
        <w:t>Segment Information</w:t>
      </w:r>
    </w:p>
    <w:p w14:paraId="1FF62237" w14:textId="77777777" w:rsidR="00000000" w:rsidRDefault="00F30324">
      <w:pPr>
        <w:jc w:val="both"/>
        <w:divId w:val="1787381421"/>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8"/>
        <w:gridCol w:w="121"/>
        <w:gridCol w:w="1007"/>
        <w:gridCol w:w="163"/>
        <w:gridCol w:w="36"/>
        <w:gridCol w:w="36"/>
        <w:gridCol w:w="36"/>
        <w:gridCol w:w="121"/>
        <w:gridCol w:w="946"/>
        <w:gridCol w:w="163"/>
        <w:gridCol w:w="36"/>
        <w:gridCol w:w="36"/>
        <w:gridCol w:w="36"/>
        <w:gridCol w:w="122"/>
        <w:gridCol w:w="665"/>
        <w:gridCol w:w="37"/>
        <w:gridCol w:w="37"/>
        <w:gridCol w:w="37"/>
        <w:gridCol w:w="36"/>
        <w:gridCol w:w="63"/>
        <w:gridCol w:w="619"/>
        <w:gridCol w:w="38"/>
      </w:tblGrid>
      <w:tr w:rsidR="00000000" w14:paraId="70A2A495" w14:textId="77777777">
        <w:trPr>
          <w:divId w:val="1024091673"/>
        </w:trPr>
        <w:tc>
          <w:tcPr>
            <w:tcW w:w="50" w:type="pct"/>
            <w:vAlign w:val="center"/>
            <w:hideMark/>
          </w:tcPr>
          <w:p w14:paraId="408B6D2D" w14:textId="77777777" w:rsidR="00000000" w:rsidRDefault="00F30324">
            <w:pPr>
              <w:jc w:val="both"/>
              <w:rPr>
                <w:rFonts w:eastAsia="Times New Roman"/>
              </w:rPr>
            </w:pPr>
          </w:p>
        </w:tc>
        <w:tc>
          <w:tcPr>
            <w:tcW w:w="2364" w:type="pct"/>
            <w:vAlign w:val="center"/>
            <w:hideMark/>
          </w:tcPr>
          <w:p w14:paraId="3FE81EFB" w14:textId="77777777" w:rsidR="00000000" w:rsidRDefault="00F30324">
            <w:pPr>
              <w:spacing w:after="100"/>
              <w:rPr>
                <w:rFonts w:eastAsia="Times New Roman"/>
                <w:sz w:val="20"/>
                <w:szCs w:val="20"/>
              </w:rPr>
            </w:pPr>
          </w:p>
        </w:tc>
        <w:tc>
          <w:tcPr>
            <w:tcW w:w="5" w:type="pct"/>
            <w:vAlign w:val="center"/>
            <w:hideMark/>
          </w:tcPr>
          <w:p w14:paraId="46F94F89" w14:textId="77777777" w:rsidR="00000000" w:rsidRDefault="00F30324">
            <w:pPr>
              <w:spacing w:after="100"/>
              <w:rPr>
                <w:rFonts w:eastAsia="Times New Roman"/>
                <w:sz w:val="20"/>
                <w:szCs w:val="20"/>
              </w:rPr>
            </w:pPr>
          </w:p>
        </w:tc>
        <w:tc>
          <w:tcPr>
            <w:tcW w:w="50" w:type="pct"/>
            <w:vAlign w:val="center"/>
            <w:hideMark/>
          </w:tcPr>
          <w:p w14:paraId="656D1821" w14:textId="77777777" w:rsidR="00000000" w:rsidRDefault="00F30324">
            <w:pPr>
              <w:spacing w:after="100"/>
              <w:rPr>
                <w:rFonts w:eastAsia="Times New Roman"/>
                <w:sz w:val="20"/>
                <w:szCs w:val="20"/>
              </w:rPr>
            </w:pPr>
          </w:p>
        </w:tc>
        <w:tc>
          <w:tcPr>
            <w:tcW w:w="646" w:type="pct"/>
            <w:vAlign w:val="center"/>
            <w:hideMark/>
          </w:tcPr>
          <w:p w14:paraId="25439044" w14:textId="77777777" w:rsidR="00000000" w:rsidRDefault="00F30324">
            <w:pPr>
              <w:spacing w:after="100"/>
              <w:rPr>
                <w:rFonts w:eastAsia="Times New Roman"/>
                <w:sz w:val="20"/>
                <w:szCs w:val="20"/>
              </w:rPr>
            </w:pPr>
          </w:p>
        </w:tc>
        <w:tc>
          <w:tcPr>
            <w:tcW w:w="5" w:type="pct"/>
            <w:vAlign w:val="center"/>
            <w:hideMark/>
          </w:tcPr>
          <w:p w14:paraId="2C025839" w14:textId="77777777" w:rsidR="00000000" w:rsidRDefault="00F30324">
            <w:pPr>
              <w:spacing w:after="100"/>
              <w:rPr>
                <w:rFonts w:eastAsia="Times New Roman"/>
                <w:sz w:val="20"/>
                <w:szCs w:val="20"/>
              </w:rPr>
            </w:pPr>
          </w:p>
        </w:tc>
        <w:tc>
          <w:tcPr>
            <w:tcW w:w="5" w:type="pct"/>
            <w:vAlign w:val="center"/>
            <w:hideMark/>
          </w:tcPr>
          <w:p w14:paraId="70FF3C2D" w14:textId="77777777" w:rsidR="00000000" w:rsidRDefault="00F30324">
            <w:pPr>
              <w:spacing w:after="100"/>
              <w:rPr>
                <w:rFonts w:eastAsia="Times New Roman"/>
                <w:sz w:val="20"/>
                <w:szCs w:val="20"/>
              </w:rPr>
            </w:pPr>
          </w:p>
        </w:tc>
        <w:tc>
          <w:tcPr>
            <w:tcW w:w="26" w:type="pct"/>
            <w:vAlign w:val="center"/>
            <w:hideMark/>
          </w:tcPr>
          <w:p w14:paraId="0AB47067" w14:textId="77777777" w:rsidR="00000000" w:rsidRDefault="00F30324">
            <w:pPr>
              <w:spacing w:after="100"/>
              <w:rPr>
                <w:rFonts w:eastAsia="Times New Roman"/>
                <w:sz w:val="20"/>
                <w:szCs w:val="20"/>
              </w:rPr>
            </w:pPr>
          </w:p>
        </w:tc>
        <w:tc>
          <w:tcPr>
            <w:tcW w:w="5" w:type="pct"/>
            <w:vAlign w:val="center"/>
            <w:hideMark/>
          </w:tcPr>
          <w:p w14:paraId="4748E22E" w14:textId="77777777" w:rsidR="00000000" w:rsidRDefault="00F30324">
            <w:pPr>
              <w:spacing w:after="100"/>
              <w:rPr>
                <w:rFonts w:eastAsia="Times New Roman"/>
                <w:sz w:val="20"/>
                <w:szCs w:val="20"/>
              </w:rPr>
            </w:pPr>
          </w:p>
        </w:tc>
        <w:tc>
          <w:tcPr>
            <w:tcW w:w="50" w:type="pct"/>
            <w:vAlign w:val="center"/>
            <w:hideMark/>
          </w:tcPr>
          <w:p w14:paraId="5219D27B" w14:textId="77777777" w:rsidR="00000000" w:rsidRDefault="00F30324">
            <w:pPr>
              <w:spacing w:after="100"/>
              <w:rPr>
                <w:rFonts w:eastAsia="Times New Roman"/>
                <w:sz w:val="20"/>
                <w:szCs w:val="20"/>
              </w:rPr>
            </w:pPr>
          </w:p>
        </w:tc>
        <w:tc>
          <w:tcPr>
            <w:tcW w:w="646" w:type="pct"/>
            <w:vAlign w:val="center"/>
            <w:hideMark/>
          </w:tcPr>
          <w:p w14:paraId="43AC955F" w14:textId="77777777" w:rsidR="00000000" w:rsidRDefault="00F30324">
            <w:pPr>
              <w:spacing w:after="100"/>
              <w:rPr>
                <w:rFonts w:eastAsia="Times New Roman"/>
                <w:sz w:val="20"/>
                <w:szCs w:val="20"/>
              </w:rPr>
            </w:pPr>
          </w:p>
        </w:tc>
        <w:tc>
          <w:tcPr>
            <w:tcW w:w="5" w:type="pct"/>
            <w:vAlign w:val="center"/>
            <w:hideMark/>
          </w:tcPr>
          <w:p w14:paraId="4EEB2B70" w14:textId="77777777" w:rsidR="00000000" w:rsidRDefault="00F30324">
            <w:pPr>
              <w:spacing w:after="100"/>
              <w:rPr>
                <w:rFonts w:eastAsia="Times New Roman"/>
                <w:sz w:val="20"/>
                <w:szCs w:val="20"/>
              </w:rPr>
            </w:pPr>
          </w:p>
        </w:tc>
        <w:tc>
          <w:tcPr>
            <w:tcW w:w="5" w:type="pct"/>
            <w:vAlign w:val="center"/>
            <w:hideMark/>
          </w:tcPr>
          <w:p w14:paraId="2EEE3DEE" w14:textId="77777777" w:rsidR="00000000" w:rsidRDefault="00F30324">
            <w:pPr>
              <w:spacing w:after="100"/>
              <w:rPr>
                <w:rFonts w:eastAsia="Times New Roman"/>
                <w:sz w:val="20"/>
                <w:szCs w:val="20"/>
              </w:rPr>
            </w:pPr>
          </w:p>
        </w:tc>
        <w:tc>
          <w:tcPr>
            <w:tcW w:w="26" w:type="pct"/>
            <w:vAlign w:val="center"/>
            <w:hideMark/>
          </w:tcPr>
          <w:p w14:paraId="04CAAFED" w14:textId="77777777" w:rsidR="00000000" w:rsidRDefault="00F30324">
            <w:pPr>
              <w:spacing w:after="100"/>
              <w:rPr>
                <w:rFonts w:eastAsia="Times New Roman"/>
                <w:sz w:val="20"/>
                <w:szCs w:val="20"/>
              </w:rPr>
            </w:pPr>
          </w:p>
        </w:tc>
        <w:tc>
          <w:tcPr>
            <w:tcW w:w="5" w:type="pct"/>
            <w:vAlign w:val="center"/>
            <w:hideMark/>
          </w:tcPr>
          <w:p w14:paraId="6ECBD01E" w14:textId="77777777" w:rsidR="00000000" w:rsidRDefault="00F30324">
            <w:pPr>
              <w:spacing w:after="100"/>
              <w:rPr>
                <w:rFonts w:eastAsia="Times New Roman"/>
                <w:sz w:val="20"/>
                <w:szCs w:val="20"/>
              </w:rPr>
            </w:pPr>
          </w:p>
        </w:tc>
        <w:tc>
          <w:tcPr>
            <w:tcW w:w="50" w:type="pct"/>
            <w:vAlign w:val="center"/>
            <w:hideMark/>
          </w:tcPr>
          <w:p w14:paraId="1BFBF182" w14:textId="77777777" w:rsidR="00000000" w:rsidRDefault="00F30324">
            <w:pPr>
              <w:spacing w:after="100"/>
              <w:rPr>
                <w:rFonts w:eastAsia="Times New Roman"/>
                <w:sz w:val="20"/>
                <w:szCs w:val="20"/>
              </w:rPr>
            </w:pPr>
          </w:p>
        </w:tc>
        <w:tc>
          <w:tcPr>
            <w:tcW w:w="478" w:type="pct"/>
            <w:vAlign w:val="center"/>
            <w:hideMark/>
          </w:tcPr>
          <w:p w14:paraId="2B6CBD34" w14:textId="77777777" w:rsidR="00000000" w:rsidRDefault="00F30324">
            <w:pPr>
              <w:spacing w:after="100"/>
              <w:rPr>
                <w:rFonts w:eastAsia="Times New Roman"/>
                <w:sz w:val="20"/>
                <w:szCs w:val="20"/>
              </w:rPr>
            </w:pPr>
          </w:p>
        </w:tc>
        <w:tc>
          <w:tcPr>
            <w:tcW w:w="5" w:type="pct"/>
            <w:vAlign w:val="center"/>
            <w:hideMark/>
          </w:tcPr>
          <w:p w14:paraId="05A3377B" w14:textId="77777777" w:rsidR="00000000" w:rsidRDefault="00F30324">
            <w:pPr>
              <w:spacing w:after="100"/>
              <w:rPr>
                <w:rFonts w:eastAsia="Times New Roman"/>
                <w:sz w:val="20"/>
                <w:szCs w:val="20"/>
              </w:rPr>
            </w:pPr>
          </w:p>
        </w:tc>
        <w:tc>
          <w:tcPr>
            <w:tcW w:w="5" w:type="pct"/>
            <w:vAlign w:val="center"/>
            <w:hideMark/>
          </w:tcPr>
          <w:p w14:paraId="61941703" w14:textId="77777777" w:rsidR="00000000" w:rsidRDefault="00F30324">
            <w:pPr>
              <w:spacing w:after="100"/>
              <w:rPr>
                <w:rFonts w:eastAsia="Times New Roman"/>
                <w:sz w:val="20"/>
                <w:szCs w:val="20"/>
              </w:rPr>
            </w:pPr>
          </w:p>
        </w:tc>
        <w:tc>
          <w:tcPr>
            <w:tcW w:w="26" w:type="pct"/>
            <w:vAlign w:val="center"/>
            <w:hideMark/>
          </w:tcPr>
          <w:p w14:paraId="0943CA2D" w14:textId="77777777" w:rsidR="00000000" w:rsidRDefault="00F30324">
            <w:pPr>
              <w:spacing w:after="100"/>
              <w:rPr>
                <w:rFonts w:eastAsia="Times New Roman"/>
                <w:sz w:val="20"/>
                <w:szCs w:val="20"/>
              </w:rPr>
            </w:pPr>
          </w:p>
        </w:tc>
        <w:tc>
          <w:tcPr>
            <w:tcW w:w="5" w:type="pct"/>
            <w:vAlign w:val="center"/>
            <w:hideMark/>
          </w:tcPr>
          <w:p w14:paraId="08AFCC09" w14:textId="77777777" w:rsidR="00000000" w:rsidRDefault="00F30324">
            <w:pPr>
              <w:spacing w:after="100"/>
              <w:rPr>
                <w:rFonts w:eastAsia="Times New Roman"/>
                <w:sz w:val="20"/>
                <w:szCs w:val="20"/>
              </w:rPr>
            </w:pPr>
          </w:p>
        </w:tc>
        <w:tc>
          <w:tcPr>
            <w:tcW w:w="50" w:type="pct"/>
            <w:vAlign w:val="center"/>
            <w:hideMark/>
          </w:tcPr>
          <w:p w14:paraId="5B3324C6" w14:textId="77777777" w:rsidR="00000000" w:rsidRDefault="00F30324">
            <w:pPr>
              <w:spacing w:after="100"/>
              <w:rPr>
                <w:rFonts w:eastAsia="Times New Roman"/>
                <w:sz w:val="20"/>
                <w:szCs w:val="20"/>
              </w:rPr>
            </w:pPr>
          </w:p>
        </w:tc>
        <w:tc>
          <w:tcPr>
            <w:tcW w:w="478" w:type="pct"/>
            <w:vAlign w:val="center"/>
            <w:hideMark/>
          </w:tcPr>
          <w:p w14:paraId="54169FE9" w14:textId="77777777" w:rsidR="00000000" w:rsidRDefault="00F30324">
            <w:pPr>
              <w:spacing w:after="100"/>
              <w:rPr>
                <w:rFonts w:eastAsia="Times New Roman"/>
                <w:sz w:val="20"/>
                <w:szCs w:val="20"/>
              </w:rPr>
            </w:pPr>
          </w:p>
        </w:tc>
        <w:tc>
          <w:tcPr>
            <w:tcW w:w="5" w:type="pct"/>
            <w:vAlign w:val="center"/>
            <w:hideMark/>
          </w:tcPr>
          <w:p w14:paraId="0301A1A3" w14:textId="77777777" w:rsidR="00000000" w:rsidRDefault="00F30324">
            <w:pPr>
              <w:spacing w:after="100"/>
              <w:rPr>
                <w:rFonts w:eastAsia="Times New Roman"/>
                <w:sz w:val="20"/>
                <w:szCs w:val="20"/>
              </w:rPr>
            </w:pPr>
          </w:p>
        </w:tc>
      </w:tr>
      <w:tr w:rsidR="00000000" w14:paraId="0C1B600A" w14:textId="77777777">
        <w:trPr>
          <w:divId w:val="1024091673"/>
        </w:trPr>
        <w:tc>
          <w:tcPr>
            <w:tcW w:w="0" w:type="auto"/>
            <w:gridSpan w:val="3"/>
            <w:tcMar>
              <w:top w:w="30" w:type="dxa"/>
              <w:left w:w="20" w:type="dxa"/>
              <w:bottom w:w="30" w:type="dxa"/>
              <w:right w:w="20" w:type="dxa"/>
            </w:tcMar>
            <w:vAlign w:val="bottom"/>
            <w:hideMark/>
          </w:tcPr>
          <w:p w14:paraId="2A90D514" w14:textId="77777777" w:rsidR="00000000" w:rsidRDefault="00F30324">
            <w:pPr>
              <w:spacing w:after="100"/>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14:paraId="114B2EDE"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0C51C2E2"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AE0F79"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9477B7"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C16A63" w14:textId="77777777" w:rsidR="00000000" w:rsidRDefault="00F30324">
            <w:pPr>
              <w:spacing w:after="100"/>
              <w:rPr>
                <w:rFonts w:eastAsia="Times New Roman"/>
                <w:sz w:val="20"/>
                <w:szCs w:val="20"/>
              </w:rPr>
            </w:pPr>
          </w:p>
        </w:tc>
      </w:tr>
      <w:tr w:rsidR="00000000" w14:paraId="0A519ADD" w14:textId="77777777">
        <w:trPr>
          <w:divId w:val="1024091673"/>
        </w:trPr>
        <w:tc>
          <w:tcPr>
            <w:tcW w:w="0" w:type="auto"/>
            <w:gridSpan w:val="3"/>
            <w:tcMar>
              <w:top w:w="30" w:type="dxa"/>
              <w:left w:w="20" w:type="dxa"/>
              <w:bottom w:w="30" w:type="dxa"/>
              <w:right w:w="20" w:type="dxa"/>
            </w:tcMar>
            <w:vAlign w:val="bottom"/>
            <w:hideMark/>
          </w:tcPr>
          <w:p w14:paraId="11400DB8" w14:textId="77777777" w:rsidR="00000000" w:rsidRDefault="00F30324">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615AF427"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95571BA"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F8EC8C"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319799FE"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FFB64AA"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3FC07C3D" w14:textId="77777777">
        <w:trPr>
          <w:divId w:val="1024091673"/>
        </w:trPr>
        <w:tc>
          <w:tcPr>
            <w:tcW w:w="0" w:type="auto"/>
            <w:gridSpan w:val="3"/>
            <w:shd w:val="clear" w:color="auto" w:fill="DCE2EF"/>
            <w:tcMar>
              <w:top w:w="30" w:type="dxa"/>
              <w:left w:w="20" w:type="dxa"/>
              <w:bottom w:w="30" w:type="dxa"/>
              <w:right w:w="20" w:type="dxa"/>
            </w:tcMar>
            <w:vAlign w:val="bottom"/>
            <w:hideMark/>
          </w:tcPr>
          <w:p w14:paraId="77AEC03C" w14:textId="77777777" w:rsidR="00000000" w:rsidRDefault="00F30324">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611C798" w14:textId="77777777" w:rsidR="00000000" w:rsidRDefault="00F30324">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22C731"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8408CC1"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7F647597"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C002BDF"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D9FFA54"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D534D12" w14:textId="77777777" w:rsidR="00000000" w:rsidRDefault="00F30324">
            <w:pPr>
              <w:spacing w:after="100"/>
              <w:rPr>
                <w:rFonts w:eastAsia="Times New Roman"/>
                <w:sz w:val="20"/>
                <w:szCs w:val="20"/>
              </w:rPr>
            </w:pPr>
          </w:p>
        </w:tc>
      </w:tr>
      <w:tr w:rsidR="00000000" w14:paraId="11FBB4E9" w14:textId="77777777">
        <w:trPr>
          <w:divId w:val="1024091673"/>
        </w:trPr>
        <w:tc>
          <w:tcPr>
            <w:tcW w:w="0" w:type="auto"/>
            <w:gridSpan w:val="3"/>
            <w:shd w:val="clear" w:color="auto" w:fill="FFFFFF"/>
            <w:tcMar>
              <w:top w:w="30" w:type="dxa"/>
              <w:left w:w="20" w:type="dxa"/>
              <w:bottom w:w="30" w:type="dxa"/>
              <w:right w:w="20" w:type="dxa"/>
            </w:tcMar>
            <w:vAlign w:val="bottom"/>
            <w:hideMark/>
          </w:tcPr>
          <w:p w14:paraId="566AFBB0" w14:textId="77777777" w:rsidR="00000000" w:rsidRDefault="00F30324">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14:paraId="61466C5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65B865C1" w14:textId="77777777" w:rsidR="00000000" w:rsidRDefault="00F30324">
            <w:pPr>
              <w:spacing w:after="100"/>
              <w:jc w:val="right"/>
              <w:rPr>
                <w:rFonts w:eastAsia="Times New Roman"/>
              </w:rPr>
            </w:pPr>
            <w:r>
              <w:rPr>
                <w:rFonts w:ascii="Arial" w:eastAsia="Times New Roman" w:hAnsi="Arial" w:cs="Arial"/>
                <w:color w:val="000000"/>
                <w:sz w:val="18"/>
                <w:szCs w:val="18"/>
              </w:rPr>
              <w:t>1,029.5 </w:t>
            </w:r>
          </w:p>
        </w:tc>
        <w:tc>
          <w:tcPr>
            <w:tcW w:w="0" w:type="auto"/>
            <w:shd w:val="clear" w:color="auto" w:fill="FFFFFF"/>
            <w:tcMar>
              <w:top w:w="30" w:type="dxa"/>
              <w:left w:w="0" w:type="dxa"/>
              <w:bottom w:w="30" w:type="dxa"/>
              <w:right w:w="20" w:type="dxa"/>
            </w:tcMar>
            <w:vAlign w:val="bottom"/>
            <w:hideMark/>
          </w:tcPr>
          <w:p w14:paraId="6E2496D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CC939"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804BE0"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71EBA4BE" w14:textId="77777777" w:rsidR="00000000" w:rsidRDefault="00F30324">
            <w:pPr>
              <w:spacing w:after="100"/>
              <w:jc w:val="right"/>
              <w:rPr>
                <w:rFonts w:eastAsia="Times New Roman"/>
              </w:rPr>
            </w:pPr>
            <w:r>
              <w:rPr>
                <w:rFonts w:ascii="Arial" w:eastAsia="Times New Roman" w:hAnsi="Arial" w:cs="Arial"/>
                <w:color w:val="000000"/>
                <w:sz w:val="18"/>
                <w:szCs w:val="18"/>
              </w:rPr>
              <w:t>690.1 </w:t>
            </w:r>
          </w:p>
        </w:tc>
        <w:tc>
          <w:tcPr>
            <w:tcW w:w="0" w:type="auto"/>
            <w:shd w:val="clear" w:color="auto" w:fill="FFFFFF"/>
            <w:tcMar>
              <w:top w:w="30" w:type="dxa"/>
              <w:left w:w="0" w:type="dxa"/>
              <w:bottom w:w="30" w:type="dxa"/>
              <w:right w:w="20" w:type="dxa"/>
            </w:tcMar>
            <w:vAlign w:val="bottom"/>
            <w:hideMark/>
          </w:tcPr>
          <w:p w14:paraId="781BFB1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C9B1D" w14:textId="77777777" w:rsidR="00000000" w:rsidRDefault="00F3032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5787D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802466E" w14:textId="77777777" w:rsidR="00000000" w:rsidRDefault="00F30324">
            <w:pPr>
              <w:spacing w:after="100"/>
              <w:jc w:val="right"/>
              <w:rPr>
                <w:rFonts w:eastAsia="Times New Roman"/>
              </w:rPr>
            </w:pPr>
            <w:r>
              <w:rPr>
                <w:rFonts w:ascii="Arial" w:eastAsia="Times New Roman" w:hAnsi="Arial" w:cs="Arial"/>
                <w:color w:val="000000"/>
                <w:sz w:val="18"/>
                <w:szCs w:val="18"/>
              </w:rPr>
              <w:t>339.4 </w:t>
            </w:r>
          </w:p>
        </w:tc>
        <w:tc>
          <w:tcPr>
            <w:tcW w:w="0" w:type="auto"/>
            <w:shd w:val="clear" w:color="auto" w:fill="FFFFFF"/>
            <w:tcMar>
              <w:top w:w="30" w:type="dxa"/>
              <w:left w:w="0" w:type="dxa"/>
              <w:bottom w:w="30" w:type="dxa"/>
              <w:right w:w="20" w:type="dxa"/>
            </w:tcMar>
            <w:vAlign w:val="bottom"/>
            <w:hideMark/>
          </w:tcPr>
          <w:p w14:paraId="5A5493D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8B3E9"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DDAE7CF" w14:textId="77777777" w:rsidR="00000000" w:rsidRDefault="00F30324">
            <w:pPr>
              <w:spacing w:after="100"/>
              <w:jc w:val="center"/>
              <w:rPr>
                <w:rFonts w:eastAsia="Times New Roman"/>
              </w:rPr>
            </w:pPr>
            <w:r>
              <w:rPr>
                <w:rFonts w:ascii="Arial" w:eastAsia="Times New Roman" w:hAnsi="Arial" w:cs="Arial"/>
                <w:color w:val="000000"/>
                <w:sz w:val="18"/>
                <w:szCs w:val="18"/>
              </w:rPr>
              <w:t>49.2%</w:t>
            </w:r>
          </w:p>
        </w:tc>
      </w:tr>
      <w:tr w:rsidR="00000000" w14:paraId="06E134FD" w14:textId="77777777">
        <w:trPr>
          <w:divId w:val="1024091673"/>
        </w:trPr>
        <w:tc>
          <w:tcPr>
            <w:tcW w:w="0" w:type="auto"/>
            <w:gridSpan w:val="3"/>
            <w:shd w:val="clear" w:color="auto" w:fill="DCE2EF"/>
            <w:tcMar>
              <w:top w:w="30" w:type="dxa"/>
              <w:left w:w="20" w:type="dxa"/>
              <w:bottom w:w="30" w:type="dxa"/>
              <w:right w:w="20" w:type="dxa"/>
            </w:tcMar>
            <w:vAlign w:val="bottom"/>
            <w:hideMark/>
          </w:tcPr>
          <w:p w14:paraId="005817C7" w14:textId="77777777" w:rsidR="00000000" w:rsidRDefault="00F30324">
            <w:pPr>
              <w:spacing w:after="100"/>
              <w:rPr>
                <w:rFonts w:eastAsia="Times New Roman"/>
              </w:rPr>
            </w:pPr>
            <w:r>
              <w:rPr>
                <w:rFonts w:ascii="Arial" w:eastAsia="Times New Roman" w:hAnsi="Arial" w:cs="Arial"/>
                <w:color w:val="000000"/>
                <w:sz w:val="18"/>
                <w:szCs w:val="18"/>
              </w:rPr>
              <w:t xml:space="preserve">Manufacturing &amp; </w:t>
            </w:r>
            <w:r>
              <w:rPr>
                <w:rFonts w:ascii="Arial" w:eastAsia="Times New Roman" w:hAnsi="Arial" w:cs="Arial"/>
                <w:color w:val="000000"/>
                <w:sz w:val="18"/>
                <w:szCs w:val="18"/>
              </w:rPr>
              <w:t>Distribution</w:t>
            </w:r>
          </w:p>
        </w:tc>
        <w:tc>
          <w:tcPr>
            <w:tcW w:w="0" w:type="auto"/>
            <w:gridSpan w:val="2"/>
            <w:shd w:val="clear" w:color="auto" w:fill="DCE2EF"/>
            <w:tcMar>
              <w:top w:w="30" w:type="dxa"/>
              <w:left w:w="20" w:type="dxa"/>
              <w:bottom w:w="30" w:type="dxa"/>
              <w:right w:w="0" w:type="dxa"/>
            </w:tcMar>
            <w:vAlign w:val="bottom"/>
            <w:hideMark/>
          </w:tcPr>
          <w:p w14:paraId="4E94EB8F" w14:textId="77777777" w:rsidR="00000000" w:rsidRDefault="00F30324">
            <w:pPr>
              <w:spacing w:after="100"/>
              <w:jc w:val="right"/>
              <w:rPr>
                <w:rFonts w:eastAsia="Times New Roman"/>
              </w:rPr>
            </w:pPr>
            <w:r>
              <w:rPr>
                <w:rFonts w:ascii="Arial" w:eastAsia="Times New Roman" w:hAnsi="Arial" w:cs="Arial"/>
                <w:color w:val="000000"/>
                <w:sz w:val="18"/>
                <w:szCs w:val="18"/>
              </w:rPr>
              <w:t>359.1 </w:t>
            </w:r>
          </w:p>
        </w:tc>
        <w:tc>
          <w:tcPr>
            <w:tcW w:w="0" w:type="auto"/>
            <w:shd w:val="clear" w:color="auto" w:fill="DCE2EF"/>
            <w:tcMar>
              <w:top w:w="30" w:type="dxa"/>
              <w:left w:w="0" w:type="dxa"/>
              <w:bottom w:w="30" w:type="dxa"/>
              <w:right w:w="20" w:type="dxa"/>
            </w:tcMar>
            <w:vAlign w:val="bottom"/>
            <w:hideMark/>
          </w:tcPr>
          <w:p w14:paraId="421DA49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641173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A238BD2" w14:textId="77777777" w:rsidR="00000000" w:rsidRDefault="00F30324">
            <w:pPr>
              <w:spacing w:after="100"/>
              <w:jc w:val="right"/>
              <w:rPr>
                <w:rFonts w:eastAsia="Times New Roman"/>
              </w:rPr>
            </w:pPr>
            <w:r>
              <w:rPr>
                <w:rFonts w:ascii="Arial" w:eastAsia="Times New Roman" w:hAnsi="Arial" w:cs="Arial"/>
                <w:color w:val="000000"/>
                <w:sz w:val="18"/>
                <w:szCs w:val="18"/>
              </w:rPr>
              <w:t>340.8 </w:t>
            </w:r>
          </w:p>
        </w:tc>
        <w:tc>
          <w:tcPr>
            <w:tcW w:w="0" w:type="auto"/>
            <w:shd w:val="clear" w:color="auto" w:fill="DCE2EF"/>
            <w:tcMar>
              <w:top w:w="30" w:type="dxa"/>
              <w:left w:w="0" w:type="dxa"/>
              <w:bottom w:w="30" w:type="dxa"/>
              <w:right w:w="20" w:type="dxa"/>
            </w:tcMar>
            <w:vAlign w:val="bottom"/>
            <w:hideMark/>
          </w:tcPr>
          <w:p w14:paraId="10B7A2A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FE880D7"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5A3A893" w14:textId="77777777" w:rsidR="00000000" w:rsidRDefault="00F30324">
            <w:pPr>
              <w:spacing w:after="100"/>
              <w:jc w:val="right"/>
              <w:rPr>
                <w:rFonts w:eastAsia="Times New Roman"/>
              </w:rPr>
            </w:pPr>
            <w:r>
              <w:rPr>
                <w:rFonts w:ascii="Arial" w:eastAsia="Times New Roman" w:hAnsi="Arial" w:cs="Arial"/>
                <w:color w:val="000000"/>
                <w:sz w:val="18"/>
                <w:szCs w:val="18"/>
              </w:rPr>
              <w:t>18.3 </w:t>
            </w:r>
          </w:p>
        </w:tc>
        <w:tc>
          <w:tcPr>
            <w:tcW w:w="0" w:type="auto"/>
            <w:shd w:val="clear" w:color="auto" w:fill="DCE2EF"/>
            <w:tcMar>
              <w:top w:w="30" w:type="dxa"/>
              <w:left w:w="0" w:type="dxa"/>
              <w:bottom w:w="30" w:type="dxa"/>
              <w:right w:w="20" w:type="dxa"/>
            </w:tcMar>
            <w:vAlign w:val="bottom"/>
            <w:hideMark/>
          </w:tcPr>
          <w:p w14:paraId="3286DB9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AA398BB"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71272C73" w14:textId="77777777" w:rsidR="00000000" w:rsidRDefault="00F30324">
            <w:pPr>
              <w:spacing w:after="100"/>
              <w:jc w:val="center"/>
              <w:rPr>
                <w:rFonts w:eastAsia="Times New Roman"/>
              </w:rPr>
            </w:pPr>
            <w:r>
              <w:rPr>
                <w:rFonts w:ascii="Arial" w:eastAsia="Times New Roman" w:hAnsi="Arial" w:cs="Arial"/>
                <w:color w:val="000000"/>
                <w:sz w:val="18"/>
                <w:szCs w:val="18"/>
              </w:rPr>
              <w:t>5.4%</w:t>
            </w:r>
          </w:p>
        </w:tc>
      </w:tr>
      <w:tr w:rsidR="00000000" w14:paraId="6FF8140B" w14:textId="77777777">
        <w:trPr>
          <w:divId w:val="1024091673"/>
        </w:trPr>
        <w:tc>
          <w:tcPr>
            <w:tcW w:w="0" w:type="auto"/>
            <w:gridSpan w:val="3"/>
            <w:shd w:val="clear" w:color="auto" w:fill="FFFFFF"/>
            <w:tcMar>
              <w:top w:w="30" w:type="dxa"/>
              <w:left w:w="20" w:type="dxa"/>
              <w:bottom w:w="30" w:type="dxa"/>
              <w:right w:w="20" w:type="dxa"/>
            </w:tcMar>
            <w:vAlign w:val="bottom"/>
            <w:hideMark/>
          </w:tcPr>
          <w:p w14:paraId="08BA6F1B" w14:textId="77777777" w:rsidR="00000000" w:rsidRDefault="00F30324">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14:paraId="73452430" w14:textId="77777777" w:rsidR="00000000" w:rsidRDefault="00F30324">
            <w:pPr>
              <w:spacing w:after="100"/>
              <w:jc w:val="right"/>
              <w:rPr>
                <w:rFonts w:eastAsia="Times New Roman"/>
              </w:rPr>
            </w:pPr>
            <w:r>
              <w:rPr>
                <w:rFonts w:ascii="Arial" w:eastAsia="Times New Roman" w:hAnsi="Arial" w:cs="Arial"/>
                <w:color w:val="000000"/>
                <w:sz w:val="18"/>
                <w:szCs w:val="18"/>
              </w:rPr>
              <w:t>205.7 </w:t>
            </w:r>
          </w:p>
        </w:tc>
        <w:tc>
          <w:tcPr>
            <w:tcW w:w="0" w:type="auto"/>
            <w:shd w:val="clear" w:color="auto" w:fill="FFFFFF"/>
            <w:tcMar>
              <w:top w:w="30" w:type="dxa"/>
              <w:left w:w="0" w:type="dxa"/>
              <w:bottom w:w="30" w:type="dxa"/>
              <w:right w:w="20" w:type="dxa"/>
            </w:tcMar>
            <w:vAlign w:val="bottom"/>
            <w:hideMark/>
          </w:tcPr>
          <w:p w14:paraId="3E8A4D4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3A92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C5F5C" w14:textId="77777777" w:rsidR="00000000" w:rsidRDefault="00F30324">
            <w:pPr>
              <w:spacing w:after="100"/>
              <w:jc w:val="right"/>
              <w:rPr>
                <w:rFonts w:eastAsia="Times New Roman"/>
              </w:rPr>
            </w:pPr>
            <w:r>
              <w:rPr>
                <w:rFonts w:ascii="Arial" w:eastAsia="Times New Roman" w:hAnsi="Arial" w:cs="Arial"/>
                <w:color w:val="000000"/>
                <w:sz w:val="18"/>
                <w:szCs w:val="18"/>
              </w:rPr>
              <w:t>208.0 </w:t>
            </w:r>
          </w:p>
        </w:tc>
        <w:tc>
          <w:tcPr>
            <w:tcW w:w="0" w:type="auto"/>
            <w:shd w:val="clear" w:color="auto" w:fill="FFFFFF"/>
            <w:tcMar>
              <w:top w:w="30" w:type="dxa"/>
              <w:left w:w="0" w:type="dxa"/>
              <w:bottom w:w="30" w:type="dxa"/>
              <w:right w:w="20" w:type="dxa"/>
            </w:tcMar>
            <w:vAlign w:val="bottom"/>
            <w:hideMark/>
          </w:tcPr>
          <w:p w14:paraId="6A23166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E456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5A5DA9" w14:textId="77777777" w:rsidR="00000000" w:rsidRDefault="00F30324">
            <w:pPr>
              <w:spacing w:after="100"/>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14:paraId="50C7E7E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9262C"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DA2CDD" w14:textId="77777777" w:rsidR="00000000" w:rsidRDefault="00F30324">
            <w:pPr>
              <w:spacing w:after="100"/>
              <w:jc w:val="center"/>
              <w:rPr>
                <w:rFonts w:eastAsia="Times New Roman"/>
              </w:rPr>
            </w:pPr>
            <w:r>
              <w:rPr>
                <w:rFonts w:ascii="Arial" w:eastAsia="Times New Roman" w:hAnsi="Arial" w:cs="Arial"/>
                <w:color w:val="000000"/>
                <w:sz w:val="18"/>
                <w:szCs w:val="18"/>
              </w:rPr>
              <w:t>(1.1)%</w:t>
            </w:r>
          </w:p>
        </w:tc>
      </w:tr>
      <w:tr w:rsidR="00000000" w14:paraId="25A9CD93" w14:textId="77777777">
        <w:trPr>
          <w:divId w:val="1024091673"/>
        </w:trPr>
        <w:tc>
          <w:tcPr>
            <w:tcW w:w="0" w:type="auto"/>
            <w:gridSpan w:val="3"/>
            <w:shd w:val="clear" w:color="auto" w:fill="DCE2EF"/>
            <w:tcMar>
              <w:top w:w="30" w:type="dxa"/>
              <w:left w:w="20" w:type="dxa"/>
              <w:bottom w:w="30" w:type="dxa"/>
              <w:right w:w="20" w:type="dxa"/>
            </w:tcMar>
            <w:vAlign w:val="bottom"/>
            <w:hideMark/>
          </w:tcPr>
          <w:p w14:paraId="1B25CA48" w14:textId="77777777" w:rsidR="00000000" w:rsidRDefault="00F30324">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13CDEF5F" w14:textId="77777777" w:rsidR="00000000" w:rsidRDefault="00F30324">
            <w:pPr>
              <w:spacing w:after="100"/>
              <w:jc w:val="right"/>
              <w:rPr>
                <w:rFonts w:eastAsia="Times New Roman"/>
              </w:rPr>
            </w:pPr>
            <w:r>
              <w:rPr>
                <w:rFonts w:ascii="Arial" w:eastAsia="Times New Roman" w:hAnsi="Arial" w:cs="Arial"/>
                <w:color w:val="000000"/>
                <w:sz w:val="18"/>
                <w:szCs w:val="18"/>
              </w:rPr>
              <w:t>200.3 </w:t>
            </w:r>
          </w:p>
        </w:tc>
        <w:tc>
          <w:tcPr>
            <w:tcW w:w="0" w:type="auto"/>
            <w:shd w:val="clear" w:color="auto" w:fill="DCE2EF"/>
            <w:tcMar>
              <w:top w:w="30" w:type="dxa"/>
              <w:left w:w="0" w:type="dxa"/>
              <w:bottom w:w="30" w:type="dxa"/>
              <w:right w:w="20" w:type="dxa"/>
            </w:tcMar>
            <w:vAlign w:val="bottom"/>
            <w:hideMark/>
          </w:tcPr>
          <w:p w14:paraId="5E64C05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A349A1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F08F459" w14:textId="77777777" w:rsidR="00000000" w:rsidRDefault="00F30324">
            <w:pPr>
              <w:spacing w:after="100"/>
              <w:jc w:val="right"/>
              <w:rPr>
                <w:rFonts w:eastAsia="Times New Roman"/>
              </w:rPr>
            </w:pPr>
            <w:r>
              <w:rPr>
                <w:rFonts w:ascii="Arial" w:eastAsia="Times New Roman" w:hAnsi="Arial" w:cs="Arial"/>
                <w:color w:val="000000"/>
                <w:sz w:val="18"/>
                <w:szCs w:val="18"/>
              </w:rPr>
              <w:t>140.9 </w:t>
            </w:r>
          </w:p>
        </w:tc>
        <w:tc>
          <w:tcPr>
            <w:tcW w:w="0" w:type="auto"/>
            <w:shd w:val="clear" w:color="auto" w:fill="DCE2EF"/>
            <w:tcMar>
              <w:top w:w="30" w:type="dxa"/>
              <w:left w:w="0" w:type="dxa"/>
              <w:bottom w:w="30" w:type="dxa"/>
              <w:right w:w="20" w:type="dxa"/>
            </w:tcMar>
            <w:vAlign w:val="bottom"/>
            <w:hideMark/>
          </w:tcPr>
          <w:p w14:paraId="0592BB7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92DD855"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ED11F81" w14:textId="77777777" w:rsidR="00000000" w:rsidRDefault="00F30324">
            <w:pPr>
              <w:spacing w:after="100"/>
              <w:jc w:val="right"/>
              <w:rPr>
                <w:rFonts w:eastAsia="Times New Roman"/>
              </w:rPr>
            </w:pPr>
            <w:r>
              <w:rPr>
                <w:rFonts w:ascii="Arial" w:eastAsia="Times New Roman" w:hAnsi="Arial" w:cs="Arial"/>
                <w:color w:val="000000"/>
                <w:sz w:val="18"/>
                <w:szCs w:val="18"/>
              </w:rPr>
              <w:t>59.4 </w:t>
            </w:r>
          </w:p>
        </w:tc>
        <w:tc>
          <w:tcPr>
            <w:tcW w:w="0" w:type="auto"/>
            <w:shd w:val="clear" w:color="auto" w:fill="DCE2EF"/>
            <w:tcMar>
              <w:top w:w="30" w:type="dxa"/>
              <w:left w:w="0" w:type="dxa"/>
              <w:bottom w:w="30" w:type="dxa"/>
              <w:right w:w="20" w:type="dxa"/>
            </w:tcMar>
            <w:vAlign w:val="bottom"/>
            <w:hideMark/>
          </w:tcPr>
          <w:p w14:paraId="57B25D8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BB9AD9"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6830729D" w14:textId="77777777" w:rsidR="00000000" w:rsidRDefault="00F30324">
            <w:pPr>
              <w:spacing w:after="100"/>
              <w:jc w:val="center"/>
              <w:rPr>
                <w:rFonts w:eastAsia="Times New Roman"/>
              </w:rPr>
            </w:pPr>
            <w:r>
              <w:rPr>
                <w:rFonts w:ascii="Arial" w:eastAsia="Times New Roman" w:hAnsi="Arial" w:cs="Arial"/>
                <w:color w:val="000000"/>
                <w:sz w:val="18"/>
                <w:szCs w:val="18"/>
              </w:rPr>
              <w:t>42.1%</w:t>
            </w:r>
          </w:p>
        </w:tc>
      </w:tr>
      <w:tr w:rsidR="00000000" w14:paraId="6D77BE3B" w14:textId="77777777">
        <w:trPr>
          <w:divId w:val="1024091673"/>
        </w:trPr>
        <w:tc>
          <w:tcPr>
            <w:tcW w:w="0" w:type="auto"/>
            <w:gridSpan w:val="3"/>
            <w:shd w:val="clear" w:color="auto" w:fill="FFFFFF"/>
            <w:tcMar>
              <w:top w:w="30" w:type="dxa"/>
              <w:left w:w="20" w:type="dxa"/>
              <w:bottom w:w="30" w:type="dxa"/>
              <w:right w:w="20" w:type="dxa"/>
            </w:tcMar>
            <w:vAlign w:val="bottom"/>
            <w:hideMark/>
          </w:tcPr>
          <w:p w14:paraId="7E404063" w14:textId="77777777" w:rsidR="00000000" w:rsidRDefault="00F30324">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14:paraId="01F31AD1" w14:textId="77777777" w:rsidR="00000000" w:rsidRDefault="00F30324">
            <w:pPr>
              <w:spacing w:after="100"/>
              <w:jc w:val="right"/>
              <w:rPr>
                <w:rFonts w:eastAsia="Times New Roman"/>
              </w:rPr>
            </w:pPr>
            <w:r>
              <w:rPr>
                <w:rFonts w:ascii="Arial" w:eastAsia="Times New Roman" w:hAnsi="Arial" w:cs="Arial"/>
                <w:color w:val="000000"/>
                <w:sz w:val="18"/>
                <w:szCs w:val="18"/>
              </w:rPr>
              <w:t>141.8 </w:t>
            </w:r>
          </w:p>
        </w:tc>
        <w:tc>
          <w:tcPr>
            <w:tcW w:w="0" w:type="auto"/>
            <w:shd w:val="clear" w:color="auto" w:fill="FFFFFF"/>
            <w:tcMar>
              <w:top w:w="30" w:type="dxa"/>
              <w:left w:w="0" w:type="dxa"/>
              <w:bottom w:w="30" w:type="dxa"/>
              <w:right w:w="20" w:type="dxa"/>
            </w:tcMar>
            <w:vAlign w:val="bottom"/>
            <w:hideMark/>
          </w:tcPr>
          <w:p w14:paraId="6658795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438B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712FE8" w14:textId="77777777" w:rsidR="00000000" w:rsidRDefault="00F30324">
            <w:pPr>
              <w:spacing w:after="100"/>
              <w:jc w:val="right"/>
              <w:rPr>
                <w:rFonts w:eastAsia="Times New Roman"/>
              </w:rPr>
            </w:pPr>
            <w:r>
              <w:rPr>
                <w:rFonts w:ascii="Arial" w:eastAsia="Times New Roman" w:hAnsi="Arial" w:cs="Arial"/>
                <w:color w:val="000000"/>
                <w:sz w:val="18"/>
                <w:szCs w:val="18"/>
              </w:rPr>
              <w:t>112.6 </w:t>
            </w:r>
          </w:p>
        </w:tc>
        <w:tc>
          <w:tcPr>
            <w:tcW w:w="0" w:type="auto"/>
            <w:shd w:val="clear" w:color="auto" w:fill="FFFFFF"/>
            <w:tcMar>
              <w:top w:w="30" w:type="dxa"/>
              <w:left w:w="0" w:type="dxa"/>
              <w:bottom w:w="30" w:type="dxa"/>
              <w:right w:w="20" w:type="dxa"/>
            </w:tcMar>
            <w:vAlign w:val="bottom"/>
            <w:hideMark/>
          </w:tcPr>
          <w:p w14:paraId="0A47A65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4D68E"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7F0F6" w14:textId="77777777" w:rsidR="00000000" w:rsidRDefault="00F30324">
            <w:pPr>
              <w:spacing w:after="100"/>
              <w:jc w:val="right"/>
              <w:rPr>
                <w:rFonts w:eastAsia="Times New Roman"/>
              </w:rPr>
            </w:pPr>
            <w:r>
              <w:rPr>
                <w:rFonts w:ascii="Arial" w:eastAsia="Times New Roman" w:hAnsi="Arial" w:cs="Arial"/>
                <w:color w:val="000000"/>
                <w:sz w:val="18"/>
                <w:szCs w:val="18"/>
              </w:rPr>
              <w:t>29.2 </w:t>
            </w:r>
          </w:p>
        </w:tc>
        <w:tc>
          <w:tcPr>
            <w:tcW w:w="0" w:type="auto"/>
            <w:shd w:val="clear" w:color="auto" w:fill="FFFFFF"/>
            <w:tcMar>
              <w:top w:w="30" w:type="dxa"/>
              <w:left w:w="0" w:type="dxa"/>
              <w:bottom w:w="30" w:type="dxa"/>
              <w:right w:w="20" w:type="dxa"/>
            </w:tcMar>
            <w:vAlign w:val="bottom"/>
            <w:hideMark/>
          </w:tcPr>
          <w:p w14:paraId="2193CC1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091CBE"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EA07A10" w14:textId="77777777" w:rsidR="00000000" w:rsidRDefault="00F30324">
            <w:pPr>
              <w:spacing w:after="100"/>
              <w:jc w:val="center"/>
              <w:rPr>
                <w:rFonts w:eastAsia="Times New Roman"/>
              </w:rPr>
            </w:pPr>
            <w:r>
              <w:rPr>
                <w:rFonts w:ascii="Arial" w:eastAsia="Times New Roman" w:hAnsi="Arial" w:cs="Arial"/>
                <w:color w:val="000000"/>
                <w:sz w:val="18"/>
                <w:szCs w:val="18"/>
              </w:rPr>
              <w:t>25.9%</w:t>
            </w:r>
          </w:p>
        </w:tc>
      </w:tr>
      <w:tr w:rsidR="00000000" w14:paraId="2214125A" w14:textId="77777777">
        <w:trPr>
          <w:divId w:val="1024091673"/>
        </w:trPr>
        <w:tc>
          <w:tcPr>
            <w:tcW w:w="0" w:type="auto"/>
            <w:gridSpan w:val="3"/>
            <w:vAlign w:val="center"/>
            <w:hideMark/>
          </w:tcPr>
          <w:p w14:paraId="25C9D88B" w14:textId="77777777" w:rsidR="00000000" w:rsidRDefault="00F30324">
            <w:pPr>
              <w:spacing w:after="100"/>
              <w:jc w:val="center"/>
              <w:rPr>
                <w:rFonts w:eastAsia="Times New Roman"/>
              </w:rPr>
            </w:pPr>
          </w:p>
        </w:tc>
        <w:tc>
          <w:tcPr>
            <w:tcW w:w="0" w:type="auto"/>
            <w:gridSpan w:val="3"/>
            <w:vAlign w:val="center"/>
            <w:hideMark/>
          </w:tcPr>
          <w:p w14:paraId="4B8510C1" w14:textId="77777777" w:rsidR="00000000" w:rsidRDefault="00F30324">
            <w:pPr>
              <w:spacing w:after="100"/>
              <w:rPr>
                <w:rFonts w:eastAsia="Times New Roman"/>
                <w:sz w:val="20"/>
                <w:szCs w:val="20"/>
              </w:rPr>
            </w:pPr>
          </w:p>
        </w:tc>
        <w:tc>
          <w:tcPr>
            <w:tcW w:w="0" w:type="auto"/>
            <w:gridSpan w:val="3"/>
            <w:vAlign w:val="center"/>
            <w:hideMark/>
          </w:tcPr>
          <w:p w14:paraId="4AE0A829" w14:textId="77777777" w:rsidR="00000000" w:rsidRDefault="00F30324">
            <w:pPr>
              <w:spacing w:after="100"/>
              <w:rPr>
                <w:rFonts w:eastAsia="Times New Roman"/>
                <w:sz w:val="20"/>
                <w:szCs w:val="20"/>
              </w:rPr>
            </w:pPr>
          </w:p>
        </w:tc>
        <w:tc>
          <w:tcPr>
            <w:tcW w:w="0" w:type="auto"/>
            <w:gridSpan w:val="3"/>
            <w:vAlign w:val="center"/>
            <w:hideMark/>
          </w:tcPr>
          <w:p w14:paraId="27A003E3" w14:textId="77777777" w:rsidR="00000000" w:rsidRDefault="00F30324">
            <w:pPr>
              <w:spacing w:after="100"/>
              <w:rPr>
                <w:rFonts w:eastAsia="Times New Roman"/>
                <w:sz w:val="20"/>
                <w:szCs w:val="20"/>
              </w:rPr>
            </w:pPr>
          </w:p>
        </w:tc>
        <w:tc>
          <w:tcPr>
            <w:tcW w:w="0" w:type="auto"/>
            <w:gridSpan w:val="3"/>
            <w:vAlign w:val="center"/>
            <w:hideMark/>
          </w:tcPr>
          <w:p w14:paraId="40C1F0E2" w14:textId="77777777" w:rsidR="00000000" w:rsidRDefault="00F30324">
            <w:pPr>
              <w:spacing w:after="100"/>
              <w:rPr>
                <w:rFonts w:eastAsia="Times New Roman"/>
                <w:sz w:val="20"/>
                <w:szCs w:val="20"/>
              </w:rPr>
            </w:pPr>
          </w:p>
        </w:tc>
        <w:tc>
          <w:tcPr>
            <w:tcW w:w="0" w:type="auto"/>
            <w:gridSpan w:val="3"/>
            <w:vAlign w:val="center"/>
            <w:hideMark/>
          </w:tcPr>
          <w:p w14:paraId="6B42EAA3" w14:textId="77777777" w:rsidR="00000000" w:rsidRDefault="00F30324">
            <w:pPr>
              <w:spacing w:after="100"/>
              <w:rPr>
                <w:rFonts w:eastAsia="Times New Roman"/>
                <w:sz w:val="20"/>
                <w:szCs w:val="20"/>
              </w:rPr>
            </w:pPr>
          </w:p>
        </w:tc>
        <w:tc>
          <w:tcPr>
            <w:tcW w:w="0" w:type="auto"/>
            <w:gridSpan w:val="3"/>
            <w:vAlign w:val="center"/>
            <w:hideMark/>
          </w:tcPr>
          <w:p w14:paraId="01305592" w14:textId="77777777" w:rsidR="00000000" w:rsidRDefault="00F30324">
            <w:pPr>
              <w:spacing w:after="100"/>
              <w:rPr>
                <w:rFonts w:eastAsia="Times New Roman"/>
                <w:sz w:val="20"/>
                <w:szCs w:val="20"/>
              </w:rPr>
            </w:pPr>
          </w:p>
        </w:tc>
        <w:tc>
          <w:tcPr>
            <w:tcW w:w="0" w:type="auto"/>
            <w:gridSpan w:val="3"/>
            <w:vAlign w:val="center"/>
            <w:hideMark/>
          </w:tcPr>
          <w:p w14:paraId="364F7A50" w14:textId="77777777" w:rsidR="00000000" w:rsidRDefault="00F30324">
            <w:pPr>
              <w:spacing w:after="100"/>
              <w:rPr>
                <w:rFonts w:eastAsia="Times New Roman"/>
                <w:sz w:val="20"/>
                <w:szCs w:val="20"/>
              </w:rPr>
            </w:pPr>
          </w:p>
        </w:tc>
      </w:tr>
      <w:tr w:rsidR="00000000" w14:paraId="0E20EE68" w14:textId="77777777">
        <w:trPr>
          <w:divId w:val="1024091673"/>
        </w:trPr>
        <w:tc>
          <w:tcPr>
            <w:tcW w:w="0" w:type="auto"/>
            <w:gridSpan w:val="3"/>
            <w:shd w:val="clear" w:color="auto" w:fill="DCE2EF"/>
            <w:tcMar>
              <w:top w:w="0" w:type="dxa"/>
              <w:left w:w="20" w:type="dxa"/>
              <w:bottom w:w="0" w:type="dxa"/>
              <w:right w:w="20" w:type="dxa"/>
            </w:tcMar>
            <w:vAlign w:val="center"/>
            <w:hideMark/>
          </w:tcPr>
          <w:p w14:paraId="7710C9FA" w14:textId="77777777" w:rsidR="00000000" w:rsidRDefault="00F30324">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A21805E"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2467C6D" w14:textId="77777777" w:rsidR="00000000" w:rsidRDefault="00F30324">
            <w:pPr>
              <w:spacing w:after="100"/>
              <w:jc w:val="right"/>
              <w:rPr>
                <w:rFonts w:eastAsia="Times New Roman"/>
              </w:rPr>
            </w:pPr>
            <w:r>
              <w:rPr>
                <w:rFonts w:ascii="Arial" w:eastAsia="Times New Roman" w:hAnsi="Arial" w:cs="Arial"/>
                <w:color w:val="000000"/>
                <w:sz w:val="18"/>
                <w:szCs w:val="18"/>
              </w:rPr>
              <w:t>1,936.2 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520391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03BED5E"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60E154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25530E73" w14:textId="77777777" w:rsidR="00000000" w:rsidRDefault="00F30324">
            <w:pPr>
              <w:spacing w:after="100"/>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E5E1A7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B29DBAF"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FDDB90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810A733" w14:textId="77777777" w:rsidR="00000000" w:rsidRDefault="00F30324">
            <w:pPr>
              <w:spacing w:after="100"/>
              <w:jc w:val="right"/>
              <w:rPr>
                <w:rFonts w:eastAsia="Times New Roman"/>
              </w:rPr>
            </w:pPr>
            <w:r>
              <w:rPr>
                <w:rFonts w:ascii="Arial" w:eastAsia="Times New Roman" w:hAnsi="Arial" w:cs="Arial"/>
                <w:color w:val="000000"/>
                <w:sz w:val="18"/>
                <w:szCs w:val="18"/>
              </w:rPr>
              <w:t>443.8 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41EB1EF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40F3ECB"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7E8EEE1" w14:textId="77777777" w:rsidR="00000000" w:rsidRDefault="00F30324">
            <w:pPr>
              <w:spacing w:after="100"/>
              <w:jc w:val="center"/>
              <w:rPr>
                <w:rFonts w:eastAsia="Times New Roman"/>
              </w:rPr>
            </w:pPr>
            <w:r>
              <w:rPr>
                <w:rFonts w:ascii="Arial" w:eastAsia="Times New Roman" w:hAnsi="Arial" w:cs="Arial"/>
                <w:color w:val="000000"/>
                <w:sz w:val="18"/>
                <w:szCs w:val="18"/>
              </w:rPr>
              <w:t>29.7%</w:t>
            </w:r>
          </w:p>
        </w:tc>
      </w:tr>
      <w:tr w:rsidR="00000000" w14:paraId="169E8835" w14:textId="77777777">
        <w:trPr>
          <w:divId w:val="1024091673"/>
        </w:trPr>
        <w:tc>
          <w:tcPr>
            <w:tcW w:w="0" w:type="auto"/>
            <w:gridSpan w:val="3"/>
            <w:shd w:val="clear" w:color="auto" w:fill="FFFFFF"/>
            <w:tcMar>
              <w:top w:w="30" w:type="dxa"/>
              <w:left w:w="20" w:type="dxa"/>
              <w:bottom w:w="30" w:type="dxa"/>
              <w:right w:w="20" w:type="dxa"/>
            </w:tcMar>
            <w:vAlign w:val="bottom"/>
            <w:hideMark/>
          </w:tcPr>
          <w:p w14:paraId="2066B5E5" w14:textId="77777777" w:rsidR="00000000" w:rsidRDefault="00F30324">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5CC8D1" w14:textId="77777777" w:rsidR="00000000" w:rsidRDefault="00F3032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0BD5C"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BD5E8B"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E0D874" w14:textId="77777777" w:rsidR="00000000" w:rsidRDefault="00F3032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DCD1CD"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98263" w14:textId="77777777" w:rsidR="00000000" w:rsidRDefault="00F3032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BCC6F" w14:textId="77777777" w:rsidR="00000000" w:rsidRDefault="00F30324">
            <w:pPr>
              <w:spacing w:after="100"/>
              <w:rPr>
                <w:rFonts w:eastAsia="Times New Roman"/>
                <w:sz w:val="20"/>
                <w:szCs w:val="20"/>
              </w:rPr>
            </w:pPr>
          </w:p>
        </w:tc>
      </w:tr>
      <w:tr w:rsidR="00000000" w14:paraId="13A17D54" w14:textId="77777777">
        <w:trPr>
          <w:divId w:val="1024091673"/>
        </w:trPr>
        <w:tc>
          <w:tcPr>
            <w:tcW w:w="0" w:type="auto"/>
            <w:gridSpan w:val="3"/>
            <w:shd w:val="clear" w:color="auto" w:fill="DCE2EF"/>
            <w:tcMar>
              <w:top w:w="30" w:type="dxa"/>
              <w:left w:w="20" w:type="dxa"/>
              <w:bottom w:w="30" w:type="dxa"/>
              <w:right w:w="20" w:type="dxa"/>
            </w:tcMar>
            <w:vAlign w:val="bottom"/>
            <w:hideMark/>
          </w:tcPr>
          <w:p w14:paraId="5ADC107A" w14:textId="77777777" w:rsidR="00000000" w:rsidRDefault="00F30324">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14:paraId="4770ED24"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5246493B" w14:textId="77777777" w:rsidR="00000000" w:rsidRDefault="00F30324">
            <w:pPr>
              <w:spacing w:after="100"/>
              <w:jc w:val="right"/>
              <w:rPr>
                <w:rFonts w:eastAsia="Times New Roman"/>
              </w:rPr>
            </w:pPr>
            <w:r>
              <w:rPr>
                <w:rFonts w:ascii="Arial" w:eastAsia="Times New Roman" w:hAnsi="Arial" w:cs="Arial"/>
                <w:color w:val="000000"/>
                <w:sz w:val="18"/>
                <w:szCs w:val="18"/>
              </w:rPr>
              <w:t>83.3 </w:t>
            </w:r>
          </w:p>
        </w:tc>
        <w:tc>
          <w:tcPr>
            <w:tcW w:w="0" w:type="auto"/>
            <w:shd w:val="clear" w:color="auto" w:fill="DCE2EF"/>
            <w:tcMar>
              <w:top w:w="30" w:type="dxa"/>
              <w:left w:w="0" w:type="dxa"/>
              <w:bottom w:w="30" w:type="dxa"/>
              <w:right w:w="20" w:type="dxa"/>
            </w:tcMar>
            <w:vAlign w:val="bottom"/>
            <w:hideMark/>
          </w:tcPr>
          <w:p w14:paraId="6D743D6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F6400D1"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5A80238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00DF9E1B" w14:textId="77777777" w:rsidR="00000000" w:rsidRDefault="00F30324">
            <w:pPr>
              <w:spacing w:after="100"/>
              <w:jc w:val="right"/>
              <w:rPr>
                <w:rFonts w:eastAsia="Times New Roman"/>
              </w:rPr>
            </w:pPr>
            <w:r>
              <w:rPr>
                <w:rFonts w:ascii="Arial" w:eastAsia="Times New Roman" w:hAnsi="Arial" w:cs="Arial"/>
                <w:color w:val="000000"/>
                <w:sz w:val="18"/>
                <w:szCs w:val="18"/>
              </w:rPr>
              <w:t>72.7 </w:t>
            </w:r>
          </w:p>
        </w:tc>
        <w:tc>
          <w:tcPr>
            <w:tcW w:w="0" w:type="auto"/>
            <w:shd w:val="clear" w:color="auto" w:fill="DCE2EF"/>
            <w:tcMar>
              <w:top w:w="30" w:type="dxa"/>
              <w:left w:w="0" w:type="dxa"/>
              <w:bottom w:w="30" w:type="dxa"/>
              <w:right w:w="20" w:type="dxa"/>
            </w:tcMar>
            <w:vAlign w:val="bottom"/>
            <w:hideMark/>
          </w:tcPr>
          <w:p w14:paraId="1DC11DC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4A0C021" w14:textId="77777777" w:rsidR="00000000" w:rsidRDefault="00F30324">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14:paraId="75F7669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2F28E5E6" w14:textId="77777777" w:rsidR="00000000" w:rsidRDefault="00F30324">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14:paraId="4F087BA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7C7A01"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9614504" w14:textId="77777777" w:rsidR="00000000" w:rsidRDefault="00F30324">
            <w:pPr>
              <w:spacing w:after="100"/>
              <w:jc w:val="center"/>
              <w:rPr>
                <w:rFonts w:eastAsia="Times New Roman"/>
              </w:rPr>
            </w:pPr>
            <w:r>
              <w:rPr>
                <w:rFonts w:ascii="Arial" w:eastAsia="Times New Roman" w:hAnsi="Arial" w:cs="Arial"/>
                <w:color w:val="000000"/>
                <w:sz w:val="18"/>
                <w:szCs w:val="18"/>
              </w:rPr>
              <w:t>14.6%</w:t>
            </w:r>
          </w:p>
        </w:tc>
      </w:tr>
      <w:tr w:rsidR="00000000" w14:paraId="246E4B98" w14:textId="77777777">
        <w:trPr>
          <w:divId w:val="1024091673"/>
        </w:trPr>
        <w:tc>
          <w:tcPr>
            <w:tcW w:w="0" w:type="auto"/>
            <w:gridSpan w:val="3"/>
            <w:shd w:val="clear" w:color="auto" w:fill="FFFFFF"/>
            <w:tcMar>
              <w:top w:w="30" w:type="dxa"/>
              <w:left w:w="155" w:type="dxa"/>
              <w:bottom w:w="30" w:type="dxa"/>
              <w:right w:w="20" w:type="dxa"/>
            </w:tcMar>
            <w:vAlign w:val="bottom"/>
            <w:hideMark/>
          </w:tcPr>
          <w:p w14:paraId="3551AEF2"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19B152EE" w14:textId="77777777" w:rsidR="00000000" w:rsidRDefault="00F30324">
            <w:pPr>
              <w:spacing w:after="100"/>
              <w:jc w:val="right"/>
              <w:rPr>
                <w:rFonts w:eastAsia="Times New Roman"/>
              </w:rPr>
            </w:pPr>
            <w:r>
              <w:rPr>
                <w:rFonts w:ascii="Arial" w:eastAsia="Times New Roman" w:hAnsi="Arial" w:cs="Arial"/>
                <w:i/>
                <w:iCs/>
                <w:color w:val="000000"/>
                <w:sz w:val="16"/>
                <w:szCs w:val="16"/>
              </w:rPr>
              <w:t>8.1 </w:t>
            </w:r>
          </w:p>
        </w:tc>
        <w:tc>
          <w:tcPr>
            <w:tcW w:w="0" w:type="auto"/>
            <w:shd w:val="clear" w:color="auto" w:fill="FFFFFF"/>
            <w:tcMar>
              <w:top w:w="30" w:type="dxa"/>
              <w:left w:w="0" w:type="dxa"/>
              <w:bottom w:w="30" w:type="dxa"/>
              <w:right w:w="20" w:type="dxa"/>
            </w:tcMar>
            <w:vAlign w:val="bottom"/>
            <w:hideMark/>
          </w:tcPr>
          <w:p w14:paraId="42C74635"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1DD3F9C"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DE3423" w14:textId="77777777" w:rsidR="00000000" w:rsidRDefault="00F30324">
            <w:pPr>
              <w:spacing w:after="100"/>
              <w:jc w:val="right"/>
              <w:rPr>
                <w:rFonts w:eastAsia="Times New Roman"/>
              </w:rPr>
            </w:pPr>
            <w:r>
              <w:rPr>
                <w:rFonts w:ascii="Arial" w:eastAsia="Times New Roman" w:hAnsi="Arial" w:cs="Arial"/>
                <w:i/>
                <w:iCs/>
                <w:color w:val="000000"/>
                <w:sz w:val="16"/>
                <w:szCs w:val="16"/>
              </w:rPr>
              <w:t>10.5 </w:t>
            </w:r>
          </w:p>
        </w:tc>
        <w:tc>
          <w:tcPr>
            <w:tcW w:w="0" w:type="auto"/>
            <w:shd w:val="clear" w:color="auto" w:fill="FFFFFF"/>
            <w:tcMar>
              <w:top w:w="30" w:type="dxa"/>
              <w:left w:w="0" w:type="dxa"/>
              <w:bottom w:w="30" w:type="dxa"/>
              <w:right w:w="20" w:type="dxa"/>
            </w:tcMar>
            <w:vAlign w:val="bottom"/>
            <w:hideMark/>
          </w:tcPr>
          <w:p w14:paraId="1A831548"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1D43A95"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5D82E49" w14:textId="77777777" w:rsidR="00000000" w:rsidRDefault="00F30324">
            <w:pPr>
              <w:spacing w:after="100"/>
              <w:jc w:val="right"/>
              <w:rPr>
                <w:rFonts w:eastAsia="Times New Roman"/>
              </w:rPr>
            </w:pPr>
            <w:r>
              <w:rPr>
                <w:rFonts w:ascii="Arial" w:eastAsia="Times New Roman" w:hAnsi="Arial" w:cs="Arial"/>
                <w:i/>
                <w:iCs/>
                <w:color w:val="000000"/>
                <w:sz w:val="16"/>
                <w:szCs w:val="16"/>
              </w:rPr>
              <w:t xml:space="preserve">(244) bps </w:t>
            </w:r>
          </w:p>
        </w:tc>
        <w:tc>
          <w:tcPr>
            <w:tcW w:w="0" w:type="auto"/>
            <w:gridSpan w:val="3"/>
            <w:shd w:val="clear" w:color="auto" w:fill="FFFFFF"/>
            <w:tcMar>
              <w:top w:w="0" w:type="dxa"/>
              <w:left w:w="20" w:type="dxa"/>
              <w:bottom w:w="0" w:type="dxa"/>
              <w:right w:w="20" w:type="dxa"/>
            </w:tcMar>
            <w:vAlign w:val="center"/>
            <w:hideMark/>
          </w:tcPr>
          <w:p w14:paraId="41747D4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74066" w14:textId="77777777" w:rsidR="00000000" w:rsidRDefault="00F30324">
            <w:pPr>
              <w:spacing w:after="100"/>
              <w:rPr>
                <w:rFonts w:eastAsia="Times New Roman"/>
                <w:sz w:val="20"/>
                <w:szCs w:val="20"/>
              </w:rPr>
            </w:pPr>
          </w:p>
        </w:tc>
      </w:tr>
      <w:tr w:rsidR="00000000" w14:paraId="6197BCE0" w14:textId="77777777">
        <w:trPr>
          <w:divId w:val="1024091673"/>
        </w:trPr>
        <w:tc>
          <w:tcPr>
            <w:tcW w:w="0" w:type="auto"/>
            <w:gridSpan w:val="3"/>
            <w:shd w:val="clear" w:color="auto" w:fill="DCE2EF"/>
            <w:tcMar>
              <w:top w:w="30" w:type="dxa"/>
              <w:left w:w="20" w:type="dxa"/>
              <w:bottom w:w="30" w:type="dxa"/>
              <w:right w:w="20" w:type="dxa"/>
            </w:tcMar>
            <w:vAlign w:val="bottom"/>
            <w:hideMark/>
          </w:tcPr>
          <w:p w14:paraId="3656C516" w14:textId="77777777" w:rsidR="00000000" w:rsidRDefault="00F30324">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14:paraId="39D39FAE" w14:textId="77777777" w:rsidR="00000000" w:rsidRDefault="00F30324">
            <w:pPr>
              <w:spacing w:after="100"/>
              <w:jc w:val="right"/>
              <w:rPr>
                <w:rFonts w:eastAsia="Times New Roman"/>
              </w:rPr>
            </w:pPr>
            <w:r>
              <w:rPr>
                <w:rFonts w:ascii="Arial" w:eastAsia="Times New Roman" w:hAnsi="Arial" w:cs="Arial"/>
                <w:color w:val="000000"/>
                <w:sz w:val="18"/>
                <w:szCs w:val="18"/>
              </w:rPr>
              <w:t>40.6 </w:t>
            </w:r>
          </w:p>
        </w:tc>
        <w:tc>
          <w:tcPr>
            <w:tcW w:w="0" w:type="auto"/>
            <w:shd w:val="clear" w:color="auto" w:fill="DCE2EF"/>
            <w:tcMar>
              <w:top w:w="30" w:type="dxa"/>
              <w:left w:w="0" w:type="dxa"/>
              <w:bottom w:w="30" w:type="dxa"/>
              <w:right w:w="20" w:type="dxa"/>
            </w:tcMar>
            <w:vAlign w:val="bottom"/>
            <w:hideMark/>
          </w:tcPr>
          <w:p w14:paraId="06A1A30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1F78AE7"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1098671C" w14:textId="77777777" w:rsidR="00000000" w:rsidRDefault="00F30324">
            <w:pPr>
              <w:spacing w:after="100"/>
              <w:jc w:val="right"/>
              <w:rPr>
                <w:rFonts w:eastAsia="Times New Roman"/>
              </w:rPr>
            </w:pPr>
            <w:r>
              <w:rPr>
                <w:rFonts w:ascii="Arial" w:eastAsia="Times New Roman" w:hAnsi="Arial" w:cs="Arial"/>
                <w:color w:val="000000"/>
                <w:sz w:val="18"/>
                <w:szCs w:val="18"/>
              </w:rPr>
              <w:t>39.7 </w:t>
            </w:r>
          </w:p>
        </w:tc>
        <w:tc>
          <w:tcPr>
            <w:tcW w:w="0" w:type="auto"/>
            <w:shd w:val="clear" w:color="auto" w:fill="DCE2EF"/>
            <w:tcMar>
              <w:top w:w="30" w:type="dxa"/>
              <w:left w:w="0" w:type="dxa"/>
              <w:bottom w:w="30" w:type="dxa"/>
              <w:right w:w="20" w:type="dxa"/>
            </w:tcMar>
            <w:vAlign w:val="bottom"/>
            <w:hideMark/>
          </w:tcPr>
          <w:p w14:paraId="41B8509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F7F91C"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21C7B9F" w14:textId="77777777" w:rsidR="00000000" w:rsidRDefault="00F30324">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14:paraId="19BF2B1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5E4471A"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188A110" w14:textId="77777777" w:rsidR="00000000" w:rsidRDefault="00F30324">
            <w:pPr>
              <w:spacing w:after="100"/>
              <w:jc w:val="center"/>
              <w:rPr>
                <w:rFonts w:eastAsia="Times New Roman"/>
              </w:rPr>
            </w:pPr>
            <w:r>
              <w:rPr>
                <w:rFonts w:ascii="Arial" w:eastAsia="Times New Roman" w:hAnsi="Arial" w:cs="Arial"/>
                <w:color w:val="000000"/>
                <w:sz w:val="18"/>
                <w:szCs w:val="18"/>
              </w:rPr>
              <w:t>2.3%</w:t>
            </w:r>
          </w:p>
        </w:tc>
      </w:tr>
      <w:tr w:rsidR="00000000" w14:paraId="76BC0358" w14:textId="77777777">
        <w:trPr>
          <w:divId w:val="1024091673"/>
        </w:trPr>
        <w:tc>
          <w:tcPr>
            <w:tcW w:w="0" w:type="auto"/>
            <w:gridSpan w:val="3"/>
            <w:shd w:val="clear" w:color="auto" w:fill="FFFFFF"/>
            <w:tcMar>
              <w:top w:w="30" w:type="dxa"/>
              <w:left w:w="155" w:type="dxa"/>
              <w:bottom w:w="30" w:type="dxa"/>
              <w:right w:w="20" w:type="dxa"/>
            </w:tcMar>
            <w:vAlign w:val="bottom"/>
            <w:hideMark/>
          </w:tcPr>
          <w:p w14:paraId="1535C3F4"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4AAB34AB" w14:textId="77777777" w:rsidR="00000000" w:rsidRDefault="00F30324">
            <w:pPr>
              <w:spacing w:after="100"/>
              <w:jc w:val="right"/>
              <w:rPr>
                <w:rFonts w:eastAsia="Times New Roman"/>
              </w:rPr>
            </w:pPr>
            <w:r>
              <w:rPr>
                <w:rFonts w:ascii="Arial" w:eastAsia="Times New Roman" w:hAnsi="Arial" w:cs="Arial"/>
                <w:i/>
                <w:iCs/>
                <w:color w:val="000000"/>
                <w:sz w:val="16"/>
                <w:szCs w:val="16"/>
              </w:rPr>
              <w:t>11.3 </w:t>
            </w:r>
          </w:p>
        </w:tc>
        <w:tc>
          <w:tcPr>
            <w:tcW w:w="0" w:type="auto"/>
            <w:shd w:val="clear" w:color="auto" w:fill="FFFFFF"/>
            <w:tcMar>
              <w:top w:w="30" w:type="dxa"/>
              <w:left w:w="0" w:type="dxa"/>
              <w:bottom w:w="30" w:type="dxa"/>
              <w:right w:w="20" w:type="dxa"/>
            </w:tcMar>
            <w:vAlign w:val="bottom"/>
            <w:hideMark/>
          </w:tcPr>
          <w:p w14:paraId="25105379"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7E5F0A24"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150855" w14:textId="77777777" w:rsidR="00000000" w:rsidRDefault="00F30324">
            <w:pPr>
              <w:spacing w:after="100"/>
              <w:jc w:val="right"/>
              <w:rPr>
                <w:rFonts w:eastAsia="Times New Roman"/>
              </w:rPr>
            </w:pPr>
            <w:r>
              <w:rPr>
                <w:rFonts w:ascii="Arial" w:eastAsia="Times New Roman" w:hAnsi="Arial" w:cs="Arial"/>
                <w:i/>
                <w:iCs/>
                <w:color w:val="000000"/>
                <w:sz w:val="16"/>
                <w:szCs w:val="16"/>
              </w:rPr>
              <w:t>11.7 </w:t>
            </w:r>
          </w:p>
        </w:tc>
        <w:tc>
          <w:tcPr>
            <w:tcW w:w="0" w:type="auto"/>
            <w:shd w:val="clear" w:color="auto" w:fill="FFFFFF"/>
            <w:tcMar>
              <w:top w:w="30" w:type="dxa"/>
              <w:left w:w="0" w:type="dxa"/>
              <w:bottom w:w="30" w:type="dxa"/>
              <w:right w:w="20" w:type="dxa"/>
            </w:tcMar>
            <w:vAlign w:val="bottom"/>
            <w:hideMark/>
          </w:tcPr>
          <w:p w14:paraId="04ED6519"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24C16BF"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116CBC" w14:textId="77777777" w:rsidR="00000000" w:rsidRDefault="00F30324">
            <w:pPr>
              <w:spacing w:after="100"/>
              <w:jc w:val="right"/>
              <w:rPr>
                <w:rFonts w:eastAsia="Times New Roman"/>
              </w:rPr>
            </w:pPr>
            <w:r>
              <w:rPr>
                <w:rFonts w:ascii="Arial" w:eastAsia="Times New Roman" w:hAnsi="Arial" w:cs="Arial"/>
                <w:i/>
                <w:iCs/>
                <w:color w:val="000000"/>
                <w:sz w:val="16"/>
                <w:szCs w:val="16"/>
              </w:rPr>
              <w:t xml:space="preserve">(34) bps </w:t>
            </w:r>
          </w:p>
        </w:tc>
        <w:tc>
          <w:tcPr>
            <w:tcW w:w="0" w:type="auto"/>
            <w:gridSpan w:val="3"/>
            <w:shd w:val="clear" w:color="auto" w:fill="FFFFFF"/>
            <w:tcMar>
              <w:top w:w="0" w:type="dxa"/>
              <w:left w:w="20" w:type="dxa"/>
              <w:bottom w:w="0" w:type="dxa"/>
              <w:right w:w="20" w:type="dxa"/>
            </w:tcMar>
            <w:vAlign w:val="center"/>
            <w:hideMark/>
          </w:tcPr>
          <w:p w14:paraId="23854FD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512B8" w14:textId="77777777" w:rsidR="00000000" w:rsidRDefault="00F30324">
            <w:pPr>
              <w:spacing w:after="100"/>
              <w:rPr>
                <w:rFonts w:eastAsia="Times New Roman"/>
                <w:sz w:val="20"/>
                <w:szCs w:val="20"/>
              </w:rPr>
            </w:pPr>
          </w:p>
        </w:tc>
      </w:tr>
      <w:tr w:rsidR="00000000" w14:paraId="6B051DF4" w14:textId="77777777">
        <w:trPr>
          <w:divId w:val="1024091673"/>
        </w:trPr>
        <w:tc>
          <w:tcPr>
            <w:tcW w:w="0" w:type="auto"/>
            <w:gridSpan w:val="3"/>
            <w:shd w:val="clear" w:color="auto" w:fill="DCE2EF"/>
            <w:tcMar>
              <w:top w:w="30" w:type="dxa"/>
              <w:left w:w="20" w:type="dxa"/>
              <w:bottom w:w="30" w:type="dxa"/>
              <w:right w:w="20" w:type="dxa"/>
            </w:tcMar>
            <w:vAlign w:val="bottom"/>
            <w:hideMark/>
          </w:tcPr>
          <w:p w14:paraId="25D93364" w14:textId="77777777" w:rsidR="00000000" w:rsidRDefault="00F30324">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14:paraId="189556E0" w14:textId="77777777" w:rsidR="00000000" w:rsidRDefault="00F30324">
            <w:pPr>
              <w:spacing w:after="100"/>
              <w:jc w:val="right"/>
              <w:rPr>
                <w:rFonts w:eastAsia="Times New Roman"/>
              </w:rPr>
            </w:pPr>
            <w:r>
              <w:rPr>
                <w:rFonts w:ascii="Arial" w:eastAsia="Times New Roman" w:hAnsi="Arial" w:cs="Arial"/>
                <w:color w:val="000000"/>
                <w:sz w:val="18"/>
                <w:szCs w:val="18"/>
              </w:rPr>
              <w:t>12.6 </w:t>
            </w:r>
          </w:p>
        </w:tc>
        <w:tc>
          <w:tcPr>
            <w:tcW w:w="0" w:type="auto"/>
            <w:shd w:val="clear" w:color="auto" w:fill="DCE2EF"/>
            <w:tcMar>
              <w:top w:w="30" w:type="dxa"/>
              <w:left w:w="0" w:type="dxa"/>
              <w:bottom w:w="30" w:type="dxa"/>
              <w:right w:w="20" w:type="dxa"/>
            </w:tcMar>
            <w:vAlign w:val="bottom"/>
            <w:hideMark/>
          </w:tcPr>
          <w:p w14:paraId="3432972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DDB3D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B485469" w14:textId="77777777" w:rsidR="00000000" w:rsidRDefault="00F30324">
            <w:pPr>
              <w:spacing w:after="100"/>
              <w:jc w:val="right"/>
              <w:rPr>
                <w:rFonts w:eastAsia="Times New Roman"/>
              </w:rPr>
            </w:pPr>
            <w:r>
              <w:rPr>
                <w:rFonts w:ascii="Arial" w:eastAsia="Times New Roman" w:hAnsi="Arial" w:cs="Arial"/>
                <w:color w:val="000000"/>
                <w:sz w:val="18"/>
                <w:szCs w:val="18"/>
              </w:rPr>
              <w:t>21.7 </w:t>
            </w:r>
          </w:p>
        </w:tc>
        <w:tc>
          <w:tcPr>
            <w:tcW w:w="0" w:type="auto"/>
            <w:shd w:val="clear" w:color="auto" w:fill="DCE2EF"/>
            <w:tcMar>
              <w:top w:w="30" w:type="dxa"/>
              <w:left w:w="0" w:type="dxa"/>
              <w:bottom w:w="30" w:type="dxa"/>
              <w:right w:w="20" w:type="dxa"/>
            </w:tcMar>
            <w:vAlign w:val="bottom"/>
            <w:hideMark/>
          </w:tcPr>
          <w:p w14:paraId="60DB00C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CBAD5AC"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6A40479" w14:textId="77777777" w:rsidR="00000000" w:rsidRDefault="00F30324">
            <w:pPr>
              <w:spacing w:after="100"/>
              <w:jc w:val="right"/>
              <w:rPr>
                <w:rFonts w:eastAsia="Times New Roman"/>
              </w:rPr>
            </w:pPr>
            <w:r>
              <w:rPr>
                <w:rFonts w:ascii="Arial" w:eastAsia="Times New Roman" w:hAnsi="Arial" w:cs="Arial"/>
                <w:color w:val="000000"/>
                <w:sz w:val="18"/>
                <w:szCs w:val="18"/>
              </w:rPr>
              <w:t>(9.1)</w:t>
            </w:r>
          </w:p>
        </w:tc>
        <w:tc>
          <w:tcPr>
            <w:tcW w:w="0" w:type="auto"/>
            <w:shd w:val="clear" w:color="auto" w:fill="DCE2EF"/>
            <w:tcMar>
              <w:top w:w="30" w:type="dxa"/>
              <w:left w:w="0" w:type="dxa"/>
              <w:bottom w:w="30" w:type="dxa"/>
              <w:right w:w="20" w:type="dxa"/>
            </w:tcMar>
            <w:vAlign w:val="bottom"/>
            <w:hideMark/>
          </w:tcPr>
          <w:p w14:paraId="4D4C5964"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50E3D74"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E5842BE" w14:textId="77777777" w:rsidR="00000000" w:rsidRDefault="00F30324">
            <w:pPr>
              <w:spacing w:after="100"/>
              <w:jc w:val="center"/>
              <w:rPr>
                <w:rFonts w:eastAsia="Times New Roman"/>
              </w:rPr>
            </w:pPr>
            <w:r>
              <w:rPr>
                <w:rFonts w:ascii="Arial" w:eastAsia="Times New Roman" w:hAnsi="Arial" w:cs="Arial"/>
                <w:color w:val="000000"/>
                <w:sz w:val="18"/>
                <w:szCs w:val="18"/>
              </w:rPr>
              <w:t>(41.7)%</w:t>
            </w:r>
          </w:p>
        </w:tc>
      </w:tr>
      <w:tr w:rsidR="00000000" w14:paraId="779ACE16" w14:textId="77777777">
        <w:trPr>
          <w:divId w:val="1024091673"/>
        </w:trPr>
        <w:tc>
          <w:tcPr>
            <w:tcW w:w="0" w:type="auto"/>
            <w:gridSpan w:val="3"/>
            <w:shd w:val="clear" w:color="auto" w:fill="FFFFFF"/>
            <w:tcMar>
              <w:top w:w="30" w:type="dxa"/>
              <w:left w:w="155" w:type="dxa"/>
              <w:bottom w:w="30" w:type="dxa"/>
              <w:right w:w="20" w:type="dxa"/>
            </w:tcMar>
            <w:vAlign w:val="bottom"/>
            <w:hideMark/>
          </w:tcPr>
          <w:p w14:paraId="3E5B1CEA"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48711FD7" w14:textId="77777777" w:rsidR="00000000" w:rsidRDefault="00F30324">
            <w:pPr>
              <w:spacing w:after="100"/>
              <w:jc w:val="right"/>
              <w:rPr>
                <w:rFonts w:eastAsia="Times New Roman"/>
              </w:rPr>
            </w:pPr>
            <w:r>
              <w:rPr>
                <w:rFonts w:ascii="Arial" w:eastAsia="Times New Roman" w:hAnsi="Arial" w:cs="Arial"/>
                <w:i/>
                <w:iCs/>
                <w:color w:val="000000"/>
                <w:sz w:val="16"/>
                <w:szCs w:val="16"/>
              </w:rPr>
              <w:t>6.1 </w:t>
            </w:r>
          </w:p>
        </w:tc>
        <w:tc>
          <w:tcPr>
            <w:tcW w:w="0" w:type="auto"/>
            <w:shd w:val="clear" w:color="auto" w:fill="FFFFFF"/>
            <w:tcMar>
              <w:top w:w="30" w:type="dxa"/>
              <w:left w:w="0" w:type="dxa"/>
              <w:bottom w:w="30" w:type="dxa"/>
              <w:right w:w="20" w:type="dxa"/>
            </w:tcMar>
            <w:vAlign w:val="bottom"/>
            <w:hideMark/>
          </w:tcPr>
          <w:p w14:paraId="36DF44FC"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E665522"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DCCE2C" w14:textId="77777777" w:rsidR="00000000" w:rsidRDefault="00F30324">
            <w:pPr>
              <w:spacing w:after="100"/>
              <w:jc w:val="right"/>
              <w:rPr>
                <w:rFonts w:eastAsia="Times New Roman"/>
              </w:rPr>
            </w:pPr>
            <w:r>
              <w:rPr>
                <w:rFonts w:ascii="Arial" w:eastAsia="Times New Roman" w:hAnsi="Arial" w:cs="Arial"/>
                <w:i/>
                <w:iCs/>
                <w:color w:val="000000"/>
                <w:sz w:val="16"/>
                <w:szCs w:val="16"/>
              </w:rPr>
              <w:t>10.4 </w:t>
            </w:r>
          </w:p>
        </w:tc>
        <w:tc>
          <w:tcPr>
            <w:tcW w:w="0" w:type="auto"/>
            <w:shd w:val="clear" w:color="auto" w:fill="FFFFFF"/>
            <w:tcMar>
              <w:top w:w="30" w:type="dxa"/>
              <w:left w:w="0" w:type="dxa"/>
              <w:bottom w:w="30" w:type="dxa"/>
              <w:right w:w="20" w:type="dxa"/>
            </w:tcMar>
            <w:vAlign w:val="bottom"/>
            <w:hideMark/>
          </w:tcPr>
          <w:p w14:paraId="7FDE3922"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B42D4AD"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DE5A620" w14:textId="77777777" w:rsidR="00000000" w:rsidRDefault="00F30324">
            <w:pPr>
              <w:spacing w:after="100"/>
              <w:jc w:val="right"/>
              <w:rPr>
                <w:rFonts w:eastAsia="Times New Roman"/>
              </w:rPr>
            </w:pPr>
            <w:r>
              <w:rPr>
                <w:rFonts w:ascii="Arial" w:eastAsia="Times New Roman" w:hAnsi="Arial" w:cs="Arial"/>
                <w:i/>
                <w:iCs/>
                <w:color w:val="000000"/>
                <w:sz w:val="16"/>
                <w:szCs w:val="16"/>
              </w:rPr>
              <w:t xml:space="preserve">(428) bps </w:t>
            </w:r>
          </w:p>
        </w:tc>
        <w:tc>
          <w:tcPr>
            <w:tcW w:w="0" w:type="auto"/>
            <w:gridSpan w:val="3"/>
            <w:shd w:val="clear" w:color="auto" w:fill="FFFFFF"/>
            <w:tcMar>
              <w:top w:w="0" w:type="dxa"/>
              <w:left w:w="20" w:type="dxa"/>
              <w:bottom w:w="0" w:type="dxa"/>
              <w:right w:w="20" w:type="dxa"/>
            </w:tcMar>
            <w:vAlign w:val="center"/>
            <w:hideMark/>
          </w:tcPr>
          <w:p w14:paraId="0E22D2B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AC66A" w14:textId="77777777" w:rsidR="00000000" w:rsidRDefault="00F30324">
            <w:pPr>
              <w:spacing w:after="100"/>
              <w:rPr>
                <w:rFonts w:eastAsia="Times New Roman"/>
                <w:sz w:val="20"/>
                <w:szCs w:val="20"/>
              </w:rPr>
            </w:pPr>
          </w:p>
        </w:tc>
      </w:tr>
      <w:tr w:rsidR="00000000" w14:paraId="27A7D641" w14:textId="77777777">
        <w:trPr>
          <w:divId w:val="1024091673"/>
        </w:trPr>
        <w:tc>
          <w:tcPr>
            <w:tcW w:w="0" w:type="auto"/>
            <w:gridSpan w:val="3"/>
            <w:shd w:val="clear" w:color="auto" w:fill="DCE2EF"/>
            <w:tcMar>
              <w:top w:w="30" w:type="dxa"/>
              <w:left w:w="20" w:type="dxa"/>
              <w:bottom w:w="30" w:type="dxa"/>
              <w:right w:w="20" w:type="dxa"/>
            </w:tcMar>
            <w:vAlign w:val="bottom"/>
            <w:hideMark/>
          </w:tcPr>
          <w:p w14:paraId="08E10C52" w14:textId="77777777" w:rsidR="00000000" w:rsidRDefault="00F30324">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14:paraId="3CA24FAD" w14:textId="77777777" w:rsidR="00000000" w:rsidRDefault="00F30324">
            <w:pPr>
              <w:spacing w:after="100"/>
              <w:jc w:val="right"/>
              <w:rPr>
                <w:rFonts w:eastAsia="Times New Roman"/>
              </w:rPr>
            </w:pPr>
            <w:r>
              <w:rPr>
                <w:rFonts w:ascii="Arial" w:eastAsia="Times New Roman" w:hAnsi="Arial" w:cs="Arial"/>
                <w:color w:val="000000"/>
                <w:sz w:val="18"/>
                <w:szCs w:val="18"/>
              </w:rPr>
              <w:t>8.9 </w:t>
            </w:r>
          </w:p>
        </w:tc>
        <w:tc>
          <w:tcPr>
            <w:tcW w:w="0" w:type="auto"/>
            <w:shd w:val="clear" w:color="auto" w:fill="DCE2EF"/>
            <w:tcMar>
              <w:top w:w="30" w:type="dxa"/>
              <w:left w:w="0" w:type="dxa"/>
              <w:bottom w:w="30" w:type="dxa"/>
              <w:right w:w="20" w:type="dxa"/>
            </w:tcMar>
            <w:vAlign w:val="bottom"/>
            <w:hideMark/>
          </w:tcPr>
          <w:p w14:paraId="39D767E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7BAE54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7F9FFF9" w14:textId="77777777" w:rsidR="00000000" w:rsidRDefault="00F30324">
            <w:pPr>
              <w:spacing w:after="100"/>
              <w:jc w:val="right"/>
              <w:rPr>
                <w:rFonts w:eastAsia="Times New Roman"/>
              </w:rPr>
            </w:pPr>
            <w:r>
              <w:rPr>
                <w:rFonts w:ascii="Arial" w:eastAsia="Times New Roman" w:hAnsi="Arial" w:cs="Arial"/>
                <w:color w:val="000000"/>
                <w:sz w:val="18"/>
                <w:szCs w:val="18"/>
              </w:rPr>
              <w:t>3.1 </w:t>
            </w:r>
          </w:p>
        </w:tc>
        <w:tc>
          <w:tcPr>
            <w:tcW w:w="0" w:type="auto"/>
            <w:shd w:val="clear" w:color="auto" w:fill="DCE2EF"/>
            <w:tcMar>
              <w:top w:w="30" w:type="dxa"/>
              <w:left w:w="0" w:type="dxa"/>
              <w:bottom w:w="30" w:type="dxa"/>
              <w:right w:w="20" w:type="dxa"/>
            </w:tcMar>
            <w:vAlign w:val="bottom"/>
            <w:hideMark/>
          </w:tcPr>
          <w:p w14:paraId="4CDDDBF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64D1501"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062BCBFD" w14:textId="77777777" w:rsidR="00000000" w:rsidRDefault="00F30324">
            <w:pPr>
              <w:spacing w:after="100"/>
              <w:jc w:val="right"/>
              <w:rPr>
                <w:rFonts w:eastAsia="Times New Roman"/>
              </w:rPr>
            </w:pPr>
            <w:r>
              <w:rPr>
                <w:rFonts w:ascii="Arial" w:eastAsia="Times New Roman" w:hAnsi="Arial" w:cs="Arial"/>
                <w:color w:val="000000"/>
                <w:sz w:val="18"/>
                <w:szCs w:val="18"/>
              </w:rPr>
              <w:t>5.8 </w:t>
            </w:r>
          </w:p>
        </w:tc>
        <w:tc>
          <w:tcPr>
            <w:tcW w:w="0" w:type="auto"/>
            <w:shd w:val="clear" w:color="auto" w:fill="DCE2EF"/>
            <w:tcMar>
              <w:top w:w="30" w:type="dxa"/>
              <w:left w:w="0" w:type="dxa"/>
              <w:bottom w:w="30" w:type="dxa"/>
              <w:right w:w="20" w:type="dxa"/>
            </w:tcMar>
            <w:vAlign w:val="bottom"/>
            <w:hideMark/>
          </w:tcPr>
          <w:p w14:paraId="593D6FD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4F97204"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1097B92E" w14:textId="77777777" w:rsidR="00000000" w:rsidRDefault="00F30324">
            <w:pPr>
              <w:spacing w:after="100"/>
              <w:jc w:val="center"/>
              <w:rPr>
                <w:rFonts w:eastAsia="Times New Roman"/>
              </w:rPr>
            </w:pPr>
            <w:r>
              <w:rPr>
                <w:rFonts w:ascii="Arial" w:eastAsia="Times New Roman" w:hAnsi="Arial" w:cs="Arial"/>
                <w:color w:val="000000"/>
                <w:sz w:val="18"/>
                <w:szCs w:val="18"/>
              </w:rPr>
              <w:t>NM*</w:t>
            </w:r>
          </w:p>
        </w:tc>
      </w:tr>
      <w:tr w:rsidR="00000000" w14:paraId="07672FA4" w14:textId="77777777">
        <w:trPr>
          <w:divId w:val="1024091673"/>
        </w:trPr>
        <w:tc>
          <w:tcPr>
            <w:tcW w:w="0" w:type="auto"/>
            <w:gridSpan w:val="3"/>
            <w:shd w:val="clear" w:color="auto" w:fill="FFFFFF"/>
            <w:tcMar>
              <w:top w:w="30" w:type="dxa"/>
              <w:left w:w="155" w:type="dxa"/>
              <w:bottom w:w="30" w:type="dxa"/>
              <w:right w:w="20" w:type="dxa"/>
            </w:tcMar>
            <w:vAlign w:val="bottom"/>
            <w:hideMark/>
          </w:tcPr>
          <w:p w14:paraId="6CD34C75"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01292456" w14:textId="77777777" w:rsidR="00000000" w:rsidRDefault="00F30324">
            <w:pPr>
              <w:spacing w:after="100"/>
              <w:jc w:val="right"/>
              <w:rPr>
                <w:rFonts w:eastAsia="Times New Roman"/>
              </w:rPr>
            </w:pPr>
            <w:r>
              <w:rPr>
                <w:rFonts w:ascii="Arial" w:eastAsia="Times New Roman" w:hAnsi="Arial" w:cs="Arial"/>
                <w:i/>
                <w:iCs/>
                <w:color w:val="000000"/>
                <w:sz w:val="16"/>
                <w:szCs w:val="16"/>
              </w:rPr>
              <w:t>4.4 </w:t>
            </w:r>
          </w:p>
        </w:tc>
        <w:tc>
          <w:tcPr>
            <w:tcW w:w="0" w:type="auto"/>
            <w:shd w:val="clear" w:color="auto" w:fill="FFFFFF"/>
            <w:tcMar>
              <w:top w:w="30" w:type="dxa"/>
              <w:left w:w="0" w:type="dxa"/>
              <w:bottom w:w="30" w:type="dxa"/>
              <w:right w:w="20" w:type="dxa"/>
            </w:tcMar>
            <w:vAlign w:val="bottom"/>
            <w:hideMark/>
          </w:tcPr>
          <w:p w14:paraId="2263A639" w14:textId="77777777" w:rsidR="00000000" w:rsidRDefault="00F30324">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3ECAE46" w14:textId="77777777" w:rsidR="00000000" w:rsidRDefault="00F3032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E6A968" w14:textId="77777777" w:rsidR="00000000" w:rsidRDefault="00F30324">
            <w:pPr>
              <w:spacing w:after="100"/>
              <w:jc w:val="right"/>
              <w:rPr>
                <w:rFonts w:eastAsia="Times New Roman"/>
              </w:rPr>
            </w:pPr>
            <w:r>
              <w:rPr>
                <w:rFonts w:ascii="Arial" w:eastAsia="Times New Roman" w:hAnsi="Arial" w:cs="Arial"/>
                <w:i/>
                <w:iCs/>
                <w:color w:val="000000"/>
                <w:sz w:val="16"/>
                <w:szCs w:val="16"/>
              </w:rPr>
              <w:t>2.2 </w:t>
            </w:r>
          </w:p>
        </w:tc>
        <w:tc>
          <w:tcPr>
            <w:tcW w:w="0" w:type="auto"/>
            <w:shd w:val="clear" w:color="auto" w:fill="FFFFFF"/>
            <w:tcMar>
              <w:top w:w="30" w:type="dxa"/>
              <w:left w:w="0" w:type="dxa"/>
              <w:bottom w:w="30" w:type="dxa"/>
              <w:right w:w="20" w:type="dxa"/>
            </w:tcMar>
            <w:vAlign w:val="bottom"/>
            <w:hideMark/>
          </w:tcPr>
          <w:p w14:paraId="70FDC136" w14:textId="77777777" w:rsidR="00000000" w:rsidRDefault="00F30324">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1EA2AEE" w14:textId="77777777" w:rsidR="00000000" w:rsidRDefault="00F3032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7DBF1C" w14:textId="77777777" w:rsidR="00000000" w:rsidRDefault="00F30324">
            <w:pPr>
              <w:spacing w:after="100"/>
              <w:jc w:val="right"/>
              <w:rPr>
                <w:rFonts w:eastAsia="Times New Roman"/>
              </w:rPr>
            </w:pPr>
            <w:r>
              <w:rPr>
                <w:rFonts w:ascii="Arial" w:eastAsia="Times New Roman" w:hAnsi="Arial" w:cs="Arial"/>
                <w:i/>
                <w:iCs/>
                <w:color w:val="000000"/>
                <w:sz w:val="16"/>
                <w:szCs w:val="16"/>
              </w:rPr>
              <w:t xml:space="preserve">223 bps </w:t>
            </w:r>
          </w:p>
        </w:tc>
        <w:tc>
          <w:tcPr>
            <w:tcW w:w="0" w:type="auto"/>
            <w:gridSpan w:val="3"/>
            <w:shd w:val="clear" w:color="auto" w:fill="FFFFFF"/>
            <w:tcMar>
              <w:top w:w="0" w:type="dxa"/>
              <w:left w:w="20" w:type="dxa"/>
              <w:bottom w:w="0" w:type="dxa"/>
              <w:right w:w="20" w:type="dxa"/>
            </w:tcMar>
            <w:vAlign w:val="center"/>
            <w:hideMark/>
          </w:tcPr>
          <w:p w14:paraId="36195610"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0762D5" w14:textId="77777777" w:rsidR="00000000" w:rsidRDefault="00F30324">
            <w:pPr>
              <w:spacing w:after="100"/>
              <w:rPr>
                <w:rFonts w:eastAsia="Times New Roman"/>
                <w:sz w:val="20"/>
                <w:szCs w:val="20"/>
              </w:rPr>
            </w:pPr>
          </w:p>
        </w:tc>
      </w:tr>
      <w:tr w:rsidR="00000000" w14:paraId="6BDAF386" w14:textId="77777777">
        <w:trPr>
          <w:divId w:val="1024091673"/>
        </w:trPr>
        <w:tc>
          <w:tcPr>
            <w:tcW w:w="0" w:type="auto"/>
            <w:gridSpan w:val="3"/>
            <w:shd w:val="clear" w:color="auto" w:fill="DCE2EF"/>
            <w:tcMar>
              <w:top w:w="30" w:type="dxa"/>
              <w:left w:w="20" w:type="dxa"/>
              <w:bottom w:w="30" w:type="dxa"/>
              <w:right w:w="20" w:type="dxa"/>
            </w:tcMar>
            <w:vAlign w:val="bottom"/>
            <w:hideMark/>
          </w:tcPr>
          <w:p w14:paraId="1C9B6B24" w14:textId="77777777" w:rsidR="00000000" w:rsidRDefault="00F30324">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14:paraId="1169FF46" w14:textId="77777777" w:rsidR="00000000" w:rsidRDefault="00F30324">
            <w:pPr>
              <w:spacing w:after="100"/>
              <w:jc w:val="right"/>
              <w:rPr>
                <w:rFonts w:eastAsia="Times New Roman"/>
              </w:rPr>
            </w:pPr>
            <w:r>
              <w:rPr>
                <w:rFonts w:ascii="Arial" w:eastAsia="Times New Roman" w:hAnsi="Arial" w:cs="Arial"/>
                <w:color w:val="000000"/>
                <w:sz w:val="18"/>
                <w:szCs w:val="18"/>
              </w:rPr>
              <w:t>16.9 </w:t>
            </w:r>
          </w:p>
        </w:tc>
        <w:tc>
          <w:tcPr>
            <w:tcW w:w="0" w:type="auto"/>
            <w:shd w:val="clear" w:color="auto" w:fill="DCE2EF"/>
            <w:tcMar>
              <w:top w:w="30" w:type="dxa"/>
              <w:left w:w="0" w:type="dxa"/>
              <w:bottom w:w="30" w:type="dxa"/>
              <w:right w:w="20" w:type="dxa"/>
            </w:tcMar>
            <w:vAlign w:val="bottom"/>
            <w:hideMark/>
          </w:tcPr>
          <w:p w14:paraId="2A72E6F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5125C1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C644641" w14:textId="77777777" w:rsidR="00000000" w:rsidRDefault="00F30324">
            <w:pPr>
              <w:spacing w:after="100"/>
              <w:jc w:val="right"/>
              <w:rPr>
                <w:rFonts w:eastAsia="Times New Roman"/>
              </w:rPr>
            </w:pPr>
            <w:r>
              <w:rPr>
                <w:rFonts w:ascii="Arial" w:eastAsia="Times New Roman" w:hAnsi="Arial" w:cs="Arial"/>
                <w:color w:val="000000"/>
                <w:sz w:val="18"/>
                <w:szCs w:val="18"/>
              </w:rPr>
              <w:t>6.0 </w:t>
            </w:r>
          </w:p>
        </w:tc>
        <w:tc>
          <w:tcPr>
            <w:tcW w:w="0" w:type="auto"/>
            <w:shd w:val="clear" w:color="auto" w:fill="DCE2EF"/>
            <w:tcMar>
              <w:top w:w="30" w:type="dxa"/>
              <w:left w:w="0" w:type="dxa"/>
              <w:bottom w:w="30" w:type="dxa"/>
              <w:right w:w="20" w:type="dxa"/>
            </w:tcMar>
            <w:vAlign w:val="bottom"/>
            <w:hideMark/>
          </w:tcPr>
          <w:p w14:paraId="2DE832A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FEB56FB"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274A4C3" w14:textId="77777777" w:rsidR="00000000" w:rsidRDefault="00F30324">
            <w:pPr>
              <w:spacing w:after="100"/>
              <w:jc w:val="right"/>
              <w:rPr>
                <w:rFonts w:eastAsia="Times New Roman"/>
              </w:rPr>
            </w:pPr>
            <w:r>
              <w:rPr>
                <w:rFonts w:ascii="Arial" w:eastAsia="Times New Roman" w:hAnsi="Arial" w:cs="Arial"/>
                <w:color w:val="000000"/>
                <w:sz w:val="18"/>
                <w:szCs w:val="18"/>
              </w:rPr>
              <w:t>10.9 </w:t>
            </w:r>
          </w:p>
        </w:tc>
        <w:tc>
          <w:tcPr>
            <w:tcW w:w="0" w:type="auto"/>
            <w:shd w:val="clear" w:color="auto" w:fill="DCE2EF"/>
            <w:tcMar>
              <w:top w:w="30" w:type="dxa"/>
              <w:left w:w="0" w:type="dxa"/>
              <w:bottom w:w="30" w:type="dxa"/>
              <w:right w:w="20" w:type="dxa"/>
            </w:tcMar>
            <w:vAlign w:val="bottom"/>
            <w:hideMark/>
          </w:tcPr>
          <w:p w14:paraId="0FE1B4E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E65A4F"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02378B9" w14:textId="77777777" w:rsidR="00000000" w:rsidRDefault="00F30324">
            <w:pPr>
              <w:spacing w:after="100"/>
              <w:jc w:val="center"/>
              <w:rPr>
                <w:rFonts w:eastAsia="Times New Roman"/>
              </w:rPr>
            </w:pPr>
            <w:r>
              <w:rPr>
                <w:rFonts w:ascii="Arial" w:eastAsia="Times New Roman" w:hAnsi="Arial" w:cs="Arial"/>
                <w:color w:val="000000"/>
                <w:sz w:val="18"/>
                <w:szCs w:val="18"/>
              </w:rPr>
              <w:t>NM*</w:t>
            </w:r>
          </w:p>
        </w:tc>
      </w:tr>
      <w:tr w:rsidR="00000000" w14:paraId="1960B7BF" w14:textId="77777777">
        <w:trPr>
          <w:divId w:val="1024091673"/>
        </w:trPr>
        <w:tc>
          <w:tcPr>
            <w:tcW w:w="0" w:type="auto"/>
            <w:gridSpan w:val="3"/>
            <w:shd w:val="clear" w:color="auto" w:fill="FFFFFF"/>
            <w:tcMar>
              <w:top w:w="30" w:type="dxa"/>
              <w:left w:w="155" w:type="dxa"/>
              <w:bottom w:w="30" w:type="dxa"/>
              <w:right w:w="20" w:type="dxa"/>
            </w:tcMar>
            <w:vAlign w:val="bottom"/>
            <w:hideMark/>
          </w:tcPr>
          <w:p w14:paraId="49BD3CDD"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14:paraId="7BD4C2C6" w14:textId="77777777" w:rsidR="00000000" w:rsidRDefault="00F30324">
            <w:pPr>
              <w:spacing w:after="100"/>
              <w:jc w:val="right"/>
              <w:rPr>
                <w:rFonts w:eastAsia="Times New Roman"/>
              </w:rPr>
            </w:pPr>
            <w:r>
              <w:rPr>
                <w:rFonts w:ascii="Arial" w:eastAsia="Times New Roman" w:hAnsi="Arial" w:cs="Arial"/>
                <w:i/>
                <w:iCs/>
                <w:color w:val="000000"/>
                <w:sz w:val="16"/>
                <w:szCs w:val="16"/>
              </w:rPr>
              <w:t>11.9 </w:t>
            </w:r>
          </w:p>
        </w:tc>
        <w:tc>
          <w:tcPr>
            <w:tcW w:w="0" w:type="auto"/>
            <w:shd w:val="clear" w:color="auto" w:fill="FFFFFF"/>
            <w:tcMar>
              <w:top w:w="30" w:type="dxa"/>
              <w:left w:w="0" w:type="dxa"/>
              <w:bottom w:w="30" w:type="dxa"/>
              <w:right w:w="20" w:type="dxa"/>
            </w:tcMar>
            <w:vAlign w:val="bottom"/>
            <w:hideMark/>
          </w:tcPr>
          <w:p w14:paraId="2C4113A0"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79AB7F7" w14:textId="77777777" w:rsidR="00000000" w:rsidRDefault="00F3032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906C93" w14:textId="77777777" w:rsidR="00000000" w:rsidRDefault="00F30324">
            <w:pPr>
              <w:spacing w:after="100"/>
              <w:jc w:val="right"/>
              <w:rPr>
                <w:rFonts w:eastAsia="Times New Roman"/>
              </w:rPr>
            </w:pPr>
            <w:r>
              <w:rPr>
                <w:rFonts w:ascii="Arial" w:eastAsia="Times New Roman" w:hAnsi="Arial" w:cs="Arial"/>
                <w:i/>
                <w:iCs/>
                <w:color w:val="000000"/>
                <w:sz w:val="16"/>
                <w:szCs w:val="16"/>
              </w:rPr>
              <w:t>5.3 </w:t>
            </w:r>
          </w:p>
        </w:tc>
        <w:tc>
          <w:tcPr>
            <w:tcW w:w="0" w:type="auto"/>
            <w:shd w:val="clear" w:color="auto" w:fill="FFFFFF"/>
            <w:tcMar>
              <w:top w:w="30" w:type="dxa"/>
              <w:left w:w="0" w:type="dxa"/>
              <w:bottom w:w="30" w:type="dxa"/>
              <w:right w:w="20" w:type="dxa"/>
            </w:tcMar>
            <w:vAlign w:val="bottom"/>
            <w:hideMark/>
          </w:tcPr>
          <w:p w14:paraId="70A2282E"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7EC5251"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1EAC97" w14:textId="77777777" w:rsidR="00000000" w:rsidRDefault="00F30324">
            <w:pPr>
              <w:spacing w:after="100"/>
              <w:jc w:val="right"/>
              <w:rPr>
                <w:rFonts w:eastAsia="Times New Roman"/>
              </w:rPr>
            </w:pPr>
            <w:r>
              <w:rPr>
                <w:rFonts w:ascii="Arial" w:eastAsia="Times New Roman" w:hAnsi="Arial" w:cs="Arial"/>
                <w:i/>
                <w:iCs/>
                <w:color w:val="000000"/>
                <w:sz w:val="16"/>
                <w:szCs w:val="16"/>
              </w:rPr>
              <w:t xml:space="preserve">656 bps </w:t>
            </w:r>
          </w:p>
        </w:tc>
        <w:tc>
          <w:tcPr>
            <w:tcW w:w="0" w:type="auto"/>
            <w:gridSpan w:val="3"/>
            <w:shd w:val="clear" w:color="auto" w:fill="FFFFFF"/>
            <w:tcMar>
              <w:top w:w="0" w:type="dxa"/>
              <w:left w:w="20" w:type="dxa"/>
              <w:bottom w:w="0" w:type="dxa"/>
              <w:right w:w="20" w:type="dxa"/>
            </w:tcMar>
            <w:vAlign w:val="center"/>
            <w:hideMark/>
          </w:tcPr>
          <w:p w14:paraId="13CFFB6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CF431" w14:textId="77777777" w:rsidR="00000000" w:rsidRDefault="00F30324">
            <w:pPr>
              <w:spacing w:after="100"/>
              <w:rPr>
                <w:rFonts w:eastAsia="Times New Roman"/>
                <w:sz w:val="20"/>
                <w:szCs w:val="20"/>
              </w:rPr>
            </w:pPr>
          </w:p>
        </w:tc>
      </w:tr>
      <w:tr w:rsidR="00000000" w14:paraId="3B6BC72A" w14:textId="77777777">
        <w:trPr>
          <w:divId w:val="1024091673"/>
        </w:trPr>
        <w:tc>
          <w:tcPr>
            <w:tcW w:w="0" w:type="auto"/>
            <w:gridSpan w:val="3"/>
            <w:shd w:val="clear" w:color="auto" w:fill="DCE2EF"/>
            <w:tcMar>
              <w:top w:w="30" w:type="dxa"/>
              <w:left w:w="20" w:type="dxa"/>
              <w:bottom w:w="30" w:type="dxa"/>
              <w:right w:w="20" w:type="dxa"/>
            </w:tcMar>
            <w:vAlign w:val="bottom"/>
            <w:hideMark/>
          </w:tcPr>
          <w:p w14:paraId="2E75D9DA" w14:textId="77777777" w:rsidR="00000000" w:rsidRDefault="00F30324">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14:paraId="7A335443" w14:textId="77777777" w:rsidR="00000000" w:rsidRDefault="00F30324">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14:paraId="1E3486E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028096F"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7AFEC608" w14:textId="77777777" w:rsidR="00000000" w:rsidRDefault="00F30324">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14:paraId="1B00118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CAD1BD1"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48110E79"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1650103"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AE4ADC0"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21EA7A8A" w14:textId="77777777" w:rsidR="00000000" w:rsidRDefault="00F30324">
            <w:pPr>
              <w:spacing w:after="100"/>
              <w:jc w:val="center"/>
              <w:rPr>
                <w:rFonts w:eastAsia="Times New Roman"/>
              </w:rPr>
            </w:pPr>
            <w:r>
              <w:rPr>
                <w:rFonts w:ascii="Arial" w:eastAsia="Times New Roman" w:hAnsi="Arial" w:cs="Arial"/>
                <w:color w:val="000000"/>
                <w:sz w:val="18"/>
                <w:szCs w:val="18"/>
              </w:rPr>
              <w:t>45.2%</w:t>
            </w:r>
          </w:p>
        </w:tc>
      </w:tr>
      <w:tr w:rsidR="00000000" w14:paraId="12D1CCBB" w14:textId="77777777">
        <w:trPr>
          <w:divId w:val="1024091673"/>
        </w:trPr>
        <w:tc>
          <w:tcPr>
            <w:tcW w:w="0" w:type="auto"/>
            <w:gridSpan w:val="3"/>
            <w:shd w:val="clear" w:color="auto" w:fill="FFFFFF"/>
            <w:tcMar>
              <w:top w:w="30" w:type="dxa"/>
              <w:left w:w="155" w:type="dxa"/>
              <w:bottom w:w="30" w:type="dxa"/>
              <w:right w:w="20" w:type="dxa"/>
            </w:tcMar>
            <w:vAlign w:val="bottom"/>
            <w:hideMark/>
          </w:tcPr>
          <w:p w14:paraId="30C47797" w14:textId="77777777" w:rsidR="00000000" w:rsidRDefault="00F30324">
            <w:pPr>
              <w:spacing w:after="100"/>
              <w:rPr>
                <w:rFonts w:eastAsia="Times New Roman"/>
              </w:rPr>
            </w:pPr>
            <w:r>
              <w:rPr>
                <w:rFonts w:ascii="Arial" w:eastAsia="Times New Roman" w:hAnsi="Arial" w:cs="Arial"/>
                <w:i/>
                <w:iCs/>
                <w:color w:val="000000"/>
                <w:sz w:val="16"/>
                <w:szCs w:val="16"/>
              </w:rPr>
              <w:t>Operating margin</w:t>
            </w:r>
          </w:p>
        </w:tc>
        <w:tc>
          <w:tcPr>
            <w:tcW w:w="0" w:type="auto"/>
            <w:gridSpan w:val="3"/>
            <w:shd w:val="clear" w:color="auto" w:fill="FFFFFF"/>
            <w:tcMar>
              <w:top w:w="30" w:type="dxa"/>
              <w:left w:w="20" w:type="dxa"/>
              <w:bottom w:w="30" w:type="dxa"/>
              <w:right w:w="20" w:type="dxa"/>
            </w:tcMar>
            <w:vAlign w:val="bottom"/>
            <w:hideMark/>
          </w:tcPr>
          <w:p w14:paraId="7C2CB3D1" w14:textId="77777777" w:rsidR="00000000" w:rsidRDefault="00F30324">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59FB6291" w14:textId="77777777" w:rsidR="00000000" w:rsidRDefault="00F3032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C014871" w14:textId="77777777" w:rsidR="00000000" w:rsidRDefault="00F30324">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7844E2E0" w14:textId="77777777" w:rsidR="00000000" w:rsidRDefault="00F3032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C0A4B0" w14:textId="77777777" w:rsidR="00000000" w:rsidRDefault="00F30324">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14:paraId="4A7AAA6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85A01" w14:textId="77777777" w:rsidR="00000000" w:rsidRDefault="00F30324">
            <w:pPr>
              <w:spacing w:after="100"/>
              <w:rPr>
                <w:rFonts w:eastAsia="Times New Roman"/>
                <w:sz w:val="20"/>
                <w:szCs w:val="20"/>
              </w:rPr>
            </w:pPr>
          </w:p>
        </w:tc>
      </w:tr>
      <w:tr w:rsidR="00000000" w14:paraId="243171CE" w14:textId="77777777">
        <w:trPr>
          <w:divId w:val="1024091673"/>
        </w:trPr>
        <w:tc>
          <w:tcPr>
            <w:tcW w:w="0" w:type="auto"/>
            <w:gridSpan w:val="3"/>
            <w:shd w:val="clear" w:color="auto" w:fill="DCE2EF"/>
            <w:tcMar>
              <w:top w:w="30" w:type="dxa"/>
              <w:left w:w="20" w:type="dxa"/>
              <w:bottom w:w="30" w:type="dxa"/>
              <w:right w:w="20" w:type="dxa"/>
            </w:tcMar>
            <w:vAlign w:val="bottom"/>
            <w:hideMark/>
          </w:tcPr>
          <w:p w14:paraId="15A7D8C9" w14:textId="77777777" w:rsidR="00000000" w:rsidRDefault="00F30324">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14:paraId="633448FF" w14:textId="77777777" w:rsidR="00000000" w:rsidRDefault="00F30324">
            <w:pPr>
              <w:spacing w:after="100"/>
              <w:jc w:val="right"/>
              <w:rPr>
                <w:rFonts w:eastAsia="Times New Roman"/>
              </w:rPr>
            </w:pPr>
            <w:r>
              <w:rPr>
                <w:rFonts w:ascii="Arial" w:eastAsia="Times New Roman" w:hAnsi="Arial" w:cs="Arial"/>
                <w:color w:val="000000"/>
                <w:sz w:val="18"/>
                <w:szCs w:val="18"/>
              </w:rPr>
              <w:t>(55.8)</w:t>
            </w:r>
          </w:p>
        </w:tc>
        <w:tc>
          <w:tcPr>
            <w:tcW w:w="0" w:type="auto"/>
            <w:shd w:val="clear" w:color="auto" w:fill="DCE2EF"/>
            <w:tcMar>
              <w:top w:w="30" w:type="dxa"/>
              <w:left w:w="0" w:type="dxa"/>
              <w:bottom w:w="30" w:type="dxa"/>
              <w:right w:w="20" w:type="dxa"/>
            </w:tcMar>
            <w:vAlign w:val="bottom"/>
            <w:hideMark/>
          </w:tcPr>
          <w:p w14:paraId="67E13E6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72387C6"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91CA407" w14:textId="77777777" w:rsidR="00000000" w:rsidRDefault="00F30324">
            <w:pPr>
              <w:spacing w:after="100"/>
              <w:jc w:val="right"/>
              <w:rPr>
                <w:rFonts w:eastAsia="Times New Roman"/>
              </w:rPr>
            </w:pPr>
            <w:r>
              <w:rPr>
                <w:rFonts w:ascii="Arial" w:eastAsia="Times New Roman" w:hAnsi="Arial" w:cs="Arial"/>
                <w:color w:val="000000"/>
                <w:sz w:val="18"/>
                <w:szCs w:val="18"/>
              </w:rPr>
              <w:t>(32.6)</w:t>
            </w:r>
          </w:p>
        </w:tc>
        <w:tc>
          <w:tcPr>
            <w:tcW w:w="0" w:type="auto"/>
            <w:shd w:val="clear" w:color="auto" w:fill="DCE2EF"/>
            <w:tcMar>
              <w:top w:w="30" w:type="dxa"/>
              <w:left w:w="0" w:type="dxa"/>
              <w:bottom w:w="30" w:type="dxa"/>
              <w:right w:w="20" w:type="dxa"/>
            </w:tcMar>
            <w:vAlign w:val="bottom"/>
            <w:hideMark/>
          </w:tcPr>
          <w:p w14:paraId="1ACD660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4CEF673"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2D17B90" w14:textId="77777777" w:rsidR="00000000" w:rsidRDefault="00F30324">
            <w:pPr>
              <w:spacing w:after="100"/>
              <w:jc w:val="right"/>
              <w:rPr>
                <w:rFonts w:eastAsia="Times New Roman"/>
              </w:rPr>
            </w:pPr>
            <w:r>
              <w:rPr>
                <w:rFonts w:ascii="Arial" w:eastAsia="Times New Roman" w:hAnsi="Arial" w:cs="Arial"/>
                <w:color w:val="000000"/>
                <w:sz w:val="18"/>
                <w:szCs w:val="18"/>
              </w:rPr>
              <w:t>(23.2)</w:t>
            </w:r>
          </w:p>
        </w:tc>
        <w:tc>
          <w:tcPr>
            <w:tcW w:w="0" w:type="auto"/>
            <w:shd w:val="clear" w:color="auto" w:fill="DCE2EF"/>
            <w:tcMar>
              <w:top w:w="30" w:type="dxa"/>
              <w:left w:w="0" w:type="dxa"/>
              <w:bottom w:w="30" w:type="dxa"/>
              <w:right w:w="20" w:type="dxa"/>
            </w:tcMar>
            <w:vAlign w:val="bottom"/>
            <w:hideMark/>
          </w:tcPr>
          <w:p w14:paraId="597DF85C"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ADD257"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376B232E" w14:textId="77777777" w:rsidR="00000000" w:rsidRDefault="00F30324">
            <w:pPr>
              <w:spacing w:after="100"/>
              <w:jc w:val="center"/>
              <w:rPr>
                <w:rFonts w:eastAsia="Times New Roman"/>
              </w:rPr>
            </w:pPr>
            <w:r>
              <w:rPr>
                <w:rFonts w:ascii="Arial" w:eastAsia="Times New Roman" w:hAnsi="Arial" w:cs="Arial"/>
                <w:color w:val="000000"/>
                <w:sz w:val="18"/>
                <w:szCs w:val="18"/>
              </w:rPr>
              <w:t>(71.1)%</w:t>
            </w:r>
          </w:p>
        </w:tc>
      </w:tr>
      <w:tr w:rsidR="00000000" w14:paraId="44E4B572" w14:textId="77777777">
        <w:trPr>
          <w:divId w:val="1024091673"/>
        </w:trPr>
        <w:tc>
          <w:tcPr>
            <w:tcW w:w="0" w:type="auto"/>
            <w:gridSpan w:val="3"/>
            <w:shd w:val="clear" w:color="auto" w:fill="FFFFFF"/>
            <w:tcMar>
              <w:top w:w="30" w:type="dxa"/>
              <w:left w:w="200" w:type="dxa"/>
              <w:bottom w:w="30" w:type="dxa"/>
              <w:right w:w="20" w:type="dxa"/>
            </w:tcMar>
            <w:vAlign w:val="bottom"/>
            <w:hideMark/>
          </w:tcPr>
          <w:p w14:paraId="17E7BA5D" w14:textId="77777777" w:rsidR="00000000" w:rsidRDefault="00F30324">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14:paraId="2FE5430D" w14:textId="77777777" w:rsidR="00000000" w:rsidRDefault="00F30324">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14:paraId="094A0538"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6F15C"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564338" w14:textId="77777777" w:rsidR="00000000" w:rsidRDefault="00F30324">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14:paraId="485D8B4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58ED1"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4C836" w14:textId="77777777" w:rsidR="00000000" w:rsidRDefault="00F30324">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14:paraId="52F182C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1F65D"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C515DE" w14:textId="77777777" w:rsidR="00000000" w:rsidRDefault="00F30324">
            <w:pPr>
              <w:spacing w:after="100"/>
              <w:jc w:val="center"/>
              <w:rPr>
                <w:rFonts w:eastAsia="Times New Roman"/>
              </w:rPr>
            </w:pPr>
            <w:r>
              <w:rPr>
                <w:rFonts w:ascii="Arial" w:eastAsia="Times New Roman" w:hAnsi="Arial" w:cs="Arial"/>
                <w:color w:val="000000"/>
                <w:sz w:val="18"/>
                <w:szCs w:val="18"/>
              </w:rPr>
              <w:t>21.4%</w:t>
            </w:r>
          </w:p>
        </w:tc>
      </w:tr>
      <w:tr w:rsidR="00000000" w14:paraId="52C0BC23" w14:textId="77777777">
        <w:trPr>
          <w:divId w:val="1024091673"/>
        </w:trPr>
        <w:tc>
          <w:tcPr>
            <w:tcW w:w="0" w:type="auto"/>
            <w:gridSpan w:val="3"/>
            <w:shd w:val="clear" w:color="auto" w:fill="DCE2EF"/>
            <w:tcMar>
              <w:top w:w="30" w:type="dxa"/>
              <w:left w:w="200" w:type="dxa"/>
              <w:bottom w:w="30" w:type="dxa"/>
              <w:right w:w="20" w:type="dxa"/>
            </w:tcMar>
            <w:vAlign w:val="bottom"/>
            <w:hideMark/>
          </w:tcPr>
          <w:p w14:paraId="1511C16A" w14:textId="77777777" w:rsidR="00000000" w:rsidRDefault="00F30324">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14:paraId="6535C1AB"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5A53A5D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60F334D"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0300244" w14:textId="77777777" w:rsidR="00000000" w:rsidRDefault="00F30324">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14:paraId="6CD3B6C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116F1F8"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384D6147" w14:textId="77777777" w:rsidR="00000000" w:rsidRDefault="00F30324">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14:paraId="0B99C4C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51DB911"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00518750" w14:textId="77777777" w:rsidR="00000000" w:rsidRDefault="00F30324">
            <w:pPr>
              <w:spacing w:after="100"/>
              <w:jc w:val="center"/>
              <w:rPr>
                <w:rFonts w:eastAsia="Times New Roman"/>
              </w:rPr>
            </w:pPr>
            <w:r>
              <w:rPr>
                <w:rFonts w:ascii="Arial" w:eastAsia="Times New Roman" w:hAnsi="Arial" w:cs="Arial"/>
                <w:color w:val="000000"/>
                <w:sz w:val="18"/>
                <w:szCs w:val="18"/>
              </w:rPr>
              <w:t>NM*</w:t>
            </w:r>
          </w:p>
        </w:tc>
      </w:tr>
      <w:tr w:rsidR="00000000" w14:paraId="67FD808D" w14:textId="77777777">
        <w:trPr>
          <w:divId w:val="1024091673"/>
        </w:trPr>
        <w:tc>
          <w:tcPr>
            <w:tcW w:w="0" w:type="auto"/>
            <w:gridSpan w:val="3"/>
            <w:shd w:val="clear" w:color="auto" w:fill="FFFFFF"/>
            <w:tcMar>
              <w:top w:w="0" w:type="dxa"/>
              <w:left w:w="20" w:type="dxa"/>
              <w:bottom w:w="0" w:type="dxa"/>
              <w:right w:w="20" w:type="dxa"/>
            </w:tcMar>
            <w:vAlign w:val="center"/>
            <w:hideMark/>
          </w:tcPr>
          <w:p w14:paraId="46FE6DC5" w14:textId="77777777" w:rsidR="00000000" w:rsidRDefault="00F30324">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C60BBD"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DBD1E17" w14:textId="77777777" w:rsidR="00000000" w:rsidRDefault="00F30324">
            <w:pPr>
              <w:spacing w:after="100"/>
              <w:jc w:val="right"/>
              <w:rPr>
                <w:rFonts w:eastAsia="Times New Roman"/>
              </w:rPr>
            </w:pPr>
            <w:r>
              <w:rPr>
                <w:rFonts w:ascii="Arial" w:eastAsia="Times New Roman" w:hAnsi="Arial" w:cs="Arial"/>
                <w:color w:val="000000"/>
                <w:sz w:val="18"/>
                <w:szCs w:val="18"/>
              </w:rPr>
              <w:t>106.0 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381652"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D29F2"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FF00C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CEBB26" w14:textId="77777777" w:rsidR="00000000" w:rsidRDefault="00F30324">
            <w:pPr>
              <w:spacing w:after="100"/>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EE724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1EC19" w14:textId="77777777" w:rsidR="00000000" w:rsidRDefault="00F3032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EB55AC"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42721C" w14:textId="77777777" w:rsidR="00000000" w:rsidRDefault="00F30324">
            <w:pPr>
              <w:spacing w:after="100"/>
              <w:jc w:val="right"/>
              <w:rPr>
                <w:rFonts w:eastAsia="Times New Roman"/>
              </w:rPr>
            </w:pPr>
            <w:r>
              <w:rPr>
                <w:rFonts w:ascii="Arial" w:eastAsia="Times New Roman" w:hAnsi="Arial" w:cs="Arial"/>
                <w:color w:val="000000"/>
                <w:sz w:val="18"/>
                <w:szCs w:val="18"/>
              </w:rPr>
              <w:t>(3.7)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20991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D663D"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3680110" w14:textId="77777777" w:rsidR="00000000" w:rsidRDefault="00F30324">
            <w:pPr>
              <w:spacing w:after="100"/>
              <w:jc w:val="center"/>
              <w:rPr>
                <w:rFonts w:eastAsia="Times New Roman"/>
              </w:rPr>
            </w:pPr>
            <w:r>
              <w:rPr>
                <w:rFonts w:ascii="Arial" w:eastAsia="Times New Roman" w:hAnsi="Arial" w:cs="Arial"/>
                <w:color w:val="000000"/>
                <w:sz w:val="18"/>
                <w:szCs w:val="18"/>
              </w:rPr>
              <w:t>(3.4)%</w:t>
            </w:r>
          </w:p>
        </w:tc>
      </w:tr>
    </w:tbl>
    <w:p w14:paraId="033994D7" w14:textId="77777777" w:rsidR="00000000" w:rsidRDefault="00F30324">
      <w:pPr>
        <w:jc w:val="both"/>
        <w:divId w:val="1790590689"/>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14:paraId="6FA898DF" w14:textId="77777777">
        <w:trPr>
          <w:divId w:val="958485449"/>
        </w:trPr>
        <w:tc>
          <w:tcPr>
            <w:tcW w:w="50" w:type="pct"/>
            <w:vAlign w:val="center"/>
            <w:hideMark/>
          </w:tcPr>
          <w:p w14:paraId="530FB9FF" w14:textId="77777777" w:rsidR="00000000" w:rsidRDefault="00F30324">
            <w:pPr>
              <w:jc w:val="both"/>
              <w:rPr>
                <w:rFonts w:eastAsia="Times New Roman"/>
              </w:rPr>
            </w:pPr>
          </w:p>
        </w:tc>
        <w:tc>
          <w:tcPr>
            <w:tcW w:w="1706" w:type="pct"/>
            <w:vAlign w:val="center"/>
            <w:hideMark/>
          </w:tcPr>
          <w:p w14:paraId="1D5F46D4" w14:textId="77777777" w:rsidR="00000000" w:rsidRDefault="00F30324">
            <w:pPr>
              <w:spacing w:after="100"/>
              <w:rPr>
                <w:rFonts w:eastAsia="Times New Roman"/>
                <w:sz w:val="20"/>
                <w:szCs w:val="20"/>
              </w:rPr>
            </w:pPr>
          </w:p>
        </w:tc>
        <w:tc>
          <w:tcPr>
            <w:tcW w:w="5" w:type="pct"/>
            <w:vAlign w:val="center"/>
            <w:hideMark/>
          </w:tcPr>
          <w:p w14:paraId="6B2CFFAA" w14:textId="77777777" w:rsidR="00000000" w:rsidRDefault="00F30324">
            <w:pPr>
              <w:spacing w:after="100"/>
              <w:rPr>
                <w:rFonts w:eastAsia="Times New Roman"/>
                <w:sz w:val="20"/>
                <w:szCs w:val="20"/>
              </w:rPr>
            </w:pPr>
          </w:p>
        </w:tc>
        <w:tc>
          <w:tcPr>
            <w:tcW w:w="50" w:type="pct"/>
            <w:vAlign w:val="center"/>
            <w:hideMark/>
          </w:tcPr>
          <w:p w14:paraId="385915FE" w14:textId="77777777" w:rsidR="00000000" w:rsidRDefault="00F30324">
            <w:pPr>
              <w:spacing w:after="100"/>
              <w:rPr>
                <w:rFonts w:eastAsia="Times New Roman"/>
                <w:sz w:val="20"/>
                <w:szCs w:val="20"/>
              </w:rPr>
            </w:pPr>
          </w:p>
        </w:tc>
        <w:tc>
          <w:tcPr>
            <w:tcW w:w="727" w:type="pct"/>
            <w:vAlign w:val="center"/>
            <w:hideMark/>
          </w:tcPr>
          <w:p w14:paraId="4CAD8737" w14:textId="77777777" w:rsidR="00000000" w:rsidRDefault="00F30324">
            <w:pPr>
              <w:spacing w:after="100"/>
              <w:rPr>
                <w:rFonts w:eastAsia="Times New Roman"/>
                <w:sz w:val="20"/>
                <w:szCs w:val="20"/>
              </w:rPr>
            </w:pPr>
          </w:p>
        </w:tc>
        <w:tc>
          <w:tcPr>
            <w:tcW w:w="5" w:type="pct"/>
            <w:vAlign w:val="center"/>
            <w:hideMark/>
          </w:tcPr>
          <w:p w14:paraId="38292FEF" w14:textId="77777777" w:rsidR="00000000" w:rsidRDefault="00F30324">
            <w:pPr>
              <w:spacing w:after="100"/>
              <w:rPr>
                <w:rFonts w:eastAsia="Times New Roman"/>
                <w:sz w:val="20"/>
                <w:szCs w:val="20"/>
              </w:rPr>
            </w:pPr>
          </w:p>
        </w:tc>
        <w:tc>
          <w:tcPr>
            <w:tcW w:w="5" w:type="pct"/>
            <w:vAlign w:val="center"/>
            <w:hideMark/>
          </w:tcPr>
          <w:p w14:paraId="1F20AD55" w14:textId="77777777" w:rsidR="00000000" w:rsidRDefault="00F30324">
            <w:pPr>
              <w:spacing w:after="100"/>
              <w:rPr>
                <w:rFonts w:eastAsia="Times New Roman"/>
                <w:sz w:val="20"/>
                <w:szCs w:val="20"/>
              </w:rPr>
            </w:pPr>
          </w:p>
        </w:tc>
        <w:tc>
          <w:tcPr>
            <w:tcW w:w="26" w:type="pct"/>
            <w:vAlign w:val="center"/>
            <w:hideMark/>
          </w:tcPr>
          <w:p w14:paraId="43A6509F" w14:textId="77777777" w:rsidR="00000000" w:rsidRDefault="00F30324">
            <w:pPr>
              <w:spacing w:after="100"/>
              <w:rPr>
                <w:rFonts w:eastAsia="Times New Roman"/>
                <w:sz w:val="20"/>
                <w:szCs w:val="20"/>
              </w:rPr>
            </w:pPr>
          </w:p>
        </w:tc>
        <w:tc>
          <w:tcPr>
            <w:tcW w:w="5" w:type="pct"/>
            <w:vAlign w:val="center"/>
            <w:hideMark/>
          </w:tcPr>
          <w:p w14:paraId="5E6FCD2F" w14:textId="77777777" w:rsidR="00000000" w:rsidRDefault="00F30324">
            <w:pPr>
              <w:spacing w:after="100"/>
              <w:rPr>
                <w:rFonts w:eastAsia="Times New Roman"/>
                <w:sz w:val="20"/>
                <w:szCs w:val="20"/>
              </w:rPr>
            </w:pPr>
          </w:p>
        </w:tc>
        <w:tc>
          <w:tcPr>
            <w:tcW w:w="50" w:type="pct"/>
            <w:vAlign w:val="center"/>
            <w:hideMark/>
          </w:tcPr>
          <w:p w14:paraId="021F73B9" w14:textId="77777777" w:rsidR="00000000" w:rsidRDefault="00F30324">
            <w:pPr>
              <w:spacing w:after="100"/>
              <w:rPr>
                <w:rFonts w:eastAsia="Times New Roman"/>
                <w:sz w:val="20"/>
                <w:szCs w:val="20"/>
              </w:rPr>
            </w:pPr>
          </w:p>
        </w:tc>
        <w:tc>
          <w:tcPr>
            <w:tcW w:w="727" w:type="pct"/>
            <w:vAlign w:val="center"/>
            <w:hideMark/>
          </w:tcPr>
          <w:p w14:paraId="0BA7260D" w14:textId="77777777" w:rsidR="00000000" w:rsidRDefault="00F30324">
            <w:pPr>
              <w:spacing w:after="100"/>
              <w:rPr>
                <w:rFonts w:eastAsia="Times New Roman"/>
                <w:sz w:val="20"/>
                <w:szCs w:val="20"/>
              </w:rPr>
            </w:pPr>
          </w:p>
        </w:tc>
        <w:tc>
          <w:tcPr>
            <w:tcW w:w="5" w:type="pct"/>
            <w:vAlign w:val="center"/>
            <w:hideMark/>
          </w:tcPr>
          <w:p w14:paraId="266B69CA" w14:textId="77777777" w:rsidR="00000000" w:rsidRDefault="00F30324">
            <w:pPr>
              <w:spacing w:after="100"/>
              <w:rPr>
                <w:rFonts w:eastAsia="Times New Roman"/>
                <w:sz w:val="20"/>
                <w:szCs w:val="20"/>
              </w:rPr>
            </w:pPr>
          </w:p>
        </w:tc>
        <w:tc>
          <w:tcPr>
            <w:tcW w:w="5" w:type="pct"/>
            <w:vAlign w:val="center"/>
            <w:hideMark/>
          </w:tcPr>
          <w:p w14:paraId="01C6232C" w14:textId="77777777" w:rsidR="00000000" w:rsidRDefault="00F30324">
            <w:pPr>
              <w:spacing w:after="100"/>
              <w:rPr>
                <w:rFonts w:eastAsia="Times New Roman"/>
                <w:sz w:val="20"/>
                <w:szCs w:val="20"/>
              </w:rPr>
            </w:pPr>
          </w:p>
        </w:tc>
        <w:tc>
          <w:tcPr>
            <w:tcW w:w="26" w:type="pct"/>
            <w:vAlign w:val="center"/>
            <w:hideMark/>
          </w:tcPr>
          <w:p w14:paraId="29400D70" w14:textId="77777777" w:rsidR="00000000" w:rsidRDefault="00F30324">
            <w:pPr>
              <w:spacing w:after="100"/>
              <w:rPr>
                <w:rFonts w:eastAsia="Times New Roman"/>
                <w:sz w:val="20"/>
                <w:szCs w:val="20"/>
              </w:rPr>
            </w:pPr>
          </w:p>
        </w:tc>
        <w:tc>
          <w:tcPr>
            <w:tcW w:w="5" w:type="pct"/>
            <w:vAlign w:val="center"/>
            <w:hideMark/>
          </w:tcPr>
          <w:p w14:paraId="19505799" w14:textId="77777777" w:rsidR="00000000" w:rsidRDefault="00F30324">
            <w:pPr>
              <w:spacing w:after="100"/>
              <w:rPr>
                <w:rFonts w:eastAsia="Times New Roman"/>
                <w:sz w:val="20"/>
                <w:szCs w:val="20"/>
              </w:rPr>
            </w:pPr>
          </w:p>
        </w:tc>
        <w:tc>
          <w:tcPr>
            <w:tcW w:w="50" w:type="pct"/>
            <w:vAlign w:val="center"/>
            <w:hideMark/>
          </w:tcPr>
          <w:p w14:paraId="3A3D4982" w14:textId="77777777" w:rsidR="00000000" w:rsidRDefault="00F30324">
            <w:pPr>
              <w:spacing w:after="100"/>
              <w:rPr>
                <w:rFonts w:eastAsia="Times New Roman"/>
                <w:sz w:val="20"/>
                <w:szCs w:val="20"/>
              </w:rPr>
            </w:pPr>
          </w:p>
        </w:tc>
        <w:tc>
          <w:tcPr>
            <w:tcW w:w="727" w:type="pct"/>
            <w:vAlign w:val="center"/>
            <w:hideMark/>
          </w:tcPr>
          <w:p w14:paraId="5C39D5E8" w14:textId="77777777" w:rsidR="00000000" w:rsidRDefault="00F30324">
            <w:pPr>
              <w:spacing w:after="100"/>
              <w:rPr>
                <w:rFonts w:eastAsia="Times New Roman"/>
                <w:sz w:val="20"/>
                <w:szCs w:val="20"/>
              </w:rPr>
            </w:pPr>
          </w:p>
        </w:tc>
        <w:tc>
          <w:tcPr>
            <w:tcW w:w="5" w:type="pct"/>
            <w:vAlign w:val="center"/>
            <w:hideMark/>
          </w:tcPr>
          <w:p w14:paraId="31D006FD" w14:textId="77777777" w:rsidR="00000000" w:rsidRDefault="00F30324">
            <w:pPr>
              <w:spacing w:after="100"/>
              <w:rPr>
                <w:rFonts w:eastAsia="Times New Roman"/>
                <w:sz w:val="20"/>
                <w:szCs w:val="20"/>
              </w:rPr>
            </w:pPr>
          </w:p>
        </w:tc>
        <w:tc>
          <w:tcPr>
            <w:tcW w:w="5" w:type="pct"/>
            <w:vAlign w:val="center"/>
            <w:hideMark/>
          </w:tcPr>
          <w:p w14:paraId="14A8EC5B" w14:textId="77777777" w:rsidR="00000000" w:rsidRDefault="00F30324">
            <w:pPr>
              <w:spacing w:after="100"/>
              <w:rPr>
                <w:rFonts w:eastAsia="Times New Roman"/>
                <w:sz w:val="20"/>
                <w:szCs w:val="20"/>
              </w:rPr>
            </w:pPr>
          </w:p>
        </w:tc>
        <w:tc>
          <w:tcPr>
            <w:tcW w:w="26" w:type="pct"/>
            <w:vAlign w:val="center"/>
            <w:hideMark/>
          </w:tcPr>
          <w:p w14:paraId="2F802DBC" w14:textId="77777777" w:rsidR="00000000" w:rsidRDefault="00F30324">
            <w:pPr>
              <w:spacing w:after="100"/>
              <w:rPr>
                <w:rFonts w:eastAsia="Times New Roman"/>
                <w:sz w:val="20"/>
                <w:szCs w:val="20"/>
              </w:rPr>
            </w:pPr>
          </w:p>
        </w:tc>
        <w:tc>
          <w:tcPr>
            <w:tcW w:w="5" w:type="pct"/>
            <w:vAlign w:val="center"/>
            <w:hideMark/>
          </w:tcPr>
          <w:p w14:paraId="6367547F" w14:textId="77777777" w:rsidR="00000000" w:rsidRDefault="00F30324">
            <w:pPr>
              <w:spacing w:after="100"/>
              <w:rPr>
                <w:rFonts w:eastAsia="Times New Roman"/>
                <w:sz w:val="20"/>
                <w:szCs w:val="20"/>
              </w:rPr>
            </w:pPr>
          </w:p>
        </w:tc>
        <w:tc>
          <w:tcPr>
            <w:tcW w:w="50" w:type="pct"/>
            <w:vAlign w:val="center"/>
            <w:hideMark/>
          </w:tcPr>
          <w:p w14:paraId="0E2165C1" w14:textId="77777777" w:rsidR="00000000" w:rsidRDefault="00F30324">
            <w:pPr>
              <w:spacing w:after="100"/>
              <w:rPr>
                <w:rFonts w:eastAsia="Times New Roman"/>
                <w:sz w:val="20"/>
                <w:szCs w:val="20"/>
              </w:rPr>
            </w:pPr>
          </w:p>
        </w:tc>
        <w:tc>
          <w:tcPr>
            <w:tcW w:w="727" w:type="pct"/>
            <w:vAlign w:val="center"/>
            <w:hideMark/>
          </w:tcPr>
          <w:p w14:paraId="324959E2" w14:textId="77777777" w:rsidR="00000000" w:rsidRDefault="00F30324">
            <w:pPr>
              <w:spacing w:after="100"/>
              <w:rPr>
                <w:rFonts w:eastAsia="Times New Roman"/>
                <w:sz w:val="20"/>
                <w:szCs w:val="20"/>
              </w:rPr>
            </w:pPr>
          </w:p>
        </w:tc>
        <w:tc>
          <w:tcPr>
            <w:tcW w:w="5" w:type="pct"/>
            <w:vAlign w:val="center"/>
            <w:hideMark/>
          </w:tcPr>
          <w:p w14:paraId="4309F27E" w14:textId="77777777" w:rsidR="00000000" w:rsidRDefault="00F30324">
            <w:pPr>
              <w:spacing w:after="100"/>
              <w:rPr>
                <w:rFonts w:eastAsia="Times New Roman"/>
                <w:sz w:val="20"/>
                <w:szCs w:val="20"/>
              </w:rPr>
            </w:pPr>
          </w:p>
        </w:tc>
      </w:tr>
      <w:tr w:rsidR="00000000" w14:paraId="468932FB" w14:textId="77777777">
        <w:trPr>
          <w:divId w:val="958485449"/>
        </w:trPr>
        <w:tc>
          <w:tcPr>
            <w:tcW w:w="0" w:type="auto"/>
            <w:gridSpan w:val="3"/>
            <w:tcMar>
              <w:top w:w="30" w:type="dxa"/>
              <w:left w:w="20" w:type="dxa"/>
              <w:bottom w:w="30" w:type="dxa"/>
              <w:right w:w="20" w:type="dxa"/>
            </w:tcMar>
            <w:vAlign w:val="bottom"/>
            <w:hideMark/>
          </w:tcPr>
          <w:p w14:paraId="31FD9FB2" w14:textId="77777777" w:rsidR="00000000" w:rsidRDefault="00F30324">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14:paraId="69E42CBA"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7194DD32"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F6AA24"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EA2554"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A70A45"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41AB32"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51647F" w14:textId="77777777" w:rsidR="00000000" w:rsidRDefault="00F30324">
            <w:pPr>
              <w:spacing w:after="100"/>
              <w:rPr>
                <w:rFonts w:eastAsia="Times New Roman"/>
                <w:sz w:val="20"/>
                <w:szCs w:val="20"/>
              </w:rPr>
            </w:pPr>
          </w:p>
        </w:tc>
      </w:tr>
      <w:tr w:rsidR="00000000" w14:paraId="4766BBFD" w14:textId="77777777">
        <w:trPr>
          <w:divId w:val="958485449"/>
        </w:trPr>
        <w:tc>
          <w:tcPr>
            <w:tcW w:w="0" w:type="auto"/>
            <w:gridSpan w:val="3"/>
            <w:tcMar>
              <w:top w:w="30" w:type="dxa"/>
              <w:left w:w="20" w:type="dxa"/>
              <w:bottom w:w="30" w:type="dxa"/>
              <w:right w:w="20" w:type="dxa"/>
            </w:tcMar>
            <w:vAlign w:val="bottom"/>
            <w:hideMark/>
          </w:tcPr>
          <w:p w14:paraId="18758EAB" w14:textId="77777777" w:rsidR="00000000" w:rsidRDefault="00F30324">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70EEF489"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1A281160"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E2F4F0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81131"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B8677C" w14:textId="77777777" w:rsidR="00000000" w:rsidRDefault="00F30324">
            <w:pPr>
              <w:spacing w:after="100"/>
              <w:rPr>
                <w:rFonts w:eastAsia="Times New Roman"/>
                <w:sz w:val="20"/>
                <w:szCs w:val="20"/>
              </w:rPr>
            </w:pPr>
          </w:p>
        </w:tc>
      </w:tr>
      <w:tr w:rsidR="00000000" w14:paraId="44FAE5E9" w14:textId="77777777">
        <w:trPr>
          <w:divId w:val="958485449"/>
        </w:trPr>
        <w:tc>
          <w:tcPr>
            <w:tcW w:w="0" w:type="auto"/>
            <w:gridSpan w:val="3"/>
            <w:tcMar>
              <w:top w:w="30" w:type="dxa"/>
              <w:left w:w="20" w:type="dxa"/>
              <w:bottom w:w="30" w:type="dxa"/>
              <w:right w:w="20" w:type="dxa"/>
            </w:tcMar>
            <w:vAlign w:val="bottom"/>
            <w:hideMark/>
          </w:tcPr>
          <w:p w14:paraId="4B46BEBD" w14:textId="77777777" w:rsidR="00000000" w:rsidRDefault="00F30324">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4102CBA"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B90D422"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26D9DD"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6380F85B"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5C4ABAD"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57B95339" w14:textId="77777777">
        <w:trPr>
          <w:divId w:val="958485449"/>
        </w:trPr>
        <w:tc>
          <w:tcPr>
            <w:tcW w:w="0" w:type="auto"/>
            <w:gridSpan w:val="3"/>
            <w:shd w:val="clear" w:color="auto" w:fill="DCE2EF"/>
            <w:tcMar>
              <w:top w:w="30" w:type="dxa"/>
              <w:left w:w="20" w:type="dxa"/>
              <w:bottom w:w="30" w:type="dxa"/>
              <w:right w:w="20" w:type="dxa"/>
            </w:tcMar>
            <w:vAlign w:val="bottom"/>
            <w:hideMark/>
          </w:tcPr>
          <w:p w14:paraId="68530238" w14:textId="77777777" w:rsidR="00000000" w:rsidRDefault="00F30324">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38911BC"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C7A28A5" w14:textId="77777777" w:rsidR="00000000" w:rsidRDefault="00F30324">
            <w:pPr>
              <w:spacing w:after="100"/>
              <w:jc w:val="right"/>
              <w:rPr>
                <w:rFonts w:eastAsia="Times New Roman"/>
              </w:rPr>
            </w:pPr>
            <w:r>
              <w:rPr>
                <w:rFonts w:ascii="Arial" w:eastAsia="Times New Roman" w:hAnsi="Arial" w:cs="Arial"/>
                <w:color w:val="000000"/>
                <w:sz w:val="18"/>
                <w:szCs w:val="18"/>
              </w:rPr>
              <w:t>1,029.5 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576297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122A1AA"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8A0B6E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8955B9D" w14:textId="77777777" w:rsidR="00000000" w:rsidRDefault="00F30324">
            <w:pPr>
              <w:spacing w:after="100"/>
              <w:jc w:val="right"/>
              <w:rPr>
                <w:rFonts w:eastAsia="Times New Roman"/>
              </w:rPr>
            </w:pPr>
            <w:r>
              <w:rPr>
                <w:rFonts w:ascii="Arial" w:eastAsia="Times New Roman" w:hAnsi="Arial" w:cs="Arial"/>
                <w:color w:val="000000"/>
                <w:sz w:val="18"/>
                <w:szCs w:val="18"/>
              </w:rPr>
              <w:t>690.1 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74E86981"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324610B"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5AB9B1D"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36AA99C" w14:textId="77777777" w:rsidR="00000000" w:rsidRDefault="00F30324">
            <w:pPr>
              <w:spacing w:after="100"/>
              <w:jc w:val="right"/>
              <w:rPr>
                <w:rFonts w:eastAsia="Times New Roman"/>
              </w:rPr>
            </w:pPr>
            <w:r>
              <w:rPr>
                <w:rFonts w:ascii="Arial" w:eastAsia="Times New Roman" w:hAnsi="Arial" w:cs="Arial"/>
                <w:color w:val="000000"/>
                <w:sz w:val="18"/>
                <w:szCs w:val="18"/>
              </w:rPr>
              <w:t>339.4 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DF9AC19"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E4C2089"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3988FF5D" w14:textId="77777777" w:rsidR="00000000" w:rsidRDefault="00F30324">
            <w:pPr>
              <w:spacing w:after="100"/>
              <w:jc w:val="center"/>
              <w:rPr>
                <w:rFonts w:eastAsia="Times New Roman"/>
              </w:rPr>
            </w:pPr>
            <w:r>
              <w:rPr>
                <w:rFonts w:ascii="Arial" w:eastAsia="Times New Roman" w:hAnsi="Arial" w:cs="Arial"/>
                <w:color w:val="000000"/>
                <w:sz w:val="18"/>
                <w:szCs w:val="18"/>
              </w:rPr>
              <w:t>49.2%</w:t>
            </w:r>
          </w:p>
        </w:tc>
      </w:tr>
      <w:tr w:rsidR="00000000" w14:paraId="2D3E1DE3" w14:textId="77777777">
        <w:trPr>
          <w:divId w:val="958485449"/>
        </w:trPr>
        <w:tc>
          <w:tcPr>
            <w:tcW w:w="0" w:type="auto"/>
            <w:gridSpan w:val="3"/>
            <w:shd w:val="clear" w:color="auto" w:fill="FFFFFF"/>
            <w:tcMar>
              <w:top w:w="30" w:type="dxa"/>
              <w:left w:w="20" w:type="dxa"/>
              <w:bottom w:w="30" w:type="dxa"/>
              <w:right w:w="20" w:type="dxa"/>
            </w:tcMar>
            <w:vAlign w:val="bottom"/>
            <w:hideMark/>
          </w:tcPr>
          <w:p w14:paraId="7BBA93A3" w14:textId="77777777" w:rsidR="00000000" w:rsidRDefault="00F30324">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3FBEBD90" w14:textId="77777777" w:rsidR="00000000" w:rsidRDefault="00F30324">
            <w:pPr>
              <w:spacing w:after="100"/>
              <w:jc w:val="right"/>
              <w:rPr>
                <w:rFonts w:eastAsia="Times New Roman"/>
              </w:rPr>
            </w:pPr>
            <w:r>
              <w:rPr>
                <w:rFonts w:ascii="Arial" w:eastAsia="Times New Roman" w:hAnsi="Arial" w:cs="Arial"/>
                <w:color w:val="000000"/>
                <w:sz w:val="18"/>
                <w:szCs w:val="18"/>
              </w:rPr>
              <w:t>83.3 </w:t>
            </w:r>
          </w:p>
        </w:tc>
        <w:tc>
          <w:tcPr>
            <w:tcW w:w="0" w:type="auto"/>
            <w:shd w:val="clear" w:color="auto" w:fill="FFFFFF"/>
            <w:tcMar>
              <w:top w:w="30" w:type="dxa"/>
              <w:left w:w="0" w:type="dxa"/>
              <w:bottom w:w="30" w:type="dxa"/>
              <w:right w:w="20" w:type="dxa"/>
            </w:tcMar>
            <w:vAlign w:val="bottom"/>
            <w:hideMark/>
          </w:tcPr>
          <w:p w14:paraId="137B262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2EAF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AD3FA1" w14:textId="77777777" w:rsidR="00000000" w:rsidRDefault="00F30324">
            <w:pPr>
              <w:spacing w:after="100"/>
              <w:jc w:val="right"/>
              <w:rPr>
                <w:rFonts w:eastAsia="Times New Roman"/>
              </w:rPr>
            </w:pPr>
            <w:r>
              <w:rPr>
                <w:rFonts w:ascii="Arial" w:eastAsia="Times New Roman" w:hAnsi="Arial" w:cs="Arial"/>
                <w:color w:val="000000"/>
                <w:sz w:val="18"/>
                <w:szCs w:val="18"/>
              </w:rPr>
              <w:t>72.7 </w:t>
            </w:r>
          </w:p>
        </w:tc>
        <w:tc>
          <w:tcPr>
            <w:tcW w:w="0" w:type="auto"/>
            <w:shd w:val="clear" w:color="auto" w:fill="FFFFFF"/>
            <w:tcMar>
              <w:top w:w="30" w:type="dxa"/>
              <w:left w:w="0" w:type="dxa"/>
              <w:bottom w:w="30" w:type="dxa"/>
              <w:right w:w="20" w:type="dxa"/>
            </w:tcMar>
            <w:vAlign w:val="bottom"/>
            <w:hideMark/>
          </w:tcPr>
          <w:p w14:paraId="5E6ECFF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E0835"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FDB749" w14:textId="77777777" w:rsidR="00000000" w:rsidRDefault="00F30324">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FFFFFF"/>
            <w:tcMar>
              <w:top w:w="30" w:type="dxa"/>
              <w:left w:w="0" w:type="dxa"/>
              <w:bottom w:w="30" w:type="dxa"/>
              <w:right w:w="20" w:type="dxa"/>
            </w:tcMar>
            <w:vAlign w:val="bottom"/>
            <w:hideMark/>
          </w:tcPr>
          <w:p w14:paraId="5C6D6A2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E0CBE"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08BC62B" w14:textId="77777777" w:rsidR="00000000" w:rsidRDefault="00F30324">
            <w:pPr>
              <w:spacing w:after="100"/>
              <w:jc w:val="center"/>
              <w:rPr>
                <w:rFonts w:eastAsia="Times New Roman"/>
              </w:rPr>
            </w:pPr>
            <w:r>
              <w:rPr>
                <w:rFonts w:ascii="Arial" w:eastAsia="Times New Roman" w:hAnsi="Arial" w:cs="Arial"/>
                <w:color w:val="000000"/>
                <w:sz w:val="18"/>
                <w:szCs w:val="18"/>
              </w:rPr>
              <w:t>14.6%</w:t>
            </w:r>
          </w:p>
        </w:tc>
      </w:tr>
      <w:tr w:rsidR="00000000" w14:paraId="38C55ECE" w14:textId="77777777">
        <w:trPr>
          <w:divId w:val="958485449"/>
        </w:trPr>
        <w:tc>
          <w:tcPr>
            <w:tcW w:w="0" w:type="auto"/>
            <w:gridSpan w:val="3"/>
            <w:shd w:val="clear" w:color="auto" w:fill="DCE2EF"/>
            <w:tcMar>
              <w:top w:w="30" w:type="dxa"/>
              <w:left w:w="155" w:type="dxa"/>
              <w:bottom w:w="30" w:type="dxa"/>
              <w:right w:w="20" w:type="dxa"/>
            </w:tcMar>
            <w:vAlign w:val="bottom"/>
            <w:hideMark/>
          </w:tcPr>
          <w:p w14:paraId="430D6522"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73ED90C1" w14:textId="77777777" w:rsidR="00000000" w:rsidRDefault="00F30324">
            <w:pPr>
              <w:spacing w:after="100"/>
              <w:jc w:val="right"/>
              <w:rPr>
                <w:rFonts w:eastAsia="Times New Roman"/>
              </w:rPr>
            </w:pPr>
            <w:r>
              <w:rPr>
                <w:rFonts w:ascii="Arial" w:eastAsia="Times New Roman" w:hAnsi="Arial" w:cs="Arial"/>
                <w:i/>
                <w:iCs/>
                <w:color w:val="000000"/>
                <w:sz w:val="16"/>
                <w:szCs w:val="16"/>
              </w:rPr>
              <w:t>8.1 </w:t>
            </w:r>
          </w:p>
        </w:tc>
        <w:tc>
          <w:tcPr>
            <w:tcW w:w="0" w:type="auto"/>
            <w:shd w:val="clear" w:color="auto" w:fill="DCE2EF"/>
            <w:tcMar>
              <w:top w:w="30" w:type="dxa"/>
              <w:left w:w="0" w:type="dxa"/>
              <w:bottom w:w="30" w:type="dxa"/>
              <w:right w:w="20" w:type="dxa"/>
            </w:tcMar>
            <w:vAlign w:val="bottom"/>
            <w:hideMark/>
          </w:tcPr>
          <w:p w14:paraId="7BD74049"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BCA1A3F"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35DA1C0" w14:textId="77777777" w:rsidR="00000000" w:rsidRDefault="00F30324">
            <w:pPr>
              <w:spacing w:after="100"/>
              <w:jc w:val="right"/>
              <w:rPr>
                <w:rFonts w:eastAsia="Times New Roman"/>
              </w:rPr>
            </w:pPr>
            <w:r>
              <w:rPr>
                <w:rFonts w:ascii="Arial" w:eastAsia="Times New Roman" w:hAnsi="Arial" w:cs="Arial"/>
                <w:i/>
                <w:iCs/>
                <w:color w:val="000000"/>
                <w:sz w:val="16"/>
                <w:szCs w:val="16"/>
              </w:rPr>
              <w:t>10.5 </w:t>
            </w:r>
          </w:p>
        </w:tc>
        <w:tc>
          <w:tcPr>
            <w:tcW w:w="0" w:type="auto"/>
            <w:shd w:val="clear" w:color="auto" w:fill="DCE2EF"/>
            <w:tcMar>
              <w:top w:w="30" w:type="dxa"/>
              <w:left w:w="0" w:type="dxa"/>
              <w:bottom w:w="30" w:type="dxa"/>
              <w:right w:w="20" w:type="dxa"/>
            </w:tcMar>
            <w:vAlign w:val="bottom"/>
            <w:hideMark/>
          </w:tcPr>
          <w:p w14:paraId="1A132BCD"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6C842446"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470723D" w14:textId="77777777" w:rsidR="00000000" w:rsidRDefault="00F30324">
            <w:pPr>
              <w:spacing w:after="100"/>
              <w:jc w:val="right"/>
              <w:rPr>
                <w:rFonts w:eastAsia="Times New Roman"/>
              </w:rPr>
            </w:pPr>
            <w:r>
              <w:rPr>
                <w:rFonts w:ascii="Arial" w:eastAsia="Times New Roman" w:hAnsi="Arial" w:cs="Arial"/>
                <w:i/>
                <w:iCs/>
                <w:color w:val="000000"/>
                <w:sz w:val="16"/>
                <w:szCs w:val="16"/>
              </w:rPr>
              <w:t>(244) bps</w:t>
            </w:r>
          </w:p>
        </w:tc>
        <w:tc>
          <w:tcPr>
            <w:tcW w:w="0" w:type="auto"/>
            <w:gridSpan w:val="3"/>
            <w:shd w:val="clear" w:color="auto" w:fill="DCE2EF"/>
            <w:tcMar>
              <w:top w:w="0" w:type="dxa"/>
              <w:left w:w="20" w:type="dxa"/>
              <w:bottom w:w="0" w:type="dxa"/>
              <w:right w:w="20" w:type="dxa"/>
            </w:tcMar>
            <w:vAlign w:val="center"/>
            <w:hideMark/>
          </w:tcPr>
          <w:p w14:paraId="08DB5BB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25A2EE1" w14:textId="77777777" w:rsidR="00000000" w:rsidRDefault="00F30324">
            <w:pPr>
              <w:spacing w:after="100"/>
              <w:rPr>
                <w:rFonts w:eastAsia="Times New Roman"/>
                <w:sz w:val="20"/>
                <w:szCs w:val="20"/>
              </w:rPr>
            </w:pPr>
          </w:p>
        </w:tc>
      </w:tr>
    </w:tbl>
    <w:p w14:paraId="06D2E25A" w14:textId="77777777" w:rsidR="00000000" w:rsidRDefault="00F30324">
      <w:pPr>
        <w:ind w:firstLine="720"/>
        <w:jc w:val="both"/>
        <w:divId w:val="1991715645"/>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 xml:space="preserve">I revenues increased by $339.4 million, or 49.2%, during the three months ended January 31, 2022, as compared to the three months ended January 31, 2021. The increase was primarily driven by a $307.7 million revenue increase due to the Able Acquisition in </w:t>
      </w:r>
      <w:r>
        <w:rPr>
          <w:rFonts w:ascii="Arial" w:eastAsia="Times New Roman" w:hAnsi="Arial" w:cs="Arial"/>
          <w:color w:val="000000"/>
          <w:sz w:val="20"/>
          <w:szCs w:val="20"/>
        </w:rPr>
        <w:t>the fourth quarter of 2021. In addition, as Pandemic disruptions continue to ease, revenue was positively impacted by the recovery of certain accounts, while partially offset by decrease in Pandemic-related cleaning services. Management reimbursement reven</w:t>
      </w:r>
      <w:r>
        <w:rPr>
          <w:rFonts w:ascii="Arial" w:eastAsia="Times New Roman" w:hAnsi="Arial" w:cs="Arial"/>
          <w:color w:val="000000"/>
          <w:sz w:val="20"/>
          <w:szCs w:val="20"/>
        </w:rPr>
        <w:t>ues for this segment totaled $52.5 million and $43.4 million for the three months ended January 31, 2022 and 2021, respectively.</w:t>
      </w:r>
    </w:p>
    <w:p w14:paraId="63423E2E" w14:textId="77777777" w:rsidR="00000000" w:rsidRDefault="00F30324">
      <w:pPr>
        <w:ind w:firstLine="720"/>
        <w:jc w:val="both"/>
        <w:divId w:val="1732844230"/>
        <w:rPr>
          <w:rFonts w:eastAsia="Times New Roman"/>
        </w:rPr>
      </w:pPr>
      <w:r>
        <w:rPr>
          <w:rFonts w:ascii="Arial" w:eastAsia="Times New Roman" w:hAnsi="Arial" w:cs="Arial"/>
          <w:color w:val="000000"/>
          <w:sz w:val="20"/>
          <w:szCs w:val="20"/>
        </w:rPr>
        <w:t xml:space="preserve">Operating profit increased by $10.6 million, or 14.6%, during the three months ended January 31, 2022, as compared to the three months ended January 31, 2021. Operating profit margin decreased by 244 bps to 8.1% in the three months ended January 31, 2022, </w:t>
      </w:r>
      <w:r>
        <w:rPr>
          <w:rFonts w:ascii="Arial" w:eastAsia="Times New Roman" w:hAnsi="Arial" w:cs="Arial"/>
          <w:color w:val="000000"/>
          <w:sz w:val="20"/>
          <w:szCs w:val="20"/>
        </w:rPr>
        <w:t>from 10.5% in the three months ended January 31, 2021. The decrease in operating profit margin was primarily driven by the changes in contract mix as a result of the Able Acquisition and the decrease in cleaning services for Pandemic-related demands, which</w:t>
      </w:r>
      <w:r>
        <w:rPr>
          <w:rFonts w:ascii="Arial" w:eastAsia="Times New Roman" w:hAnsi="Arial" w:cs="Arial"/>
          <w:color w:val="000000"/>
          <w:sz w:val="20"/>
          <w:szCs w:val="20"/>
        </w:rPr>
        <w:t xml:space="preserve"> have higher margins. In addition, operating </w:t>
      </w:r>
    </w:p>
    <w:p w14:paraId="7F586058" w14:textId="77777777" w:rsidR="00000000" w:rsidRDefault="00F30324">
      <w:pPr>
        <w:jc w:val="center"/>
        <w:divId w:val="632249326"/>
        <w:rPr>
          <w:rFonts w:eastAsia="Times New Roman"/>
        </w:rPr>
      </w:pPr>
      <w:r>
        <w:rPr>
          <w:rFonts w:ascii="Arial" w:eastAsia="Times New Roman" w:hAnsi="Arial" w:cs="Arial"/>
          <w:color w:val="000000"/>
          <w:sz w:val="20"/>
          <w:szCs w:val="20"/>
        </w:rPr>
        <w:t>29</w:t>
      </w:r>
    </w:p>
    <w:p w14:paraId="7C7516E9" w14:textId="77777777" w:rsidR="00000000" w:rsidRDefault="00F30324">
      <w:pPr>
        <w:rPr>
          <w:rFonts w:eastAsia="Times New Roman"/>
        </w:rPr>
      </w:pPr>
      <w:r>
        <w:rPr>
          <w:rFonts w:eastAsia="Times New Roman"/>
        </w:rPr>
        <w:pict w14:anchorId="493205B2">
          <v:rect id="_x0000_i1064" style="width:0;height:1.5pt" o:hralign="center" o:hrstd="t" o:hr="t" fillcolor="#a0a0a0" stroked="f"/>
        </w:pict>
      </w:r>
    </w:p>
    <w:p w14:paraId="32FCEE18" w14:textId="77777777" w:rsidR="00000000" w:rsidRDefault="00F30324">
      <w:pPr>
        <w:jc w:val="both"/>
        <w:divId w:val="353193113"/>
        <w:rPr>
          <w:rFonts w:eastAsia="Times New Roman"/>
        </w:rPr>
      </w:pPr>
    </w:p>
    <w:p w14:paraId="2C46D587" w14:textId="77777777" w:rsidR="00000000" w:rsidRDefault="00F30324">
      <w:pPr>
        <w:jc w:val="both"/>
        <w:divId w:val="725447274"/>
        <w:rPr>
          <w:rFonts w:eastAsia="Times New Roman"/>
        </w:rPr>
      </w:pPr>
      <w:r>
        <w:rPr>
          <w:rFonts w:ascii="Arial" w:eastAsia="Times New Roman" w:hAnsi="Arial" w:cs="Arial"/>
          <w:color w:val="000000"/>
          <w:sz w:val="20"/>
          <w:szCs w:val="20"/>
        </w:rPr>
        <w:t>profit margin was also negatively impacted by the amortization of intangibles acquired as part of the Able Acquisition.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7"/>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6"/>
        <w:gridCol w:w="1061"/>
        <w:gridCol w:w="36"/>
      </w:tblGrid>
      <w:tr w:rsidR="00000000" w14:paraId="2E3E29DA" w14:textId="77777777">
        <w:trPr>
          <w:divId w:val="1896358052"/>
          <w:jc w:val="center"/>
        </w:trPr>
        <w:tc>
          <w:tcPr>
            <w:tcW w:w="50" w:type="pct"/>
            <w:vAlign w:val="center"/>
            <w:hideMark/>
          </w:tcPr>
          <w:p w14:paraId="347A6879" w14:textId="77777777" w:rsidR="00000000" w:rsidRDefault="00F30324">
            <w:pPr>
              <w:jc w:val="both"/>
              <w:rPr>
                <w:rFonts w:eastAsia="Times New Roman"/>
              </w:rPr>
            </w:pPr>
          </w:p>
        </w:tc>
        <w:tc>
          <w:tcPr>
            <w:tcW w:w="1706" w:type="pct"/>
            <w:vAlign w:val="center"/>
            <w:hideMark/>
          </w:tcPr>
          <w:p w14:paraId="5706A7EC" w14:textId="77777777" w:rsidR="00000000" w:rsidRDefault="00F30324">
            <w:pPr>
              <w:spacing w:after="100"/>
              <w:rPr>
                <w:rFonts w:eastAsia="Times New Roman"/>
                <w:sz w:val="20"/>
                <w:szCs w:val="20"/>
              </w:rPr>
            </w:pPr>
          </w:p>
        </w:tc>
        <w:tc>
          <w:tcPr>
            <w:tcW w:w="5" w:type="pct"/>
            <w:vAlign w:val="center"/>
            <w:hideMark/>
          </w:tcPr>
          <w:p w14:paraId="3564EAE4" w14:textId="77777777" w:rsidR="00000000" w:rsidRDefault="00F30324">
            <w:pPr>
              <w:spacing w:after="100"/>
              <w:rPr>
                <w:rFonts w:eastAsia="Times New Roman"/>
                <w:sz w:val="20"/>
                <w:szCs w:val="20"/>
              </w:rPr>
            </w:pPr>
          </w:p>
        </w:tc>
        <w:tc>
          <w:tcPr>
            <w:tcW w:w="50" w:type="pct"/>
            <w:vAlign w:val="center"/>
            <w:hideMark/>
          </w:tcPr>
          <w:p w14:paraId="7B9404B7" w14:textId="77777777" w:rsidR="00000000" w:rsidRDefault="00F30324">
            <w:pPr>
              <w:spacing w:after="100"/>
              <w:rPr>
                <w:rFonts w:eastAsia="Times New Roman"/>
                <w:sz w:val="20"/>
                <w:szCs w:val="20"/>
              </w:rPr>
            </w:pPr>
          </w:p>
        </w:tc>
        <w:tc>
          <w:tcPr>
            <w:tcW w:w="727" w:type="pct"/>
            <w:vAlign w:val="center"/>
            <w:hideMark/>
          </w:tcPr>
          <w:p w14:paraId="7885E327" w14:textId="77777777" w:rsidR="00000000" w:rsidRDefault="00F30324">
            <w:pPr>
              <w:spacing w:after="100"/>
              <w:rPr>
                <w:rFonts w:eastAsia="Times New Roman"/>
                <w:sz w:val="20"/>
                <w:szCs w:val="20"/>
              </w:rPr>
            </w:pPr>
          </w:p>
        </w:tc>
        <w:tc>
          <w:tcPr>
            <w:tcW w:w="5" w:type="pct"/>
            <w:vAlign w:val="center"/>
            <w:hideMark/>
          </w:tcPr>
          <w:p w14:paraId="436846FA" w14:textId="77777777" w:rsidR="00000000" w:rsidRDefault="00F30324">
            <w:pPr>
              <w:spacing w:after="100"/>
              <w:rPr>
                <w:rFonts w:eastAsia="Times New Roman"/>
                <w:sz w:val="20"/>
                <w:szCs w:val="20"/>
              </w:rPr>
            </w:pPr>
          </w:p>
        </w:tc>
        <w:tc>
          <w:tcPr>
            <w:tcW w:w="5" w:type="pct"/>
            <w:vAlign w:val="center"/>
            <w:hideMark/>
          </w:tcPr>
          <w:p w14:paraId="1277CFBF" w14:textId="77777777" w:rsidR="00000000" w:rsidRDefault="00F30324">
            <w:pPr>
              <w:spacing w:after="100"/>
              <w:rPr>
                <w:rFonts w:eastAsia="Times New Roman"/>
                <w:sz w:val="20"/>
                <w:szCs w:val="20"/>
              </w:rPr>
            </w:pPr>
          </w:p>
        </w:tc>
        <w:tc>
          <w:tcPr>
            <w:tcW w:w="26" w:type="pct"/>
            <w:vAlign w:val="center"/>
            <w:hideMark/>
          </w:tcPr>
          <w:p w14:paraId="19698D95" w14:textId="77777777" w:rsidR="00000000" w:rsidRDefault="00F30324">
            <w:pPr>
              <w:spacing w:after="100"/>
              <w:rPr>
                <w:rFonts w:eastAsia="Times New Roman"/>
                <w:sz w:val="20"/>
                <w:szCs w:val="20"/>
              </w:rPr>
            </w:pPr>
          </w:p>
        </w:tc>
        <w:tc>
          <w:tcPr>
            <w:tcW w:w="5" w:type="pct"/>
            <w:vAlign w:val="center"/>
            <w:hideMark/>
          </w:tcPr>
          <w:p w14:paraId="016953A4" w14:textId="77777777" w:rsidR="00000000" w:rsidRDefault="00F30324">
            <w:pPr>
              <w:spacing w:after="100"/>
              <w:rPr>
                <w:rFonts w:eastAsia="Times New Roman"/>
                <w:sz w:val="20"/>
                <w:szCs w:val="20"/>
              </w:rPr>
            </w:pPr>
          </w:p>
        </w:tc>
        <w:tc>
          <w:tcPr>
            <w:tcW w:w="50" w:type="pct"/>
            <w:vAlign w:val="center"/>
            <w:hideMark/>
          </w:tcPr>
          <w:p w14:paraId="40BA6B22" w14:textId="77777777" w:rsidR="00000000" w:rsidRDefault="00F30324">
            <w:pPr>
              <w:spacing w:after="100"/>
              <w:rPr>
                <w:rFonts w:eastAsia="Times New Roman"/>
                <w:sz w:val="20"/>
                <w:szCs w:val="20"/>
              </w:rPr>
            </w:pPr>
          </w:p>
        </w:tc>
        <w:tc>
          <w:tcPr>
            <w:tcW w:w="727" w:type="pct"/>
            <w:vAlign w:val="center"/>
            <w:hideMark/>
          </w:tcPr>
          <w:p w14:paraId="4AACC5CD" w14:textId="77777777" w:rsidR="00000000" w:rsidRDefault="00F30324">
            <w:pPr>
              <w:spacing w:after="100"/>
              <w:rPr>
                <w:rFonts w:eastAsia="Times New Roman"/>
                <w:sz w:val="20"/>
                <w:szCs w:val="20"/>
              </w:rPr>
            </w:pPr>
          </w:p>
        </w:tc>
        <w:tc>
          <w:tcPr>
            <w:tcW w:w="5" w:type="pct"/>
            <w:vAlign w:val="center"/>
            <w:hideMark/>
          </w:tcPr>
          <w:p w14:paraId="612D3598" w14:textId="77777777" w:rsidR="00000000" w:rsidRDefault="00F30324">
            <w:pPr>
              <w:spacing w:after="100"/>
              <w:rPr>
                <w:rFonts w:eastAsia="Times New Roman"/>
                <w:sz w:val="20"/>
                <w:szCs w:val="20"/>
              </w:rPr>
            </w:pPr>
          </w:p>
        </w:tc>
        <w:tc>
          <w:tcPr>
            <w:tcW w:w="5" w:type="pct"/>
            <w:vAlign w:val="center"/>
            <w:hideMark/>
          </w:tcPr>
          <w:p w14:paraId="1E6DE62E" w14:textId="77777777" w:rsidR="00000000" w:rsidRDefault="00F30324">
            <w:pPr>
              <w:spacing w:after="100"/>
              <w:rPr>
                <w:rFonts w:eastAsia="Times New Roman"/>
                <w:sz w:val="20"/>
                <w:szCs w:val="20"/>
              </w:rPr>
            </w:pPr>
          </w:p>
        </w:tc>
        <w:tc>
          <w:tcPr>
            <w:tcW w:w="26" w:type="pct"/>
            <w:vAlign w:val="center"/>
            <w:hideMark/>
          </w:tcPr>
          <w:p w14:paraId="79244401" w14:textId="77777777" w:rsidR="00000000" w:rsidRDefault="00F30324">
            <w:pPr>
              <w:spacing w:after="100"/>
              <w:rPr>
                <w:rFonts w:eastAsia="Times New Roman"/>
                <w:sz w:val="20"/>
                <w:szCs w:val="20"/>
              </w:rPr>
            </w:pPr>
          </w:p>
        </w:tc>
        <w:tc>
          <w:tcPr>
            <w:tcW w:w="5" w:type="pct"/>
            <w:vAlign w:val="center"/>
            <w:hideMark/>
          </w:tcPr>
          <w:p w14:paraId="7F51DDA2" w14:textId="77777777" w:rsidR="00000000" w:rsidRDefault="00F30324">
            <w:pPr>
              <w:spacing w:after="100"/>
              <w:rPr>
                <w:rFonts w:eastAsia="Times New Roman"/>
                <w:sz w:val="20"/>
                <w:szCs w:val="20"/>
              </w:rPr>
            </w:pPr>
          </w:p>
        </w:tc>
        <w:tc>
          <w:tcPr>
            <w:tcW w:w="50" w:type="pct"/>
            <w:vAlign w:val="center"/>
            <w:hideMark/>
          </w:tcPr>
          <w:p w14:paraId="02B0990D" w14:textId="77777777" w:rsidR="00000000" w:rsidRDefault="00F30324">
            <w:pPr>
              <w:spacing w:after="100"/>
              <w:rPr>
                <w:rFonts w:eastAsia="Times New Roman"/>
                <w:sz w:val="20"/>
                <w:szCs w:val="20"/>
              </w:rPr>
            </w:pPr>
          </w:p>
        </w:tc>
        <w:tc>
          <w:tcPr>
            <w:tcW w:w="727" w:type="pct"/>
            <w:vAlign w:val="center"/>
            <w:hideMark/>
          </w:tcPr>
          <w:p w14:paraId="4BEC2B50" w14:textId="77777777" w:rsidR="00000000" w:rsidRDefault="00F30324">
            <w:pPr>
              <w:spacing w:after="100"/>
              <w:rPr>
                <w:rFonts w:eastAsia="Times New Roman"/>
                <w:sz w:val="20"/>
                <w:szCs w:val="20"/>
              </w:rPr>
            </w:pPr>
          </w:p>
        </w:tc>
        <w:tc>
          <w:tcPr>
            <w:tcW w:w="5" w:type="pct"/>
            <w:vAlign w:val="center"/>
            <w:hideMark/>
          </w:tcPr>
          <w:p w14:paraId="3E46809E" w14:textId="77777777" w:rsidR="00000000" w:rsidRDefault="00F30324">
            <w:pPr>
              <w:spacing w:after="100"/>
              <w:rPr>
                <w:rFonts w:eastAsia="Times New Roman"/>
                <w:sz w:val="20"/>
                <w:szCs w:val="20"/>
              </w:rPr>
            </w:pPr>
          </w:p>
        </w:tc>
        <w:tc>
          <w:tcPr>
            <w:tcW w:w="5" w:type="pct"/>
            <w:vAlign w:val="center"/>
            <w:hideMark/>
          </w:tcPr>
          <w:p w14:paraId="31C1151A" w14:textId="77777777" w:rsidR="00000000" w:rsidRDefault="00F30324">
            <w:pPr>
              <w:spacing w:after="100"/>
              <w:rPr>
                <w:rFonts w:eastAsia="Times New Roman"/>
                <w:sz w:val="20"/>
                <w:szCs w:val="20"/>
              </w:rPr>
            </w:pPr>
          </w:p>
        </w:tc>
        <w:tc>
          <w:tcPr>
            <w:tcW w:w="26" w:type="pct"/>
            <w:vAlign w:val="center"/>
            <w:hideMark/>
          </w:tcPr>
          <w:p w14:paraId="575348E8" w14:textId="77777777" w:rsidR="00000000" w:rsidRDefault="00F30324">
            <w:pPr>
              <w:spacing w:after="100"/>
              <w:rPr>
                <w:rFonts w:eastAsia="Times New Roman"/>
                <w:sz w:val="20"/>
                <w:szCs w:val="20"/>
              </w:rPr>
            </w:pPr>
          </w:p>
        </w:tc>
        <w:tc>
          <w:tcPr>
            <w:tcW w:w="5" w:type="pct"/>
            <w:vAlign w:val="center"/>
            <w:hideMark/>
          </w:tcPr>
          <w:p w14:paraId="3120CA8B" w14:textId="77777777" w:rsidR="00000000" w:rsidRDefault="00F30324">
            <w:pPr>
              <w:spacing w:after="100"/>
              <w:rPr>
                <w:rFonts w:eastAsia="Times New Roman"/>
                <w:sz w:val="20"/>
                <w:szCs w:val="20"/>
              </w:rPr>
            </w:pPr>
          </w:p>
        </w:tc>
        <w:tc>
          <w:tcPr>
            <w:tcW w:w="50" w:type="pct"/>
            <w:vAlign w:val="center"/>
            <w:hideMark/>
          </w:tcPr>
          <w:p w14:paraId="5206FD4D" w14:textId="77777777" w:rsidR="00000000" w:rsidRDefault="00F30324">
            <w:pPr>
              <w:spacing w:after="100"/>
              <w:rPr>
                <w:rFonts w:eastAsia="Times New Roman"/>
                <w:sz w:val="20"/>
                <w:szCs w:val="20"/>
              </w:rPr>
            </w:pPr>
          </w:p>
        </w:tc>
        <w:tc>
          <w:tcPr>
            <w:tcW w:w="727" w:type="pct"/>
            <w:vAlign w:val="center"/>
            <w:hideMark/>
          </w:tcPr>
          <w:p w14:paraId="713065C3" w14:textId="77777777" w:rsidR="00000000" w:rsidRDefault="00F30324">
            <w:pPr>
              <w:spacing w:after="100"/>
              <w:rPr>
                <w:rFonts w:eastAsia="Times New Roman"/>
                <w:sz w:val="20"/>
                <w:szCs w:val="20"/>
              </w:rPr>
            </w:pPr>
          </w:p>
        </w:tc>
        <w:tc>
          <w:tcPr>
            <w:tcW w:w="5" w:type="pct"/>
            <w:vAlign w:val="center"/>
            <w:hideMark/>
          </w:tcPr>
          <w:p w14:paraId="68BCCE2B" w14:textId="77777777" w:rsidR="00000000" w:rsidRDefault="00F30324">
            <w:pPr>
              <w:spacing w:after="100"/>
              <w:rPr>
                <w:rFonts w:eastAsia="Times New Roman"/>
                <w:sz w:val="20"/>
                <w:szCs w:val="20"/>
              </w:rPr>
            </w:pPr>
          </w:p>
        </w:tc>
      </w:tr>
      <w:tr w:rsidR="00000000" w14:paraId="250E308A" w14:textId="77777777">
        <w:trPr>
          <w:divId w:val="1896358052"/>
          <w:jc w:val="center"/>
        </w:trPr>
        <w:tc>
          <w:tcPr>
            <w:tcW w:w="0" w:type="auto"/>
            <w:gridSpan w:val="3"/>
            <w:tcMar>
              <w:top w:w="30" w:type="dxa"/>
              <w:left w:w="20" w:type="dxa"/>
              <w:bottom w:w="30" w:type="dxa"/>
              <w:right w:w="20" w:type="dxa"/>
            </w:tcMar>
            <w:vAlign w:val="bottom"/>
            <w:hideMark/>
          </w:tcPr>
          <w:p w14:paraId="21D86F0F" w14:textId="77777777" w:rsidR="00000000" w:rsidRDefault="00F30324">
            <w:pPr>
              <w:spacing w:after="100"/>
              <w:rPr>
                <w:rFonts w:eastAsia="Times New Roman"/>
              </w:rPr>
            </w:pPr>
            <w:r>
              <w:rPr>
                <w:rFonts w:ascii="Arial" w:eastAsia="Times New Roman" w:hAnsi="Arial" w:cs="Arial"/>
                <w:b/>
                <w:bCs/>
                <w:i/>
                <w:iCs/>
                <w:color w:val="0046AD"/>
                <w:sz w:val="18"/>
                <w:szCs w:val="18"/>
              </w:rPr>
              <w:t>Manufacturing &amp; Distribution</w:t>
            </w:r>
          </w:p>
        </w:tc>
        <w:tc>
          <w:tcPr>
            <w:tcW w:w="0" w:type="auto"/>
            <w:gridSpan w:val="3"/>
            <w:tcMar>
              <w:top w:w="0" w:type="dxa"/>
              <w:left w:w="20" w:type="dxa"/>
              <w:bottom w:w="0" w:type="dxa"/>
              <w:right w:w="20" w:type="dxa"/>
            </w:tcMar>
            <w:vAlign w:val="center"/>
            <w:hideMark/>
          </w:tcPr>
          <w:p w14:paraId="07294448"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552D299D"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A2535D"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64DCC5"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763E11"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37FD79"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03E8FF" w14:textId="77777777" w:rsidR="00000000" w:rsidRDefault="00F30324">
            <w:pPr>
              <w:spacing w:after="100"/>
              <w:rPr>
                <w:rFonts w:eastAsia="Times New Roman"/>
                <w:sz w:val="20"/>
                <w:szCs w:val="20"/>
              </w:rPr>
            </w:pPr>
          </w:p>
        </w:tc>
      </w:tr>
      <w:tr w:rsidR="00000000" w14:paraId="50C80D66" w14:textId="77777777">
        <w:trPr>
          <w:divId w:val="1896358052"/>
          <w:jc w:val="center"/>
        </w:trPr>
        <w:tc>
          <w:tcPr>
            <w:tcW w:w="0" w:type="auto"/>
            <w:gridSpan w:val="3"/>
            <w:tcMar>
              <w:top w:w="30" w:type="dxa"/>
              <w:left w:w="20" w:type="dxa"/>
              <w:bottom w:w="30" w:type="dxa"/>
              <w:right w:w="20" w:type="dxa"/>
            </w:tcMar>
            <w:vAlign w:val="bottom"/>
            <w:hideMark/>
          </w:tcPr>
          <w:p w14:paraId="2C68F6ED" w14:textId="77777777" w:rsidR="00000000" w:rsidRDefault="00F30324">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51D59EF0"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0B3F49E9"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60338A1"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A028D2"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4AB9D5" w14:textId="77777777" w:rsidR="00000000" w:rsidRDefault="00F30324">
            <w:pPr>
              <w:spacing w:after="100"/>
              <w:rPr>
                <w:rFonts w:eastAsia="Times New Roman"/>
                <w:sz w:val="20"/>
                <w:szCs w:val="20"/>
              </w:rPr>
            </w:pPr>
          </w:p>
        </w:tc>
      </w:tr>
      <w:tr w:rsidR="00000000" w14:paraId="543BE850" w14:textId="77777777">
        <w:trPr>
          <w:divId w:val="1896358052"/>
          <w:jc w:val="center"/>
        </w:trPr>
        <w:tc>
          <w:tcPr>
            <w:tcW w:w="0" w:type="auto"/>
            <w:gridSpan w:val="3"/>
            <w:tcMar>
              <w:top w:w="30" w:type="dxa"/>
              <w:left w:w="20" w:type="dxa"/>
              <w:bottom w:w="30" w:type="dxa"/>
              <w:right w:w="20" w:type="dxa"/>
            </w:tcMar>
            <w:vAlign w:val="bottom"/>
            <w:hideMark/>
          </w:tcPr>
          <w:p w14:paraId="25B6E6E9" w14:textId="77777777" w:rsidR="00000000" w:rsidRDefault="00F30324">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74C53ED9"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E09129A"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1B7CE1"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3292A2E6"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E801F41"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 / (Decrease)</w:t>
            </w:r>
          </w:p>
        </w:tc>
      </w:tr>
      <w:tr w:rsidR="00000000" w14:paraId="44FDC1E8" w14:textId="77777777">
        <w:trPr>
          <w:divId w:val="1896358052"/>
          <w:jc w:val="center"/>
        </w:trPr>
        <w:tc>
          <w:tcPr>
            <w:tcW w:w="0" w:type="auto"/>
            <w:gridSpan w:val="3"/>
            <w:shd w:val="clear" w:color="auto" w:fill="DCE2EF"/>
            <w:tcMar>
              <w:top w:w="30" w:type="dxa"/>
              <w:left w:w="20" w:type="dxa"/>
              <w:bottom w:w="30" w:type="dxa"/>
              <w:right w:w="20" w:type="dxa"/>
            </w:tcMar>
            <w:vAlign w:val="bottom"/>
            <w:hideMark/>
          </w:tcPr>
          <w:p w14:paraId="194C2DE4" w14:textId="77777777" w:rsidR="00000000" w:rsidRDefault="00F30324">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A893BB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DC51561" w14:textId="77777777" w:rsidR="00000000" w:rsidRDefault="00F30324">
            <w:pPr>
              <w:spacing w:after="100"/>
              <w:jc w:val="right"/>
              <w:rPr>
                <w:rFonts w:eastAsia="Times New Roman"/>
              </w:rPr>
            </w:pPr>
            <w:r>
              <w:rPr>
                <w:rFonts w:ascii="Arial" w:eastAsia="Times New Roman" w:hAnsi="Arial" w:cs="Arial"/>
                <w:color w:val="000000"/>
                <w:sz w:val="18"/>
                <w:szCs w:val="18"/>
              </w:rPr>
              <w:t>359.1 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CD1F6A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DF0BC17"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76C7A2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796DBB2" w14:textId="77777777" w:rsidR="00000000" w:rsidRDefault="00F30324">
            <w:pPr>
              <w:spacing w:after="100"/>
              <w:jc w:val="right"/>
              <w:rPr>
                <w:rFonts w:eastAsia="Times New Roman"/>
              </w:rPr>
            </w:pPr>
            <w:r>
              <w:rPr>
                <w:rFonts w:ascii="Arial" w:eastAsia="Times New Roman" w:hAnsi="Arial" w:cs="Arial"/>
                <w:color w:val="000000"/>
                <w:sz w:val="18"/>
                <w:szCs w:val="18"/>
              </w:rPr>
              <w:t>340.8 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17717F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0DFA344"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E87528E"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1876D147" w14:textId="77777777" w:rsidR="00000000" w:rsidRDefault="00F30324">
            <w:pPr>
              <w:spacing w:after="100"/>
              <w:jc w:val="right"/>
              <w:rPr>
                <w:rFonts w:eastAsia="Times New Roman"/>
              </w:rPr>
            </w:pPr>
            <w:r>
              <w:rPr>
                <w:rFonts w:ascii="Arial" w:eastAsia="Times New Roman" w:hAnsi="Arial" w:cs="Arial"/>
                <w:color w:val="000000"/>
                <w:sz w:val="18"/>
                <w:szCs w:val="18"/>
              </w:rPr>
              <w:t>18.3 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1475368"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4857829D"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03AA5F6" w14:textId="77777777" w:rsidR="00000000" w:rsidRDefault="00F30324">
            <w:pPr>
              <w:spacing w:after="100"/>
              <w:jc w:val="center"/>
              <w:rPr>
                <w:rFonts w:eastAsia="Times New Roman"/>
              </w:rPr>
            </w:pPr>
            <w:r>
              <w:rPr>
                <w:rFonts w:ascii="Arial" w:eastAsia="Times New Roman" w:hAnsi="Arial" w:cs="Arial"/>
                <w:color w:val="000000"/>
                <w:sz w:val="18"/>
                <w:szCs w:val="18"/>
              </w:rPr>
              <w:t>5.4%</w:t>
            </w:r>
          </w:p>
        </w:tc>
      </w:tr>
      <w:tr w:rsidR="00000000" w14:paraId="201A68C9" w14:textId="77777777">
        <w:trPr>
          <w:divId w:val="1896358052"/>
          <w:jc w:val="center"/>
        </w:trPr>
        <w:tc>
          <w:tcPr>
            <w:tcW w:w="0" w:type="auto"/>
            <w:gridSpan w:val="3"/>
            <w:shd w:val="clear" w:color="auto" w:fill="FFFFFF"/>
            <w:tcMar>
              <w:top w:w="30" w:type="dxa"/>
              <w:left w:w="20" w:type="dxa"/>
              <w:bottom w:w="30" w:type="dxa"/>
              <w:right w:w="20" w:type="dxa"/>
            </w:tcMar>
            <w:vAlign w:val="bottom"/>
            <w:hideMark/>
          </w:tcPr>
          <w:p w14:paraId="5604BE91" w14:textId="77777777" w:rsidR="00000000" w:rsidRDefault="00F30324">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0F0F9FFD" w14:textId="77777777" w:rsidR="00000000" w:rsidRDefault="00F30324">
            <w:pPr>
              <w:spacing w:after="100"/>
              <w:jc w:val="right"/>
              <w:rPr>
                <w:rFonts w:eastAsia="Times New Roman"/>
              </w:rPr>
            </w:pPr>
            <w:r>
              <w:rPr>
                <w:rFonts w:ascii="Arial" w:eastAsia="Times New Roman" w:hAnsi="Arial" w:cs="Arial"/>
                <w:color w:val="000000"/>
                <w:sz w:val="18"/>
                <w:szCs w:val="18"/>
              </w:rPr>
              <w:t>40.6 </w:t>
            </w:r>
          </w:p>
        </w:tc>
        <w:tc>
          <w:tcPr>
            <w:tcW w:w="0" w:type="auto"/>
            <w:shd w:val="clear" w:color="auto" w:fill="FFFFFF"/>
            <w:tcMar>
              <w:top w:w="30" w:type="dxa"/>
              <w:left w:w="0" w:type="dxa"/>
              <w:bottom w:w="30" w:type="dxa"/>
              <w:right w:w="20" w:type="dxa"/>
            </w:tcMar>
            <w:vAlign w:val="bottom"/>
            <w:hideMark/>
          </w:tcPr>
          <w:p w14:paraId="6579622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88488"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C13EFB" w14:textId="77777777" w:rsidR="00000000" w:rsidRDefault="00F30324">
            <w:pPr>
              <w:spacing w:after="100"/>
              <w:jc w:val="right"/>
              <w:rPr>
                <w:rFonts w:eastAsia="Times New Roman"/>
              </w:rPr>
            </w:pPr>
            <w:r>
              <w:rPr>
                <w:rFonts w:ascii="Arial" w:eastAsia="Times New Roman" w:hAnsi="Arial" w:cs="Arial"/>
                <w:color w:val="000000"/>
                <w:sz w:val="18"/>
                <w:szCs w:val="18"/>
              </w:rPr>
              <w:t>39.7 </w:t>
            </w:r>
          </w:p>
        </w:tc>
        <w:tc>
          <w:tcPr>
            <w:tcW w:w="0" w:type="auto"/>
            <w:shd w:val="clear" w:color="auto" w:fill="FFFFFF"/>
            <w:tcMar>
              <w:top w:w="30" w:type="dxa"/>
              <w:left w:w="0" w:type="dxa"/>
              <w:bottom w:w="30" w:type="dxa"/>
              <w:right w:w="20" w:type="dxa"/>
            </w:tcMar>
            <w:vAlign w:val="bottom"/>
            <w:hideMark/>
          </w:tcPr>
          <w:p w14:paraId="0999FA7B"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AE53F"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9944D" w14:textId="77777777" w:rsidR="00000000" w:rsidRDefault="00F30324">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14:paraId="37AB35E6"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F8FEC"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8122A2" w14:textId="77777777" w:rsidR="00000000" w:rsidRDefault="00F30324">
            <w:pPr>
              <w:spacing w:after="100"/>
              <w:jc w:val="center"/>
              <w:rPr>
                <w:rFonts w:eastAsia="Times New Roman"/>
              </w:rPr>
            </w:pPr>
            <w:r>
              <w:rPr>
                <w:rFonts w:ascii="Arial" w:eastAsia="Times New Roman" w:hAnsi="Arial" w:cs="Arial"/>
                <w:color w:val="000000"/>
                <w:sz w:val="18"/>
                <w:szCs w:val="18"/>
              </w:rPr>
              <w:t>2.3%</w:t>
            </w:r>
          </w:p>
        </w:tc>
      </w:tr>
      <w:tr w:rsidR="00000000" w14:paraId="14F5F71C" w14:textId="77777777">
        <w:trPr>
          <w:divId w:val="1896358052"/>
          <w:jc w:val="center"/>
        </w:trPr>
        <w:tc>
          <w:tcPr>
            <w:tcW w:w="0" w:type="auto"/>
            <w:gridSpan w:val="3"/>
            <w:shd w:val="clear" w:color="auto" w:fill="DCE2EF"/>
            <w:tcMar>
              <w:top w:w="30" w:type="dxa"/>
              <w:left w:w="155" w:type="dxa"/>
              <w:bottom w:w="30" w:type="dxa"/>
              <w:right w:w="20" w:type="dxa"/>
            </w:tcMar>
            <w:vAlign w:val="bottom"/>
            <w:hideMark/>
          </w:tcPr>
          <w:p w14:paraId="3032A8E2"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2285B2FB" w14:textId="77777777" w:rsidR="00000000" w:rsidRDefault="00F30324">
            <w:pPr>
              <w:spacing w:after="100"/>
              <w:jc w:val="right"/>
              <w:rPr>
                <w:rFonts w:eastAsia="Times New Roman"/>
              </w:rPr>
            </w:pPr>
            <w:r>
              <w:rPr>
                <w:rFonts w:ascii="Arial" w:eastAsia="Times New Roman" w:hAnsi="Arial" w:cs="Arial"/>
                <w:i/>
                <w:iCs/>
                <w:color w:val="000000"/>
                <w:sz w:val="16"/>
                <w:szCs w:val="16"/>
              </w:rPr>
              <w:t>11.3 </w:t>
            </w:r>
          </w:p>
        </w:tc>
        <w:tc>
          <w:tcPr>
            <w:tcW w:w="0" w:type="auto"/>
            <w:shd w:val="clear" w:color="auto" w:fill="DCE2EF"/>
            <w:tcMar>
              <w:top w:w="30" w:type="dxa"/>
              <w:left w:w="0" w:type="dxa"/>
              <w:bottom w:w="30" w:type="dxa"/>
              <w:right w:w="20" w:type="dxa"/>
            </w:tcMar>
            <w:vAlign w:val="bottom"/>
            <w:hideMark/>
          </w:tcPr>
          <w:p w14:paraId="7E300898"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3C69F04"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45CF103B" w14:textId="77777777" w:rsidR="00000000" w:rsidRDefault="00F30324">
            <w:pPr>
              <w:spacing w:after="100"/>
              <w:jc w:val="right"/>
              <w:rPr>
                <w:rFonts w:eastAsia="Times New Roman"/>
              </w:rPr>
            </w:pPr>
            <w:r>
              <w:rPr>
                <w:rFonts w:ascii="Arial" w:eastAsia="Times New Roman" w:hAnsi="Arial" w:cs="Arial"/>
                <w:i/>
                <w:iCs/>
                <w:color w:val="000000"/>
                <w:sz w:val="16"/>
                <w:szCs w:val="16"/>
              </w:rPr>
              <w:t>11.7 </w:t>
            </w:r>
          </w:p>
        </w:tc>
        <w:tc>
          <w:tcPr>
            <w:tcW w:w="0" w:type="auto"/>
            <w:shd w:val="clear" w:color="auto" w:fill="DCE2EF"/>
            <w:tcMar>
              <w:top w:w="30" w:type="dxa"/>
              <w:left w:w="0" w:type="dxa"/>
              <w:bottom w:w="30" w:type="dxa"/>
              <w:right w:w="20" w:type="dxa"/>
            </w:tcMar>
            <w:vAlign w:val="bottom"/>
            <w:hideMark/>
          </w:tcPr>
          <w:p w14:paraId="33AE6E9E"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45D66C4E"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E05BC0F" w14:textId="77777777" w:rsidR="00000000" w:rsidRDefault="00F30324">
            <w:pPr>
              <w:spacing w:after="100"/>
              <w:jc w:val="right"/>
              <w:rPr>
                <w:rFonts w:eastAsia="Times New Roman"/>
              </w:rPr>
            </w:pPr>
            <w:r>
              <w:rPr>
                <w:rFonts w:ascii="Arial" w:eastAsia="Times New Roman" w:hAnsi="Arial" w:cs="Arial"/>
                <w:i/>
                <w:iCs/>
                <w:color w:val="000000"/>
                <w:sz w:val="16"/>
                <w:szCs w:val="16"/>
              </w:rPr>
              <w:t>(34) bps</w:t>
            </w:r>
          </w:p>
        </w:tc>
        <w:tc>
          <w:tcPr>
            <w:tcW w:w="0" w:type="auto"/>
            <w:gridSpan w:val="3"/>
            <w:shd w:val="clear" w:color="auto" w:fill="DCE2EF"/>
            <w:tcMar>
              <w:top w:w="0" w:type="dxa"/>
              <w:left w:w="20" w:type="dxa"/>
              <w:bottom w:w="0" w:type="dxa"/>
              <w:right w:w="20" w:type="dxa"/>
            </w:tcMar>
            <w:vAlign w:val="center"/>
            <w:hideMark/>
          </w:tcPr>
          <w:p w14:paraId="4D0C6F7A"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11D87F7" w14:textId="77777777" w:rsidR="00000000" w:rsidRDefault="00F30324">
            <w:pPr>
              <w:spacing w:after="100"/>
              <w:rPr>
                <w:rFonts w:eastAsia="Times New Roman"/>
                <w:sz w:val="20"/>
                <w:szCs w:val="20"/>
              </w:rPr>
            </w:pPr>
          </w:p>
        </w:tc>
      </w:tr>
    </w:tbl>
    <w:p w14:paraId="3B15A1B2" w14:textId="77777777" w:rsidR="00000000" w:rsidRDefault="00F30324">
      <w:pPr>
        <w:ind w:firstLine="720"/>
        <w:jc w:val="both"/>
        <w:divId w:val="1428578128"/>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$18.3 million, or 5.4%, during the three months ended January 31, 2022, as compared to the three months ended January 31, 2021. The increase was primarily attributable to net new business led by distribution clients, partially offse</w:t>
      </w:r>
      <w:r>
        <w:rPr>
          <w:rFonts w:ascii="Arial" w:eastAsia="Times New Roman" w:hAnsi="Arial" w:cs="Arial"/>
          <w:color w:val="000000"/>
          <w:sz w:val="20"/>
          <w:szCs w:val="20"/>
        </w:rPr>
        <w:t xml:space="preserve">t by a decrease in work orders for Pandemic-related demands. </w:t>
      </w:r>
    </w:p>
    <w:p w14:paraId="47E9102A" w14:textId="77777777" w:rsidR="00000000" w:rsidRDefault="00F30324">
      <w:pPr>
        <w:ind w:firstLine="720"/>
        <w:jc w:val="both"/>
        <w:divId w:val="584608033"/>
        <w:rPr>
          <w:rFonts w:eastAsia="Times New Roman"/>
        </w:rPr>
      </w:pPr>
      <w:r>
        <w:rPr>
          <w:rFonts w:ascii="Arial" w:eastAsia="Times New Roman" w:hAnsi="Arial" w:cs="Arial"/>
          <w:color w:val="000000"/>
          <w:sz w:val="20"/>
          <w:szCs w:val="20"/>
        </w:rPr>
        <w:t>Operating profit increased by $0.9 million, or 2.3%, during the three months ended January </w:t>
      </w:r>
      <w:r>
        <w:rPr>
          <w:rFonts w:ascii="Arial" w:eastAsia="Times New Roman" w:hAnsi="Arial" w:cs="Arial"/>
          <w:color w:val="000000"/>
          <w:sz w:val="20"/>
          <w:szCs w:val="20"/>
        </w:rPr>
        <w:t>31, 2022, as compared to the three months ended January 31, 2021. Operating profit margin decreased by 34 bps to 11.3% in the three months ended January 31, 2022, from 11.7% in the three months ended January 31, 2021. The decrease in operating profit margi</w:t>
      </w:r>
      <w:r>
        <w:rPr>
          <w:rFonts w:ascii="Arial" w:eastAsia="Times New Roman" w:hAnsi="Arial" w:cs="Arial"/>
          <w:color w:val="000000"/>
          <w:sz w:val="20"/>
          <w:szCs w:val="20"/>
        </w:rPr>
        <w:t>n was primarily attributable the decrease in Pandemic-related work orders, which have higher margins. The decrease in operating profit margin was partially offset by lower bad debt expense.</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0"/>
        <w:gridCol w:w="163"/>
        <w:gridCol w:w="36"/>
        <w:gridCol w:w="36"/>
        <w:gridCol w:w="36"/>
        <w:gridCol w:w="121"/>
        <w:gridCol w:w="1081"/>
        <w:gridCol w:w="163"/>
        <w:gridCol w:w="36"/>
        <w:gridCol w:w="36"/>
        <w:gridCol w:w="36"/>
        <w:gridCol w:w="122"/>
        <w:gridCol w:w="1081"/>
        <w:gridCol w:w="37"/>
        <w:gridCol w:w="37"/>
        <w:gridCol w:w="36"/>
        <w:gridCol w:w="36"/>
        <w:gridCol w:w="43"/>
        <w:gridCol w:w="1054"/>
        <w:gridCol w:w="36"/>
      </w:tblGrid>
      <w:tr w:rsidR="00000000" w14:paraId="23F79D6B" w14:textId="77777777">
        <w:trPr>
          <w:divId w:val="902175964"/>
          <w:jc w:val="center"/>
        </w:trPr>
        <w:tc>
          <w:tcPr>
            <w:tcW w:w="50" w:type="pct"/>
            <w:vAlign w:val="center"/>
            <w:hideMark/>
          </w:tcPr>
          <w:p w14:paraId="531E07AE" w14:textId="77777777" w:rsidR="00000000" w:rsidRDefault="00F30324">
            <w:pPr>
              <w:ind w:firstLine="720"/>
              <w:jc w:val="both"/>
              <w:rPr>
                <w:rFonts w:eastAsia="Times New Roman"/>
              </w:rPr>
            </w:pPr>
          </w:p>
        </w:tc>
        <w:tc>
          <w:tcPr>
            <w:tcW w:w="1706" w:type="pct"/>
            <w:vAlign w:val="center"/>
            <w:hideMark/>
          </w:tcPr>
          <w:p w14:paraId="421971AE" w14:textId="77777777" w:rsidR="00000000" w:rsidRDefault="00F30324">
            <w:pPr>
              <w:spacing w:after="100"/>
              <w:rPr>
                <w:rFonts w:eastAsia="Times New Roman"/>
                <w:sz w:val="20"/>
                <w:szCs w:val="20"/>
              </w:rPr>
            </w:pPr>
          </w:p>
        </w:tc>
        <w:tc>
          <w:tcPr>
            <w:tcW w:w="5" w:type="pct"/>
            <w:vAlign w:val="center"/>
            <w:hideMark/>
          </w:tcPr>
          <w:p w14:paraId="652B0763" w14:textId="77777777" w:rsidR="00000000" w:rsidRDefault="00F30324">
            <w:pPr>
              <w:spacing w:after="100"/>
              <w:rPr>
                <w:rFonts w:eastAsia="Times New Roman"/>
                <w:sz w:val="20"/>
                <w:szCs w:val="20"/>
              </w:rPr>
            </w:pPr>
          </w:p>
        </w:tc>
        <w:tc>
          <w:tcPr>
            <w:tcW w:w="50" w:type="pct"/>
            <w:vAlign w:val="center"/>
            <w:hideMark/>
          </w:tcPr>
          <w:p w14:paraId="3EC73F60" w14:textId="77777777" w:rsidR="00000000" w:rsidRDefault="00F30324">
            <w:pPr>
              <w:spacing w:after="100"/>
              <w:rPr>
                <w:rFonts w:eastAsia="Times New Roman"/>
                <w:sz w:val="20"/>
                <w:szCs w:val="20"/>
              </w:rPr>
            </w:pPr>
          </w:p>
        </w:tc>
        <w:tc>
          <w:tcPr>
            <w:tcW w:w="727" w:type="pct"/>
            <w:vAlign w:val="center"/>
            <w:hideMark/>
          </w:tcPr>
          <w:p w14:paraId="7CD71A9E" w14:textId="77777777" w:rsidR="00000000" w:rsidRDefault="00F30324">
            <w:pPr>
              <w:spacing w:after="100"/>
              <w:rPr>
                <w:rFonts w:eastAsia="Times New Roman"/>
                <w:sz w:val="20"/>
                <w:szCs w:val="20"/>
              </w:rPr>
            </w:pPr>
          </w:p>
        </w:tc>
        <w:tc>
          <w:tcPr>
            <w:tcW w:w="5" w:type="pct"/>
            <w:vAlign w:val="center"/>
            <w:hideMark/>
          </w:tcPr>
          <w:p w14:paraId="632509F2" w14:textId="77777777" w:rsidR="00000000" w:rsidRDefault="00F30324">
            <w:pPr>
              <w:spacing w:after="100"/>
              <w:rPr>
                <w:rFonts w:eastAsia="Times New Roman"/>
                <w:sz w:val="20"/>
                <w:szCs w:val="20"/>
              </w:rPr>
            </w:pPr>
          </w:p>
        </w:tc>
        <w:tc>
          <w:tcPr>
            <w:tcW w:w="5" w:type="pct"/>
            <w:vAlign w:val="center"/>
            <w:hideMark/>
          </w:tcPr>
          <w:p w14:paraId="1EFB6E25" w14:textId="77777777" w:rsidR="00000000" w:rsidRDefault="00F30324">
            <w:pPr>
              <w:spacing w:after="100"/>
              <w:rPr>
                <w:rFonts w:eastAsia="Times New Roman"/>
                <w:sz w:val="20"/>
                <w:szCs w:val="20"/>
              </w:rPr>
            </w:pPr>
          </w:p>
        </w:tc>
        <w:tc>
          <w:tcPr>
            <w:tcW w:w="26" w:type="pct"/>
            <w:vAlign w:val="center"/>
            <w:hideMark/>
          </w:tcPr>
          <w:p w14:paraId="2EBD4421" w14:textId="77777777" w:rsidR="00000000" w:rsidRDefault="00F30324">
            <w:pPr>
              <w:spacing w:after="100"/>
              <w:rPr>
                <w:rFonts w:eastAsia="Times New Roman"/>
                <w:sz w:val="20"/>
                <w:szCs w:val="20"/>
              </w:rPr>
            </w:pPr>
          </w:p>
        </w:tc>
        <w:tc>
          <w:tcPr>
            <w:tcW w:w="5" w:type="pct"/>
            <w:vAlign w:val="center"/>
            <w:hideMark/>
          </w:tcPr>
          <w:p w14:paraId="2DEB72CB" w14:textId="77777777" w:rsidR="00000000" w:rsidRDefault="00F30324">
            <w:pPr>
              <w:spacing w:after="100"/>
              <w:rPr>
                <w:rFonts w:eastAsia="Times New Roman"/>
                <w:sz w:val="20"/>
                <w:szCs w:val="20"/>
              </w:rPr>
            </w:pPr>
          </w:p>
        </w:tc>
        <w:tc>
          <w:tcPr>
            <w:tcW w:w="50" w:type="pct"/>
            <w:vAlign w:val="center"/>
            <w:hideMark/>
          </w:tcPr>
          <w:p w14:paraId="3C9F9031" w14:textId="77777777" w:rsidR="00000000" w:rsidRDefault="00F30324">
            <w:pPr>
              <w:spacing w:after="100"/>
              <w:rPr>
                <w:rFonts w:eastAsia="Times New Roman"/>
                <w:sz w:val="20"/>
                <w:szCs w:val="20"/>
              </w:rPr>
            </w:pPr>
          </w:p>
        </w:tc>
        <w:tc>
          <w:tcPr>
            <w:tcW w:w="727" w:type="pct"/>
            <w:vAlign w:val="center"/>
            <w:hideMark/>
          </w:tcPr>
          <w:p w14:paraId="506B755A" w14:textId="77777777" w:rsidR="00000000" w:rsidRDefault="00F30324">
            <w:pPr>
              <w:spacing w:after="100"/>
              <w:rPr>
                <w:rFonts w:eastAsia="Times New Roman"/>
                <w:sz w:val="20"/>
                <w:szCs w:val="20"/>
              </w:rPr>
            </w:pPr>
          </w:p>
        </w:tc>
        <w:tc>
          <w:tcPr>
            <w:tcW w:w="5" w:type="pct"/>
            <w:vAlign w:val="center"/>
            <w:hideMark/>
          </w:tcPr>
          <w:p w14:paraId="4581D776" w14:textId="77777777" w:rsidR="00000000" w:rsidRDefault="00F30324">
            <w:pPr>
              <w:spacing w:after="100"/>
              <w:rPr>
                <w:rFonts w:eastAsia="Times New Roman"/>
                <w:sz w:val="20"/>
                <w:szCs w:val="20"/>
              </w:rPr>
            </w:pPr>
          </w:p>
        </w:tc>
        <w:tc>
          <w:tcPr>
            <w:tcW w:w="5" w:type="pct"/>
            <w:vAlign w:val="center"/>
            <w:hideMark/>
          </w:tcPr>
          <w:p w14:paraId="21339493" w14:textId="77777777" w:rsidR="00000000" w:rsidRDefault="00F30324">
            <w:pPr>
              <w:spacing w:after="100"/>
              <w:rPr>
                <w:rFonts w:eastAsia="Times New Roman"/>
                <w:sz w:val="20"/>
                <w:szCs w:val="20"/>
              </w:rPr>
            </w:pPr>
          </w:p>
        </w:tc>
        <w:tc>
          <w:tcPr>
            <w:tcW w:w="26" w:type="pct"/>
            <w:vAlign w:val="center"/>
            <w:hideMark/>
          </w:tcPr>
          <w:p w14:paraId="52D7828C" w14:textId="77777777" w:rsidR="00000000" w:rsidRDefault="00F30324">
            <w:pPr>
              <w:spacing w:after="100"/>
              <w:rPr>
                <w:rFonts w:eastAsia="Times New Roman"/>
                <w:sz w:val="20"/>
                <w:szCs w:val="20"/>
              </w:rPr>
            </w:pPr>
          </w:p>
        </w:tc>
        <w:tc>
          <w:tcPr>
            <w:tcW w:w="5" w:type="pct"/>
            <w:vAlign w:val="center"/>
            <w:hideMark/>
          </w:tcPr>
          <w:p w14:paraId="30B82913" w14:textId="77777777" w:rsidR="00000000" w:rsidRDefault="00F30324">
            <w:pPr>
              <w:spacing w:after="100"/>
              <w:rPr>
                <w:rFonts w:eastAsia="Times New Roman"/>
                <w:sz w:val="20"/>
                <w:szCs w:val="20"/>
              </w:rPr>
            </w:pPr>
          </w:p>
        </w:tc>
        <w:tc>
          <w:tcPr>
            <w:tcW w:w="50" w:type="pct"/>
            <w:vAlign w:val="center"/>
            <w:hideMark/>
          </w:tcPr>
          <w:p w14:paraId="240C8D2E" w14:textId="77777777" w:rsidR="00000000" w:rsidRDefault="00F30324">
            <w:pPr>
              <w:spacing w:after="100"/>
              <w:rPr>
                <w:rFonts w:eastAsia="Times New Roman"/>
                <w:sz w:val="20"/>
                <w:szCs w:val="20"/>
              </w:rPr>
            </w:pPr>
          </w:p>
        </w:tc>
        <w:tc>
          <w:tcPr>
            <w:tcW w:w="727" w:type="pct"/>
            <w:vAlign w:val="center"/>
            <w:hideMark/>
          </w:tcPr>
          <w:p w14:paraId="1090D7EF" w14:textId="77777777" w:rsidR="00000000" w:rsidRDefault="00F30324">
            <w:pPr>
              <w:spacing w:after="100"/>
              <w:rPr>
                <w:rFonts w:eastAsia="Times New Roman"/>
                <w:sz w:val="20"/>
                <w:szCs w:val="20"/>
              </w:rPr>
            </w:pPr>
          </w:p>
        </w:tc>
        <w:tc>
          <w:tcPr>
            <w:tcW w:w="5" w:type="pct"/>
            <w:vAlign w:val="center"/>
            <w:hideMark/>
          </w:tcPr>
          <w:p w14:paraId="1FB8A479" w14:textId="77777777" w:rsidR="00000000" w:rsidRDefault="00F30324">
            <w:pPr>
              <w:spacing w:after="100"/>
              <w:rPr>
                <w:rFonts w:eastAsia="Times New Roman"/>
                <w:sz w:val="20"/>
                <w:szCs w:val="20"/>
              </w:rPr>
            </w:pPr>
          </w:p>
        </w:tc>
        <w:tc>
          <w:tcPr>
            <w:tcW w:w="5" w:type="pct"/>
            <w:vAlign w:val="center"/>
            <w:hideMark/>
          </w:tcPr>
          <w:p w14:paraId="098A75BA" w14:textId="77777777" w:rsidR="00000000" w:rsidRDefault="00F30324">
            <w:pPr>
              <w:spacing w:after="100"/>
              <w:rPr>
                <w:rFonts w:eastAsia="Times New Roman"/>
                <w:sz w:val="20"/>
                <w:szCs w:val="20"/>
              </w:rPr>
            </w:pPr>
          </w:p>
        </w:tc>
        <w:tc>
          <w:tcPr>
            <w:tcW w:w="26" w:type="pct"/>
            <w:vAlign w:val="center"/>
            <w:hideMark/>
          </w:tcPr>
          <w:p w14:paraId="1FD303CA" w14:textId="77777777" w:rsidR="00000000" w:rsidRDefault="00F30324">
            <w:pPr>
              <w:spacing w:after="100"/>
              <w:rPr>
                <w:rFonts w:eastAsia="Times New Roman"/>
                <w:sz w:val="20"/>
                <w:szCs w:val="20"/>
              </w:rPr>
            </w:pPr>
          </w:p>
        </w:tc>
        <w:tc>
          <w:tcPr>
            <w:tcW w:w="5" w:type="pct"/>
            <w:vAlign w:val="center"/>
            <w:hideMark/>
          </w:tcPr>
          <w:p w14:paraId="7D451E17" w14:textId="77777777" w:rsidR="00000000" w:rsidRDefault="00F30324">
            <w:pPr>
              <w:spacing w:after="100"/>
              <w:rPr>
                <w:rFonts w:eastAsia="Times New Roman"/>
                <w:sz w:val="20"/>
                <w:szCs w:val="20"/>
              </w:rPr>
            </w:pPr>
          </w:p>
        </w:tc>
        <w:tc>
          <w:tcPr>
            <w:tcW w:w="50" w:type="pct"/>
            <w:vAlign w:val="center"/>
            <w:hideMark/>
          </w:tcPr>
          <w:p w14:paraId="5FA06405" w14:textId="77777777" w:rsidR="00000000" w:rsidRDefault="00F30324">
            <w:pPr>
              <w:spacing w:after="100"/>
              <w:rPr>
                <w:rFonts w:eastAsia="Times New Roman"/>
                <w:sz w:val="20"/>
                <w:szCs w:val="20"/>
              </w:rPr>
            </w:pPr>
          </w:p>
        </w:tc>
        <w:tc>
          <w:tcPr>
            <w:tcW w:w="727" w:type="pct"/>
            <w:vAlign w:val="center"/>
            <w:hideMark/>
          </w:tcPr>
          <w:p w14:paraId="272A03D6" w14:textId="77777777" w:rsidR="00000000" w:rsidRDefault="00F30324">
            <w:pPr>
              <w:spacing w:after="100"/>
              <w:rPr>
                <w:rFonts w:eastAsia="Times New Roman"/>
                <w:sz w:val="20"/>
                <w:szCs w:val="20"/>
              </w:rPr>
            </w:pPr>
          </w:p>
        </w:tc>
        <w:tc>
          <w:tcPr>
            <w:tcW w:w="5" w:type="pct"/>
            <w:vAlign w:val="center"/>
            <w:hideMark/>
          </w:tcPr>
          <w:p w14:paraId="11E1F16D" w14:textId="77777777" w:rsidR="00000000" w:rsidRDefault="00F30324">
            <w:pPr>
              <w:spacing w:after="100"/>
              <w:rPr>
                <w:rFonts w:eastAsia="Times New Roman"/>
                <w:sz w:val="20"/>
                <w:szCs w:val="20"/>
              </w:rPr>
            </w:pPr>
          </w:p>
        </w:tc>
      </w:tr>
      <w:tr w:rsidR="00000000" w14:paraId="6714977E" w14:textId="77777777">
        <w:trPr>
          <w:divId w:val="902175964"/>
          <w:jc w:val="center"/>
        </w:trPr>
        <w:tc>
          <w:tcPr>
            <w:tcW w:w="0" w:type="auto"/>
            <w:gridSpan w:val="3"/>
            <w:tcMar>
              <w:top w:w="30" w:type="dxa"/>
              <w:left w:w="20" w:type="dxa"/>
              <w:bottom w:w="30" w:type="dxa"/>
              <w:right w:w="20" w:type="dxa"/>
            </w:tcMar>
            <w:vAlign w:val="bottom"/>
            <w:hideMark/>
          </w:tcPr>
          <w:p w14:paraId="6D5EDBE6" w14:textId="77777777" w:rsidR="00000000" w:rsidRDefault="00F30324">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14:paraId="6B26F213"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5021B5E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4CCB51"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20BF2F"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536956"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FCB414"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9520B6" w14:textId="77777777" w:rsidR="00000000" w:rsidRDefault="00F30324">
            <w:pPr>
              <w:spacing w:after="100"/>
              <w:rPr>
                <w:rFonts w:eastAsia="Times New Roman"/>
                <w:sz w:val="20"/>
                <w:szCs w:val="20"/>
              </w:rPr>
            </w:pPr>
          </w:p>
        </w:tc>
      </w:tr>
      <w:tr w:rsidR="00000000" w14:paraId="184FC51B" w14:textId="77777777">
        <w:trPr>
          <w:divId w:val="902175964"/>
          <w:jc w:val="center"/>
        </w:trPr>
        <w:tc>
          <w:tcPr>
            <w:tcW w:w="0" w:type="auto"/>
            <w:gridSpan w:val="3"/>
            <w:tcMar>
              <w:top w:w="0" w:type="dxa"/>
              <w:left w:w="20" w:type="dxa"/>
              <w:bottom w:w="0" w:type="dxa"/>
              <w:right w:w="20" w:type="dxa"/>
            </w:tcMar>
            <w:vAlign w:val="center"/>
            <w:hideMark/>
          </w:tcPr>
          <w:p w14:paraId="1C04B184" w14:textId="77777777" w:rsidR="00000000" w:rsidRDefault="00F3032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B1AC847"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4D8235E4"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75A4D76"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5A7557"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5483C3" w14:textId="77777777" w:rsidR="00000000" w:rsidRDefault="00F30324">
            <w:pPr>
              <w:spacing w:after="100"/>
              <w:rPr>
                <w:rFonts w:eastAsia="Times New Roman"/>
                <w:sz w:val="20"/>
                <w:szCs w:val="20"/>
              </w:rPr>
            </w:pPr>
          </w:p>
        </w:tc>
      </w:tr>
      <w:tr w:rsidR="00000000" w14:paraId="6E53C4B0" w14:textId="77777777">
        <w:trPr>
          <w:divId w:val="902175964"/>
          <w:jc w:val="center"/>
        </w:trPr>
        <w:tc>
          <w:tcPr>
            <w:tcW w:w="0" w:type="auto"/>
            <w:gridSpan w:val="3"/>
            <w:tcMar>
              <w:top w:w="30" w:type="dxa"/>
              <w:left w:w="20" w:type="dxa"/>
              <w:bottom w:w="30" w:type="dxa"/>
              <w:right w:w="20" w:type="dxa"/>
            </w:tcMar>
            <w:vAlign w:val="bottom"/>
            <w:hideMark/>
          </w:tcPr>
          <w:p w14:paraId="47495AA0" w14:textId="77777777" w:rsidR="00000000" w:rsidRDefault="00F30324">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64268058"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416901A"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A31102"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6AD05237"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4EEF5AD" w14:textId="77777777" w:rsidR="00000000" w:rsidRDefault="00F30324">
            <w:pPr>
              <w:spacing w:after="100"/>
              <w:jc w:val="center"/>
              <w:rPr>
                <w:rFonts w:eastAsia="Times New Roman"/>
              </w:rPr>
            </w:pPr>
            <w:r>
              <w:rPr>
                <w:rFonts w:ascii="Arial" w:eastAsia="Times New Roman" w:hAnsi="Arial" w:cs="Arial"/>
                <w:b/>
                <w:bCs/>
                <w:color w:val="000000"/>
                <w:sz w:val="18"/>
                <w:szCs w:val="18"/>
              </w:rPr>
              <w:t>Decrease</w:t>
            </w:r>
          </w:p>
        </w:tc>
      </w:tr>
      <w:tr w:rsidR="00000000" w14:paraId="5F106D70" w14:textId="77777777">
        <w:trPr>
          <w:divId w:val="902175964"/>
          <w:jc w:val="center"/>
        </w:trPr>
        <w:tc>
          <w:tcPr>
            <w:tcW w:w="0" w:type="auto"/>
            <w:gridSpan w:val="3"/>
            <w:shd w:val="clear" w:color="auto" w:fill="DCE2EF"/>
            <w:tcMar>
              <w:top w:w="30" w:type="dxa"/>
              <w:left w:w="20" w:type="dxa"/>
              <w:bottom w:w="30" w:type="dxa"/>
              <w:right w:w="20" w:type="dxa"/>
            </w:tcMar>
            <w:vAlign w:val="bottom"/>
            <w:hideMark/>
          </w:tcPr>
          <w:p w14:paraId="1EAD81C9" w14:textId="77777777" w:rsidR="00000000" w:rsidRDefault="00F30324">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158BA97"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3FAD9AB" w14:textId="77777777" w:rsidR="00000000" w:rsidRDefault="00F30324">
            <w:pPr>
              <w:spacing w:after="100"/>
              <w:jc w:val="right"/>
              <w:rPr>
                <w:rFonts w:eastAsia="Times New Roman"/>
              </w:rPr>
            </w:pPr>
            <w:r>
              <w:rPr>
                <w:rFonts w:ascii="Arial" w:eastAsia="Times New Roman" w:hAnsi="Arial" w:cs="Arial"/>
                <w:color w:val="000000"/>
                <w:sz w:val="18"/>
                <w:szCs w:val="18"/>
              </w:rPr>
              <w:t>205.7 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097D526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27CF4A8E"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66BFD34"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7DDA902" w14:textId="77777777" w:rsidR="00000000" w:rsidRDefault="00F30324">
            <w:pPr>
              <w:spacing w:after="100"/>
              <w:jc w:val="right"/>
              <w:rPr>
                <w:rFonts w:eastAsia="Times New Roman"/>
              </w:rPr>
            </w:pPr>
            <w:r>
              <w:rPr>
                <w:rFonts w:ascii="Arial" w:eastAsia="Times New Roman" w:hAnsi="Arial" w:cs="Arial"/>
                <w:color w:val="000000"/>
                <w:sz w:val="18"/>
                <w:szCs w:val="18"/>
              </w:rPr>
              <w:t>208.0 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A9618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60F73E6"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9DE220F"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9CD7BAE" w14:textId="77777777" w:rsidR="00000000" w:rsidRDefault="00F30324">
            <w:pPr>
              <w:spacing w:after="100"/>
              <w:jc w:val="right"/>
              <w:rPr>
                <w:rFonts w:eastAsia="Times New Roman"/>
              </w:rPr>
            </w:pPr>
            <w:r>
              <w:rPr>
                <w:rFonts w:ascii="Arial" w:eastAsia="Times New Roman" w:hAnsi="Arial" w:cs="Arial"/>
                <w:color w:val="000000"/>
                <w:sz w:val="18"/>
                <w:szCs w:val="18"/>
              </w:rPr>
              <w:t>(2.3)</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B0EA113"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B4607BB"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68A362C1" w14:textId="77777777" w:rsidR="00000000" w:rsidRDefault="00F30324">
            <w:pPr>
              <w:spacing w:after="100"/>
              <w:jc w:val="center"/>
              <w:rPr>
                <w:rFonts w:eastAsia="Times New Roman"/>
              </w:rPr>
            </w:pPr>
            <w:r>
              <w:rPr>
                <w:rFonts w:ascii="Arial" w:eastAsia="Times New Roman" w:hAnsi="Arial" w:cs="Arial"/>
                <w:color w:val="000000"/>
                <w:sz w:val="18"/>
                <w:szCs w:val="18"/>
              </w:rPr>
              <w:t>(1.1)%</w:t>
            </w:r>
          </w:p>
        </w:tc>
      </w:tr>
      <w:tr w:rsidR="00000000" w14:paraId="46F07B22" w14:textId="77777777">
        <w:trPr>
          <w:divId w:val="902175964"/>
          <w:jc w:val="center"/>
        </w:trPr>
        <w:tc>
          <w:tcPr>
            <w:tcW w:w="0" w:type="auto"/>
            <w:gridSpan w:val="3"/>
            <w:shd w:val="clear" w:color="auto" w:fill="FFFFFF"/>
            <w:tcMar>
              <w:top w:w="30" w:type="dxa"/>
              <w:left w:w="20" w:type="dxa"/>
              <w:bottom w:w="30" w:type="dxa"/>
              <w:right w:w="20" w:type="dxa"/>
            </w:tcMar>
            <w:vAlign w:val="bottom"/>
            <w:hideMark/>
          </w:tcPr>
          <w:p w14:paraId="14434E09" w14:textId="77777777" w:rsidR="00000000" w:rsidRDefault="00F30324">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75157BC5" w14:textId="77777777" w:rsidR="00000000" w:rsidRDefault="00F30324">
            <w:pPr>
              <w:spacing w:after="100"/>
              <w:jc w:val="right"/>
              <w:rPr>
                <w:rFonts w:eastAsia="Times New Roman"/>
              </w:rPr>
            </w:pPr>
            <w:r>
              <w:rPr>
                <w:rFonts w:ascii="Arial" w:eastAsia="Times New Roman" w:hAnsi="Arial" w:cs="Arial"/>
                <w:color w:val="000000"/>
                <w:sz w:val="18"/>
                <w:szCs w:val="18"/>
              </w:rPr>
              <w:t>12.6 </w:t>
            </w:r>
          </w:p>
        </w:tc>
        <w:tc>
          <w:tcPr>
            <w:tcW w:w="0" w:type="auto"/>
            <w:shd w:val="clear" w:color="auto" w:fill="FFFFFF"/>
            <w:tcMar>
              <w:top w:w="30" w:type="dxa"/>
              <w:left w:w="0" w:type="dxa"/>
              <w:bottom w:w="30" w:type="dxa"/>
              <w:right w:w="20" w:type="dxa"/>
            </w:tcMar>
            <w:vAlign w:val="bottom"/>
            <w:hideMark/>
          </w:tcPr>
          <w:p w14:paraId="543A1FDD"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53F5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BB050D" w14:textId="77777777" w:rsidR="00000000" w:rsidRDefault="00F30324">
            <w:pPr>
              <w:spacing w:after="100"/>
              <w:jc w:val="right"/>
              <w:rPr>
                <w:rFonts w:eastAsia="Times New Roman"/>
              </w:rPr>
            </w:pPr>
            <w:r>
              <w:rPr>
                <w:rFonts w:ascii="Arial" w:eastAsia="Times New Roman" w:hAnsi="Arial" w:cs="Arial"/>
                <w:color w:val="000000"/>
                <w:sz w:val="18"/>
                <w:szCs w:val="18"/>
              </w:rPr>
              <w:t>21.7 </w:t>
            </w:r>
          </w:p>
        </w:tc>
        <w:tc>
          <w:tcPr>
            <w:tcW w:w="0" w:type="auto"/>
            <w:shd w:val="clear" w:color="auto" w:fill="FFFFFF"/>
            <w:tcMar>
              <w:top w:w="30" w:type="dxa"/>
              <w:left w:w="0" w:type="dxa"/>
              <w:bottom w:w="30" w:type="dxa"/>
              <w:right w:w="20" w:type="dxa"/>
            </w:tcMar>
            <w:vAlign w:val="bottom"/>
            <w:hideMark/>
          </w:tcPr>
          <w:p w14:paraId="16BDC2E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9EEA9"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5705C" w14:textId="77777777" w:rsidR="00000000" w:rsidRDefault="00F30324">
            <w:pPr>
              <w:spacing w:after="100"/>
              <w:jc w:val="right"/>
              <w:rPr>
                <w:rFonts w:eastAsia="Times New Roman"/>
              </w:rPr>
            </w:pPr>
            <w:r>
              <w:rPr>
                <w:rFonts w:ascii="Arial" w:eastAsia="Times New Roman" w:hAnsi="Arial" w:cs="Arial"/>
                <w:color w:val="000000"/>
                <w:sz w:val="18"/>
                <w:szCs w:val="18"/>
              </w:rPr>
              <w:t>(9.1)</w:t>
            </w:r>
          </w:p>
        </w:tc>
        <w:tc>
          <w:tcPr>
            <w:tcW w:w="0" w:type="auto"/>
            <w:shd w:val="clear" w:color="auto" w:fill="FFFFFF"/>
            <w:tcMar>
              <w:top w:w="30" w:type="dxa"/>
              <w:left w:w="0" w:type="dxa"/>
              <w:bottom w:w="30" w:type="dxa"/>
              <w:right w:w="20" w:type="dxa"/>
            </w:tcMar>
            <w:vAlign w:val="bottom"/>
            <w:hideMark/>
          </w:tcPr>
          <w:p w14:paraId="61643E47"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62739"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00B9218" w14:textId="77777777" w:rsidR="00000000" w:rsidRDefault="00F30324">
            <w:pPr>
              <w:spacing w:after="100"/>
              <w:jc w:val="center"/>
              <w:rPr>
                <w:rFonts w:eastAsia="Times New Roman"/>
              </w:rPr>
            </w:pPr>
            <w:r>
              <w:rPr>
                <w:rFonts w:ascii="Arial" w:eastAsia="Times New Roman" w:hAnsi="Arial" w:cs="Arial"/>
                <w:color w:val="000000"/>
                <w:sz w:val="18"/>
                <w:szCs w:val="18"/>
              </w:rPr>
              <w:t>(41.7)%</w:t>
            </w:r>
          </w:p>
        </w:tc>
      </w:tr>
      <w:tr w:rsidR="00000000" w14:paraId="42AEB7FE" w14:textId="77777777">
        <w:trPr>
          <w:divId w:val="902175964"/>
          <w:jc w:val="center"/>
        </w:trPr>
        <w:tc>
          <w:tcPr>
            <w:tcW w:w="0" w:type="auto"/>
            <w:gridSpan w:val="3"/>
            <w:shd w:val="clear" w:color="auto" w:fill="DCE2EF"/>
            <w:tcMar>
              <w:top w:w="30" w:type="dxa"/>
              <w:left w:w="155" w:type="dxa"/>
              <w:bottom w:w="30" w:type="dxa"/>
              <w:right w:w="20" w:type="dxa"/>
            </w:tcMar>
            <w:vAlign w:val="bottom"/>
            <w:hideMark/>
          </w:tcPr>
          <w:p w14:paraId="12B0AE15"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1F13103B" w14:textId="77777777" w:rsidR="00000000" w:rsidRDefault="00F30324">
            <w:pPr>
              <w:spacing w:after="100"/>
              <w:jc w:val="right"/>
              <w:rPr>
                <w:rFonts w:eastAsia="Times New Roman"/>
              </w:rPr>
            </w:pPr>
            <w:r>
              <w:rPr>
                <w:rFonts w:ascii="Arial" w:eastAsia="Times New Roman" w:hAnsi="Arial" w:cs="Arial"/>
                <w:i/>
                <w:iCs/>
                <w:color w:val="000000"/>
                <w:sz w:val="16"/>
                <w:szCs w:val="16"/>
              </w:rPr>
              <w:t>6.1 </w:t>
            </w:r>
          </w:p>
        </w:tc>
        <w:tc>
          <w:tcPr>
            <w:tcW w:w="0" w:type="auto"/>
            <w:shd w:val="clear" w:color="auto" w:fill="DCE2EF"/>
            <w:tcMar>
              <w:top w:w="30" w:type="dxa"/>
              <w:left w:w="0" w:type="dxa"/>
              <w:bottom w:w="30" w:type="dxa"/>
              <w:right w:w="20" w:type="dxa"/>
            </w:tcMar>
            <w:vAlign w:val="bottom"/>
            <w:hideMark/>
          </w:tcPr>
          <w:p w14:paraId="39626E8B"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0378C70"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3E13522B" w14:textId="77777777" w:rsidR="00000000" w:rsidRDefault="00F30324">
            <w:pPr>
              <w:spacing w:after="100"/>
              <w:jc w:val="right"/>
              <w:rPr>
                <w:rFonts w:eastAsia="Times New Roman"/>
              </w:rPr>
            </w:pPr>
            <w:r>
              <w:rPr>
                <w:rFonts w:ascii="Arial" w:eastAsia="Times New Roman" w:hAnsi="Arial" w:cs="Arial"/>
                <w:i/>
                <w:iCs/>
                <w:color w:val="000000"/>
                <w:sz w:val="16"/>
                <w:szCs w:val="16"/>
              </w:rPr>
              <w:t>10.4 </w:t>
            </w:r>
          </w:p>
        </w:tc>
        <w:tc>
          <w:tcPr>
            <w:tcW w:w="0" w:type="auto"/>
            <w:shd w:val="clear" w:color="auto" w:fill="DCE2EF"/>
            <w:tcMar>
              <w:top w:w="30" w:type="dxa"/>
              <w:left w:w="0" w:type="dxa"/>
              <w:bottom w:w="30" w:type="dxa"/>
              <w:right w:w="20" w:type="dxa"/>
            </w:tcMar>
            <w:vAlign w:val="bottom"/>
            <w:hideMark/>
          </w:tcPr>
          <w:p w14:paraId="06441F48" w14:textId="77777777" w:rsidR="00000000" w:rsidRDefault="00F30324">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7E70B098" w14:textId="77777777" w:rsidR="00000000" w:rsidRDefault="00F30324">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4433B433" w14:textId="77777777" w:rsidR="00000000" w:rsidRDefault="00F30324">
            <w:pPr>
              <w:spacing w:after="100"/>
              <w:jc w:val="right"/>
              <w:rPr>
                <w:rFonts w:eastAsia="Times New Roman"/>
              </w:rPr>
            </w:pPr>
            <w:r>
              <w:rPr>
                <w:rFonts w:ascii="Arial" w:eastAsia="Times New Roman" w:hAnsi="Arial" w:cs="Arial"/>
                <w:i/>
                <w:iCs/>
                <w:color w:val="000000"/>
                <w:sz w:val="16"/>
                <w:szCs w:val="16"/>
              </w:rPr>
              <w:t>(428) bps</w:t>
            </w:r>
          </w:p>
        </w:tc>
        <w:tc>
          <w:tcPr>
            <w:tcW w:w="0" w:type="auto"/>
            <w:gridSpan w:val="3"/>
            <w:shd w:val="clear" w:color="auto" w:fill="DCE2EF"/>
            <w:tcMar>
              <w:top w:w="0" w:type="dxa"/>
              <w:left w:w="20" w:type="dxa"/>
              <w:bottom w:w="0" w:type="dxa"/>
              <w:right w:w="20" w:type="dxa"/>
            </w:tcMar>
            <w:vAlign w:val="center"/>
            <w:hideMark/>
          </w:tcPr>
          <w:p w14:paraId="0E94E17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09A8360" w14:textId="77777777" w:rsidR="00000000" w:rsidRDefault="00F30324">
            <w:pPr>
              <w:spacing w:after="100"/>
              <w:rPr>
                <w:rFonts w:eastAsia="Times New Roman"/>
                <w:sz w:val="20"/>
                <w:szCs w:val="20"/>
              </w:rPr>
            </w:pPr>
          </w:p>
        </w:tc>
      </w:tr>
      <w:tr w:rsidR="00000000" w14:paraId="34FE2E5D" w14:textId="77777777">
        <w:trPr>
          <w:divId w:val="902175964"/>
          <w:jc w:val="center"/>
        </w:trPr>
        <w:tc>
          <w:tcPr>
            <w:tcW w:w="0" w:type="auto"/>
            <w:gridSpan w:val="3"/>
            <w:vAlign w:val="center"/>
            <w:hideMark/>
          </w:tcPr>
          <w:p w14:paraId="43D55501" w14:textId="77777777" w:rsidR="00000000" w:rsidRDefault="00F30324">
            <w:pPr>
              <w:spacing w:after="100"/>
              <w:rPr>
                <w:rFonts w:eastAsia="Times New Roman"/>
                <w:sz w:val="20"/>
                <w:szCs w:val="20"/>
              </w:rPr>
            </w:pPr>
          </w:p>
        </w:tc>
        <w:tc>
          <w:tcPr>
            <w:tcW w:w="0" w:type="auto"/>
            <w:gridSpan w:val="3"/>
            <w:vAlign w:val="center"/>
            <w:hideMark/>
          </w:tcPr>
          <w:p w14:paraId="6A2AE279" w14:textId="77777777" w:rsidR="00000000" w:rsidRDefault="00F30324">
            <w:pPr>
              <w:spacing w:after="100"/>
              <w:rPr>
                <w:rFonts w:eastAsia="Times New Roman"/>
                <w:sz w:val="20"/>
                <w:szCs w:val="20"/>
              </w:rPr>
            </w:pPr>
          </w:p>
        </w:tc>
        <w:tc>
          <w:tcPr>
            <w:tcW w:w="0" w:type="auto"/>
            <w:gridSpan w:val="3"/>
            <w:vAlign w:val="center"/>
            <w:hideMark/>
          </w:tcPr>
          <w:p w14:paraId="0A3F375E" w14:textId="77777777" w:rsidR="00000000" w:rsidRDefault="00F30324">
            <w:pPr>
              <w:spacing w:after="100"/>
              <w:rPr>
                <w:rFonts w:eastAsia="Times New Roman"/>
                <w:sz w:val="20"/>
                <w:szCs w:val="20"/>
              </w:rPr>
            </w:pPr>
          </w:p>
        </w:tc>
        <w:tc>
          <w:tcPr>
            <w:tcW w:w="0" w:type="auto"/>
            <w:gridSpan w:val="3"/>
            <w:vAlign w:val="center"/>
            <w:hideMark/>
          </w:tcPr>
          <w:p w14:paraId="363BCAD8" w14:textId="77777777" w:rsidR="00000000" w:rsidRDefault="00F30324">
            <w:pPr>
              <w:spacing w:after="100"/>
              <w:rPr>
                <w:rFonts w:eastAsia="Times New Roman"/>
                <w:sz w:val="20"/>
                <w:szCs w:val="20"/>
              </w:rPr>
            </w:pPr>
          </w:p>
        </w:tc>
        <w:tc>
          <w:tcPr>
            <w:tcW w:w="0" w:type="auto"/>
            <w:gridSpan w:val="3"/>
            <w:vAlign w:val="center"/>
            <w:hideMark/>
          </w:tcPr>
          <w:p w14:paraId="2EE19510" w14:textId="77777777" w:rsidR="00000000" w:rsidRDefault="00F30324">
            <w:pPr>
              <w:spacing w:after="100"/>
              <w:rPr>
                <w:rFonts w:eastAsia="Times New Roman"/>
                <w:sz w:val="20"/>
                <w:szCs w:val="20"/>
              </w:rPr>
            </w:pPr>
          </w:p>
        </w:tc>
        <w:tc>
          <w:tcPr>
            <w:tcW w:w="0" w:type="auto"/>
            <w:gridSpan w:val="3"/>
            <w:vAlign w:val="center"/>
            <w:hideMark/>
          </w:tcPr>
          <w:p w14:paraId="1F20636D" w14:textId="77777777" w:rsidR="00000000" w:rsidRDefault="00F30324">
            <w:pPr>
              <w:spacing w:after="100"/>
              <w:rPr>
                <w:rFonts w:eastAsia="Times New Roman"/>
                <w:sz w:val="20"/>
                <w:szCs w:val="20"/>
              </w:rPr>
            </w:pPr>
          </w:p>
        </w:tc>
        <w:tc>
          <w:tcPr>
            <w:tcW w:w="0" w:type="auto"/>
            <w:gridSpan w:val="3"/>
            <w:vAlign w:val="center"/>
            <w:hideMark/>
          </w:tcPr>
          <w:p w14:paraId="3893138E" w14:textId="77777777" w:rsidR="00000000" w:rsidRDefault="00F30324">
            <w:pPr>
              <w:spacing w:after="100"/>
              <w:rPr>
                <w:rFonts w:eastAsia="Times New Roman"/>
                <w:sz w:val="20"/>
                <w:szCs w:val="20"/>
              </w:rPr>
            </w:pPr>
          </w:p>
        </w:tc>
        <w:tc>
          <w:tcPr>
            <w:tcW w:w="0" w:type="auto"/>
            <w:gridSpan w:val="3"/>
            <w:vAlign w:val="center"/>
            <w:hideMark/>
          </w:tcPr>
          <w:p w14:paraId="7D6208F2" w14:textId="77777777" w:rsidR="00000000" w:rsidRDefault="00F30324">
            <w:pPr>
              <w:spacing w:after="100"/>
              <w:rPr>
                <w:rFonts w:eastAsia="Times New Roman"/>
                <w:sz w:val="20"/>
                <w:szCs w:val="20"/>
              </w:rPr>
            </w:pPr>
          </w:p>
        </w:tc>
      </w:tr>
      <w:tr w:rsidR="00000000" w14:paraId="6E548B62" w14:textId="77777777">
        <w:trPr>
          <w:divId w:val="902175964"/>
          <w:jc w:val="center"/>
        </w:trPr>
        <w:tc>
          <w:tcPr>
            <w:tcW w:w="0" w:type="auto"/>
            <w:gridSpan w:val="3"/>
            <w:vAlign w:val="center"/>
            <w:hideMark/>
          </w:tcPr>
          <w:p w14:paraId="164588C5" w14:textId="77777777" w:rsidR="00000000" w:rsidRDefault="00F30324">
            <w:pPr>
              <w:spacing w:after="100"/>
              <w:rPr>
                <w:rFonts w:eastAsia="Times New Roman"/>
                <w:sz w:val="20"/>
                <w:szCs w:val="20"/>
              </w:rPr>
            </w:pPr>
          </w:p>
        </w:tc>
        <w:tc>
          <w:tcPr>
            <w:tcW w:w="0" w:type="auto"/>
            <w:gridSpan w:val="3"/>
            <w:vAlign w:val="center"/>
            <w:hideMark/>
          </w:tcPr>
          <w:p w14:paraId="049C9F06" w14:textId="77777777" w:rsidR="00000000" w:rsidRDefault="00F30324">
            <w:pPr>
              <w:spacing w:after="100"/>
              <w:rPr>
                <w:rFonts w:eastAsia="Times New Roman"/>
                <w:sz w:val="20"/>
                <w:szCs w:val="20"/>
              </w:rPr>
            </w:pPr>
          </w:p>
        </w:tc>
        <w:tc>
          <w:tcPr>
            <w:tcW w:w="0" w:type="auto"/>
            <w:gridSpan w:val="3"/>
            <w:vAlign w:val="center"/>
            <w:hideMark/>
          </w:tcPr>
          <w:p w14:paraId="078D582A" w14:textId="77777777" w:rsidR="00000000" w:rsidRDefault="00F30324">
            <w:pPr>
              <w:spacing w:after="100"/>
              <w:rPr>
                <w:rFonts w:eastAsia="Times New Roman"/>
                <w:sz w:val="20"/>
                <w:szCs w:val="20"/>
              </w:rPr>
            </w:pPr>
          </w:p>
        </w:tc>
        <w:tc>
          <w:tcPr>
            <w:tcW w:w="0" w:type="auto"/>
            <w:gridSpan w:val="3"/>
            <w:vAlign w:val="center"/>
            <w:hideMark/>
          </w:tcPr>
          <w:p w14:paraId="547BF276" w14:textId="77777777" w:rsidR="00000000" w:rsidRDefault="00F30324">
            <w:pPr>
              <w:spacing w:after="100"/>
              <w:rPr>
                <w:rFonts w:eastAsia="Times New Roman"/>
                <w:sz w:val="20"/>
                <w:szCs w:val="20"/>
              </w:rPr>
            </w:pPr>
          </w:p>
        </w:tc>
        <w:tc>
          <w:tcPr>
            <w:tcW w:w="0" w:type="auto"/>
            <w:gridSpan w:val="3"/>
            <w:vAlign w:val="center"/>
            <w:hideMark/>
          </w:tcPr>
          <w:p w14:paraId="32118357" w14:textId="77777777" w:rsidR="00000000" w:rsidRDefault="00F30324">
            <w:pPr>
              <w:spacing w:after="100"/>
              <w:rPr>
                <w:rFonts w:eastAsia="Times New Roman"/>
                <w:sz w:val="20"/>
                <w:szCs w:val="20"/>
              </w:rPr>
            </w:pPr>
          </w:p>
        </w:tc>
        <w:tc>
          <w:tcPr>
            <w:tcW w:w="0" w:type="auto"/>
            <w:gridSpan w:val="3"/>
            <w:vAlign w:val="center"/>
            <w:hideMark/>
          </w:tcPr>
          <w:p w14:paraId="64E87EB7" w14:textId="77777777" w:rsidR="00000000" w:rsidRDefault="00F30324">
            <w:pPr>
              <w:spacing w:after="100"/>
              <w:rPr>
                <w:rFonts w:eastAsia="Times New Roman"/>
                <w:sz w:val="20"/>
                <w:szCs w:val="20"/>
              </w:rPr>
            </w:pPr>
          </w:p>
        </w:tc>
        <w:tc>
          <w:tcPr>
            <w:tcW w:w="0" w:type="auto"/>
            <w:gridSpan w:val="3"/>
            <w:vAlign w:val="center"/>
            <w:hideMark/>
          </w:tcPr>
          <w:p w14:paraId="465211B7" w14:textId="77777777" w:rsidR="00000000" w:rsidRDefault="00F30324">
            <w:pPr>
              <w:spacing w:after="100"/>
              <w:rPr>
                <w:rFonts w:eastAsia="Times New Roman"/>
                <w:sz w:val="20"/>
                <w:szCs w:val="20"/>
              </w:rPr>
            </w:pPr>
          </w:p>
        </w:tc>
        <w:tc>
          <w:tcPr>
            <w:tcW w:w="0" w:type="auto"/>
            <w:gridSpan w:val="3"/>
            <w:vAlign w:val="center"/>
            <w:hideMark/>
          </w:tcPr>
          <w:p w14:paraId="557E6E26" w14:textId="77777777" w:rsidR="00000000" w:rsidRDefault="00F30324">
            <w:pPr>
              <w:spacing w:after="100"/>
              <w:rPr>
                <w:rFonts w:eastAsia="Times New Roman"/>
                <w:sz w:val="20"/>
                <w:szCs w:val="20"/>
              </w:rPr>
            </w:pPr>
          </w:p>
        </w:tc>
      </w:tr>
    </w:tbl>
    <w:p w14:paraId="3C7417CD" w14:textId="77777777" w:rsidR="00000000" w:rsidRDefault="00F30324">
      <w:pPr>
        <w:ind w:firstLine="720"/>
        <w:jc w:val="both"/>
        <w:divId w:val="952247572"/>
        <w:rPr>
          <w:rFonts w:eastAsia="Times New Roman"/>
        </w:rPr>
      </w:pPr>
      <w:r>
        <w:rPr>
          <w:rFonts w:ascii="Arial" w:eastAsia="Times New Roman" w:hAnsi="Arial" w:cs="Arial"/>
          <w:color w:val="000000"/>
          <w:sz w:val="20"/>
          <w:szCs w:val="20"/>
        </w:rPr>
        <w:t>Education revenues decreased by $2.3 million, or 1.1%, during the three months ended January 31, 2022, as compared to the three months ended January 31, 2021. The decrease was primarily attributable to the loss of certain accounts and a decrease in Pandemi</w:t>
      </w:r>
      <w:r>
        <w:rPr>
          <w:rFonts w:ascii="Arial" w:eastAsia="Times New Roman" w:hAnsi="Arial" w:cs="Arial"/>
          <w:color w:val="000000"/>
          <w:sz w:val="20"/>
          <w:szCs w:val="20"/>
        </w:rPr>
        <w:t xml:space="preserve">c-related work orders. The decrease was partially offset by recovery in the volume of our business as schools reopened to full capacity. </w:t>
      </w:r>
    </w:p>
    <w:p w14:paraId="4CC1EE36" w14:textId="77777777" w:rsidR="00000000" w:rsidRDefault="00F30324">
      <w:pPr>
        <w:ind w:firstLine="720"/>
        <w:jc w:val="both"/>
        <w:divId w:val="30227482"/>
        <w:rPr>
          <w:rFonts w:eastAsia="Times New Roman"/>
        </w:rPr>
      </w:pPr>
      <w:r>
        <w:rPr>
          <w:rFonts w:ascii="Arial" w:eastAsia="Times New Roman" w:hAnsi="Arial" w:cs="Arial"/>
          <w:color w:val="000000"/>
          <w:sz w:val="20"/>
          <w:szCs w:val="20"/>
        </w:rPr>
        <w:t>Operating profit decreased by $9.1 million, or 41.7%, during the three months ended January 31, 2022, as compared to t</w:t>
      </w:r>
      <w:r>
        <w:rPr>
          <w:rFonts w:ascii="Arial" w:eastAsia="Times New Roman" w:hAnsi="Arial" w:cs="Arial"/>
          <w:color w:val="000000"/>
          <w:sz w:val="20"/>
          <w:szCs w:val="20"/>
        </w:rPr>
        <w:t>he three months ended January 31, 2021. Operating profit margin decreased by 428 bps to 6.1% in the three months ended January 31, 2022, from 10.4% in the three months ended January 31, 2021. The decrease in operating margin was primarily attributable to a</w:t>
      </w:r>
      <w:r>
        <w:rPr>
          <w:rFonts w:ascii="Arial" w:eastAsia="Times New Roman" w:hAnsi="Arial" w:cs="Arial"/>
          <w:color w:val="000000"/>
          <w:sz w:val="20"/>
          <w:szCs w:val="20"/>
        </w:rPr>
        <w:t>n increase in direct labor and related costs due to the recovery in headcount as schools expanded capacity for in-person learning. Operating margin was positively impacted by a decrease in bad debt expense, reflecting strong collections and also due to hig</w:t>
      </w:r>
      <w:r>
        <w:rPr>
          <w:rFonts w:ascii="Arial" w:eastAsia="Times New Roman" w:hAnsi="Arial" w:cs="Arial"/>
          <w:color w:val="000000"/>
          <w:sz w:val="20"/>
          <w:szCs w:val="20"/>
        </w:rPr>
        <w:t xml:space="preserve">her reserves recorded in the prior year mainly associated with increasing credit risk resulting from the Pandemic, and lower amortization of intangible assets.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46"/>
        <w:gridCol w:w="37"/>
        <w:gridCol w:w="121"/>
        <w:gridCol w:w="1141"/>
        <w:gridCol w:w="163"/>
        <w:gridCol w:w="36"/>
        <w:gridCol w:w="36"/>
        <w:gridCol w:w="36"/>
        <w:gridCol w:w="121"/>
        <w:gridCol w:w="1081"/>
        <w:gridCol w:w="163"/>
        <w:gridCol w:w="36"/>
        <w:gridCol w:w="36"/>
        <w:gridCol w:w="36"/>
        <w:gridCol w:w="121"/>
        <w:gridCol w:w="1081"/>
        <w:gridCol w:w="36"/>
        <w:gridCol w:w="36"/>
        <w:gridCol w:w="36"/>
        <w:gridCol w:w="36"/>
        <w:gridCol w:w="37"/>
        <w:gridCol w:w="1060"/>
        <w:gridCol w:w="36"/>
      </w:tblGrid>
      <w:tr w:rsidR="00000000" w14:paraId="7AECF48D" w14:textId="77777777">
        <w:trPr>
          <w:divId w:val="1131288809"/>
          <w:jc w:val="center"/>
        </w:trPr>
        <w:tc>
          <w:tcPr>
            <w:tcW w:w="50" w:type="pct"/>
            <w:vAlign w:val="center"/>
            <w:hideMark/>
          </w:tcPr>
          <w:p w14:paraId="46DC662F" w14:textId="77777777" w:rsidR="00000000" w:rsidRDefault="00F30324">
            <w:pPr>
              <w:ind w:firstLine="720"/>
              <w:jc w:val="both"/>
              <w:rPr>
                <w:rFonts w:eastAsia="Times New Roman"/>
              </w:rPr>
            </w:pPr>
          </w:p>
        </w:tc>
        <w:tc>
          <w:tcPr>
            <w:tcW w:w="1706" w:type="pct"/>
            <w:vAlign w:val="center"/>
            <w:hideMark/>
          </w:tcPr>
          <w:p w14:paraId="1048E761" w14:textId="77777777" w:rsidR="00000000" w:rsidRDefault="00F30324">
            <w:pPr>
              <w:spacing w:after="100"/>
              <w:rPr>
                <w:rFonts w:eastAsia="Times New Roman"/>
                <w:sz w:val="20"/>
                <w:szCs w:val="20"/>
              </w:rPr>
            </w:pPr>
          </w:p>
        </w:tc>
        <w:tc>
          <w:tcPr>
            <w:tcW w:w="5" w:type="pct"/>
            <w:vAlign w:val="center"/>
            <w:hideMark/>
          </w:tcPr>
          <w:p w14:paraId="57E12098" w14:textId="77777777" w:rsidR="00000000" w:rsidRDefault="00F30324">
            <w:pPr>
              <w:spacing w:after="100"/>
              <w:rPr>
                <w:rFonts w:eastAsia="Times New Roman"/>
                <w:sz w:val="20"/>
                <w:szCs w:val="20"/>
              </w:rPr>
            </w:pPr>
          </w:p>
        </w:tc>
        <w:tc>
          <w:tcPr>
            <w:tcW w:w="50" w:type="pct"/>
            <w:vAlign w:val="center"/>
            <w:hideMark/>
          </w:tcPr>
          <w:p w14:paraId="72AC556F" w14:textId="77777777" w:rsidR="00000000" w:rsidRDefault="00F30324">
            <w:pPr>
              <w:spacing w:after="100"/>
              <w:rPr>
                <w:rFonts w:eastAsia="Times New Roman"/>
                <w:sz w:val="20"/>
                <w:szCs w:val="20"/>
              </w:rPr>
            </w:pPr>
          </w:p>
        </w:tc>
        <w:tc>
          <w:tcPr>
            <w:tcW w:w="727" w:type="pct"/>
            <w:vAlign w:val="center"/>
            <w:hideMark/>
          </w:tcPr>
          <w:p w14:paraId="58568AF1" w14:textId="77777777" w:rsidR="00000000" w:rsidRDefault="00F30324">
            <w:pPr>
              <w:spacing w:after="100"/>
              <w:rPr>
                <w:rFonts w:eastAsia="Times New Roman"/>
                <w:sz w:val="20"/>
                <w:szCs w:val="20"/>
              </w:rPr>
            </w:pPr>
          </w:p>
        </w:tc>
        <w:tc>
          <w:tcPr>
            <w:tcW w:w="5" w:type="pct"/>
            <w:vAlign w:val="center"/>
            <w:hideMark/>
          </w:tcPr>
          <w:p w14:paraId="0B1D3711" w14:textId="77777777" w:rsidR="00000000" w:rsidRDefault="00F30324">
            <w:pPr>
              <w:spacing w:after="100"/>
              <w:rPr>
                <w:rFonts w:eastAsia="Times New Roman"/>
                <w:sz w:val="20"/>
                <w:szCs w:val="20"/>
              </w:rPr>
            </w:pPr>
          </w:p>
        </w:tc>
        <w:tc>
          <w:tcPr>
            <w:tcW w:w="5" w:type="pct"/>
            <w:vAlign w:val="center"/>
            <w:hideMark/>
          </w:tcPr>
          <w:p w14:paraId="7AD62FC9" w14:textId="77777777" w:rsidR="00000000" w:rsidRDefault="00F30324">
            <w:pPr>
              <w:spacing w:after="100"/>
              <w:rPr>
                <w:rFonts w:eastAsia="Times New Roman"/>
                <w:sz w:val="20"/>
                <w:szCs w:val="20"/>
              </w:rPr>
            </w:pPr>
          </w:p>
        </w:tc>
        <w:tc>
          <w:tcPr>
            <w:tcW w:w="26" w:type="pct"/>
            <w:vAlign w:val="center"/>
            <w:hideMark/>
          </w:tcPr>
          <w:p w14:paraId="05F41D19" w14:textId="77777777" w:rsidR="00000000" w:rsidRDefault="00F30324">
            <w:pPr>
              <w:spacing w:after="100"/>
              <w:rPr>
                <w:rFonts w:eastAsia="Times New Roman"/>
                <w:sz w:val="20"/>
                <w:szCs w:val="20"/>
              </w:rPr>
            </w:pPr>
          </w:p>
        </w:tc>
        <w:tc>
          <w:tcPr>
            <w:tcW w:w="5" w:type="pct"/>
            <w:vAlign w:val="center"/>
            <w:hideMark/>
          </w:tcPr>
          <w:p w14:paraId="010CEAEE" w14:textId="77777777" w:rsidR="00000000" w:rsidRDefault="00F30324">
            <w:pPr>
              <w:spacing w:after="100"/>
              <w:rPr>
                <w:rFonts w:eastAsia="Times New Roman"/>
                <w:sz w:val="20"/>
                <w:szCs w:val="20"/>
              </w:rPr>
            </w:pPr>
          </w:p>
        </w:tc>
        <w:tc>
          <w:tcPr>
            <w:tcW w:w="50" w:type="pct"/>
            <w:vAlign w:val="center"/>
            <w:hideMark/>
          </w:tcPr>
          <w:p w14:paraId="679D4B54" w14:textId="77777777" w:rsidR="00000000" w:rsidRDefault="00F30324">
            <w:pPr>
              <w:spacing w:after="100"/>
              <w:rPr>
                <w:rFonts w:eastAsia="Times New Roman"/>
                <w:sz w:val="20"/>
                <w:szCs w:val="20"/>
              </w:rPr>
            </w:pPr>
          </w:p>
        </w:tc>
        <w:tc>
          <w:tcPr>
            <w:tcW w:w="727" w:type="pct"/>
            <w:vAlign w:val="center"/>
            <w:hideMark/>
          </w:tcPr>
          <w:p w14:paraId="185FCF6E" w14:textId="77777777" w:rsidR="00000000" w:rsidRDefault="00F30324">
            <w:pPr>
              <w:spacing w:after="100"/>
              <w:rPr>
                <w:rFonts w:eastAsia="Times New Roman"/>
                <w:sz w:val="20"/>
                <w:szCs w:val="20"/>
              </w:rPr>
            </w:pPr>
          </w:p>
        </w:tc>
        <w:tc>
          <w:tcPr>
            <w:tcW w:w="5" w:type="pct"/>
            <w:vAlign w:val="center"/>
            <w:hideMark/>
          </w:tcPr>
          <w:p w14:paraId="2EA55BD8" w14:textId="77777777" w:rsidR="00000000" w:rsidRDefault="00F30324">
            <w:pPr>
              <w:spacing w:after="100"/>
              <w:rPr>
                <w:rFonts w:eastAsia="Times New Roman"/>
                <w:sz w:val="20"/>
                <w:szCs w:val="20"/>
              </w:rPr>
            </w:pPr>
          </w:p>
        </w:tc>
        <w:tc>
          <w:tcPr>
            <w:tcW w:w="5" w:type="pct"/>
            <w:vAlign w:val="center"/>
            <w:hideMark/>
          </w:tcPr>
          <w:p w14:paraId="18C13FBE" w14:textId="77777777" w:rsidR="00000000" w:rsidRDefault="00F30324">
            <w:pPr>
              <w:spacing w:after="100"/>
              <w:rPr>
                <w:rFonts w:eastAsia="Times New Roman"/>
                <w:sz w:val="20"/>
                <w:szCs w:val="20"/>
              </w:rPr>
            </w:pPr>
          </w:p>
        </w:tc>
        <w:tc>
          <w:tcPr>
            <w:tcW w:w="26" w:type="pct"/>
            <w:vAlign w:val="center"/>
            <w:hideMark/>
          </w:tcPr>
          <w:p w14:paraId="48B7206F" w14:textId="77777777" w:rsidR="00000000" w:rsidRDefault="00F30324">
            <w:pPr>
              <w:spacing w:after="100"/>
              <w:rPr>
                <w:rFonts w:eastAsia="Times New Roman"/>
                <w:sz w:val="20"/>
                <w:szCs w:val="20"/>
              </w:rPr>
            </w:pPr>
          </w:p>
        </w:tc>
        <w:tc>
          <w:tcPr>
            <w:tcW w:w="5" w:type="pct"/>
            <w:vAlign w:val="center"/>
            <w:hideMark/>
          </w:tcPr>
          <w:p w14:paraId="346415F2" w14:textId="77777777" w:rsidR="00000000" w:rsidRDefault="00F30324">
            <w:pPr>
              <w:spacing w:after="100"/>
              <w:rPr>
                <w:rFonts w:eastAsia="Times New Roman"/>
                <w:sz w:val="20"/>
                <w:szCs w:val="20"/>
              </w:rPr>
            </w:pPr>
          </w:p>
        </w:tc>
        <w:tc>
          <w:tcPr>
            <w:tcW w:w="50" w:type="pct"/>
            <w:vAlign w:val="center"/>
            <w:hideMark/>
          </w:tcPr>
          <w:p w14:paraId="7EAAB3A9" w14:textId="77777777" w:rsidR="00000000" w:rsidRDefault="00F30324">
            <w:pPr>
              <w:spacing w:after="100"/>
              <w:rPr>
                <w:rFonts w:eastAsia="Times New Roman"/>
                <w:sz w:val="20"/>
                <w:szCs w:val="20"/>
              </w:rPr>
            </w:pPr>
          </w:p>
        </w:tc>
        <w:tc>
          <w:tcPr>
            <w:tcW w:w="727" w:type="pct"/>
            <w:vAlign w:val="center"/>
            <w:hideMark/>
          </w:tcPr>
          <w:p w14:paraId="75BB56EC" w14:textId="77777777" w:rsidR="00000000" w:rsidRDefault="00F30324">
            <w:pPr>
              <w:spacing w:after="100"/>
              <w:rPr>
                <w:rFonts w:eastAsia="Times New Roman"/>
                <w:sz w:val="20"/>
                <w:szCs w:val="20"/>
              </w:rPr>
            </w:pPr>
          </w:p>
        </w:tc>
        <w:tc>
          <w:tcPr>
            <w:tcW w:w="5" w:type="pct"/>
            <w:vAlign w:val="center"/>
            <w:hideMark/>
          </w:tcPr>
          <w:p w14:paraId="2F0297BE" w14:textId="77777777" w:rsidR="00000000" w:rsidRDefault="00F30324">
            <w:pPr>
              <w:spacing w:after="100"/>
              <w:rPr>
                <w:rFonts w:eastAsia="Times New Roman"/>
                <w:sz w:val="20"/>
                <w:szCs w:val="20"/>
              </w:rPr>
            </w:pPr>
          </w:p>
        </w:tc>
        <w:tc>
          <w:tcPr>
            <w:tcW w:w="5" w:type="pct"/>
            <w:vAlign w:val="center"/>
            <w:hideMark/>
          </w:tcPr>
          <w:p w14:paraId="11841F2E" w14:textId="77777777" w:rsidR="00000000" w:rsidRDefault="00F30324">
            <w:pPr>
              <w:spacing w:after="100"/>
              <w:rPr>
                <w:rFonts w:eastAsia="Times New Roman"/>
                <w:sz w:val="20"/>
                <w:szCs w:val="20"/>
              </w:rPr>
            </w:pPr>
          </w:p>
        </w:tc>
        <w:tc>
          <w:tcPr>
            <w:tcW w:w="26" w:type="pct"/>
            <w:vAlign w:val="center"/>
            <w:hideMark/>
          </w:tcPr>
          <w:p w14:paraId="14ACE24F" w14:textId="77777777" w:rsidR="00000000" w:rsidRDefault="00F30324">
            <w:pPr>
              <w:spacing w:after="100"/>
              <w:rPr>
                <w:rFonts w:eastAsia="Times New Roman"/>
                <w:sz w:val="20"/>
                <w:szCs w:val="20"/>
              </w:rPr>
            </w:pPr>
          </w:p>
        </w:tc>
        <w:tc>
          <w:tcPr>
            <w:tcW w:w="5" w:type="pct"/>
            <w:vAlign w:val="center"/>
            <w:hideMark/>
          </w:tcPr>
          <w:p w14:paraId="4772A5D3" w14:textId="77777777" w:rsidR="00000000" w:rsidRDefault="00F30324">
            <w:pPr>
              <w:spacing w:after="100"/>
              <w:rPr>
                <w:rFonts w:eastAsia="Times New Roman"/>
                <w:sz w:val="20"/>
                <w:szCs w:val="20"/>
              </w:rPr>
            </w:pPr>
          </w:p>
        </w:tc>
        <w:tc>
          <w:tcPr>
            <w:tcW w:w="50" w:type="pct"/>
            <w:vAlign w:val="center"/>
            <w:hideMark/>
          </w:tcPr>
          <w:p w14:paraId="1450612D" w14:textId="77777777" w:rsidR="00000000" w:rsidRDefault="00F30324">
            <w:pPr>
              <w:spacing w:after="100"/>
              <w:rPr>
                <w:rFonts w:eastAsia="Times New Roman"/>
                <w:sz w:val="20"/>
                <w:szCs w:val="20"/>
              </w:rPr>
            </w:pPr>
          </w:p>
        </w:tc>
        <w:tc>
          <w:tcPr>
            <w:tcW w:w="727" w:type="pct"/>
            <w:vAlign w:val="center"/>
            <w:hideMark/>
          </w:tcPr>
          <w:p w14:paraId="6AACC6CC" w14:textId="77777777" w:rsidR="00000000" w:rsidRDefault="00F30324">
            <w:pPr>
              <w:spacing w:after="100"/>
              <w:rPr>
                <w:rFonts w:eastAsia="Times New Roman"/>
                <w:sz w:val="20"/>
                <w:szCs w:val="20"/>
              </w:rPr>
            </w:pPr>
          </w:p>
        </w:tc>
        <w:tc>
          <w:tcPr>
            <w:tcW w:w="5" w:type="pct"/>
            <w:vAlign w:val="center"/>
            <w:hideMark/>
          </w:tcPr>
          <w:p w14:paraId="01537CF2" w14:textId="77777777" w:rsidR="00000000" w:rsidRDefault="00F30324">
            <w:pPr>
              <w:spacing w:after="100"/>
              <w:rPr>
                <w:rFonts w:eastAsia="Times New Roman"/>
                <w:sz w:val="20"/>
                <w:szCs w:val="20"/>
              </w:rPr>
            </w:pPr>
          </w:p>
        </w:tc>
      </w:tr>
      <w:tr w:rsidR="00000000" w14:paraId="48AB0826" w14:textId="77777777">
        <w:trPr>
          <w:divId w:val="1131288809"/>
          <w:jc w:val="center"/>
        </w:trPr>
        <w:tc>
          <w:tcPr>
            <w:tcW w:w="0" w:type="auto"/>
            <w:gridSpan w:val="3"/>
            <w:tcMar>
              <w:top w:w="30" w:type="dxa"/>
              <w:left w:w="20" w:type="dxa"/>
              <w:bottom w:w="30" w:type="dxa"/>
              <w:right w:w="20" w:type="dxa"/>
            </w:tcMar>
            <w:vAlign w:val="bottom"/>
            <w:hideMark/>
          </w:tcPr>
          <w:p w14:paraId="6F6EBE9B" w14:textId="77777777" w:rsidR="00000000" w:rsidRDefault="00F30324">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14:paraId="06932F95"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57951090"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A94F50"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547239"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AEDD76"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72A8C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C26509" w14:textId="77777777" w:rsidR="00000000" w:rsidRDefault="00F30324">
            <w:pPr>
              <w:spacing w:after="100"/>
              <w:rPr>
                <w:rFonts w:eastAsia="Times New Roman"/>
                <w:sz w:val="20"/>
                <w:szCs w:val="20"/>
              </w:rPr>
            </w:pPr>
          </w:p>
        </w:tc>
      </w:tr>
      <w:tr w:rsidR="00000000" w14:paraId="2219BFEC" w14:textId="77777777">
        <w:trPr>
          <w:divId w:val="1131288809"/>
          <w:jc w:val="center"/>
        </w:trPr>
        <w:tc>
          <w:tcPr>
            <w:tcW w:w="0" w:type="auto"/>
            <w:gridSpan w:val="3"/>
            <w:tcMar>
              <w:top w:w="30" w:type="dxa"/>
              <w:left w:w="20" w:type="dxa"/>
              <w:bottom w:w="30" w:type="dxa"/>
              <w:right w:w="20" w:type="dxa"/>
            </w:tcMar>
            <w:vAlign w:val="bottom"/>
            <w:hideMark/>
          </w:tcPr>
          <w:p w14:paraId="646479A3" w14:textId="77777777" w:rsidR="00000000" w:rsidRDefault="00F30324">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7D9B4844"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493041AD"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B54761E"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4448C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A9832B" w14:textId="77777777" w:rsidR="00000000" w:rsidRDefault="00F30324">
            <w:pPr>
              <w:spacing w:after="100"/>
              <w:rPr>
                <w:rFonts w:eastAsia="Times New Roman"/>
                <w:sz w:val="20"/>
                <w:szCs w:val="20"/>
              </w:rPr>
            </w:pPr>
          </w:p>
        </w:tc>
      </w:tr>
      <w:tr w:rsidR="00000000" w14:paraId="75449977" w14:textId="77777777">
        <w:trPr>
          <w:divId w:val="1131288809"/>
          <w:jc w:val="center"/>
        </w:trPr>
        <w:tc>
          <w:tcPr>
            <w:tcW w:w="0" w:type="auto"/>
            <w:gridSpan w:val="3"/>
            <w:tcMar>
              <w:top w:w="30" w:type="dxa"/>
              <w:left w:w="20" w:type="dxa"/>
              <w:bottom w:w="30" w:type="dxa"/>
              <w:right w:w="20" w:type="dxa"/>
            </w:tcMar>
            <w:vAlign w:val="bottom"/>
            <w:hideMark/>
          </w:tcPr>
          <w:p w14:paraId="50E47628" w14:textId="77777777" w:rsidR="00000000" w:rsidRDefault="00F30324">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6795C9ED"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8706A6D"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AFD5EE"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73AEC886"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34FBE4F"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w:t>
            </w:r>
          </w:p>
        </w:tc>
      </w:tr>
      <w:tr w:rsidR="00000000" w14:paraId="5226B3C2" w14:textId="77777777">
        <w:trPr>
          <w:divId w:val="1131288809"/>
          <w:jc w:val="center"/>
        </w:trPr>
        <w:tc>
          <w:tcPr>
            <w:tcW w:w="0" w:type="auto"/>
            <w:gridSpan w:val="3"/>
            <w:shd w:val="clear" w:color="auto" w:fill="DCE2EF"/>
            <w:tcMar>
              <w:top w:w="30" w:type="dxa"/>
              <w:left w:w="20" w:type="dxa"/>
              <w:bottom w:w="30" w:type="dxa"/>
              <w:right w:w="20" w:type="dxa"/>
            </w:tcMar>
            <w:vAlign w:val="bottom"/>
            <w:hideMark/>
          </w:tcPr>
          <w:p w14:paraId="63C04FFB" w14:textId="77777777" w:rsidR="00000000" w:rsidRDefault="00F30324">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C943CC"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B3ACD5D" w14:textId="77777777" w:rsidR="00000000" w:rsidRDefault="00F30324">
            <w:pPr>
              <w:spacing w:after="100"/>
              <w:jc w:val="right"/>
              <w:rPr>
                <w:rFonts w:eastAsia="Times New Roman"/>
              </w:rPr>
            </w:pPr>
            <w:r>
              <w:rPr>
                <w:rFonts w:ascii="Arial" w:eastAsia="Times New Roman" w:hAnsi="Arial" w:cs="Arial"/>
                <w:color w:val="000000"/>
                <w:sz w:val="18"/>
                <w:szCs w:val="18"/>
              </w:rPr>
              <w:t>200.3 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9E543F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B6D8378"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43596E8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8F22C60" w14:textId="77777777" w:rsidR="00000000" w:rsidRDefault="00F30324">
            <w:pPr>
              <w:spacing w:after="100"/>
              <w:jc w:val="right"/>
              <w:rPr>
                <w:rFonts w:eastAsia="Times New Roman"/>
              </w:rPr>
            </w:pPr>
            <w:r>
              <w:rPr>
                <w:rFonts w:ascii="Arial" w:eastAsia="Times New Roman" w:hAnsi="Arial" w:cs="Arial"/>
                <w:color w:val="000000"/>
                <w:sz w:val="18"/>
                <w:szCs w:val="18"/>
              </w:rPr>
              <w:t>140.9 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D9D37F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378D771"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7DEE0CA6"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0682D39" w14:textId="77777777" w:rsidR="00000000" w:rsidRDefault="00F30324">
            <w:pPr>
              <w:spacing w:after="100"/>
              <w:jc w:val="right"/>
              <w:rPr>
                <w:rFonts w:eastAsia="Times New Roman"/>
              </w:rPr>
            </w:pPr>
            <w:r>
              <w:rPr>
                <w:rFonts w:ascii="Arial" w:eastAsia="Times New Roman" w:hAnsi="Arial" w:cs="Arial"/>
                <w:color w:val="000000"/>
                <w:sz w:val="18"/>
                <w:szCs w:val="18"/>
              </w:rPr>
              <w:t>59.4 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79BB35C"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B3C871F"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7C187AAA" w14:textId="77777777" w:rsidR="00000000" w:rsidRDefault="00F30324">
            <w:pPr>
              <w:spacing w:after="100"/>
              <w:jc w:val="center"/>
              <w:rPr>
                <w:rFonts w:eastAsia="Times New Roman"/>
              </w:rPr>
            </w:pPr>
            <w:r>
              <w:rPr>
                <w:rFonts w:ascii="Arial" w:eastAsia="Times New Roman" w:hAnsi="Arial" w:cs="Arial"/>
                <w:color w:val="000000"/>
                <w:sz w:val="18"/>
                <w:szCs w:val="18"/>
              </w:rPr>
              <w:t>42.1%</w:t>
            </w:r>
          </w:p>
        </w:tc>
      </w:tr>
      <w:tr w:rsidR="00000000" w14:paraId="53406EFC" w14:textId="77777777">
        <w:trPr>
          <w:divId w:val="1131288809"/>
          <w:jc w:val="center"/>
        </w:trPr>
        <w:tc>
          <w:tcPr>
            <w:tcW w:w="0" w:type="auto"/>
            <w:gridSpan w:val="3"/>
            <w:shd w:val="clear" w:color="auto" w:fill="FFFFFF"/>
            <w:tcMar>
              <w:top w:w="30" w:type="dxa"/>
              <w:left w:w="20" w:type="dxa"/>
              <w:bottom w:w="30" w:type="dxa"/>
              <w:right w:w="20" w:type="dxa"/>
            </w:tcMar>
            <w:vAlign w:val="bottom"/>
            <w:hideMark/>
          </w:tcPr>
          <w:p w14:paraId="31CAF7D0" w14:textId="77777777" w:rsidR="00000000" w:rsidRDefault="00F30324">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14:paraId="5291B456" w14:textId="77777777" w:rsidR="00000000" w:rsidRDefault="00F30324">
            <w:pPr>
              <w:spacing w:after="100"/>
              <w:jc w:val="right"/>
              <w:rPr>
                <w:rFonts w:eastAsia="Times New Roman"/>
              </w:rPr>
            </w:pPr>
            <w:r>
              <w:rPr>
                <w:rFonts w:ascii="Arial" w:eastAsia="Times New Roman" w:hAnsi="Arial" w:cs="Arial"/>
                <w:color w:val="000000"/>
                <w:sz w:val="18"/>
                <w:szCs w:val="18"/>
              </w:rPr>
              <w:t>8.9 </w:t>
            </w:r>
          </w:p>
        </w:tc>
        <w:tc>
          <w:tcPr>
            <w:tcW w:w="0" w:type="auto"/>
            <w:shd w:val="clear" w:color="auto" w:fill="FFFFFF"/>
            <w:tcMar>
              <w:top w:w="30" w:type="dxa"/>
              <w:left w:w="0" w:type="dxa"/>
              <w:bottom w:w="30" w:type="dxa"/>
              <w:right w:w="20" w:type="dxa"/>
            </w:tcMar>
            <w:vAlign w:val="bottom"/>
            <w:hideMark/>
          </w:tcPr>
          <w:p w14:paraId="3AC035E9"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11058"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3D04F8" w14:textId="77777777" w:rsidR="00000000" w:rsidRDefault="00F30324">
            <w:pPr>
              <w:spacing w:after="100"/>
              <w:jc w:val="right"/>
              <w:rPr>
                <w:rFonts w:eastAsia="Times New Roman"/>
              </w:rPr>
            </w:pPr>
            <w:r>
              <w:rPr>
                <w:rFonts w:ascii="Arial" w:eastAsia="Times New Roman" w:hAnsi="Arial" w:cs="Arial"/>
                <w:color w:val="000000"/>
                <w:sz w:val="18"/>
                <w:szCs w:val="18"/>
              </w:rPr>
              <w:t>3.1 </w:t>
            </w:r>
          </w:p>
        </w:tc>
        <w:tc>
          <w:tcPr>
            <w:tcW w:w="0" w:type="auto"/>
            <w:shd w:val="clear" w:color="auto" w:fill="FFFFFF"/>
            <w:tcMar>
              <w:top w:w="30" w:type="dxa"/>
              <w:left w:w="0" w:type="dxa"/>
              <w:bottom w:w="30" w:type="dxa"/>
              <w:right w:w="20" w:type="dxa"/>
            </w:tcMar>
            <w:vAlign w:val="bottom"/>
            <w:hideMark/>
          </w:tcPr>
          <w:p w14:paraId="6AF46174"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B844B"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F137A" w14:textId="77777777" w:rsidR="00000000" w:rsidRDefault="00F30324">
            <w:pPr>
              <w:spacing w:after="100"/>
              <w:jc w:val="right"/>
              <w:rPr>
                <w:rFonts w:eastAsia="Times New Roman"/>
              </w:rPr>
            </w:pPr>
            <w:r>
              <w:rPr>
                <w:rFonts w:ascii="Arial" w:eastAsia="Times New Roman" w:hAnsi="Arial" w:cs="Arial"/>
                <w:color w:val="000000"/>
                <w:sz w:val="18"/>
                <w:szCs w:val="18"/>
              </w:rPr>
              <w:t>5.8 </w:t>
            </w:r>
          </w:p>
        </w:tc>
        <w:tc>
          <w:tcPr>
            <w:tcW w:w="0" w:type="auto"/>
            <w:shd w:val="clear" w:color="auto" w:fill="FFFFFF"/>
            <w:tcMar>
              <w:top w:w="30" w:type="dxa"/>
              <w:left w:w="0" w:type="dxa"/>
              <w:bottom w:w="30" w:type="dxa"/>
              <w:right w:w="20" w:type="dxa"/>
            </w:tcMar>
            <w:vAlign w:val="bottom"/>
            <w:hideMark/>
          </w:tcPr>
          <w:p w14:paraId="1B3B0E2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BD2E7"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BF6B9BD" w14:textId="77777777" w:rsidR="00000000" w:rsidRDefault="00F30324">
            <w:pPr>
              <w:spacing w:after="100"/>
              <w:jc w:val="center"/>
              <w:rPr>
                <w:rFonts w:eastAsia="Times New Roman"/>
              </w:rPr>
            </w:pPr>
            <w:r>
              <w:rPr>
                <w:rFonts w:ascii="Arial" w:eastAsia="Times New Roman" w:hAnsi="Arial" w:cs="Arial"/>
                <w:color w:val="000000"/>
                <w:sz w:val="18"/>
                <w:szCs w:val="18"/>
              </w:rPr>
              <w:t>NM*</w:t>
            </w:r>
          </w:p>
        </w:tc>
      </w:tr>
      <w:tr w:rsidR="00000000" w14:paraId="5C859443" w14:textId="77777777">
        <w:trPr>
          <w:divId w:val="1131288809"/>
          <w:jc w:val="center"/>
        </w:trPr>
        <w:tc>
          <w:tcPr>
            <w:tcW w:w="0" w:type="auto"/>
            <w:gridSpan w:val="3"/>
            <w:shd w:val="clear" w:color="auto" w:fill="DCE2EF"/>
            <w:tcMar>
              <w:top w:w="30" w:type="dxa"/>
              <w:left w:w="155" w:type="dxa"/>
              <w:bottom w:w="30" w:type="dxa"/>
              <w:right w:w="20" w:type="dxa"/>
            </w:tcMar>
            <w:vAlign w:val="bottom"/>
            <w:hideMark/>
          </w:tcPr>
          <w:p w14:paraId="69EEA5E4"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035F0EB2" w14:textId="77777777" w:rsidR="00000000" w:rsidRDefault="00F30324">
            <w:pPr>
              <w:spacing w:after="100"/>
              <w:jc w:val="right"/>
              <w:rPr>
                <w:rFonts w:eastAsia="Times New Roman"/>
              </w:rPr>
            </w:pPr>
            <w:r>
              <w:rPr>
                <w:rFonts w:ascii="Arial" w:eastAsia="Times New Roman" w:hAnsi="Arial" w:cs="Arial"/>
                <w:i/>
                <w:iCs/>
                <w:color w:val="000000"/>
                <w:sz w:val="16"/>
                <w:szCs w:val="16"/>
              </w:rPr>
              <w:t>4.4 </w:t>
            </w:r>
          </w:p>
        </w:tc>
        <w:tc>
          <w:tcPr>
            <w:tcW w:w="0" w:type="auto"/>
            <w:shd w:val="clear" w:color="auto" w:fill="DCE2EF"/>
            <w:tcMar>
              <w:top w:w="30" w:type="dxa"/>
              <w:left w:w="0" w:type="dxa"/>
              <w:bottom w:w="30" w:type="dxa"/>
              <w:right w:w="20" w:type="dxa"/>
            </w:tcMar>
            <w:vAlign w:val="bottom"/>
            <w:hideMark/>
          </w:tcPr>
          <w:p w14:paraId="70C38798" w14:textId="77777777" w:rsidR="00000000" w:rsidRDefault="00F30324">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1835D69F" w14:textId="77777777" w:rsidR="00000000" w:rsidRDefault="00F30324">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647743BD" w14:textId="77777777" w:rsidR="00000000" w:rsidRDefault="00F30324">
            <w:pPr>
              <w:spacing w:after="100"/>
              <w:jc w:val="right"/>
              <w:rPr>
                <w:rFonts w:eastAsia="Times New Roman"/>
              </w:rPr>
            </w:pPr>
            <w:r>
              <w:rPr>
                <w:rFonts w:ascii="Arial" w:eastAsia="Times New Roman" w:hAnsi="Arial" w:cs="Arial"/>
                <w:i/>
                <w:iCs/>
                <w:color w:val="000000"/>
                <w:sz w:val="16"/>
                <w:szCs w:val="16"/>
              </w:rPr>
              <w:t>2.2 </w:t>
            </w:r>
          </w:p>
        </w:tc>
        <w:tc>
          <w:tcPr>
            <w:tcW w:w="0" w:type="auto"/>
            <w:shd w:val="clear" w:color="auto" w:fill="DCE2EF"/>
            <w:tcMar>
              <w:top w:w="30" w:type="dxa"/>
              <w:left w:w="0" w:type="dxa"/>
              <w:bottom w:w="30" w:type="dxa"/>
              <w:right w:w="20" w:type="dxa"/>
            </w:tcMar>
            <w:vAlign w:val="bottom"/>
            <w:hideMark/>
          </w:tcPr>
          <w:p w14:paraId="4E6E896B" w14:textId="77777777" w:rsidR="00000000" w:rsidRDefault="00F30324">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19AACF6" w14:textId="77777777" w:rsidR="00000000" w:rsidRDefault="00F30324">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25E9F9BD" w14:textId="77777777" w:rsidR="00000000" w:rsidRDefault="00F30324">
            <w:pPr>
              <w:spacing w:after="100"/>
              <w:jc w:val="right"/>
              <w:rPr>
                <w:rFonts w:eastAsia="Times New Roman"/>
              </w:rPr>
            </w:pPr>
            <w:r>
              <w:rPr>
                <w:rFonts w:ascii="Arial" w:eastAsia="Times New Roman" w:hAnsi="Arial" w:cs="Arial"/>
                <w:i/>
                <w:iCs/>
                <w:color w:val="000000"/>
                <w:sz w:val="16"/>
                <w:szCs w:val="16"/>
              </w:rPr>
              <w:t>223 bps</w:t>
            </w:r>
          </w:p>
        </w:tc>
        <w:tc>
          <w:tcPr>
            <w:tcW w:w="0" w:type="auto"/>
            <w:gridSpan w:val="3"/>
            <w:shd w:val="clear" w:color="auto" w:fill="DCE2EF"/>
            <w:tcMar>
              <w:top w:w="0" w:type="dxa"/>
              <w:left w:w="20" w:type="dxa"/>
              <w:bottom w:w="0" w:type="dxa"/>
              <w:right w:w="20" w:type="dxa"/>
            </w:tcMar>
            <w:vAlign w:val="center"/>
            <w:hideMark/>
          </w:tcPr>
          <w:p w14:paraId="1C1E8D1F"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5B18ABD9" w14:textId="77777777" w:rsidR="00000000" w:rsidRDefault="00F30324">
            <w:pPr>
              <w:spacing w:after="100"/>
              <w:rPr>
                <w:rFonts w:eastAsia="Times New Roman"/>
                <w:sz w:val="20"/>
                <w:szCs w:val="20"/>
              </w:rPr>
            </w:pPr>
          </w:p>
        </w:tc>
      </w:tr>
    </w:tbl>
    <w:p w14:paraId="0B95AA35" w14:textId="77777777" w:rsidR="00000000" w:rsidRDefault="00F30324">
      <w:pPr>
        <w:jc w:val="both"/>
        <w:divId w:val="547228562"/>
        <w:rPr>
          <w:rFonts w:eastAsia="Times New Roman"/>
        </w:rPr>
      </w:pPr>
      <w:r>
        <w:rPr>
          <w:rFonts w:ascii="Arial" w:eastAsia="Times New Roman" w:hAnsi="Arial" w:cs="Arial"/>
          <w:color w:val="000000"/>
          <w:sz w:val="18"/>
          <w:szCs w:val="18"/>
        </w:rPr>
        <w:t>*Not meaningful</w:t>
      </w:r>
    </w:p>
    <w:p w14:paraId="07AF5AE5" w14:textId="77777777" w:rsidR="00000000" w:rsidRDefault="00F30324">
      <w:pPr>
        <w:ind w:firstLine="720"/>
        <w:jc w:val="both"/>
        <w:divId w:val="1641569012"/>
        <w:rPr>
          <w:rFonts w:eastAsia="Times New Roman"/>
        </w:rPr>
      </w:pPr>
      <w:r>
        <w:rPr>
          <w:rFonts w:ascii="Arial" w:eastAsia="Times New Roman" w:hAnsi="Arial" w:cs="Arial"/>
          <w:color w:val="000000"/>
          <w:sz w:val="20"/>
          <w:szCs w:val="20"/>
        </w:rPr>
        <w:t>Aviation revenues increased by $59.4 million, or 42.1%, during the three months ended January 31, 2022, as compared to the three months ended January 31, 2021. The increase was primarily attributable to a recovery in the volume of our U.S. and U.K. busines</w:t>
      </w:r>
      <w:r>
        <w:rPr>
          <w:rFonts w:ascii="Arial" w:eastAsia="Times New Roman" w:hAnsi="Arial" w:cs="Arial"/>
          <w:color w:val="000000"/>
          <w:sz w:val="20"/>
          <w:szCs w:val="20"/>
        </w:rPr>
        <w:t xml:space="preserve">ses due to less Pandemic-related travel restrictions and new parking-related services. Management reimbursement revenues for this segment totaled $12.3 million and $13.7 million for the three months ended January 31, 2022 and 2021, respectively. </w:t>
      </w:r>
    </w:p>
    <w:p w14:paraId="6D3EBA09" w14:textId="77777777" w:rsidR="00000000" w:rsidRDefault="00F30324">
      <w:pPr>
        <w:jc w:val="center"/>
        <w:divId w:val="1463378961"/>
        <w:rPr>
          <w:rFonts w:eastAsia="Times New Roman"/>
        </w:rPr>
      </w:pPr>
      <w:r>
        <w:rPr>
          <w:rFonts w:ascii="Arial" w:eastAsia="Times New Roman" w:hAnsi="Arial" w:cs="Arial"/>
          <w:color w:val="000000"/>
          <w:sz w:val="20"/>
          <w:szCs w:val="20"/>
        </w:rPr>
        <w:t>30</w:t>
      </w:r>
    </w:p>
    <w:p w14:paraId="1A73E9FA" w14:textId="77777777" w:rsidR="00000000" w:rsidRDefault="00F30324">
      <w:pPr>
        <w:rPr>
          <w:rFonts w:eastAsia="Times New Roman"/>
        </w:rPr>
      </w:pPr>
      <w:r>
        <w:rPr>
          <w:rFonts w:eastAsia="Times New Roman"/>
        </w:rPr>
        <w:pict w14:anchorId="1F1169B7">
          <v:rect id="_x0000_i1065" style="width:0;height:1.5pt" o:hralign="center" o:hrstd="t" o:hr="t" fillcolor="#a0a0a0" stroked="f"/>
        </w:pict>
      </w:r>
    </w:p>
    <w:p w14:paraId="6BE3D54A" w14:textId="77777777" w:rsidR="00000000" w:rsidRDefault="00F30324">
      <w:pPr>
        <w:jc w:val="both"/>
        <w:divId w:val="69276935"/>
        <w:rPr>
          <w:rFonts w:eastAsia="Times New Roman"/>
        </w:rPr>
      </w:pPr>
    </w:p>
    <w:p w14:paraId="1E7A5DF0" w14:textId="77777777" w:rsidR="00000000" w:rsidRDefault="00F30324">
      <w:pPr>
        <w:ind w:firstLine="720"/>
        <w:jc w:val="both"/>
        <w:divId w:val="334040905"/>
        <w:rPr>
          <w:rFonts w:eastAsia="Times New Roman"/>
        </w:rPr>
      </w:pPr>
      <w:r>
        <w:rPr>
          <w:rFonts w:ascii="Arial" w:eastAsia="Times New Roman" w:hAnsi="Arial" w:cs="Arial"/>
          <w:color w:val="000000"/>
          <w:sz w:val="20"/>
          <w:szCs w:val="20"/>
        </w:rPr>
        <w:t>Operating profit increased by $5.8 million during the three months ended January 31, 2022, as compared to the three months ended January 31, 2021. Operating margin increased by 223 bps to 4.4% in the three months ended Janua</w:t>
      </w:r>
      <w:r>
        <w:rPr>
          <w:rFonts w:ascii="Arial" w:eastAsia="Times New Roman" w:hAnsi="Arial" w:cs="Arial"/>
          <w:color w:val="000000"/>
          <w:sz w:val="20"/>
          <w:szCs w:val="20"/>
        </w:rPr>
        <w:t xml:space="preserve">ry 31, 2022 from 2.2% in the three months ended January 31, 2021. The increase was primarily attributable to the recovery in the volume of our business and the strategic shift toward higher margin contracts with airports and related facilities .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37"/>
        <w:gridCol w:w="1060"/>
        <w:gridCol w:w="36"/>
      </w:tblGrid>
      <w:tr w:rsidR="00000000" w14:paraId="5FD23F83" w14:textId="77777777">
        <w:trPr>
          <w:divId w:val="1537548012"/>
          <w:jc w:val="center"/>
        </w:trPr>
        <w:tc>
          <w:tcPr>
            <w:tcW w:w="50" w:type="pct"/>
            <w:vAlign w:val="center"/>
            <w:hideMark/>
          </w:tcPr>
          <w:p w14:paraId="577282F3" w14:textId="77777777" w:rsidR="00000000" w:rsidRDefault="00F30324">
            <w:pPr>
              <w:ind w:firstLine="720"/>
              <w:jc w:val="both"/>
              <w:rPr>
                <w:rFonts w:eastAsia="Times New Roman"/>
              </w:rPr>
            </w:pPr>
          </w:p>
        </w:tc>
        <w:tc>
          <w:tcPr>
            <w:tcW w:w="1706" w:type="pct"/>
            <w:vAlign w:val="center"/>
            <w:hideMark/>
          </w:tcPr>
          <w:p w14:paraId="5F16780C" w14:textId="77777777" w:rsidR="00000000" w:rsidRDefault="00F30324">
            <w:pPr>
              <w:spacing w:after="100"/>
              <w:rPr>
                <w:rFonts w:eastAsia="Times New Roman"/>
                <w:sz w:val="20"/>
                <w:szCs w:val="20"/>
              </w:rPr>
            </w:pPr>
          </w:p>
        </w:tc>
        <w:tc>
          <w:tcPr>
            <w:tcW w:w="5" w:type="pct"/>
            <w:vAlign w:val="center"/>
            <w:hideMark/>
          </w:tcPr>
          <w:p w14:paraId="7C08410B" w14:textId="77777777" w:rsidR="00000000" w:rsidRDefault="00F30324">
            <w:pPr>
              <w:spacing w:after="100"/>
              <w:rPr>
                <w:rFonts w:eastAsia="Times New Roman"/>
                <w:sz w:val="20"/>
                <w:szCs w:val="20"/>
              </w:rPr>
            </w:pPr>
          </w:p>
        </w:tc>
        <w:tc>
          <w:tcPr>
            <w:tcW w:w="50" w:type="pct"/>
            <w:vAlign w:val="center"/>
            <w:hideMark/>
          </w:tcPr>
          <w:p w14:paraId="63B43748" w14:textId="77777777" w:rsidR="00000000" w:rsidRDefault="00F30324">
            <w:pPr>
              <w:spacing w:after="100"/>
              <w:rPr>
                <w:rFonts w:eastAsia="Times New Roman"/>
                <w:sz w:val="20"/>
                <w:szCs w:val="20"/>
              </w:rPr>
            </w:pPr>
          </w:p>
        </w:tc>
        <w:tc>
          <w:tcPr>
            <w:tcW w:w="727" w:type="pct"/>
            <w:vAlign w:val="center"/>
            <w:hideMark/>
          </w:tcPr>
          <w:p w14:paraId="13B9C1C4" w14:textId="77777777" w:rsidR="00000000" w:rsidRDefault="00F30324">
            <w:pPr>
              <w:spacing w:after="100"/>
              <w:rPr>
                <w:rFonts w:eastAsia="Times New Roman"/>
                <w:sz w:val="20"/>
                <w:szCs w:val="20"/>
              </w:rPr>
            </w:pPr>
          </w:p>
        </w:tc>
        <w:tc>
          <w:tcPr>
            <w:tcW w:w="5" w:type="pct"/>
            <w:vAlign w:val="center"/>
            <w:hideMark/>
          </w:tcPr>
          <w:p w14:paraId="584B324D" w14:textId="77777777" w:rsidR="00000000" w:rsidRDefault="00F30324">
            <w:pPr>
              <w:spacing w:after="100"/>
              <w:rPr>
                <w:rFonts w:eastAsia="Times New Roman"/>
                <w:sz w:val="20"/>
                <w:szCs w:val="20"/>
              </w:rPr>
            </w:pPr>
          </w:p>
        </w:tc>
        <w:tc>
          <w:tcPr>
            <w:tcW w:w="5" w:type="pct"/>
            <w:vAlign w:val="center"/>
            <w:hideMark/>
          </w:tcPr>
          <w:p w14:paraId="57D5935B" w14:textId="77777777" w:rsidR="00000000" w:rsidRDefault="00F30324">
            <w:pPr>
              <w:spacing w:after="100"/>
              <w:rPr>
                <w:rFonts w:eastAsia="Times New Roman"/>
                <w:sz w:val="20"/>
                <w:szCs w:val="20"/>
              </w:rPr>
            </w:pPr>
          </w:p>
        </w:tc>
        <w:tc>
          <w:tcPr>
            <w:tcW w:w="26" w:type="pct"/>
            <w:vAlign w:val="center"/>
            <w:hideMark/>
          </w:tcPr>
          <w:p w14:paraId="3782ECAA" w14:textId="77777777" w:rsidR="00000000" w:rsidRDefault="00F30324">
            <w:pPr>
              <w:spacing w:after="100"/>
              <w:rPr>
                <w:rFonts w:eastAsia="Times New Roman"/>
                <w:sz w:val="20"/>
                <w:szCs w:val="20"/>
              </w:rPr>
            </w:pPr>
          </w:p>
        </w:tc>
        <w:tc>
          <w:tcPr>
            <w:tcW w:w="5" w:type="pct"/>
            <w:vAlign w:val="center"/>
            <w:hideMark/>
          </w:tcPr>
          <w:p w14:paraId="34BE1119" w14:textId="77777777" w:rsidR="00000000" w:rsidRDefault="00F30324">
            <w:pPr>
              <w:spacing w:after="100"/>
              <w:rPr>
                <w:rFonts w:eastAsia="Times New Roman"/>
                <w:sz w:val="20"/>
                <w:szCs w:val="20"/>
              </w:rPr>
            </w:pPr>
          </w:p>
        </w:tc>
        <w:tc>
          <w:tcPr>
            <w:tcW w:w="50" w:type="pct"/>
            <w:vAlign w:val="center"/>
            <w:hideMark/>
          </w:tcPr>
          <w:p w14:paraId="7AA2AFAA" w14:textId="77777777" w:rsidR="00000000" w:rsidRDefault="00F30324">
            <w:pPr>
              <w:spacing w:after="100"/>
              <w:rPr>
                <w:rFonts w:eastAsia="Times New Roman"/>
                <w:sz w:val="20"/>
                <w:szCs w:val="20"/>
              </w:rPr>
            </w:pPr>
          </w:p>
        </w:tc>
        <w:tc>
          <w:tcPr>
            <w:tcW w:w="727" w:type="pct"/>
            <w:vAlign w:val="center"/>
            <w:hideMark/>
          </w:tcPr>
          <w:p w14:paraId="4E3A06D1" w14:textId="77777777" w:rsidR="00000000" w:rsidRDefault="00F30324">
            <w:pPr>
              <w:spacing w:after="100"/>
              <w:rPr>
                <w:rFonts w:eastAsia="Times New Roman"/>
                <w:sz w:val="20"/>
                <w:szCs w:val="20"/>
              </w:rPr>
            </w:pPr>
          </w:p>
        </w:tc>
        <w:tc>
          <w:tcPr>
            <w:tcW w:w="5" w:type="pct"/>
            <w:vAlign w:val="center"/>
            <w:hideMark/>
          </w:tcPr>
          <w:p w14:paraId="232455B9" w14:textId="77777777" w:rsidR="00000000" w:rsidRDefault="00F30324">
            <w:pPr>
              <w:spacing w:after="100"/>
              <w:rPr>
                <w:rFonts w:eastAsia="Times New Roman"/>
                <w:sz w:val="20"/>
                <w:szCs w:val="20"/>
              </w:rPr>
            </w:pPr>
          </w:p>
        </w:tc>
        <w:tc>
          <w:tcPr>
            <w:tcW w:w="5" w:type="pct"/>
            <w:vAlign w:val="center"/>
            <w:hideMark/>
          </w:tcPr>
          <w:p w14:paraId="43F94CDC" w14:textId="77777777" w:rsidR="00000000" w:rsidRDefault="00F30324">
            <w:pPr>
              <w:spacing w:after="100"/>
              <w:rPr>
                <w:rFonts w:eastAsia="Times New Roman"/>
                <w:sz w:val="20"/>
                <w:szCs w:val="20"/>
              </w:rPr>
            </w:pPr>
          </w:p>
        </w:tc>
        <w:tc>
          <w:tcPr>
            <w:tcW w:w="26" w:type="pct"/>
            <w:vAlign w:val="center"/>
            <w:hideMark/>
          </w:tcPr>
          <w:p w14:paraId="4E0665AB" w14:textId="77777777" w:rsidR="00000000" w:rsidRDefault="00F30324">
            <w:pPr>
              <w:spacing w:after="100"/>
              <w:rPr>
                <w:rFonts w:eastAsia="Times New Roman"/>
                <w:sz w:val="20"/>
                <w:szCs w:val="20"/>
              </w:rPr>
            </w:pPr>
          </w:p>
        </w:tc>
        <w:tc>
          <w:tcPr>
            <w:tcW w:w="5" w:type="pct"/>
            <w:vAlign w:val="center"/>
            <w:hideMark/>
          </w:tcPr>
          <w:p w14:paraId="6677317A" w14:textId="77777777" w:rsidR="00000000" w:rsidRDefault="00F30324">
            <w:pPr>
              <w:spacing w:after="100"/>
              <w:rPr>
                <w:rFonts w:eastAsia="Times New Roman"/>
                <w:sz w:val="20"/>
                <w:szCs w:val="20"/>
              </w:rPr>
            </w:pPr>
          </w:p>
        </w:tc>
        <w:tc>
          <w:tcPr>
            <w:tcW w:w="50" w:type="pct"/>
            <w:vAlign w:val="center"/>
            <w:hideMark/>
          </w:tcPr>
          <w:p w14:paraId="05B205CB" w14:textId="77777777" w:rsidR="00000000" w:rsidRDefault="00F30324">
            <w:pPr>
              <w:spacing w:after="100"/>
              <w:rPr>
                <w:rFonts w:eastAsia="Times New Roman"/>
                <w:sz w:val="20"/>
                <w:szCs w:val="20"/>
              </w:rPr>
            </w:pPr>
          </w:p>
        </w:tc>
        <w:tc>
          <w:tcPr>
            <w:tcW w:w="727" w:type="pct"/>
            <w:vAlign w:val="center"/>
            <w:hideMark/>
          </w:tcPr>
          <w:p w14:paraId="1994E283" w14:textId="77777777" w:rsidR="00000000" w:rsidRDefault="00F30324">
            <w:pPr>
              <w:spacing w:after="100"/>
              <w:rPr>
                <w:rFonts w:eastAsia="Times New Roman"/>
                <w:sz w:val="20"/>
                <w:szCs w:val="20"/>
              </w:rPr>
            </w:pPr>
          </w:p>
        </w:tc>
        <w:tc>
          <w:tcPr>
            <w:tcW w:w="5" w:type="pct"/>
            <w:vAlign w:val="center"/>
            <w:hideMark/>
          </w:tcPr>
          <w:p w14:paraId="7FC2840B" w14:textId="77777777" w:rsidR="00000000" w:rsidRDefault="00F30324">
            <w:pPr>
              <w:spacing w:after="100"/>
              <w:rPr>
                <w:rFonts w:eastAsia="Times New Roman"/>
                <w:sz w:val="20"/>
                <w:szCs w:val="20"/>
              </w:rPr>
            </w:pPr>
          </w:p>
        </w:tc>
        <w:tc>
          <w:tcPr>
            <w:tcW w:w="5" w:type="pct"/>
            <w:vAlign w:val="center"/>
            <w:hideMark/>
          </w:tcPr>
          <w:p w14:paraId="64508CA2" w14:textId="77777777" w:rsidR="00000000" w:rsidRDefault="00F30324">
            <w:pPr>
              <w:spacing w:after="100"/>
              <w:rPr>
                <w:rFonts w:eastAsia="Times New Roman"/>
                <w:sz w:val="20"/>
                <w:szCs w:val="20"/>
              </w:rPr>
            </w:pPr>
          </w:p>
        </w:tc>
        <w:tc>
          <w:tcPr>
            <w:tcW w:w="26" w:type="pct"/>
            <w:vAlign w:val="center"/>
            <w:hideMark/>
          </w:tcPr>
          <w:p w14:paraId="01301FC3" w14:textId="77777777" w:rsidR="00000000" w:rsidRDefault="00F30324">
            <w:pPr>
              <w:spacing w:after="100"/>
              <w:rPr>
                <w:rFonts w:eastAsia="Times New Roman"/>
                <w:sz w:val="20"/>
                <w:szCs w:val="20"/>
              </w:rPr>
            </w:pPr>
          </w:p>
        </w:tc>
        <w:tc>
          <w:tcPr>
            <w:tcW w:w="5" w:type="pct"/>
            <w:vAlign w:val="center"/>
            <w:hideMark/>
          </w:tcPr>
          <w:p w14:paraId="2E3F2773" w14:textId="77777777" w:rsidR="00000000" w:rsidRDefault="00F30324">
            <w:pPr>
              <w:spacing w:after="100"/>
              <w:rPr>
                <w:rFonts w:eastAsia="Times New Roman"/>
                <w:sz w:val="20"/>
                <w:szCs w:val="20"/>
              </w:rPr>
            </w:pPr>
          </w:p>
        </w:tc>
        <w:tc>
          <w:tcPr>
            <w:tcW w:w="50" w:type="pct"/>
            <w:vAlign w:val="center"/>
            <w:hideMark/>
          </w:tcPr>
          <w:p w14:paraId="47D935AE" w14:textId="77777777" w:rsidR="00000000" w:rsidRDefault="00F30324">
            <w:pPr>
              <w:spacing w:after="100"/>
              <w:rPr>
                <w:rFonts w:eastAsia="Times New Roman"/>
                <w:sz w:val="20"/>
                <w:szCs w:val="20"/>
              </w:rPr>
            </w:pPr>
          </w:p>
        </w:tc>
        <w:tc>
          <w:tcPr>
            <w:tcW w:w="727" w:type="pct"/>
            <w:vAlign w:val="center"/>
            <w:hideMark/>
          </w:tcPr>
          <w:p w14:paraId="72ED1D73" w14:textId="77777777" w:rsidR="00000000" w:rsidRDefault="00F30324">
            <w:pPr>
              <w:spacing w:after="100"/>
              <w:rPr>
                <w:rFonts w:eastAsia="Times New Roman"/>
                <w:sz w:val="20"/>
                <w:szCs w:val="20"/>
              </w:rPr>
            </w:pPr>
          </w:p>
        </w:tc>
        <w:tc>
          <w:tcPr>
            <w:tcW w:w="5" w:type="pct"/>
            <w:vAlign w:val="center"/>
            <w:hideMark/>
          </w:tcPr>
          <w:p w14:paraId="0D8FC702" w14:textId="77777777" w:rsidR="00000000" w:rsidRDefault="00F30324">
            <w:pPr>
              <w:spacing w:after="100"/>
              <w:rPr>
                <w:rFonts w:eastAsia="Times New Roman"/>
                <w:sz w:val="20"/>
                <w:szCs w:val="20"/>
              </w:rPr>
            </w:pPr>
          </w:p>
        </w:tc>
      </w:tr>
      <w:tr w:rsidR="00000000" w14:paraId="30BF52E7" w14:textId="77777777">
        <w:trPr>
          <w:divId w:val="1537548012"/>
          <w:jc w:val="center"/>
        </w:trPr>
        <w:tc>
          <w:tcPr>
            <w:tcW w:w="0" w:type="auto"/>
            <w:gridSpan w:val="3"/>
            <w:tcMar>
              <w:top w:w="30" w:type="dxa"/>
              <w:left w:w="20" w:type="dxa"/>
              <w:bottom w:w="30" w:type="dxa"/>
              <w:right w:w="20" w:type="dxa"/>
            </w:tcMar>
            <w:vAlign w:val="bottom"/>
            <w:hideMark/>
          </w:tcPr>
          <w:p w14:paraId="1FDB6FBD" w14:textId="77777777" w:rsidR="00000000" w:rsidRDefault="00F30324">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14:paraId="405A75C2"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696473F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C26296"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4CFEBE"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D5883A"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D804A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37E7AB" w14:textId="77777777" w:rsidR="00000000" w:rsidRDefault="00F30324">
            <w:pPr>
              <w:spacing w:after="100"/>
              <w:rPr>
                <w:rFonts w:eastAsia="Times New Roman"/>
                <w:sz w:val="20"/>
                <w:szCs w:val="20"/>
              </w:rPr>
            </w:pPr>
          </w:p>
        </w:tc>
      </w:tr>
      <w:tr w:rsidR="00000000" w14:paraId="7D96690C" w14:textId="77777777">
        <w:trPr>
          <w:divId w:val="1537548012"/>
          <w:jc w:val="center"/>
        </w:trPr>
        <w:tc>
          <w:tcPr>
            <w:tcW w:w="0" w:type="auto"/>
            <w:gridSpan w:val="3"/>
            <w:tcMar>
              <w:top w:w="30" w:type="dxa"/>
              <w:left w:w="20" w:type="dxa"/>
              <w:bottom w:w="30" w:type="dxa"/>
              <w:right w:w="20" w:type="dxa"/>
            </w:tcMar>
            <w:vAlign w:val="bottom"/>
            <w:hideMark/>
          </w:tcPr>
          <w:p w14:paraId="36DC4235" w14:textId="77777777" w:rsidR="00000000" w:rsidRDefault="00F30324">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3AE4C060"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74B4E389"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A89F59B"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A01871"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D69ECA" w14:textId="77777777" w:rsidR="00000000" w:rsidRDefault="00F30324">
            <w:pPr>
              <w:spacing w:after="100"/>
              <w:rPr>
                <w:rFonts w:eastAsia="Times New Roman"/>
                <w:sz w:val="20"/>
                <w:szCs w:val="20"/>
              </w:rPr>
            </w:pPr>
          </w:p>
        </w:tc>
      </w:tr>
      <w:tr w:rsidR="00000000" w14:paraId="29AC3CCF" w14:textId="77777777">
        <w:trPr>
          <w:divId w:val="1537548012"/>
          <w:jc w:val="center"/>
        </w:trPr>
        <w:tc>
          <w:tcPr>
            <w:tcW w:w="0" w:type="auto"/>
            <w:gridSpan w:val="3"/>
            <w:tcMar>
              <w:top w:w="30" w:type="dxa"/>
              <w:left w:w="20" w:type="dxa"/>
              <w:bottom w:w="30" w:type="dxa"/>
              <w:right w:w="20" w:type="dxa"/>
            </w:tcMar>
            <w:vAlign w:val="bottom"/>
            <w:hideMark/>
          </w:tcPr>
          <w:p w14:paraId="0E48DE02" w14:textId="77777777" w:rsidR="00000000" w:rsidRDefault="00F30324">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1C79B4E4"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41D5138"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C18245"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61AF825B"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528CF7A"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w:t>
            </w:r>
          </w:p>
        </w:tc>
      </w:tr>
      <w:tr w:rsidR="00000000" w14:paraId="399C270B" w14:textId="77777777">
        <w:trPr>
          <w:divId w:val="1537548012"/>
          <w:jc w:val="center"/>
        </w:trPr>
        <w:tc>
          <w:tcPr>
            <w:tcW w:w="0" w:type="auto"/>
            <w:gridSpan w:val="3"/>
            <w:shd w:val="clear" w:color="auto" w:fill="DCE2EF"/>
            <w:tcMar>
              <w:top w:w="30" w:type="dxa"/>
              <w:left w:w="20" w:type="dxa"/>
              <w:bottom w:w="30" w:type="dxa"/>
              <w:right w:w="20" w:type="dxa"/>
            </w:tcMar>
            <w:vAlign w:val="bottom"/>
            <w:hideMark/>
          </w:tcPr>
          <w:p w14:paraId="4FA5A199" w14:textId="77777777" w:rsidR="00000000" w:rsidRDefault="00F30324">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2035409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5FC1B81" w14:textId="77777777" w:rsidR="00000000" w:rsidRDefault="00F30324">
            <w:pPr>
              <w:spacing w:after="100"/>
              <w:jc w:val="right"/>
              <w:rPr>
                <w:rFonts w:eastAsia="Times New Roman"/>
              </w:rPr>
            </w:pPr>
            <w:r>
              <w:rPr>
                <w:rFonts w:ascii="Arial" w:eastAsia="Times New Roman" w:hAnsi="Arial" w:cs="Arial"/>
                <w:color w:val="000000"/>
                <w:sz w:val="18"/>
                <w:szCs w:val="18"/>
              </w:rPr>
              <w:t>141.8 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3B7E940"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617BF75E"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BCDB70C"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DF448C3" w14:textId="77777777" w:rsidR="00000000" w:rsidRDefault="00F30324">
            <w:pPr>
              <w:spacing w:after="100"/>
              <w:jc w:val="right"/>
              <w:rPr>
                <w:rFonts w:eastAsia="Times New Roman"/>
              </w:rPr>
            </w:pPr>
            <w:r>
              <w:rPr>
                <w:rFonts w:ascii="Arial" w:eastAsia="Times New Roman" w:hAnsi="Arial" w:cs="Arial"/>
                <w:color w:val="000000"/>
                <w:sz w:val="18"/>
                <w:szCs w:val="18"/>
              </w:rPr>
              <w:t>112.6 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F982EFE"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7C4F8B0E"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12968E8D"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4E77171" w14:textId="77777777" w:rsidR="00000000" w:rsidRDefault="00F30324">
            <w:pPr>
              <w:spacing w:after="100"/>
              <w:jc w:val="right"/>
              <w:rPr>
                <w:rFonts w:eastAsia="Times New Roman"/>
              </w:rPr>
            </w:pPr>
            <w:r>
              <w:rPr>
                <w:rFonts w:ascii="Arial" w:eastAsia="Times New Roman" w:hAnsi="Arial" w:cs="Arial"/>
                <w:color w:val="000000"/>
                <w:sz w:val="18"/>
                <w:szCs w:val="18"/>
              </w:rPr>
              <w:t>29.2 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DF7DB10"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189BB494"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286B5B59" w14:textId="77777777" w:rsidR="00000000" w:rsidRDefault="00F30324">
            <w:pPr>
              <w:spacing w:after="100"/>
              <w:jc w:val="center"/>
              <w:rPr>
                <w:rFonts w:eastAsia="Times New Roman"/>
              </w:rPr>
            </w:pPr>
            <w:r>
              <w:rPr>
                <w:rFonts w:ascii="Arial" w:eastAsia="Times New Roman" w:hAnsi="Arial" w:cs="Arial"/>
                <w:color w:val="000000"/>
                <w:sz w:val="18"/>
                <w:szCs w:val="18"/>
              </w:rPr>
              <w:t>25.9%</w:t>
            </w:r>
          </w:p>
        </w:tc>
      </w:tr>
      <w:tr w:rsidR="00000000" w14:paraId="5294D521" w14:textId="77777777">
        <w:trPr>
          <w:divId w:val="1537548012"/>
          <w:jc w:val="center"/>
        </w:trPr>
        <w:tc>
          <w:tcPr>
            <w:tcW w:w="0" w:type="auto"/>
            <w:gridSpan w:val="3"/>
            <w:shd w:val="clear" w:color="auto" w:fill="FFFFFF"/>
            <w:tcMar>
              <w:top w:w="30" w:type="dxa"/>
              <w:left w:w="20" w:type="dxa"/>
              <w:bottom w:w="30" w:type="dxa"/>
              <w:right w:w="20" w:type="dxa"/>
            </w:tcMar>
            <w:vAlign w:val="bottom"/>
            <w:hideMark/>
          </w:tcPr>
          <w:p w14:paraId="3692B64D" w14:textId="77777777" w:rsidR="00000000" w:rsidRDefault="00F30324">
            <w:pPr>
              <w:spacing w:after="100"/>
              <w:rPr>
                <w:rFonts w:eastAsia="Times New Roman"/>
              </w:rPr>
            </w:pPr>
            <w:r>
              <w:rPr>
                <w:rFonts w:ascii="Arial" w:eastAsia="Times New Roman" w:hAnsi="Arial" w:cs="Arial"/>
                <w:color w:val="000000"/>
                <w:sz w:val="18"/>
                <w:szCs w:val="18"/>
              </w:rPr>
              <w:t xml:space="preserve">Operating profit </w:t>
            </w:r>
          </w:p>
        </w:tc>
        <w:tc>
          <w:tcPr>
            <w:tcW w:w="0" w:type="auto"/>
            <w:gridSpan w:val="2"/>
            <w:shd w:val="clear" w:color="auto" w:fill="FFFFFF"/>
            <w:tcMar>
              <w:top w:w="30" w:type="dxa"/>
              <w:left w:w="20" w:type="dxa"/>
              <w:bottom w:w="30" w:type="dxa"/>
              <w:right w:w="0" w:type="dxa"/>
            </w:tcMar>
            <w:vAlign w:val="bottom"/>
            <w:hideMark/>
          </w:tcPr>
          <w:p w14:paraId="356871A1" w14:textId="77777777" w:rsidR="00000000" w:rsidRDefault="00F30324">
            <w:pPr>
              <w:spacing w:after="100"/>
              <w:jc w:val="right"/>
              <w:rPr>
                <w:rFonts w:eastAsia="Times New Roman"/>
              </w:rPr>
            </w:pPr>
            <w:r>
              <w:rPr>
                <w:rFonts w:ascii="Arial" w:eastAsia="Times New Roman" w:hAnsi="Arial" w:cs="Arial"/>
                <w:color w:val="000000"/>
                <w:sz w:val="18"/>
                <w:szCs w:val="18"/>
              </w:rPr>
              <w:t>16.9 </w:t>
            </w:r>
          </w:p>
        </w:tc>
        <w:tc>
          <w:tcPr>
            <w:tcW w:w="0" w:type="auto"/>
            <w:shd w:val="clear" w:color="auto" w:fill="FFFFFF"/>
            <w:tcMar>
              <w:top w:w="30" w:type="dxa"/>
              <w:left w:w="0" w:type="dxa"/>
              <w:bottom w:w="30" w:type="dxa"/>
              <w:right w:w="20" w:type="dxa"/>
            </w:tcMar>
            <w:vAlign w:val="bottom"/>
            <w:hideMark/>
          </w:tcPr>
          <w:p w14:paraId="02DBF62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FB0CD"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AE98DD" w14:textId="77777777" w:rsidR="00000000" w:rsidRDefault="00F30324">
            <w:pPr>
              <w:spacing w:after="100"/>
              <w:jc w:val="right"/>
              <w:rPr>
                <w:rFonts w:eastAsia="Times New Roman"/>
              </w:rPr>
            </w:pPr>
            <w:r>
              <w:rPr>
                <w:rFonts w:ascii="Arial" w:eastAsia="Times New Roman" w:hAnsi="Arial" w:cs="Arial"/>
                <w:color w:val="000000"/>
                <w:sz w:val="18"/>
                <w:szCs w:val="18"/>
              </w:rPr>
              <w:t>6.0 </w:t>
            </w:r>
          </w:p>
        </w:tc>
        <w:tc>
          <w:tcPr>
            <w:tcW w:w="0" w:type="auto"/>
            <w:shd w:val="clear" w:color="auto" w:fill="FFFFFF"/>
            <w:tcMar>
              <w:top w:w="30" w:type="dxa"/>
              <w:left w:w="0" w:type="dxa"/>
              <w:bottom w:w="30" w:type="dxa"/>
              <w:right w:w="20" w:type="dxa"/>
            </w:tcMar>
            <w:vAlign w:val="bottom"/>
            <w:hideMark/>
          </w:tcPr>
          <w:p w14:paraId="512B58CF"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AE73A"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5505E" w14:textId="77777777" w:rsidR="00000000" w:rsidRDefault="00F30324">
            <w:pPr>
              <w:spacing w:after="100"/>
              <w:jc w:val="right"/>
              <w:rPr>
                <w:rFonts w:eastAsia="Times New Roman"/>
              </w:rPr>
            </w:pPr>
            <w:r>
              <w:rPr>
                <w:rFonts w:ascii="Arial" w:eastAsia="Times New Roman" w:hAnsi="Arial" w:cs="Arial"/>
                <w:color w:val="000000"/>
                <w:sz w:val="18"/>
                <w:szCs w:val="18"/>
              </w:rPr>
              <w:t>10.9 </w:t>
            </w:r>
          </w:p>
        </w:tc>
        <w:tc>
          <w:tcPr>
            <w:tcW w:w="0" w:type="auto"/>
            <w:shd w:val="clear" w:color="auto" w:fill="FFFFFF"/>
            <w:tcMar>
              <w:top w:w="30" w:type="dxa"/>
              <w:left w:w="0" w:type="dxa"/>
              <w:bottom w:w="30" w:type="dxa"/>
              <w:right w:w="20" w:type="dxa"/>
            </w:tcMar>
            <w:vAlign w:val="bottom"/>
            <w:hideMark/>
          </w:tcPr>
          <w:p w14:paraId="2F691E1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4EA97"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D989B91" w14:textId="77777777" w:rsidR="00000000" w:rsidRDefault="00F30324">
            <w:pPr>
              <w:spacing w:after="100"/>
              <w:jc w:val="center"/>
              <w:rPr>
                <w:rFonts w:eastAsia="Times New Roman"/>
              </w:rPr>
            </w:pPr>
            <w:r>
              <w:rPr>
                <w:rFonts w:ascii="Arial" w:eastAsia="Times New Roman" w:hAnsi="Arial" w:cs="Arial"/>
                <w:color w:val="000000"/>
                <w:sz w:val="18"/>
                <w:szCs w:val="18"/>
              </w:rPr>
              <w:t>NM*</w:t>
            </w:r>
          </w:p>
        </w:tc>
      </w:tr>
      <w:tr w:rsidR="00000000" w14:paraId="6D7A288A" w14:textId="77777777">
        <w:trPr>
          <w:divId w:val="1537548012"/>
          <w:jc w:val="center"/>
        </w:trPr>
        <w:tc>
          <w:tcPr>
            <w:tcW w:w="0" w:type="auto"/>
            <w:gridSpan w:val="3"/>
            <w:shd w:val="clear" w:color="auto" w:fill="DCE2EF"/>
            <w:tcMar>
              <w:top w:w="30" w:type="dxa"/>
              <w:left w:w="155" w:type="dxa"/>
              <w:bottom w:w="30" w:type="dxa"/>
              <w:right w:w="20" w:type="dxa"/>
            </w:tcMar>
            <w:vAlign w:val="bottom"/>
            <w:hideMark/>
          </w:tcPr>
          <w:p w14:paraId="32C12975" w14:textId="77777777" w:rsidR="00000000" w:rsidRDefault="00F30324">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14:paraId="37603882" w14:textId="77777777" w:rsidR="00000000" w:rsidRDefault="00F30324">
            <w:pPr>
              <w:spacing w:after="100"/>
              <w:jc w:val="right"/>
              <w:rPr>
                <w:rFonts w:eastAsia="Times New Roman"/>
              </w:rPr>
            </w:pPr>
            <w:r>
              <w:rPr>
                <w:rFonts w:ascii="Arial" w:eastAsia="Times New Roman" w:hAnsi="Arial" w:cs="Arial"/>
                <w:i/>
                <w:iCs/>
                <w:color w:val="000000"/>
                <w:sz w:val="16"/>
                <w:szCs w:val="16"/>
              </w:rPr>
              <w:t>11.9 </w:t>
            </w:r>
          </w:p>
        </w:tc>
        <w:tc>
          <w:tcPr>
            <w:tcW w:w="0" w:type="auto"/>
            <w:shd w:val="clear" w:color="auto" w:fill="DCE2EF"/>
            <w:tcMar>
              <w:top w:w="30" w:type="dxa"/>
              <w:left w:w="0" w:type="dxa"/>
              <w:bottom w:w="30" w:type="dxa"/>
              <w:right w:w="20" w:type="dxa"/>
            </w:tcMar>
            <w:vAlign w:val="bottom"/>
            <w:hideMark/>
          </w:tcPr>
          <w:p w14:paraId="0164A640" w14:textId="77777777" w:rsidR="00000000" w:rsidRDefault="00F30324">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0D4AA29F" w14:textId="77777777" w:rsidR="00000000" w:rsidRDefault="00F30324">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14:paraId="034D582D" w14:textId="77777777" w:rsidR="00000000" w:rsidRDefault="00F30324">
            <w:pPr>
              <w:spacing w:after="100"/>
              <w:jc w:val="right"/>
              <w:rPr>
                <w:rFonts w:eastAsia="Times New Roman"/>
              </w:rPr>
            </w:pPr>
            <w:r>
              <w:rPr>
                <w:rFonts w:ascii="Arial" w:eastAsia="Times New Roman" w:hAnsi="Arial" w:cs="Arial"/>
                <w:i/>
                <w:iCs/>
                <w:color w:val="000000"/>
                <w:sz w:val="16"/>
                <w:szCs w:val="16"/>
              </w:rPr>
              <w:t>5.3 </w:t>
            </w:r>
          </w:p>
        </w:tc>
        <w:tc>
          <w:tcPr>
            <w:tcW w:w="0" w:type="auto"/>
            <w:shd w:val="clear" w:color="auto" w:fill="DCE2EF"/>
            <w:tcMar>
              <w:top w:w="30" w:type="dxa"/>
              <w:left w:w="0" w:type="dxa"/>
              <w:bottom w:w="30" w:type="dxa"/>
              <w:right w:w="20" w:type="dxa"/>
            </w:tcMar>
            <w:vAlign w:val="bottom"/>
            <w:hideMark/>
          </w:tcPr>
          <w:p w14:paraId="493C6DFB" w14:textId="77777777" w:rsidR="00000000" w:rsidRDefault="00F30324">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14:paraId="2E541E26" w14:textId="77777777" w:rsidR="00000000" w:rsidRDefault="00F30324">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6C157670" w14:textId="77777777" w:rsidR="00000000" w:rsidRDefault="00F30324">
            <w:pPr>
              <w:spacing w:after="100"/>
              <w:jc w:val="right"/>
              <w:rPr>
                <w:rFonts w:eastAsia="Times New Roman"/>
              </w:rPr>
            </w:pPr>
            <w:r>
              <w:rPr>
                <w:rFonts w:ascii="Arial" w:eastAsia="Times New Roman" w:hAnsi="Arial" w:cs="Arial"/>
                <w:i/>
                <w:iCs/>
                <w:color w:val="000000"/>
                <w:sz w:val="16"/>
                <w:szCs w:val="16"/>
              </w:rPr>
              <w:t>656 bps</w:t>
            </w:r>
          </w:p>
        </w:tc>
        <w:tc>
          <w:tcPr>
            <w:tcW w:w="0" w:type="auto"/>
            <w:gridSpan w:val="3"/>
            <w:shd w:val="clear" w:color="auto" w:fill="DCE2EF"/>
            <w:tcMar>
              <w:top w:w="0" w:type="dxa"/>
              <w:left w:w="20" w:type="dxa"/>
              <w:bottom w:w="0" w:type="dxa"/>
              <w:right w:w="20" w:type="dxa"/>
            </w:tcMar>
            <w:vAlign w:val="center"/>
            <w:hideMark/>
          </w:tcPr>
          <w:p w14:paraId="0E6D9057"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C471194" w14:textId="77777777" w:rsidR="00000000" w:rsidRDefault="00F30324">
            <w:pPr>
              <w:spacing w:after="100"/>
              <w:rPr>
                <w:rFonts w:eastAsia="Times New Roman"/>
                <w:sz w:val="20"/>
                <w:szCs w:val="20"/>
              </w:rPr>
            </w:pPr>
          </w:p>
        </w:tc>
      </w:tr>
    </w:tbl>
    <w:p w14:paraId="027224CE" w14:textId="77777777" w:rsidR="00000000" w:rsidRDefault="00F30324">
      <w:pPr>
        <w:ind w:firstLine="720"/>
        <w:jc w:val="both"/>
        <w:divId w:val="1153134252"/>
        <w:rPr>
          <w:rFonts w:eastAsia="Times New Roman"/>
        </w:rPr>
      </w:pPr>
      <w:r>
        <w:rPr>
          <w:rFonts w:ascii="Arial" w:eastAsia="Times New Roman" w:hAnsi="Arial" w:cs="Arial"/>
          <w:color w:val="000000"/>
          <w:sz w:val="20"/>
          <w:szCs w:val="20"/>
        </w:rPr>
        <w:t>Technical Solutions revenues increased by $29.2 million, or 25.9%, during the three months ended January 31, 2022, as compared to the three months ended January 31, 2021. This increase was primarily driven by the growth in electric vehicle charging station</w:t>
      </w:r>
      <w:r>
        <w:rPr>
          <w:rFonts w:ascii="Arial" w:eastAsia="Times New Roman" w:hAnsi="Arial" w:cs="Arial"/>
          <w:color w:val="000000"/>
          <w:sz w:val="20"/>
          <w:szCs w:val="20"/>
        </w:rPr>
        <w:t xml:space="preserve"> installation sales. In addition, revenues was positively impacted by certain new contract wins within our U.K business. </w:t>
      </w:r>
    </w:p>
    <w:p w14:paraId="6FFAB140" w14:textId="77777777" w:rsidR="00000000" w:rsidRDefault="00F30324">
      <w:pPr>
        <w:ind w:firstLine="720"/>
        <w:jc w:val="both"/>
        <w:divId w:val="1932467217"/>
        <w:rPr>
          <w:rFonts w:eastAsia="Times New Roman"/>
        </w:rPr>
      </w:pPr>
      <w:r>
        <w:rPr>
          <w:rFonts w:ascii="Arial" w:eastAsia="Times New Roman" w:hAnsi="Arial" w:cs="Arial"/>
          <w:color w:val="000000"/>
          <w:sz w:val="20"/>
          <w:szCs w:val="20"/>
        </w:rPr>
        <w:t>We had an increase of operating profit of $10.9 million during the three months ended January 31, 2022, as compared to the three months ended January 31, 2021. Operating margin increased by 656 bps to 11.9% in the three months ended January 31, 2022 from 5</w:t>
      </w:r>
      <w:r>
        <w:rPr>
          <w:rFonts w:ascii="Arial" w:eastAsia="Times New Roman" w:hAnsi="Arial" w:cs="Arial"/>
          <w:color w:val="000000"/>
          <w:sz w:val="20"/>
          <w:szCs w:val="20"/>
        </w:rPr>
        <w:t>.3% in the three months ended January 31, 2021. The increase in operating margin was primarily attributable to attributable to the $7.7 million gain recognized on the sale of a group of customer contracts related to healthcare technology management service</w:t>
      </w:r>
      <w:r>
        <w:rPr>
          <w:rFonts w:ascii="Arial" w:eastAsia="Times New Roman" w:hAnsi="Arial" w:cs="Arial"/>
          <w:color w:val="000000"/>
          <w:sz w:val="20"/>
          <w:szCs w:val="20"/>
        </w:rPr>
        <w:t>s and lower bad debt expense.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1"/>
        <w:gridCol w:w="1132"/>
        <w:gridCol w:w="36"/>
        <w:gridCol w:w="36"/>
        <w:gridCol w:w="36"/>
        <w:gridCol w:w="36"/>
        <w:gridCol w:w="43"/>
        <w:gridCol w:w="1132"/>
        <w:gridCol w:w="36"/>
      </w:tblGrid>
      <w:tr w:rsidR="00000000" w14:paraId="6B5BA4D7" w14:textId="77777777">
        <w:trPr>
          <w:divId w:val="243686944"/>
          <w:jc w:val="center"/>
        </w:trPr>
        <w:tc>
          <w:tcPr>
            <w:tcW w:w="50" w:type="pct"/>
            <w:vAlign w:val="center"/>
            <w:hideMark/>
          </w:tcPr>
          <w:p w14:paraId="7F6EC9DA" w14:textId="77777777" w:rsidR="00000000" w:rsidRDefault="00F30324">
            <w:pPr>
              <w:ind w:firstLine="720"/>
              <w:jc w:val="both"/>
              <w:rPr>
                <w:rFonts w:eastAsia="Times New Roman"/>
              </w:rPr>
            </w:pPr>
          </w:p>
        </w:tc>
        <w:tc>
          <w:tcPr>
            <w:tcW w:w="1706" w:type="pct"/>
            <w:vAlign w:val="center"/>
            <w:hideMark/>
          </w:tcPr>
          <w:p w14:paraId="5842ACCD" w14:textId="77777777" w:rsidR="00000000" w:rsidRDefault="00F30324">
            <w:pPr>
              <w:spacing w:after="100"/>
              <w:rPr>
                <w:rFonts w:eastAsia="Times New Roman"/>
                <w:sz w:val="20"/>
                <w:szCs w:val="20"/>
              </w:rPr>
            </w:pPr>
          </w:p>
        </w:tc>
        <w:tc>
          <w:tcPr>
            <w:tcW w:w="5" w:type="pct"/>
            <w:vAlign w:val="center"/>
            <w:hideMark/>
          </w:tcPr>
          <w:p w14:paraId="10EC1103" w14:textId="77777777" w:rsidR="00000000" w:rsidRDefault="00F30324">
            <w:pPr>
              <w:spacing w:after="100"/>
              <w:rPr>
                <w:rFonts w:eastAsia="Times New Roman"/>
                <w:sz w:val="20"/>
                <w:szCs w:val="20"/>
              </w:rPr>
            </w:pPr>
          </w:p>
        </w:tc>
        <w:tc>
          <w:tcPr>
            <w:tcW w:w="50" w:type="pct"/>
            <w:vAlign w:val="center"/>
            <w:hideMark/>
          </w:tcPr>
          <w:p w14:paraId="4B556014" w14:textId="77777777" w:rsidR="00000000" w:rsidRDefault="00F30324">
            <w:pPr>
              <w:spacing w:after="100"/>
              <w:rPr>
                <w:rFonts w:eastAsia="Times New Roman"/>
                <w:sz w:val="20"/>
                <w:szCs w:val="20"/>
              </w:rPr>
            </w:pPr>
          </w:p>
        </w:tc>
        <w:tc>
          <w:tcPr>
            <w:tcW w:w="727" w:type="pct"/>
            <w:vAlign w:val="center"/>
            <w:hideMark/>
          </w:tcPr>
          <w:p w14:paraId="2553BDC1" w14:textId="77777777" w:rsidR="00000000" w:rsidRDefault="00F30324">
            <w:pPr>
              <w:spacing w:after="100"/>
              <w:rPr>
                <w:rFonts w:eastAsia="Times New Roman"/>
                <w:sz w:val="20"/>
                <w:szCs w:val="20"/>
              </w:rPr>
            </w:pPr>
          </w:p>
        </w:tc>
        <w:tc>
          <w:tcPr>
            <w:tcW w:w="5" w:type="pct"/>
            <w:vAlign w:val="center"/>
            <w:hideMark/>
          </w:tcPr>
          <w:p w14:paraId="18A34A77" w14:textId="77777777" w:rsidR="00000000" w:rsidRDefault="00F30324">
            <w:pPr>
              <w:spacing w:after="100"/>
              <w:rPr>
                <w:rFonts w:eastAsia="Times New Roman"/>
                <w:sz w:val="20"/>
                <w:szCs w:val="20"/>
              </w:rPr>
            </w:pPr>
          </w:p>
        </w:tc>
        <w:tc>
          <w:tcPr>
            <w:tcW w:w="5" w:type="pct"/>
            <w:vAlign w:val="center"/>
            <w:hideMark/>
          </w:tcPr>
          <w:p w14:paraId="4B6C774B" w14:textId="77777777" w:rsidR="00000000" w:rsidRDefault="00F30324">
            <w:pPr>
              <w:spacing w:after="100"/>
              <w:rPr>
                <w:rFonts w:eastAsia="Times New Roman"/>
                <w:sz w:val="20"/>
                <w:szCs w:val="20"/>
              </w:rPr>
            </w:pPr>
          </w:p>
        </w:tc>
        <w:tc>
          <w:tcPr>
            <w:tcW w:w="26" w:type="pct"/>
            <w:vAlign w:val="center"/>
            <w:hideMark/>
          </w:tcPr>
          <w:p w14:paraId="1B295DB4" w14:textId="77777777" w:rsidR="00000000" w:rsidRDefault="00F30324">
            <w:pPr>
              <w:spacing w:after="100"/>
              <w:rPr>
                <w:rFonts w:eastAsia="Times New Roman"/>
                <w:sz w:val="20"/>
                <w:szCs w:val="20"/>
              </w:rPr>
            </w:pPr>
          </w:p>
        </w:tc>
        <w:tc>
          <w:tcPr>
            <w:tcW w:w="5" w:type="pct"/>
            <w:vAlign w:val="center"/>
            <w:hideMark/>
          </w:tcPr>
          <w:p w14:paraId="1CFC739F" w14:textId="77777777" w:rsidR="00000000" w:rsidRDefault="00F30324">
            <w:pPr>
              <w:spacing w:after="100"/>
              <w:rPr>
                <w:rFonts w:eastAsia="Times New Roman"/>
                <w:sz w:val="20"/>
                <w:szCs w:val="20"/>
              </w:rPr>
            </w:pPr>
          </w:p>
        </w:tc>
        <w:tc>
          <w:tcPr>
            <w:tcW w:w="50" w:type="pct"/>
            <w:vAlign w:val="center"/>
            <w:hideMark/>
          </w:tcPr>
          <w:p w14:paraId="1BEC5B34" w14:textId="77777777" w:rsidR="00000000" w:rsidRDefault="00F30324">
            <w:pPr>
              <w:spacing w:after="100"/>
              <w:rPr>
                <w:rFonts w:eastAsia="Times New Roman"/>
                <w:sz w:val="20"/>
                <w:szCs w:val="20"/>
              </w:rPr>
            </w:pPr>
          </w:p>
        </w:tc>
        <w:tc>
          <w:tcPr>
            <w:tcW w:w="727" w:type="pct"/>
            <w:vAlign w:val="center"/>
            <w:hideMark/>
          </w:tcPr>
          <w:p w14:paraId="55739575" w14:textId="77777777" w:rsidR="00000000" w:rsidRDefault="00F30324">
            <w:pPr>
              <w:spacing w:after="100"/>
              <w:rPr>
                <w:rFonts w:eastAsia="Times New Roman"/>
                <w:sz w:val="20"/>
                <w:szCs w:val="20"/>
              </w:rPr>
            </w:pPr>
          </w:p>
        </w:tc>
        <w:tc>
          <w:tcPr>
            <w:tcW w:w="5" w:type="pct"/>
            <w:vAlign w:val="center"/>
            <w:hideMark/>
          </w:tcPr>
          <w:p w14:paraId="4E3992DA" w14:textId="77777777" w:rsidR="00000000" w:rsidRDefault="00F30324">
            <w:pPr>
              <w:spacing w:after="100"/>
              <w:rPr>
                <w:rFonts w:eastAsia="Times New Roman"/>
                <w:sz w:val="20"/>
                <w:szCs w:val="20"/>
              </w:rPr>
            </w:pPr>
          </w:p>
        </w:tc>
        <w:tc>
          <w:tcPr>
            <w:tcW w:w="5" w:type="pct"/>
            <w:vAlign w:val="center"/>
            <w:hideMark/>
          </w:tcPr>
          <w:p w14:paraId="11C39DE0" w14:textId="77777777" w:rsidR="00000000" w:rsidRDefault="00F30324">
            <w:pPr>
              <w:spacing w:after="100"/>
              <w:rPr>
                <w:rFonts w:eastAsia="Times New Roman"/>
                <w:sz w:val="20"/>
                <w:szCs w:val="20"/>
              </w:rPr>
            </w:pPr>
          </w:p>
        </w:tc>
        <w:tc>
          <w:tcPr>
            <w:tcW w:w="26" w:type="pct"/>
            <w:vAlign w:val="center"/>
            <w:hideMark/>
          </w:tcPr>
          <w:p w14:paraId="188C4456" w14:textId="77777777" w:rsidR="00000000" w:rsidRDefault="00F30324">
            <w:pPr>
              <w:spacing w:after="100"/>
              <w:rPr>
                <w:rFonts w:eastAsia="Times New Roman"/>
                <w:sz w:val="20"/>
                <w:szCs w:val="20"/>
              </w:rPr>
            </w:pPr>
          </w:p>
        </w:tc>
        <w:tc>
          <w:tcPr>
            <w:tcW w:w="5" w:type="pct"/>
            <w:vAlign w:val="center"/>
            <w:hideMark/>
          </w:tcPr>
          <w:p w14:paraId="5826664A" w14:textId="77777777" w:rsidR="00000000" w:rsidRDefault="00F30324">
            <w:pPr>
              <w:spacing w:after="100"/>
              <w:rPr>
                <w:rFonts w:eastAsia="Times New Roman"/>
                <w:sz w:val="20"/>
                <w:szCs w:val="20"/>
              </w:rPr>
            </w:pPr>
          </w:p>
        </w:tc>
        <w:tc>
          <w:tcPr>
            <w:tcW w:w="50" w:type="pct"/>
            <w:vAlign w:val="center"/>
            <w:hideMark/>
          </w:tcPr>
          <w:p w14:paraId="542F16EC" w14:textId="77777777" w:rsidR="00000000" w:rsidRDefault="00F30324">
            <w:pPr>
              <w:spacing w:after="100"/>
              <w:rPr>
                <w:rFonts w:eastAsia="Times New Roman"/>
                <w:sz w:val="20"/>
                <w:szCs w:val="20"/>
              </w:rPr>
            </w:pPr>
          </w:p>
        </w:tc>
        <w:tc>
          <w:tcPr>
            <w:tcW w:w="727" w:type="pct"/>
            <w:vAlign w:val="center"/>
            <w:hideMark/>
          </w:tcPr>
          <w:p w14:paraId="2D8F471C" w14:textId="77777777" w:rsidR="00000000" w:rsidRDefault="00F30324">
            <w:pPr>
              <w:spacing w:after="100"/>
              <w:rPr>
                <w:rFonts w:eastAsia="Times New Roman"/>
                <w:sz w:val="20"/>
                <w:szCs w:val="20"/>
              </w:rPr>
            </w:pPr>
          </w:p>
        </w:tc>
        <w:tc>
          <w:tcPr>
            <w:tcW w:w="5" w:type="pct"/>
            <w:vAlign w:val="center"/>
            <w:hideMark/>
          </w:tcPr>
          <w:p w14:paraId="6CA7BBCF" w14:textId="77777777" w:rsidR="00000000" w:rsidRDefault="00F30324">
            <w:pPr>
              <w:spacing w:after="100"/>
              <w:rPr>
                <w:rFonts w:eastAsia="Times New Roman"/>
                <w:sz w:val="20"/>
                <w:szCs w:val="20"/>
              </w:rPr>
            </w:pPr>
          </w:p>
        </w:tc>
        <w:tc>
          <w:tcPr>
            <w:tcW w:w="5" w:type="pct"/>
            <w:vAlign w:val="center"/>
            <w:hideMark/>
          </w:tcPr>
          <w:p w14:paraId="79DCEEB4" w14:textId="77777777" w:rsidR="00000000" w:rsidRDefault="00F30324">
            <w:pPr>
              <w:spacing w:after="100"/>
              <w:rPr>
                <w:rFonts w:eastAsia="Times New Roman"/>
                <w:sz w:val="20"/>
                <w:szCs w:val="20"/>
              </w:rPr>
            </w:pPr>
          </w:p>
        </w:tc>
        <w:tc>
          <w:tcPr>
            <w:tcW w:w="26" w:type="pct"/>
            <w:vAlign w:val="center"/>
            <w:hideMark/>
          </w:tcPr>
          <w:p w14:paraId="2BBE6EFF" w14:textId="77777777" w:rsidR="00000000" w:rsidRDefault="00F30324">
            <w:pPr>
              <w:spacing w:after="100"/>
              <w:rPr>
                <w:rFonts w:eastAsia="Times New Roman"/>
                <w:sz w:val="20"/>
                <w:szCs w:val="20"/>
              </w:rPr>
            </w:pPr>
          </w:p>
        </w:tc>
        <w:tc>
          <w:tcPr>
            <w:tcW w:w="5" w:type="pct"/>
            <w:vAlign w:val="center"/>
            <w:hideMark/>
          </w:tcPr>
          <w:p w14:paraId="43B4ED00" w14:textId="77777777" w:rsidR="00000000" w:rsidRDefault="00F30324">
            <w:pPr>
              <w:spacing w:after="100"/>
              <w:rPr>
                <w:rFonts w:eastAsia="Times New Roman"/>
                <w:sz w:val="20"/>
                <w:szCs w:val="20"/>
              </w:rPr>
            </w:pPr>
          </w:p>
        </w:tc>
        <w:tc>
          <w:tcPr>
            <w:tcW w:w="50" w:type="pct"/>
            <w:vAlign w:val="center"/>
            <w:hideMark/>
          </w:tcPr>
          <w:p w14:paraId="0EF4F3F7" w14:textId="77777777" w:rsidR="00000000" w:rsidRDefault="00F30324">
            <w:pPr>
              <w:spacing w:after="100"/>
              <w:rPr>
                <w:rFonts w:eastAsia="Times New Roman"/>
                <w:sz w:val="20"/>
                <w:szCs w:val="20"/>
              </w:rPr>
            </w:pPr>
          </w:p>
        </w:tc>
        <w:tc>
          <w:tcPr>
            <w:tcW w:w="727" w:type="pct"/>
            <w:vAlign w:val="center"/>
            <w:hideMark/>
          </w:tcPr>
          <w:p w14:paraId="664011D6" w14:textId="77777777" w:rsidR="00000000" w:rsidRDefault="00F30324">
            <w:pPr>
              <w:spacing w:after="100"/>
              <w:rPr>
                <w:rFonts w:eastAsia="Times New Roman"/>
                <w:sz w:val="20"/>
                <w:szCs w:val="20"/>
              </w:rPr>
            </w:pPr>
          </w:p>
        </w:tc>
        <w:tc>
          <w:tcPr>
            <w:tcW w:w="5" w:type="pct"/>
            <w:vAlign w:val="center"/>
            <w:hideMark/>
          </w:tcPr>
          <w:p w14:paraId="42F9270B" w14:textId="77777777" w:rsidR="00000000" w:rsidRDefault="00F30324">
            <w:pPr>
              <w:spacing w:after="100"/>
              <w:rPr>
                <w:rFonts w:eastAsia="Times New Roman"/>
                <w:sz w:val="20"/>
                <w:szCs w:val="20"/>
              </w:rPr>
            </w:pPr>
          </w:p>
        </w:tc>
      </w:tr>
      <w:tr w:rsidR="00000000" w14:paraId="058432B0" w14:textId="77777777">
        <w:trPr>
          <w:divId w:val="243686944"/>
          <w:jc w:val="center"/>
        </w:trPr>
        <w:tc>
          <w:tcPr>
            <w:tcW w:w="0" w:type="auto"/>
            <w:gridSpan w:val="3"/>
            <w:tcMar>
              <w:top w:w="30" w:type="dxa"/>
              <w:left w:w="20" w:type="dxa"/>
              <w:bottom w:w="30" w:type="dxa"/>
              <w:right w:w="20" w:type="dxa"/>
            </w:tcMar>
            <w:vAlign w:val="bottom"/>
            <w:hideMark/>
          </w:tcPr>
          <w:p w14:paraId="35CFAFC3" w14:textId="77777777" w:rsidR="00000000" w:rsidRDefault="00F30324">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14:paraId="7B9695CA"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5AFD714C"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067D2"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CBBCC0"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150D4E"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AC5768"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A20419" w14:textId="77777777" w:rsidR="00000000" w:rsidRDefault="00F30324">
            <w:pPr>
              <w:spacing w:after="100"/>
              <w:rPr>
                <w:rFonts w:eastAsia="Times New Roman"/>
                <w:sz w:val="20"/>
                <w:szCs w:val="20"/>
              </w:rPr>
            </w:pPr>
          </w:p>
        </w:tc>
      </w:tr>
      <w:tr w:rsidR="00000000" w14:paraId="50243E99" w14:textId="77777777">
        <w:trPr>
          <w:divId w:val="243686944"/>
          <w:jc w:val="center"/>
        </w:trPr>
        <w:tc>
          <w:tcPr>
            <w:tcW w:w="0" w:type="auto"/>
            <w:gridSpan w:val="3"/>
            <w:tcMar>
              <w:top w:w="30" w:type="dxa"/>
              <w:left w:w="20" w:type="dxa"/>
              <w:bottom w:w="30" w:type="dxa"/>
              <w:right w:w="20" w:type="dxa"/>
            </w:tcMar>
            <w:vAlign w:val="bottom"/>
            <w:hideMark/>
          </w:tcPr>
          <w:p w14:paraId="3B994A4D" w14:textId="77777777" w:rsidR="00000000" w:rsidRDefault="00F30324">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02C446F1"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14:paraId="3EE22C4B" w14:textId="77777777" w:rsidR="00000000" w:rsidRDefault="00F3032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5CA218D"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75E2B5"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871457" w14:textId="77777777" w:rsidR="00000000" w:rsidRDefault="00F30324">
            <w:pPr>
              <w:spacing w:after="100"/>
              <w:rPr>
                <w:rFonts w:eastAsia="Times New Roman"/>
                <w:sz w:val="20"/>
                <w:szCs w:val="20"/>
              </w:rPr>
            </w:pPr>
          </w:p>
        </w:tc>
      </w:tr>
      <w:tr w:rsidR="00000000" w14:paraId="2A0230DE" w14:textId="77777777">
        <w:trPr>
          <w:divId w:val="243686944"/>
          <w:jc w:val="center"/>
        </w:trPr>
        <w:tc>
          <w:tcPr>
            <w:tcW w:w="0" w:type="auto"/>
            <w:gridSpan w:val="3"/>
            <w:tcMar>
              <w:top w:w="30" w:type="dxa"/>
              <w:left w:w="20" w:type="dxa"/>
              <w:bottom w:w="30" w:type="dxa"/>
              <w:right w:w="20" w:type="dxa"/>
            </w:tcMar>
            <w:vAlign w:val="bottom"/>
            <w:hideMark/>
          </w:tcPr>
          <w:p w14:paraId="19824A20" w14:textId="77777777" w:rsidR="00000000" w:rsidRDefault="00F30324">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14:paraId="36627F99"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BC5DF7A"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1B55C9"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14:paraId="40B6F3A2" w14:textId="77777777" w:rsidR="00000000" w:rsidRDefault="00F3032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5AD722E" w14:textId="77777777" w:rsidR="00000000" w:rsidRDefault="00F30324">
            <w:pPr>
              <w:spacing w:after="100"/>
              <w:jc w:val="center"/>
              <w:rPr>
                <w:rFonts w:eastAsia="Times New Roman"/>
              </w:rPr>
            </w:pPr>
            <w:r>
              <w:rPr>
                <w:rFonts w:ascii="Arial" w:eastAsia="Times New Roman" w:hAnsi="Arial" w:cs="Arial"/>
                <w:b/>
                <w:bCs/>
                <w:color w:val="000000"/>
                <w:sz w:val="18"/>
                <w:szCs w:val="18"/>
              </w:rPr>
              <w:t>Increase</w:t>
            </w:r>
          </w:p>
        </w:tc>
      </w:tr>
      <w:tr w:rsidR="00000000" w14:paraId="6664F910" w14:textId="77777777">
        <w:trPr>
          <w:divId w:val="243686944"/>
          <w:jc w:val="center"/>
        </w:trPr>
        <w:tc>
          <w:tcPr>
            <w:tcW w:w="0" w:type="auto"/>
            <w:gridSpan w:val="3"/>
            <w:shd w:val="clear" w:color="auto" w:fill="DCE2EF"/>
            <w:tcMar>
              <w:top w:w="30" w:type="dxa"/>
              <w:left w:w="20" w:type="dxa"/>
              <w:bottom w:w="30" w:type="dxa"/>
              <w:right w:w="20" w:type="dxa"/>
            </w:tcMar>
            <w:vAlign w:val="bottom"/>
            <w:hideMark/>
          </w:tcPr>
          <w:p w14:paraId="31198C8A" w14:textId="77777777" w:rsidR="00000000" w:rsidRDefault="00F30324">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C31667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4E33F4DC" w14:textId="77777777" w:rsidR="00000000" w:rsidRDefault="00F30324">
            <w:pPr>
              <w:spacing w:after="100"/>
              <w:jc w:val="right"/>
              <w:rPr>
                <w:rFonts w:eastAsia="Times New Roman"/>
              </w:rPr>
            </w:pPr>
            <w:r>
              <w:rPr>
                <w:rFonts w:ascii="Arial" w:eastAsia="Times New Roman" w:hAnsi="Arial" w:cs="Arial"/>
                <w:color w:val="000000"/>
                <w:sz w:val="18"/>
                <w:szCs w:val="18"/>
              </w:rPr>
              <w:t>(55.8)</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3A4586C5"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8500E28"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523BDF2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5DECFE6F" w14:textId="77777777" w:rsidR="00000000" w:rsidRDefault="00F30324">
            <w:pPr>
              <w:spacing w:after="100"/>
              <w:jc w:val="right"/>
              <w:rPr>
                <w:rFonts w:eastAsia="Times New Roman"/>
              </w:rPr>
            </w:pPr>
            <w:r>
              <w:rPr>
                <w:rFonts w:ascii="Arial" w:eastAsia="Times New Roman" w:hAnsi="Arial" w:cs="Arial"/>
                <w:color w:val="000000"/>
                <w:sz w:val="18"/>
                <w:szCs w:val="18"/>
              </w:rPr>
              <w:t>(32.6)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67E9E0A8"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125C824C"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01FF5B5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3C6058F2" w14:textId="77777777" w:rsidR="00000000" w:rsidRDefault="00F30324">
            <w:pPr>
              <w:spacing w:after="100"/>
              <w:jc w:val="right"/>
              <w:rPr>
                <w:rFonts w:eastAsia="Times New Roman"/>
              </w:rPr>
            </w:pPr>
            <w:r>
              <w:rPr>
                <w:rFonts w:ascii="Arial" w:eastAsia="Times New Roman" w:hAnsi="Arial" w:cs="Arial"/>
                <w:color w:val="000000"/>
                <w:sz w:val="18"/>
                <w:szCs w:val="18"/>
              </w:rPr>
              <w:t>(23.2)</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5741202B" w14:textId="77777777" w:rsidR="00000000" w:rsidRDefault="00F30324">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787C03CF" w14:textId="77777777" w:rsidR="00000000" w:rsidRDefault="00F30324">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14:paraId="48AB1582" w14:textId="77777777" w:rsidR="00000000" w:rsidRDefault="00F30324">
            <w:pPr>
              <w:spacing w:after="100"/>
              <w:jc w:val="center"/>
              <w:rPr>
                <w:rFonts w:eastAsia="Times New Roman"/>
              </w:rPr>
            </w:pPr>
            <w:r>
              <w:rPr>
                <w:rFonts w:ascii="Arial" w:eastAsia="Times New Roman" w:hAnsi="Arial" w:cs="Arial"/>
                <w:color w:val="000000"/>
                <w:sz w:val="18"/>
                <w:szCs w:val="18"/>
              </w:rPr>
              <w:t>(71.1)%</w:t>
            </w:r>
          </w:p>
        </w:tc>
      </w:tr>
    </w:tbl>
    <w:p w14:paraId="4AB3B6AD" w14:textId="77777777" w:rsidR="00000000" w:rsidRDefault="00F30324">
      <w:pPr>
        <w:jc w:val="both"/>
        <w:divId w:val="438572359"/>
        <w:rPr>
          <w:rFonts w:eastAsia="Times New Roman"/>
        </w:rPr>
      </w:pPr>
      <w:r>
        <w:rPr>
          <w:rFonts w:ascii="Arial" w:eastAsia="Times New Roman" w:hAnsi="Arial" w:cs="Arial"/>
          <w:color w:val="000000"/>
          <w:sz w:val="18"/>
          <w:szCs w:val="18"/>
        </w:rPr>
        <w:t>*Not meaningful</w:t>
      </w:r>
    </w:p>
    <w:p w14:paraId="6B73D8D8" w14:textId="77777777" w:rsidR="00000000" w:rsidRDefault="00F30324">
      <w:pPr>
        <w:ind w:firstLine="720"/>
        <w:jc w:val="both"/>
        <w:divId w:val="1544050642"/>
        <w:rPr>
          <w:rFonts w:eastAsia="Times New Roman"/>
        </w:rPr>
      </w:pPr>
      <w:r>
        <w:rPr>
          <w:rFonts w:ascii="Arial" w:eastAsia="Times New Roman" w:hAnsi="Arial" w:cs="Arial"/>
          <w:color w:val="000000"/>
          <w:sz w:val="20"/>
          <w:szCs w:val="20"/>
        </w:rPr>
        <w:t>Corporate expenses increased by $23.2 million during the three months ended January 31, 2022, as compared to the three months ended January 31, 2021</w:t>
      </w:r>
      <w:r>
        <w:rPr>
          <w:rFonts w:ascii="Arial" w:eastAsia="Times New Roman" w:hAnsi="Arial" w:cs="Arial"/>
          <w:color w:val="000000"/>
          <w:sz w:val="20"/>
          <w:szCs w:val="20"/>
        </w:rPr>
        <w:t>. The increase in corporate expenses was primarily attributable to:</w:t>
      </w:r>
    </w:p>
    <w:p w14:paraId="5652DA0B" w14:textId="77777777" w:rsidR="00000000" w:rsidRDefault="00F30324">
      <w:pPr>
        <w:ind w:hanging="360"/>
        <w:jc w:val="both"/>
        <w:divId w:val="75539779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$17.1 </w:t>
      </w:r>
      <w:r>
        <w:rPr>
          <w:rFonts w:ascii="Arial" w:eastAsia="Times New Roman" w:hAnsi="Arial" w:cs="Arial"/>
          <w:color w:val="000000"/>
          <w:sz w:val="20"/>
          <w:szCs w:val="20"/>
        </w:rPr>
        <w:t>million increase in compensation and related expenses primarily attributable to the addition of overhead related to the Able Acquisition and talent acquisition activities;</w:t>
      </w:r>
    </w:p>
    <w:p w14:paraId="4383B056" w14:textId="77777777" w:rsidR="00000000" w:rsidRDefault="00F30324">
      <w:pPr>
        <w:ind w:hanging="360"/>
        <w:jc w:val="both"/>
        <w:divId w:val="179440290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$11.5 million increase in certain technology projects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enterprise resource planning system, client facing technology, workforce management tools, and data an</w:t>
      </w:r>
      <w:r>
        <w:rPr>
          <w:rFonts w:ascii="Arial" w:eastAsia="Times New Roman" w:hAnsi="Arial" w:cs="Arial"/>
          <w:color w:val="000000"/>
          <w:sz w:val="20"/>
          <w:szCs w:val="20"/>
        </w:rPr>
        <w:t>alytics; and</w:t>
      </w:r>
    </w:p>
    <w:p w14:paraId="2E10B301" w14:textId="77777777" w:rsidR="00000000" w:rsidRDefault="00F30324">
      <w:pPr>
        <w:ind w:hanging="360"/>
        <w:jc w:val="both"/>
        <w:divId w:val="57890802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$8.3 million increase in acquisition and integration costs attributable to the Able Acquisition.</w:t>
      </w:r>
    </w:p>
    <w:p w14:paraId="51AFE615" w14:textId="77777777" w:rsidR="00000000" w:rsidRDefault="00F30324">
      <w:pPr>
        <w:jc w:val="both"/>
        <w:divId w:val="1661225689"/>
        <w:rPr>
          <w:rFonts w:eastAsia="Times New Roman"/>
        </w:rPr>
      </w:pPr>
      <w:r>
        <w:rPr>
          <w:rFonts w:ascii="Arial" w:eastAsia="Times New Roman" w:hAnsi="Arial" w:cs="Arial"/>
          <w:color w:val="000000"/>
          <w:sz w:val="20"/>
          <w:szCs w:val="20"/>
        </w:rPr>
        <w:t>This increase was partially offset by:</w:t>
      </w:r>
    </w:p>
    <w:p w14:paraId="641AA0B9" w14:textId="77777777" w:rsidR="00000000" w:rsidRDefault="00F30324">
      <w:pPr>
        <w:ind w:hanging="360"/>
        <w:jc w:val="both"/>
        <w:divId w:val="1037847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$13.8 million decrease in insurance expense as the result of favorable self-insurance reserve adjust</w:t>
      </w:r>
      <w:r>
        <w:rPr>
          <w:rFonts w:ascii="Arial" w:eastAsia="Times New Roman" w:hAnsi="Arial" w:cs="Arial"/>
          <w:color w:val="000000"/>
          <w:sz w:val="20"/>
          <w:szCs w:val="20"/>
        </w:rPr>
        <w:t>ments from actuarial evaluations completed in the three months ended January 31, 2022, as compared to the three months ended January 31, 2021.</w:t>
      </w:r>
    </w:p>
    <w:p w14:paraId="6C94C507" w14:textId="77777777" w:rsidR="00000000" w:rsidRDefault="00F30324">
      <w:pPr>
        <w:jc w:val="both"/>
        <w:divId w:val="1772162827"/>
        <w:rPr>
          <w:rFonts w:eastAsia="Times New Roman"/>
        </w:rPr>
      </w:pPr>
    </w:p>
    <w:p w14:paraId="225785FF" w14:textId="77777777" w:rsidR="00000000" w:rsidRDefault="00F30324">
      <w:pPr>
        <w:divId w:val="468279834"/>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2F0E6EC3" w14:textId="77777777">
        <w:trPr>
          <w:divId w:val="337074542"/>
        </w:trPr>
        <w:tc>
          <w:tcPr>
            <w:tcW w:w="5" w:type="pct"/>
            <w:vAlign w:val="center"/>
            <w:hideMark/>
          </w:tcPr>
          <w:p w14:paraId="12BC4335" w14:textId="77777777" w:rsidR="00000000" w:rsidRDefault="00F30324">
            <w:pPr>
              <w:rPr>
                <w:rFonts w:eastAsia="Times New Roman"/>
              </w:rPr>
            </w:pPr>
          </w:p>
        </w:tc>
        <w:tc>
          <w:tcPr>
            <w:tcW w:w="128" w:type="pct"/>
            <w:vAlign w:val="center"/>
            <w:hideMark/>
          </w:tcPr>
          <w:p w14:paraId="5B6B0B3D" w14:textId="77777777" w:rsidR="00000000" w:rsidRDefault="00F30324">
            <w:pPr>
              <w:spacing w:after="100"/>
              <w:rPr>
                <w:rFonts w:eastAsia="Times New Roman"/>
                <w:sz w:val="20"/>
                <w:szCs w:val="20"/>
              </w:rPr>
            </w:pPr>
          </w:p>
        </w:tc>
        <w:tc>
          <w:tcPr>
            <w:tcW w:w="5" w:type="pct"/>
            <w:vAlign w:val="center"/>
            <w:hideMark/>
          </w:tcPr>
          <w:p w14:paraId="349B0BD6" w14:textId="77777777" w:rsidR="00000000" w:rsidRDefault="00F30324">
            <w:pPr>
              <w:spacing w:after="100"/>
              <w:rPr>
                <w:rFonts w:eastAsia="Times New Roman"/>
                <w:sz w:val="20"/>
                <w:szCs w:val="20"/>
              </w:rPr>
            </w:pPr>
          </w:p>
        </w:tc>
        <w:tc>
          <w:tcPr>
            <w:tcW w:w="50" w:type="pct"/>
            <w:vAlign w:val="center"/>
            <w:hideMark/>
          </w:tcPr>
          <w:p w14:paraId="3B21E111" w14:textId="77777777" w:rsidR="00000000" w:rsidRDefault="00F30324">
            <w:pPr>
              <w:spacing w:after="100"/>
              <w:rPr>
                <w:rFonts w:eastAsia="Times New Roman"/>
                <w:sz w:val="20"/>
                <w:szCs w:val="20"/>
              </w:rPr>
            </w:pPr>
          </w:p>
        </w:tc>
        <w:tc>
          <w:tcPr>
            <w:tcW w:w="4806" w:type="pct"/>
            <w:vAlign w:val="center"/>
            <w:hideMark/>
          </w:tcPr>
          <w:p w14:paraId="1DC4183A" w14:textId="77777777" w:rsidR="00000000" w:rsidRDefault="00F30324">
            <w:pPr>
              <w:spacing w:after="100"/>
              <w:rPr>
                <w:rFonts w:eastAsia="Times New Roman"/>
                <w:sz w:val="20"/>
                <w:szCs w:val="20"/>
              </w:rPr>
            </w:pPr>
          </w:p>
        </w:tc>
        <w:tc>
          <w:tcPr>
            <w:tcW w:w="5" w:type="pct"/>
            <w:vAlign w:val="center"/>
            <w:hideMark/>
          </w:tcPr>
          <w:p w14:paraId="06E234C0" w14:textId="77777777" w:rsidR="00000000" w:rsidRDefault="00F30324">
            <w:pPr>
              <w:spacing w:after="100"/>
              <w:rPr>
                <w:rFonts w:eastAsia="Times New Roman"/>
                <w:sz w:val="20"/>
                <w:szCs w:val="20"/>
              </w:rPr>
            </w:pPr>
          </w:p>
        </w:tc>
      </w:tr>
      <w:tr w:rsidR="00000000" w14:paraId="5F925BD4" w14:textId="77777777">
        <w:trPr>
          <w:divId w:val="337074542"/>
          <w:trHeight w:val="60"/>
        </w:trPr>
        <w:tc>
          <w:tcPr>
            <w:tcW w:w="0" w:type="auto"/>
            <w:gridSpan w:val="6"/>
            <w:tcBorders>
              <w:top w:val="single" w:sz="8" w:space="0" w:color="E98300"/>
            </w:tcBorders>
            <w:tcMar>
              <w:top w:w="0" w:type="dxa"/>
              <w:left w:w="20" w:type="dxa"/>
              <w:bottom w:w="0" w:type="dxa"/>
              <w:right w:w="20" w:type="dxa"/>
            </w:tcMar>
            <w:vAlign w:val="center"/>
            <w:hideMark/>
          </w:tcPr>
          <w:p w14:paraId="57BBED7B" w14:textId="77777777" w:rsidR="00000000" w:rsidRDefault="00F30324">
            <w:pPr>
              <w:spacing w:after="100"/>
              <w:rPr>
                <w:rFonts w:eastAsia="Times New Roman"/>
                <w:sz w:val="20"/>
                <w:szCs w:val="20"/>
              </w:rPr>
            </w:pPr>
          </w:p>
        </w:tc>
      </w:tr>
    </w:tbl>
    <w:p w14:paraId="0CD9AD2F" w14:textId="77777777" w:rsidR="00000000" w:rsidRDefault="00F30324">
      <w:pPr>
        <w:ind w:firstLine="720"/>
        <w:jc w:val="both"/>
        <w:divId w:val="1899778878"/>
        <w:rPr>
          <w:rFonts w:eastAsia="Times New Roman"/>
        </w:rPr>
      </w:pPr>
      <w:r>
        <w:rPr>
          <w:rFonts w:ascii="Arial" w:eastAsia="Times New Roman" w:hAnsi="Arial" w:cs="Arial"/>
          <w:color w:val="000000"/>
          <w:sz w:val="20"/>
          <w:szCs w:val="20"/>
        </w:rPr>
        <w:t xml:space="preserve">Our primary sources of liquidity are operating cash flows and borrowing capacity under our Amended Credit Facility. We assess our liquidity in terms of our ability to generate cash to fund our short- and long-term cash </w:t>
      </w:r>
    </w:p>
    <w:p w14:paraId="15D59D66" w14:textId="77777777" w:rsidR="00000000" w:rsidRDefault="00F30324">
      <w:pPr>
        <w:jc w:val="center"/>
        <w:divId w:val="558322790"/>
        <w:rPr>
          <w:rFonts w:eastAsia="Times New Roman"/>
        </w:rPr>
      </w:pPr>
      <w:r>
        <w:rPr>
          <w:rFonts w:ascii="Arial" w:eastAsia="Times New Roman" w:hAnsi="Arial" w:cs="Arial"/>
          <w:color w:val="000000"/>
          <w:sz w:val="20"/>
          <w:szCs w:val="20"/>
        </w:rPr>
        <w:t>31</w:t>
      </w:r>
    </w:p>
    <w:p w14:paraId="3F0403CF" w14:textId="77777777" w:rsidR="00000000" w:rsidRDefault="00F30324">
      <w:pPr>
        <w:rPr>
          <w:rFonts w:eastAsia="Times New Roman"/>
        </w:rPr>
      </w:pPr>
      <w:r>
        <w:rPr>
          <w:rFonts w:eastAsia="Times New Roman"/>
        </w:rPr>
        <w:pict w14:anchorId="7A11421B">
          <v:rect id="_x0000_i1066" style="width:0;height:1.5pt" o:hralign="center" o:hrstd="t" o:hr="t" fillcolor="#a0a0a0" stroked="f"/>
        </w:pict>
      </w:r>
    </w:p>
    <w:p w14:paraId="1812E70E" w14:textId="77777777" w:rsidR="00000000" w:rsidRDefault="00F30324">
      <w:pPr>
        <w:jc w:val="both"/>
        <w:divId w:val="1742872328"/>
        <w:rPr>
          <w:rFonts w:eastAsia="Times New Roman"/>
        </w:rPr>
      </w:pPr>
    </w:p>
    <w:p w14:paraId="2836C92C" w14:textId="77777777" w:rsidR="00000000" w:rsidRDefault="00F30324">
      <w:pPr>
        <w:jc w:val="both"/>
        <w:divId w:val="1401102716"/>
        <w:rPr>
          <w:rFonts w:eastAsia="Times New Roman"/>
        </w:rPr>
      </w:pPr>
      <w:r>
        <w:rPr>
          <w:rFonts w:ascii="Arial" w:eastAsia="Times New Roman" w:hAnsi="Arial" w:cs="Arial"/>
          <w:color w:val="000000"/>
          <w:sz w:val="20"/>
          <w:szCs w:val="20"/>
        </w:rPr>
        <w:t xml:space="preserve">requirements. As such, we project our anticipated cash requirements as well as cash flows generated from operating activities to meet those needs. </w:t>
      </w:r>
    </w:p>
    <w:p w14:paraId="58D06297" w14:textId="77777777" w:rsidR="00000000" w:rsidRDefault="00F30324">
      <w:pPr>
        <w:ind w:firstLine="720"/>
        <w:jc w:val="both"/>
        <w:divId w:val="846407857"/>
        <w:rPr>
          <w:rFonts w:eastAsia="Times New Roman"/>
        </w:rPr>
      </w:pPr>
      <w:r>
        <w:rPr>
          <w:rFonts w:ascii="Arial" w:eastAsia="Times New Roman" w:hAnsi="Arial" w:cs="Arial"/>
          <w:color w:val="000000"/>
          <w:sz w:val="20"/>
          <w:szCs w:val="20"/>
        </w:rPr>
        <w:t>In addition to normal working capital requirements, we anticipate that our short- and long-term cash r</w:t>
      </w:r>
      <w:r>
        <w:rPr>
          <w:rFonts w:ascii="Arial" w:eastAsia="Times New Roman" w:hAnsi="Arial" w:cs="Arial"/>
          <w:color w:val="000000"/>
          <w:sz w:val="20"/>
          <w:szCs w:val="20"/>
        </w:rPr>
        <w:t xml:space="preserve">equirements will include funding legal settlements, insurance claims, dividend payments, capital expenditures, 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We anticipate lon</w:t>
      </w:r>
      <w:r>
        <w:rPr>
          <w:rFonts w:ascii="Arial" w:eastAsia="Times New Roman" w:hAnsi="Arial" w:cs="Arial"/>
          <w:color w:val="000000"/>
          <w:sz w:val="20"/>
          <w:szCs w:val="20"/>
        </w:rPr>
        <w:t>g-term cash uses may also include strategic acquisitions. On a long-term basis, we will continue to rely on our Amended Credit Facility for any long-term funding not provided by operating cash flows.</w:t>
      </w:r>
    </w:p>
    <w:p w14:paraId="4D63313E" w14:textId="77777777" w:rsidR="00000000" w:rsidRDefault="00F30324">
      <w:pPr>
        <w:ind w:firstLine="720"/>
        <w:jc w:val="both"/>
        <w:divId w:val="665288165"/>
        <w:rPr>
          <w:rFonts w:eastAsia="Times New Roman"/>
        </w:rPr>
      </w:pPr>
      <w:r>
        <w:rPr>
          <w:rFonts w:ascii="Arial" w:eastAsia="Times New Roman" w:hAnsi="Arial" w:cs="Arial"/>
          <w:color w:val="000000"/>
          <w:sz w:val="20"/>
          <w:szCs w:val="20"/>
        </w:rPr>
        <w:t>We believe that our operating cash flows and borrowing c</w:t>
      </w:r>
      <w:r>
        <w:rPr>
          <w:rFonts w:ascii="Arial" w:eastAsia="Times New Roman" w:hAnsi="Arial" w:cs="Arial"/>
          <w:color w:val="000000"/>
          <w:sz w:val="20"/>
          <w:szCs w:val="20"/>
        </w:rPr>
        <w:t xml:space="preserve">apacity under our Amended Credit Facility are sufficient to fund our cash requirements for the next 12 months. In the event that our plans change or our cash requirements are greater than we anticipate, we may need to access the capital markets to finance </w:t>
      </w:r>
      <w:r>
        <w:rPr>
          <w:rFonts w:ascii="Arial" w:eastAsia="Times New Roman" w:hAnsi="Arial" w:cs="Arial"/>
          <w:color w:val="000000"/>
          <w:sz w:val="20"/>
          <w:szCs w:val="20"/>
        </w:rPr>
        <w:t xml:space="preserve">future cash requirements. However, there can be no assurance that such financing will be available to us should we need it or, if available, that the terms will be satisfactory to us and not dilutive to existing shareholders. Additionally, since we cannot </w:t>
      </w:r>
      <w:r>
        <w:rPr>
          <w:rFonts w:ascii="Arial" w:eastAsia="Times New Roman" w:hAnsi="Arial" w:cs="Arial"/>
          <w:color w:val="000000"/>
          <w:sz w:val="20"/>
          <w:szCs w:val="20"/>
        </w:rPr>
        <w:t>predict the duration or scope of the ongoing Pandemic, we cannot fully anticipate or reasonably estimate all the ways in which the current global health crisis and financial market conditions could adversely impact our business in fiscal year 2022.</w:t>
      </w:r>
    </w:p>
    <w:p w14:paraId="7164F10F" w14:textId="77777777" w:rsidR="00000000" w:rsidRDefault="00F30324">
      <w:pPr>
        <w:jc w:val="both"/>
        <w:divId w:val="1885940746"/>
        <w:rPr>
          <w:rFonts w:eastAsia="Times New Roman"/>
        </w:rPr>
      </w:pPr>
      <w:r>
        <w:rPr>
          <w:rFonts w:ascii="Arial" w:eastAsia="Times New Roman" w:hAnsi="Arial" w:cs="Arial"/>
          <w:b/>
          <w:bCs/>
          <w:i/>
          <w:iCs/>
          <w:color w:val="0046AD"/>
          <w:sz w:val="20"/>
          <w:szCs w:val="20"/>
        </w:rPr>
        <w:t xml:space="preserve">Credit </w:t>
      </w:r>
      <w:r>
        <w:rPr>
          <w:rFonts w:ascii="Arial" w:eastAsia="Times New Roman" w:hAnsi="Arial" w:cs="Arial"/>
          <w:b/>
          <w:bCs/>
          <w:i/>
          <w:iCs/>
          <w:color w:val="0046AD"/>
          <w:sz w:val="20"/>
          <w:szCs w:val="20"/>
        </w:rPr>
        <w:t>Facility</w:t>
      </w:r>
    </w:p>
    <w:p w14:paraId="4880CEF9" w14:textId="77777777" w:rsidR="00000000" w:rsidRDefault="00F30324">
      <w:pPr>
        <w:ind w:firstLine="720"/>
        <w:jc w:val="both"/>
        <w:divId w:val="321397865"/>
        <w:rPr>
          <w:rFonts w:eastAsia="Times New Roman"/>
        </w:rPr>
      </w:pPr>
      <w:r>
        <w:rPr>
          <w:rFonts w:ascii="Arial" w:eastAsia="Times New Roman" w:hAnsi="Arial" w:cs="Arial"/>
          <w:color w:val="000000"/>
          <w:sz w:val="20"/>
          <w:szCs w:val="20"/>
        </w:rPr>
        <w:t xml:space="preserve">On September 1, 2017, we refinanced and replaced our then-existing $800.0 million credit facility with a new senior, secured five-year syndicated credit facility, consisting of a $900.0 million revolver and an $800.0 million amortizing term loan, </w:t>
      </w:r>
      <w:r>
        <w:rPr>
          <w:rFonts w:ascii="Arial" w:eastAsia="Times New Roman" w:hAnsi="Arial" w:cs="Arial"/>
          <w:color w:val="000000"/>
          <w:sz w:val="20"/>
          <w:szCs w:val="20"/>
        </w:rPr>
        <w:t>both of which were scheduled to mature on September 1, 2022. In accordance with terms of the Credit Facility, the revolver was reduced to $800.0 million on September 1, 2018.</w:t>
      </w:r>
    </w:p>
    <w:p w14:paraId="1091107C" w14:textId="77777777" w:rsidR="00000000" w:rsidRDefault="00F30324">
      <w:pPr>
        <w:ind w:firstLine="720"/>
        <w:jc w:val="both"/>
        <w:divId w:val="1685589894"/>
        <w:rPr>
          <w:rFonts w:eastAsia="Times New Roman"/>
        </w:rPr>
      </w:pPr>
      <w:r>
        <w:rPr>
          <w:rFonts w:ascii="Arial" w:eastAsia="Times New Roman" w:hAnsi="Arial" w:cs="Arial"/>
          <w:color w:val="000000"/>
          <w:sz w:val="20"/>
          <w:szCs w:val="20"/>
        </w:rPr>
        <w:t>On June 28, 2021, the Company amended and restated the Credit Facility, extending</w:t>
      </w:r>
      <w:r>
        <w:rPr>
          <w:rFonts w:ascii="Arial" w:eastAsia="Times New Roman" w:hAnsi="Arial" w:cs="Arial"/>
          <w:color w:val="000000"/>
          <w:sz w:val="20"/>
          <w:szCs w:val="20"/>
        </w:rPr>
        <w:t xml:space="preserve"> the maturity date to June 28, 2026, and increasing the capacity of the revolving credit facility from $800.0 million to $1.3 billion and the then-remaining term loan outstanding from $620.0 million to $650.0 million. The Amended Credit Facility provides f</w:t>
      </w:r>
      <w:r>
        <w:rPr>
          <w:rFonts w:ascii="Arial" w:eastAsia="Times New Roman" w:hAnsi="Arial" w:cs="Arial"/>
          <w:color w:val="000000"/>
          <w:sz w:val="20"/>
          <w:szCs w:val="20"/>
        </w:rPr>
        <w:t>or the issuance of up to $350.0 million for standby letters of credit and the issuance of up to $75.0 million in swingline advances. The obligations under the Amended Credit Facility are secured on a first-priority basis by a lien on substantially all of o</w:t>
      </w:r>
      <w:r>
        <w:rPr>
          <w:rFonts w:ascii="Arial" w:eastAsia="Times New Roman" w:hAnsi="Arial" w:cs="Arial"/>
          <w:color w:val="000000"/>
          <w:sz w:val="20"/>
          <w:szCs w:val="20"/>
        </w:rPr>
        <w:t xml:space="preserve">ur assets and properties, subject to certain exceptions. Additionally, we may repay amounts borrowed under the Amended Credit Facility at any time without penalty. </w:t>
      </w:r>
    </w:p>
    <w:p w14:paraId="28321959" w14:textId="77777777" w:rsidR="00000000" w:rsidRDefault="00F30324">
      <w:pPr>
        <w:ind w:firstLine="720"/>
        <w:jc w:val="both"/>
        <w:divId w:val="658312510"/>
        <w:rPr>
          <w:rFonts w:eastAsia="Times New Roman"/>
        </w:rPr>
      </w:pPr>
      <w:r>
        <w:rPr>
          <w:rFonts w:ascii="Arial" w:eastAsia="Times New Roman" w:hAnsi="Arial" w:cs="Arial"/>
          <w:color w:val="000000"/>
          <w:sz w:val="20"/>
          <w:szCs w:val="20"/>
        </w:rPr>
        <w:t>Under the Amended Credit Facility, the term loan and U.S.-dollar-denominated borrowings und</w:t>
      </w:r>
      <w:r>
        <w:rPr>
          <w:rFonts w:ascii="Arial" w:eastAsia="Times New Roman" w:hAnsi="Arial" w:cs="Arial"/>
          <w:color w:val="000000"/>
          <w:sz w:val="20"/>
          <w:szCs w:val="20"/>
        </w:rPr>
        <w:t>er the revolver bear interest at a rate equal to one-month LIBOR plus a spread based upon our leverage ratio. Euro- and sterling-denominated borrowings under the revolver bear at the interest rate of the EURIBOR and SONIA reference rates, respectively, plu</w:t>
      </w:r>
      <w:r>
        <w:rPr>
          <w:rFonts w:ascii="Arial" w:eastAsia="Times New Roman" w:hAnsi="Arial" w:cs="Arial"/>
          <w:color w:val="000000"/>
          <w:sz w:val="20"/>
          <w:szCs w:val="20"/>
        </w:rPr>
        <w:t>s a spread that is based upon our leverage ratio. The spread ranges from 1.375% to 2.250% for Eurocurrency loans and 0.375% to 1.250% for base rate loans. At January 31, 2022, the weighted average interest rate on our outstanding borrowings was 1.60%. We a</w:t>
      </w:r>
      <w:r>
        <w:rPr>
          <w:rFonts w:ascii="Arial" w:eastAsia="Times New Roman" w:hAnsi="Arial" w:cs="Arial"/>
          <w:color w:val="000000"/>
          <w:sz w:val="20"/>
          <w:szCs w:val="20"/>
        </w:rPr>
        <w:t>lso pay a commitment fee, based on our leverage ratio and payable quarterly in arrears, ranging from 0.20% to 0.40% on the average daily unused portion of the line of credit. For purposes of this calculation, irrevocable standby letters of credit, which ar</w:t>
      </w:r>
      <w:r>
        <w:rPr>
          <w:rFonts w:ascii="Arial" w:eastAsia="Times New Roman" w:hAnsi="Arial" w:cs="Arial"/>
          <w:color w:val="000000"/>
          <w:sz w:val="20"/>
          <w:szCs w:val="20"/>
        </w:rPr>
        <w:t>e issued primarily in conjunction with our insurance programs, and cash borrowings are included as outstanding under the line of credit.</w:t>
      </w:r>
    </w:p>
    <w:p w14:paraId="25033CEE" w14:textId="77777777" w:rsidR="00000000" w:rsidRDefault="00F30324">
      <w:pPr>
        <w:ind w:firstLine="720"/>
        <w:jc w:val="both"/>
        <w:divId w:val="505360676"/>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w:t>
      </w:r>
      <w:r>
        <w:rPr>
          <w:rFonts w:ascii="Arial" w:eastAsia="Times New Roman" w:hAnsi="Arial" w:cs="Arial"/>
          <w:color w:val="000000"/>
          <w:sz w:val="20"/>
          <w:szCs w:val="20"/>
        </w:rPr>
        <w:t xml:space="preserve"> maximum secured net leverage ratio of 4.00 to 1.00, and a minimum interest coverage ratio of 1.50 to 1.00, as well as other financial and non-financial covenants. In the event of a material acquisition, as defined in the Amended Credit Facility, we may el</w:t>
      </w:r>
      <w:r>
        <w:rPr>
          <w:rFonts w:ascii="Arial" w:eastAsia="Times New Roman" w:hAnsi="Arial" w:cs="Arial"/>
          <w:color w:val="000000"/>
          <w:sz w:val="20"/>
          <w:szCs w:val="20"/>
        </w:rPr>
        <w:t>ect to increase the maximum total net leverage ratio to 5.50 to 1.00 for a total of four fiscal quarters and increase the maximum secured net leverage ratio to 4.50 to 1.00 for a total of four fiscal quarters. Our borrowing capacity is subject to, and limi</w:t>
      </w:r>
      <w:r>
        <w:rPr>
          <w:rFonts w:ascii="Arial" w:eastAsia="Times New Roman" w:hAnsi="Arial" w:cs="Arial"/>
          <w:color w:val="000000"/>
          <w:sz w:val="20"/>
          <w:szCs w:val="20"/>
        </w:rPr>
        <w:t xml:space="preserve">ted by, compliance with the covenants described above. At July 31, 2021, we were in compliance with these covenants. </w:t>
      </w:r>
    </w:p>
    <w:p w14:paraId="084548E3" w14:textId="77777777" w:rsidR="00000000" w:rsidRDefault="00F30324">
      <w:pPr>
        <w:ind w:firstLine="720"/>
        <w:jc w:val="both"/>
        <w:divId w:val="1191728264"/>
        <w:rPr>
          <w:rFonts w:eastAsia="Times New Roman"/>
        </w:rPr>
      </w:pPr>
      <w:r>
        <w:rPr>
          <w:rFonts w:ascii="Arial" w:eastAsia="Times New Roman" w:hAnsi="Arial" w:cs="Arial"/>
          <w:color w:val="000000"/>
          <w:sz w:val="20"/>
          <w:szCs w:val="20"/>
        </w:rPr>
        <w:t>During the three months ended January 31, 2022, we made principal payments of $8.1 million under the term loan. At January 31, 2022, the t</w:t>
      </w:r>
      <w:r>
        <w:rPr>
          <w:rFonts w:ascii="Arial" w:eastAsia="Times New Roman" w:hAnsi="Arial" w:cs="Arial"/>
          <w:color w:val="000000"/>
          <w:sz w:val="20"/>
          <w:szCs w:val="20"/>
        </w:rPr>
        <w:t>otal outstanding borrowings under our Amended Credit Facility in the form of cash borrowings and standby letters of credit were $1.0 billion and $166.9 million. At January 31, 2022, we had up to $749.3 million of borrowing capacity.</w:t>
      </w:r>
    </w:p>
    <w:p w14:paraId="6509D872" w14:textId="77777777" w:rsidR="00000000" w:rsidRDefault="00F30324">
      <w:pPr>
        <w:ind w:firstLine="720"/>
        <w:jc w:val="both"/>
        <w:divId w:val="304507767"/>
        <w:rPr>
          <w:rFonts w:eastAsia="Times New Roman"/>
        </w:rPr>
      </w:pPr>
      <w:r>
        <w:rPr>
          <w:rFonts w:ascii="Arial" w:eastAsia="Times New Roman" w:hAnsi="Arial" w:cs="Arial"/>
          <w:color w:val="000000"/>
          <w:sz w:val="20"/>
          <w:szCs w:val="20"/>
        </w:rPr>
        <w:t>On March 5, 2021, the U</w:t>
      </w:r>
      <w:r>
        <w:rPr>
          <w:rFonts w:ascii="Arial" w:eastAsia="Times New Roman" w:hAnsi="Arial" w:cs="Arial"/>
          <w:color w:val="000000"/>
          <w:sz w:val="20"/>
          <w:szCs w:val="20"/>
        </w:rPr>
        <w:t xml:space="preserve">nited Kingdom’s Financial Conduct Authority, the regulator of LIBOR, announced that the USD LIBOR rates will no longer be published after June 30, 2023. While we expect LIBOR to be available in substantially its current form until at least the end of June </w:t>
      </w:r>
      <w:r>
        <w:rPr>
          <w:rFonts w:ascii="Arial" w:eastAsia="Times New Roman" w:hAnsi="Arial" w:cs="Arial"/>
          <w:color w:val="000000"/>
          <w:sz w:val="20"/>
          <w:szCs w:val="20"/>
        </w:rPr>
        <w:t xml:space="preserve">30, 2023, it is possible that LIBOR will become </w:t>
      </w:r>
    </w:p>
    <w:p w14:paraId="45C17F28" w14:textId="77777777" w:rsidR="00000000" w:rsidRDefault="00F30324">
      <w:pPr>
        <w:jc w:val="center"/>
        <w:divId w:val="1750157822"/>
        <w:rPr>
          <w:rFonts w:eastAsia="Times New Roman"/>
        </w:rPr>
      </w:pPr>
      <w:r>
        <w:rPr>
          <w:rFonts w:ascii="Arial" w:eastAsia="Times New Roman" w:hAnsi="Arial" w:cs="Arial"/>
          <w:color w:val="000000"/>
          <w:sz w:val="20"/>
          <w:szCs w:val="20"/>
        </w:rPr>
        <w:t>32</w:t>
      </w:r>
    </w:p>
    <w:p w14:paraId="2B37F108" w14:textId="77777777" w:rsidR="00000000" w:rsidRDefault="00F30324">
      <w:pPr>
        <w:rPr>
          <w:rFonts w:eastAsia="Times New Roman"/>
        </w:rPr>
      </w:pPr>
      <w:r>
        <w:rPr>
          <w:rFonts w:eastAsia="Times New Roman"/>
        </w:rPr>
        <w:pict w14:anchorId="03220198">
          <v:rect id="_x0000_i1067" style="width:0;height:1.5pt" o:hralign="center" o:hrstd="t" o:hr="t" fillcolor="#a0a0a0" stroked="f"/>
        </w:pict>
      </w:r>
    </w:p>
    <w:p w14:paraId="1C268F08" w14:textId="77777777" w:rsidR="00000000" w:rsidRDefault="00F30324">
      <w:pPr>
        <w:jc w:val="both"/>
        <w:divId w:val="1544097334"/>
        <w:rPr>
          <w:rFonts w:eastAsia="Times New Roman"/>
        </w:rPr>
      </w:pPr>
    </w:p>
    <w:p w14:paraId="0E49F88E" w14:textId="77777777" w:rsidR="00000000" w:rsidRDefault="00F30324">
      <w:pPr>
        <w:jc w:val="both"/>
        <w:divId w:val="835650088"/>
        <w:rPr>
          <w:rFonts w:eastAsia="Times New Roman"/>
        </w:rPr>
      </w:pPr>
      <w:r>
        <w:rPr>
          <w:rFonts w:ascii="Arial" w:eastAsia="Times New Roman" w:hAnsi="Arial" w:cs="Arial"/>
          <w:color w:val="000000"/>
          <w:sz w:val="20"/>
          <w:szCs w:val="20"/>
        </w:rPr>
        <w:t xml:space="preserve">unavailable prior to that point which may impact our Amended Credit Facility and interest rate swaps. Our current credit agreement as well as our International Swaps and Derivatives Association, Inc. agreement provide </w:t>
      </w:r>
      <w:r>
        <w:rPr>
          <w:rFonts w:ascii="Arial" w:eastAsia="Times New Roman" w:hAnsi="Arial" w:cs="Arial"/>
          <w:color w:val="000000"/>
          <w:sz w:val="20"/>
          <w:szCs w:val="20"/>
        </w:rPr>
        <w:t>for any changes away from LIBOR to a successor rate to be based on prevailing or equivalent standards. Additionally, our interest rate swaps mature before June 30, 2023. As such, we do not anticipate a material impact related to the LIBOR transition and wi</w:t>
      </w:r>
      <w:r>
        <w:rPr>
          <w:rFonts w:ascii="Arial" w:eastAsia="Times New Roman" w:hAnsi="Arial" w:cs="Arial"/>
          <w:color w:val="000000"/>
          <w:sz w:val="20"/>
          <w:szCs w:val="20"/>
        </w:rPr>
        <w:t xml:space="preserve">ll continue to monitor developments related to the LIBOR transition and/or identification of an alternative, market-accepted rate. </w:t>
      </w:r>
    </w:p>
    <w:p w14:paraId="46D12079" w14:textId="77777777" w:rsidR="00000000" w:rsidRDefault="00F30324">
      <w:pPr>
        <w:jc w:val="both"/>
        <w:divId w:val="808012291"/>
        <w:rPr>
          <w:rFonts w:eastAsia="Times New Roman"/>
        </w:rPr>
      </w:pPr>
      <w:r>
        <w:rPr>
          <w:rFonts w:ascii="Arial" w:eastAsia="Times New Roman" w:hAnsi="Arial" w:cs="Arial"/>
          <w:b/>
          <w:bCs/>
          <w:i/>
          <w:iCs/>
          <w:color w:val="0046AD"/>
          <w:sz w:val="20"/>
          <w:szCs w:val="20"/>
        </w:rPr>
        <w:t>Reinvestment of Foreign Earnings</w:t>
      </w:r>
    </w:p>
    <w:p w14:paraId="5FD7A755" w14:textId="77777777" w:rsidR="00000000" w:rsidRDefault="00F30324">
      <w:pPr>
        <w:ind w:firstLine="720"/>
        <w:jc w:val="both"/>
        <w:divId w:val="2132742606"/>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earnings to the United States. While U.S. federal tax expense has been recognized as a result of the Tax Cuts and Jobs Act of 201</w:t>
      </w:r>
      <w:r>
        <w:rPr>
          <w:rFonts w:ascii="Arial" w:eastAsia="Times New Roman" w:hAnsi="Arial" w:cs="Arial"/>
          <w:color w:val="000000"/>
          <w:sz w:val="20"/>
          <w:szCs w:val="20"/>
        </w:rPr>
        <w:t>7, no deferred tax liabilities with respect to federal and state income taxes or foreign withholding taxes have been recognized.</w:t>
      </w:r>
    </w:p>
    <w:p w14:paraId="6F3B5EDD" w14:textId="77777777" w:rsidR="00000000" w:rsidRDefault="00F30324">
      <w:pPr>
        <w:jc w:val="both"/>
        <w:divId w:val="220676924"/>
        <w:rPr>
          <w:rFonts w:eastAsia="Times New Roman"/>
        </w:rPr>
      </w:pPr>
      <w:r>
        <w:rPr>
          <w:rFonts w:ascii="Arial" w:eastAsia="Times New Roman" w:hAnsi="Arial" w:cs="Arial"/>
          <w:b/>
          <w:bCs/>
          <w:i/>
          <w:iCs/>
          <w:color w:val="0046AD"/>
          <w:sz w:val="20"/>
          <w:szCs w:val="20"/>
        </w:rPr>
        <w:t xml:space="preserve">IFM Insurance Company </w:t>
      </w:r>
    </w:p>
    <w:p w14:paraId="53B32F35" w14:textId="77777777" w:rsidR="00000000" w:rsidRDefault="00F30324">
      <w:pPr>
        <w:ind w:firstLine="720"/>
        <w:jc w:val="both"/>
        <w:divId w:val="1834295880"/>
        <w:rPr>
          <w:rFonts w:eastAsia="Times New Roman"/>
        </w:rPr>
      </w:pPr>
      <w:r>
        <w:rPr>
          <w:rFonts w:ascii="Arial" w:eastAsia="Times New Roman" w:hAnsi="Arial" w:cs="Arial"/>
          <w:color w:val="000000"/>
          <w:sz w:val="20"/>
          <w:szCs w:val="20"/>
        </w:rPr>
        <w:t>IFM Assurance Company (“IFM”) is a wholly owned captive insurance company that we formed in 2015. IFM is</w:t>
      </w:r>
      <w:r>
        <w:rPr>
          <w:rFonts w:ascii="Arial" w:eastAsia="Times New Roman" w:hAnsi="Arial" w:cs="Arial"/>
          <w:color w:val="000000"/>
          <w:sz w:val="20"/>
          <w:szCs w:val="20"/>
        </w:rPr>
        <w:t xml:space="preserve"> part of our enterprise-wide, multiyear insurance strategy that is intended to better position our risk and safety programs and provide us with increased flexibility in the end-to-end management of our insurance programs. IFM began providing coverage to us</w:t>
      </w:r>
      <w:r>
        <w:rPr>
          <w:rFonts w:ascii="Arial" w:eastAsia="Times New Roman" w:hAnsi="Arial" w:cs="Arial"/>
          <w:color w:val="000000"/>
          <w:sz w:val="20"/>
          <w:szCs w:val="20"/>
        </w:rPr>
        <w:t xml:space="preserve"> as of January 1, 2015. </w:t>
      </w:r>
    </w:p>
    <w:p w14:paraId="1C26E5E3" w14:textId="77777777" w:rsidR="00000000" w:rsidRDefault="00F30324">
      <w:pPr>
        <w:jc w:val="both"/>
        <w:divId w:val="1178499041"/>
        <w:rPr>
          <w:rFonts w:eastAsia="Times New Roman"/>
        </w:rPr>
      </w:pPr>
      <w:r>
        <w:rPr>
          <w:rFonts w:ascii="Arial" w:eastAsia="Times New Roman" w:hAnsi="Arial" w:cs="Arial"/>
          <w:b/>
          <w:bCs/>
          <w:i/>
          <w:iCs/>
          <w:color w:val="0046AD"/>
          <w:sz w:val="20"/>
          <w:szCs w:val="20"/>
        </w:rPr>
        <w:t>Share Repurchases</w:t>
      </w:r>
    </w:p>
    <w:p w14:paraId="1B4E02F1" w14:textId="77777777" w:rsidR="00000000" w:rsidRDefault="00F30324">
      <w:pPr>
        <w:ind w:firstLine="720"/>
        <w:jc w:val="both"/>
        <w:divId w:val="528571090"/>
        <w:rPr>
          <w:rFonts w:eastAsia="Times New Roman"/>
        </w:rPr>
      </w:pPr>
      <w:r>
        <w:rPr>
          <w:rFonts w:ascii="Arial" w:eastAsia="Times New Roman" w:hAnsi="Arial" w:cs="Arial"/>
          <w:color w:val="000000"/>
          <w:sz w:val="20"/>
          <w:szCs w:val="20"/>
        </w:rPr>
        <w:t>We repurchased shares under the 2019 Share Repurchase Program during the first quarter of 2022, as summarized below. These purchases may take place on the open market or otherwise, and all or part of the repurchas</w:t>
      </w:r>
      <w:r>
        <w:rPr>
          <w:rFonts w:ascii="Arial" w:eastAsia="Times New Roman" w:hAnsi="Arial" w:cs="Arial"/>
          <w:color w:val="000000"/>
          <w:sz w:val="20"/>
          <w:szCs w:val="20"/>
        </w:rPr>
        <w:t>es may be made pursuant to Rule 10b5-1 plans or in privately negotiated transactions. The timing of repurchases is at our discretion and will depend upon several factors, including market and business conditions, future cash flows, share price, share avail</w:t>
      </w:r>
      <w:r>
        <w:rPr>
          <w:rFonts w:ascii="Arial" w:eastAsia="Times New Roman" w:hAnsi="Arial" w:cs="Arial"/>
          <w:color w:val="000000"/>
          <w:sz w:val="20"/>
          <w:szCs w:val="20"/>
        </w:rPr>
        <w:t xml:space="preserve">ability, and other factors at our discretion. Repurchased shares are retired and returned to an authorized but unissued status. At January 31, 2022, authorization for $131.6 million of repurchases remained under the 2019 Share Repurchase Program. </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8"/>
        <w:gridCol w:w="36"/>
        <w:gridCol w:w="36"/>
        <w:gridCol w:w="36"/>
        <w:gridCol w:w="122"/>
        <w:gridCol w:w="1624"/>
        <w:gridCol w:w="36"/>
      </w:tblGrid>
      <w:tr w:rsidR="00000000" w14:paraId="047AB652" w14:textId="77777777">
        <w:trPr>
          <w:divId w:val="58795743"/>
        </w:trPr>
        <w:tc>
          <w:tcPr>
            <w:tcW w:w="50" w:type="pct"/>
            <w:vAlign w:val="center"/>
            <w:hideMark/>
          </w:tcPr>
          <w:p w14:paraId="1AD3AA59" w14:textId="77777777" w:rsidR="00000000" w:rsidRDefault="00F30324">
            <w:pPr>
              <w:ind w:firstLine="720"/>
              <w:jc w:val="both"/>
              <w:rPr>
                <w:rFonts w:eastAsia="Times New Roman"/>
              </w:rPr>
            </w:pPr>
          </w:p>
        </w:tc>
        <w:tc>
          <w:tcPr>
            <w:tcW w:w="3833" w:type="pct"/>
            <w:vAlign w:val="center"/>
            <w:hideMark/>
          </w:tcPr>
          <w:p w14:paraId="453AE728" w14:textId="77777777" w:rsidR="00000000" w:rsidRDefault="00F30324">
            <w:pPr>
              <w:spacing w:after="100"/>
              <w:rPr>
                <w:rFonts w:eastAsia="Times New Roman"/>
                <w:sz w:val="20"/>
                <w:szCs w:val="20"/>
              </w:rPr>
            </w:pPr>
          </w:p>
        </w:tc>
        <w:tc>
          <w:tcPr>
            <w:tcW w:w="5" w:type="pct"/>
            <w:vAlign w:val="center"/>
            <w:hideMark/>
          </w:tcPr>
          <w:p w14:paraId="7FC2C6AA" w14:textId="77777777" w:rsidR="00000000" w:rsidRDefault="00F30324">
            <w:pPr>
              <w:spacing w:after="100"/>
              <w:rPr>
                <w:rFonts w:eastAsia="Times New Roman"/>
                <w:sz w:val="20"/>
                <w:szCs w:val="20"/>
              </w:rPr>
            </w:pPr>
          </w:p>
        </w:tc>
        <w:tc>
          <w:tcPr>
            <w:tcW w:w="5" w:type="pct"/>
            <w:vAlign w:val="center"/>
            <w:hideMark/>
          </w:tcPr>
          <w:p w14:paraId="6E4C5F7E" w14:textId="77777777" w:rsidR="00000000" w:rsidRDefault="00F30324">
            <w:pPr>
              <w:spacing w:after="100"/>
              <w:rPr>
                <w:rFonts w:eastAsia="Times New Roman"/>
                <w:sz w:val="20"/>
                <w:szCs w:val="20"/>
              </w:rPr>
            </w:pPr>
          </w:p>
        </w:tc>
        <w:tc>
          <w:tcPr>
            <w:tcW w:w="26" w:type="pct"/>
            <w:vAlign w:val="center"/>
            <w:hideMark/>
          </w:tcPr>
          <w:p w14:paraId="02F848CF" w14:textId="77777777" w:rsidR="00000000" w:rsidRDefault="00F30324">
            <w:pPr>
              <w:spacing w:after="100"/>
              <w:rPr>
                <w:rFonts w:eastAsia="Times New Roman"/>
                <w:sz w:val="20"/>
                <w:szCs w:val="20"/>
              </w:rPr>
            </w:pPr>
          </w:p>
        </w:tc>
        <w:tc>
          <w:tcPr>
            <w:tcW w:w="5" w:type="pct"/>
            <w:vAlign w:val="center"/>
            <w:hideMark/>
          </w:tcPr>
          <w:p w14:paraId="0A0DCD32" w14:textId="77777777" w:rsidR="00000000" w:rsidRDefault="00F30324">
            <w:pPr>
              <w:spacing w:after="100"/>
              <w:rPr>
                <w:rFonts w:eastAsia="Times New Roman"/>
                <w:sz w:val="20"/>
                <w:szCs w:val="20"/>
              </w:rPr>
            </w:pPr>
          </w:p>
        </w:tc>
        <w:tc>
          <w:tcPr>
            <w:tcW w:w="50" w:type="pct"/>
            <w:vAlign w:val="center"/>
            <w:hideMark/>
          </w:tcPr>
          <w:p w14:paraId="4E85C025" w14:textId="77777777" w:rsidR="00000000" w:rsidRDefault="00F30324">
            <w:pPr>
              <w:spacing w:after="100"/>
              <w:rPr>
                <w:rFonts w:eastAsia="Times New Roman"/>
                <w:sz w:val="20"/>
                <w:szCs w:val="20"/>
              </w:rPr>
            </w:pPr>
          </w:p>
        </w:tc>
        <w:tc>
          <w:tcPr>
            <w:tcW w:w="1019" w:type="pct"/>
            <w:vAlign w:val="center"/>
            <w:hideMark/>
          </w:tcPr>
          <w:p w14:paraId="7C293920" w14:textId="77777777" w:rsidR="00000000" w:rsidRDefault="00F30324">
            <w:pPr>
              <w:spacing w:after="100"/>
              <w:rPr>
                <w:rFonts w:eastAsia="Times New Roman"/>
                <w:sz w:val="20"/>
                <w:szCs w:val="20"/>
              </w:rPr>
            </w:pPr>
          </w:p>
        </w:tc>
        <w:tc>
          <w:tcPr>
            <w:tcW w:w="5" w:type="pct"/>
            <w:vAlign w:val="center"/>
            <w:hideMark/>
          </w:tcPr>
          <w:p w14:paraId="54816E8B" w14:textId="77777777" w:rsidR="00000000" w:rsidRDefault="00F30324">
            <w:pPr>
              <w:spacing w:after="100"/>
              <w:rPr>
                <w:rFonts w:eastAsia="Times New Roman"/>
                <w:sz w:val="20"/>
                <w:szCs w:val="20"/>
              </w:rPr>
            </w:pPr>
          </w:p>
        </w:tc>
      </w:tr>
      <w:tr w:rsidR="00000000" w14:paraId="1D1FDB57" w14:textId="77777777">
        <w:trPr>
          <w:divId w:val="58795743"/>
        </w:trPr>
        <w:tc>
          <w:tcPr>
            <w:tcW w:w="0" w:type="auto"/>
            <w:gridSpan w:val="3"/>
            <w:tcMar>
              <w:top w:w="0" w:type="dxa"/>
              <w:left w:w="20" w:type="dxa"/>
              <w:bottom w:w="0" w:type="dxa"/>
              <w:right w:w="20" w:type="dxa"/>
            </w:tcMar>
            <w:vAlign w:val="center"/>
            <w:hideMark/>
          </w:tcPr>
          <w:p w14:paraId="72B129E0"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A05829" w14:textId="77777777" w:rsidR="00000000" w:rsidRDefault="00F3032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62D205"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w:t>
            </w:r>
          </w:p>
        </w:tc>
      </w:tr>
      <w:tr w:rsidR="00000000" w14:paraId="653860E5" w14:textId="77777777">
        <w:trPr>
          <w:divId w:val="58795743"/>
        </w:trPr>
        <w:tc>
          <w:tcPr>
            <w:tcW w:w="0" w:type="auto"/>
            <w:gridSpan w:val="3"/>
            <w:tcMar>
              <w:top w:w="30" w:type="dxa"/>
              <w:left w:w="20" w:type="dxa"/>
              <w:bottom w:w="30" w:type="dxa"/>
              <w:right w:w="20" w:type="dxa"/>
            </w:tcMar>
            <w:vAlign w:val="bottom"/>
            <w:hideMark/>
          </w:tcPr>
          <w:p w14:paraId="6A2E640E" w14:textId="77777777" w:rsidR="00000000" w:rsidRDefault="00F30324">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10C169EB"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6709275F" w14:textId="77777777" w:rsidR="00000000" w:rsidRDefault="00F30324">
            <w:pPr>
              <w:spacing w:after="100"/>
              <w:jc w:val="center"/>
              <w:rPr>
                <w:rFonts w:eastAsia="Times New Roman"/>
              </w:rPr>
            </w:pPr>
            <w:r>
              <w:rPr>
                <w:rFonts w:ascii="Arial" w:eastAsia="Times New Roman" w:hAnsi="Arial" w:cs="Arial"/>
                <w:b/>
                <w:bCs/>
                <w:color w:val="000000"/>
                <w:sz w:val="18"/>
                <w:szCs w:val="18"/>
              </w:rPr>
              <w:t>January 31, 2022</w:t>
            </w:r>
          </w:p>
        </w:tc>
      </w:tr>
      <w:tr w:rsidR="00000000" w14:paraId="37C694F0" w14:textId="77777777">
        <w:trPr>
          <w:divId w:val="58795743"/>
        </w:trPr>
        <w:tc>
          <w:tcPr>
            <w:tcW w:w="0" w:type="auto"/>
            <w:gridSpan w:val="3"/>
            <w:shd w:val="clear" w:color="auto" w:fill="DCE2EF"/>
            <w:tcMar>
              <w:top w:w="30" w:type="dxa"/>
              <w:left w:w="20" w:type="dxa"/>
              <w:bottom w:w="30" w:type="dxa"/>
              <w:right w:w="20" w:type="dxa"/>
            </w:tcMar>
            <w:vAlign w:val="bottom"/>
            <w:hideMark/>
          </w:tcPr>
          <w:p w14:paraId="3EEA14EC" w14:textId="77777777" w:rsidR="00000000" w:rsidRDefault="00F30324">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14:paraId="35317282" w14:textId="77777777" w:rsidR="00000000" w:rsidRDefault="00F30324">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14:paraId="4502B7B9" w14:textId="77777777" w:rsidR="00000000" w:rsidRDefault="00F30324">
            <w:pPr>
              <w:spacing w:after="100"/>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144F0D86" w14:textId="77777777" w:rsidR="00000000" w:rsidRDefault="00F30324">
            <w:pPr>
              <w:spacing w:after="100"/>
              <w:jc w:val="right"/>
              <w:rPr>
                <w:rFonts w:eastAsia="Times New Roman"/>
              </w:rPr>
            </w:pPr>
          </w:p>
        </w:tc>
      </w:tr>
      <w:tr w:rsidR="00000000" w14:paraId="4E544DEE" w14:textId="77777777">
        <w:trPr>
          <w:divId w:val="58795743"/>
        </w:trPr>
        <w:tc>
          <w:tcPr>
            <w:tcW w:w="0" w:type="auto"/>
            <w:gridSpan w:val="3"/>
            <w:shd w:val="clear" w:color="auto" w:fill="FFFFFF"/>
            <w:tcMar>
              <w:top w:w="30" w:type="dxa"/>
              <w:left w:w="20" w:type="dxa"/>
              <w:bottom w:w="30" w:type="dxa"/>
              <w:right w:w="20" w:type="dxa"/>
            </w:tcMar>
            <w:vAlign w:val="bottom"/>
            <w:hideMark/>
          </w:tcPr>
          <w:p w14:paraId="584C8B0F" w14:textId="77777777" w:rsidR="00000000" w:rsidRDefault="00F30324">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14:paraId="0B7FB06B" w14:textId="77777777" w:rsidR="00000000" w:rsidRDefault="00F3032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C9FB6EA"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638F1C5" w14:textId="77777777" w:rsidR="00000000" w:rsidRDefault="00F30324">
            <w:pPr>
              <w:spacing w:after="100"/>
              <w:jc w:val="right"/>
              <w:rPr>
                <w:rFonts w:eastAsia="Times New Roman"/>
              </w:rPr>
            </w:pPr>
            <w:r>
              <w:rPr>
                <w:rFonts w:ascii="Arial" w:eastAsia="Times New Roman" w:hAnsi="Arial" w:cs="Arial"/>
                <w:color w:val="000000"/>
                <w:sz w:val="18"/>
                <w:szCs w:val="18"/>
              </w:rPr>
              <w:t>44.23 </w:t>
            </w:r>
          </w:p>
        </w:tc>
        <w:tc>
          <w:tcPr>
            <w:tcW w:w="0" w:type="auto"/>
            <w:shd w:val="clear" w:color="auto" w:fill="FFFFFF"/>
            <w:tcMar>
              <w:top w:w="30" w:type="dxa"/>
              <w:left w:w="0" w:type="dxa"/>
              <w:bottom w:w="30" w:type="dxa"/>
              <w:right w:w="20" w:type="dxa"/>
            </w:tcMar>
            <w:vAlign w:val="bottom"/>
            <w:hideMark/>
          </w:tcPr>
          <w:p w14:paraId="619FE656" w14:textId="77777777" w:rsidR="00000000" w:rsidRDefault="00F30324">
            <w:pPr>
              <w:spacing w:after="100"/>
              <w:jc w:val="right"/>
              <w:rPr>
                <w:rFonts w:eastAsia="Times New Roman"/>
              </w:rPr>
            </w:pPr>
          </w:p>
        </w:tc>
      </w:tr>
      <w:tr w:rsidR="00000000" w14:paraId="520CF32A" w14:textId="77777777">
        <w:trPr>
          <w:divId w:val="58795743"/>
        </w:trPr>
        <w:tc>
          <w:tcPr>
            <w:tcW w:w="0" w:type="auto"/>
            <w:gridSpan w:val="3"/>
            <w:shd w:val="clear" w:color="auto" w:fill="DCE2EF"/>
            <w:tcMar>
              <w:top w:w="30" w:type="dxa"/>
              <w:left w:w="20" w:type="dxa"/>
              <w:bottom w:w="30" w:type="dxa"/>
              <w:right w:w="20" w:type="dxa"/>
            </w:tcMar>
            <w:vAlign w:val="bottom"/>
            <w:hideMark/>
          </w:tcPr>
          <w:p w14:paraId="133E7164" w14:textId="77777777" w:rsidR="00000000" w:rsidRDefault="00F30324">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14:paraId="5D90B935" w14:textId="77777777" w:rsidR="00000000" w:rsidRDefault="00F30324">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14:paraId="141E02B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5E5B05DD" w14:textId="77777777" w:rsidR="00000000" w:rsidRDefault="00F30324">
            <w:pPr>
              <w:spacing w:after="100"/>
              <w:jc w:val="right"/>
              <w:rPr>
                <w:rFonts w:eastAsia="Times New Roman"/>
              </w:rPr>
            </w:pPr>
            <w:r>
              <w:rPr>
                <w:rFonts w:ascii="Arial" w:eastAsia="Times New Roman" w:hAnsi="Arial" w:cs="Arial"/>
                <w:color w:val="000000"/>
                <w:sz w:val="18"/>
                <w:szCs w:val="18"/>
              </w:rPr>
              <w:t>13.3 </w:t>
            </w:r>
          </w:p>
        </w:tc>
        <w:tc>
          <w:tcPr>
            <w:tcW w:w="0" w:type="auto"/>
            <w:shd w:val="clear" w:color="auto" w:fill="DCE2EF"/>
            <w:tcMar>
              <w:top w:w="30" w:type="dxa"/>
              <w:left w:w="0" w:type="dxa"/>
              <w:bottom w:w="30" w:type="dxa"/>
              <w:right w:w="20" w:type="dxa"/>
            </w:tcMar>
            <w:vAlign w:val="bottom"/>
            <w:hideMark/>
          </w:tcPr>
          <w:p w14:paraId="64FCD1E4" w14:textId="77777777" w:rsidR="00000000" w:rsidRDefault="00F30324">
            <w:pPr>
              <w:spacing w:after="100"/>
              <w:jc w:val="right"/>
              <w:rPr>
                <w:rFonts w:eastAsia="Times New Roman"/>
              </w:rPr>
            </w:pPr>
          </w:p>
        </w:tc>
      </w:tr>
    </w:tbl>
    <w:p w14:paraId="55D97C35" w14:textId="77777777" w:rsidR="00000000" w:rsidRDefault="00F30324">
      <w:pPr>
        <w:divId w:val="1326124981"/>
        <w:rPr>
          <w:rFonts w:eastAsia="Times New Roman"/>
        </w:rPr>
      </w:pPr>
      <w:r>
        <w:rPr>
          <w:rFonts w:ascii="Arial" w:eastAsia="Times New Roman" w:hAnsi="Arial" w:cs="Arial"/>
          <w:b/>
          <w:bCs/>
          <w:i/>
          <w:iCs/>
          <w:color w:val="0046AD"/>
          <w:sz w:val="20"/>
          <w:szCs w:val="20"/>
        </w:rPr>
        <w:t xml:space="preserve">Cash Flows </w:t>
      </w:r>
    </w:p>
    <w:p w14:paraId="137ED0F4" w14:textId="77777777" w:rsidR="00000000" w:rsidRDefault="00F30324">
      <w:pPr>
        <w:ind w:firstLine="720"/>
        <w:jc w:val="both"/>
        <w:divId w:val="219825521"/>
        <w:rPr>
          <w:rFonts w:eastAsia="Times New Roman"/>
        </w:rPr>
      </w:pPr>
      <w:r>
        <w:rPr>
          <w:rFonts w:ascii="Arial" w:eastAsia="Times New Roman" w:hAnsi="Arial" w:cs="Arial"/>
          <w:color w:val="000000"/>
          <w:sz w:val="20"/>
          <w:szCs w:val="20"/>
        </w:rPr>
        <w:t xml:space="preserve">In addition to revenues and operating profit, our management views operating cash flows as a good indicator of financial performance, because strong operating cash flows provide opportunities for growth both organically and through acquisitions. Operating </w:t>
      </w:r>
      <w:r>
        <w:rPr>
          <w:rFonts w:ascii="Arial" w:eastAsia="Times New Roman" w:hAnsi="Arial" w:cs="Arial"/>
          <w:color w:val="000000"/>
          <w:sz w:val="20"/>
          <w:szCs w:val="20"/>
        </w:rPr>
        <w:t>cash flows primarily depend on: revenue levels; the quality and timing of collections of accounts receivable; the timing of payments to suppliers and other vendors; the timing and amount of income tax payments; and the timing and amount of payments on insu</w:t>
      </w:r>
      <w:r>
        <w:rPr>
          <w:rFonts w:ascii="Arial" w:eastAsia="Times New Roman" w:hAnsi="Arial" w:cs="Arial"/>
          <w:color w:val="000000"/>
          <w:sz w:val="20"/>
          <w:szCs w:val="20"/>
        </w:rPr>
        <w:t xml:space="preserve">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525"/>
        <w:gridCol w:w="37"/>
        <w:gridCol w:w="121"/>
        <w:gridCol w:w="1128"/>
        <w:gridCol w:w="36"/>
        <w:gridCol w:w="36"/>
        <w:gridCol w:w="36"/>
        <w:gridCol w:w="36"/>
        <w:gridCol w:w="121"/>
        <w:gridCol w:w="1154"/>
        <w:gridCol w:w="36"/>
      </w:tblGrid>
      <w:tr w:rsidR="00000000" w14:paraId="45D02EF0" w14:textId="77777777">
        <w:trPr>
          <w:divId w:val="815416467"/>
        </w:trPr>
        <w:tc>
          <w:tcPr>
            <w:tcW w:w="50" w:type="pct"/>
            <w:vAlign w:val="center"/>
            <w:hideMark/>
          </w:tcPr>
          <w:p w14:paraId="0322D000" w14:textId="77777777" w:rsidR="00000000" w:rsidRDefault="00F30324">
            <w:pPr>
              <w:ind w:firstLine="720"/>
              <w:jc w:val="both"/>
              <w:rPr>
                <w:rFonts w:eastAsia="Times New Roman"/>
              </w:rPr>
            </w:pPr>
          </w:p>
        </w:tc>
        <w:tc>
          <w:tcPr>
            <w:tcW w:w="3351" w:type="pct"/>
            <w:vAlign w:val="center"/>
            <w:hideMark/>
          </w:tcPr>
          <w:p w14:paraId="69923BAE" w14:textId="77777777" w:rsidR="00000000" w:rsidRDefault="00F30324">
            <w:pPr>
              <w:spacing w:after="100"/>
              <w:rPr>
                <w:rFonts w:eastAsia="Times New Roman"/>
                <w:sz w:val="20"/>
                <w:szCs w:val="20"/>
              </w:rPr>
            </w:pPr>
          </w:p>
        </w:tc>
        <w:tc>
          <w:tcPr>
            <w:tcW w:w="5" w:type="pct"/>
            <w:vAlign w:val="center"/>
            <w:hideMark/>
          </w:tcPr>
          <w:p w14:paraId="2A087E72" w14:textId="77777777" w:rsidR="00000000" w:rsidRDefault="00F30324">
            <w:pPr>
              <w:spacing w:after="100"/>
              <w:rPr>
                <w:rFonts w:eastAsia="Times New Roman"/>
                <w:sz w:val="20"/>
                <w:szCs w:val="20"/>
              </w:rPr>
            </w:pPr>
          </w:p>
        </w:tc>
        <w:tc>
          <w:tcPr>
            <w:tcW w:w="50" w:type="pct"/>
            <w:vAlign w:val="center"/>
            <w:hideMark/>
          </w:tcPr>
          <w:p w14:paraId="22E7AC0A" w14:textId="77777777" w:rsidR="00000000" w:rsidRDefault="00F30324">
            <w:pPr>
              <w:spacing w:after="100"/>
              <w:rPr>
                <w:rFonts w:eastAsia="Times New Roman"/>
                <w:sz w:val="20"/>
                <w:szCs w:val="20"/>
              </w:rPr>
            </w:pPr>
          </w:p>
        </w:tc>
        <w:tc>
          <w:tcPr>
            <w:tcW w:w="705" w:type="pct"/>
            <w:vAlign w:val="center"/>
            <w:hideMark/>
          </w:tcPr>
          <w:p w14:paraId="2CBFC032" w14:textId="77777777" w:rsidR="00000000" w:rsidRDefault="00F30324">
            <w:pPr>
              <w:spacing w:after="100"/>
              <w:rPr>
                <w:rFonts w:eastAsia="Times New Roman"/>
                <w:sz w:val="20"/>
                <w:szCs w:val="20"/>
              </w:rPr>
            </w:pPr>
          </w:p>
        </w:tc>
        <w:tc>
          <w:tcPr>
            <w:tcW w:w="5" w:type="pct"/>
            <w:vAlign w:val="center"/>
            <w:hideMark/>
          </w:tcPr>
          <w:p w14:paraId="533CF95B" w14:textId="77777777" w:rsidR="00000000" w:rsidRDefault="00F30324">
            <w:pPr>
              <w:spacing w:after="100"/>
              <w:rPr>
                <w:rFonts w:eastAsia="Times New Roman"/>
                <w:sz w:val="20"/>
                <w:szCs w:val="20"/>
              </w:rPr>
            </w:pPr>
          </w:p>
        </w:tc>
        <w:tc>
          <w:tcPr>
            <w:tcW w:w="5" w:type="pct"/>
            <w:vAlign w:val="center"/>
            <w:hideMark/>
          </w:tcPr>
          <w:p w14:paraId="653704ED" w14:textId="77777777" w:rsidR="00000000" w:rsidRDefault="00F30324">
            <w:pPr>
              <w:spacing w:after="100"/>
              <w:rPr>
                <w:rFonts w:eastAsia="Times New Roman"/>
                <w:sz w:val="20"/>
                <w:szCs w:val="20"/>
              </w:rPr>
            </w:pPr>
          </w:p>
        </w:tc>
        <w:tc>
          <w:tcPr>
            <w:tcW w:w="26" w:type="pct"/>
            <w:vAlign w:val="center"/>
            <w:hideMark/>
          </w:tcPr>
          <w:p w14:paraId="0AC4F562" w14:textId="77777777" w:rsidR="00000000" w:rsidRDefault="00F30324">
            <w:pPr>
              <w:spacing w:after="100"/>
              <w:rPr>
                <w:rFonts w:eastAsia="Times New Roman"/>
                <w:sz w:val="20"/>
                <w:szCs w:val="20"/>
              </w:rPr>
            </w:pPr>
          </w:p>
        </w:tc>
        <w:tc>
          <w:tcPr>
            <w:tcW w:w="5" w:type="pct"/>
            <w:vAlign w:val="center"/>
            <w:hideMark/>
          </w:tcPr>
          <w:p w14:paraId="410658B0" w14:textId="77777777" w:rsidR="00000000" w:rsidRDefault="00F30324">
            <w:pPr>
              <w:spacing w:after="100"/>
              <w:rPr>
                <w:rFonts w:eastAsia="Times New Roman"/>
                <w:sz w:val="20"/>
                <w:szCs w:val="20"/>
              </w:rPr>
            </w:pPr>
          </w:p>
        </w:tc>
        <w:tc>
          <w:tcPr>
            <w:tcW w:w="50" w:type="pct"/>
            <w:vAlign w:val="center"/>
            <w:hideMark/>
          </w:tcPr>
          <w:p w14:paraId="2B853899" w14:textId="77777777" w:rsidR="00000000" w:rsidRDefault="00F30324">
            <w:pPr>
              <w:spacing w:after="100"/>
              <w:rPr>
                <w:rFonts w:eastAsia="Times New Roman"/>
                <w:sz w:val="20"/>
                <w:szCs w:val="20"/>
              </w:rPr>
            </w:pPr>
          </w:p>
        </w:tc>
        <w:tc>
          <w:tcPr>
            <w:tcW w:w="741" w:type="pct"/>
            <w:vAlign w:val="center"/>
            <w:hideMark/>
          </w:tcPr>
          <w:p w14:paraId="30D90533" w14:textId="77777777" w:rsidR="00000000" w:rsidRDefault="00F30324">
            <w:pPr>
              <w:spacing w:after="100"/>
              <w:rPr>
                <w:rFonts w:eastAsia="Times New Roman"/>
                <w:sz w:val="20"/>
                <w:szCs w:val="20"/>
              </w:rPr>
            </w:pPr>
          </w:p>
        </w:tc>
        <w:tc>
          <w:tcPr>
            <w:tcW w:w="5" w:type="pct"/>
            <w:vAlign w:val="center"/>
            <w:hideMark/>
          </w:tcPr>
          <w:p w14:paraId="10A9312C" w14:textId="77777777" w:rsidR="00000000" w:rsidRDefault="00F30324">
            <w:pPr>
              <w:spacing w:after="100"/>
              <w:rPr>
                <w:rFonts w:eastAsia="Times New Roman"/>
                <w:sz w:val="20"/>
                <w:szCs w:val="20"/>
              </w:rPr>
            </w:pPr>
          </w:p>
        </w:tc>
      </w:tr>
      <w:tr w:rsidR="00000000" w14:paraId="5509E2BC" w14:textId="77777777">
        <w:trPr>
          <w:divId w:val="815416467"/>
        </w:trPr>
        <w:tc>
          <w:tcPr>
            <w:tcW w:w="0" w:type="auto"/>
            <w:gridSpan w:val="3"/>
            <w:tcMar>
              <w:top w:w="30" w:type="dxa"/>
              <w:left w:w="20" w:type="dxa"/>
              <w:bottom w:w="30" w:type="dxa"/>
              <w:right w:w="20" w:type="dxa"/>
            </w:tcMar>
            <w:vAlign w:val="bottom"/>
            <w:hideMark/>
          </w:tcPr>
          <w:p w14:paraId="5EA591BD" w14:textId="77777777" w:rsidR="00000000" w:rsidRDefault="00F30324">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14:paraId="10D4F6B9" w14:textId="77777777" w:rsidR="00000000" w:rsidRDefault="00F30324">
            <w:pPr>
              <w:spacing w:after="100"/>
              <w:jc w:val="center"/>
              <w:rPr>
                <w:rFonts w:eastAsia="Times New Roman"/>
              </w:rPr>
            </w:pPr>
            <w:r>
              <w:rPr>
                <w:rFonts w:ascii="Arial" w:eastAsia="Times New Roman" w:hAnsi="Arial" w:cs="Arial"/>
                <w:b/>
                <w:bCs/>
                <w:color w:val="000000"/>
                <w:sz w:val="18"/>
                <w:szCs w:val="18"/>
              </w:rPr>
              <w:t>Three Months Ended January 31,</w:t>
            </w:r>
          </w:p>
        </w:tc>
      </w:tr>
      <w:tr w:rsidR="00000000" w14:paraId="1EFDD5C4" w14:textId="77777777">
        <w:trPr>
          <w:divId w:val="815416467"/>
        </w:trPr>
        <w:tc>
          <w:tcPr>
            <w:tcW w:w="0" w:type="auto"/>
            <w:gridSpan w:val="3"/>
            <w:tcMar>
              <w:top w:w="30" w:type="dxa"/>
              <w:left w:w="20" w:type="dxa"/>
              <w:bottom w:w="30" w:type="dxa"/>
              <w:right w:w="20" w:type="dxa"/>
            </w:tcMar>
            <w:vAlign w:val="bottom"/>
            <w:hideMark/>
          </w:tcPr>
          <w:p w14:paraId="774C23BB" w14:textId="77777777" w:rsidR="00000000" w:rsidRDefault="00F30324">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3F03AA2E" w14:textId="77777777" w:rsidR="00000000" w:rsidRDefault="00F30324">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AA47A42" w14:textId="77777777" w:rsidR="00000000" w:rsidRDefault="00F3032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2F2FDC2" w14:textId="77777777" w:rsidR="00000000" w:rsidRDefault="00F30324">
            <w:pPr>
              <w:spacing w:after="100"/>
              <w:jc w:val="center"/>
              <w:rPr>
                <w:rFonts w:eastAsia="Times New Roman"/>
              </w:rPr>
            </w:pPr>
            <w:r>
              <w:rPr>
                <w:rFonts w:ascii="Arial" w:eastAsia="Times New Roman" w:hAnsi="Arial" w:cs="Arial"/>
                <w:b/>
                <w:bCs/>
                <w:color w:val="000000"/>
                <w:sz w:val="18"/>
                <w:szCs w:val="18"/>
              </w:rPr>
              <w:t>2021</w:t>
            </w:r>
          </w:p>
        </w:tc>
      </w:tr>
      <w:tr w:rsidR="00000000" w14:paraId="14BA3773" w14:textId="77777777">
        <w:trPr>
          <w:divId w:val="815416467"/>
        </w:trPr>
        <w:tc>
          <w:tcPr>
            <w:tcW w:w="0" w:type="auto"/>
            <w:gridSpan w:val="3"/>
            <w:shd w:val="clear" w:color="auto" w:fill="DCE2EF"/>
            <w:tcMar>
              <w:top w:w="30" w:type="dxa"/>
              <w:left w:w="20" w:type="dxa"/>
              <w:bottom w:w="30" w:type="dxa"/>
              <w:right w:w="20" w:type="dxa"/>
            </w:tcMar>
            <w:vAlign w:val="bottom"/>
            <w:hideMark/>
          </w:tcPr>
          <w:p w14:paraId="0AFE9553" w14:textId="77777777" w:rsidR="00000000" w:rsidRDefault="00F30324">
            <w:pPr>
              <w:spacing w:after="100"/>
              <w:rPr>
                <w:rFonts w:eastAsia="Times New Roman"/>
              </w:rPr>
            </w:pPr>
            <w:r>
              <w:rPr>
                <w:rFonts w:ascii="Arial" w:eastAsia="Times New Roman" w:hAnsi="Arial" w:cs="Arial"/>
                <w:color w:val="000000"/>
                <w:sz w:val="18"/>
                <w:szCs w:val="18"/>
              </w:rPr>
              <w:t>Net cash (used in) provided by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63B351D0"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71568F65" w14:textId="77777777" w:rsidR="00000000" w:rsidRDefault="00F30324">
            <w:pPr>
              <w:spacing w:after="100"/>
              <w:jc w:val="right"/>
              <w:rPr>
                <w:rFonts w:eastAsia="Times New Roman"/>
              </w:rPr>
            </w:pPr>
            <w:r>
              <w:rPr>
                <w:rFonts w:ascii="Arial" w:eastAsia="Times New Roman" w:hAnsi="Arial" w:cs="Arial"/>
                <w:color w:val="000000"/>
                <w:sz w:val="18"/>
                <w:szCs w:val="18"/>
              </w:rPr>
              <w:t>(93.6)</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0C8190B"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7757E82" w14:textId="77777777" w:rsidR="00000000" w:rsidRDefault="00F30324">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14:paraId="31830DF4"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14:paraId="0BBB237C" w14:textId="77777777" w:rsidR="00000000" w:rsidRDefault="00F30324">
            <w:pPr>
              <w:spacing w:after="100"/>
              <w:jc w:val="right"/>
              <w:rPr>
                <w:rFonts w:eastAsia="Times New Roman"/>
              </w:rPr>
            </w:pPr>
            <w:r>
              <w:rPr>
                <w:rFonts w:ascii="Arial" w:eastAsia="Times New Roman" w:hAnsi="Arial" w:cs="Arial"/>
                <w:color w:val="000000"/>
                <w:sz w:val="18"/>
                <w:szCs w:val="18"/>
              </w:rPr>
              <w:t>45.3 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14:paraId="254CF75B" w14:textId="77777777" w:rsidR="00000000" w:rsidRDefault="00F30324">
            <w:pPr>
              <w:spacing w:after="100"/>
              <w:jc w:val="right"/>
              <w:rPr>
                <w:rFonts w:eastAsia="Times New Roman"/>
              </w:rPr>
            </w:pPr>
          </w:p>
        </w:tc>
      </w:tr>
      <w:tr w:rsidR="00000000" w14:paraId="0D4096E9" w14:textId="77777777">
        <w:trPr>
          <w:divId w:val="815416467"/>
        </w:trPr>
        <w:tc>
          <w:tcPr>
            <w:tcW w:w="0" w:type="auto"/>
            <w:gridSpan w:val="3"/>
            <w:shd w:val="clear" w:color="auto" w:fill="FFFFFF"/>
            <w:tcMar>
              <w:top w:w="30" w:type="dxa"/>
              <w:left w:w="20" w:type="dxa"/>
              <w:bottom w:w="30" w:type="dxa"/>
              <w:right w:w="20" w:type="dxa"/>
            </w:tcMar>
            <w:vAlign w:val="bottom"/>
            <w:hideMark/>
          </w:tcPr>
          <w:p w14:paraId="46EE0501" w14:textId="77777777" w:rsidR="00000000" w:rsidRDefault="00F30324">
            <w:pPr>
              <w:spacing w:after="100"/>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14:paraId="3442C31E" w14:textId="77777777" w:rsidR="00000000" w:rsidRDefault="00F30324">
            <w:pPr>
              <w:spacing w:after="100"/>
              <w:jc w:val="right"/>
              <w:rPr>
                <w:rFonts w:eastAsia="Times New Roman"/>
              </w:rPr>
            </w:pPr>
            <w:r>
              <w:rPr>
                <w:rFonts w:ascii="Arial" w:eastAsia="Times New Roman" w:hAnsi="Arial" w:cs="Arial"/>
                <w:color w:val="000000"/>
                <w:sz w:val="18"/>
                <w:szCs w:val="18"/>
              </w:rPr>
              <w:t>(12.4)</w:t>
            </w:r>
          </w:p>
        </w:tc>
        <w:tc>
          <w:tcPr>
            <w:tcW w:w="0" w:type="auto"/>
            <w:shd w:val="clear" w:color="auto" w:fill="FFFFFF"/>
            <w:tcMar>
              <w:top w:w="30" w:type="dxa"/>
              <w:left w:w="0" w:type="dxa"/>
              <w:bottom w:w="30" w:type="dxa"/>
              <w:right w:w="20" w:type="dxa"/>
            </w:tcMar>
            <w:vAlign w:val="bottom"/>
            <w:hideMark/>
          </w:tcPr>
          <w:p w14:paraId="004421E1"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46F42" w14:textId="77777777" w:rsidR="00000000" w:rsidRDefault="00F3032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D0B80" w14:textId="77777777" w:rsidR="00000000" w:rsidRDefault="00F30324">
            <w:pPr>
              <w:spacing w:after="100"/>
              <w:jc w:val="right"/>
              <w:rPr>
                <w:rFonts w:eastAsia="Times New Roman"/>
              </w:rPr>
            </w:pPr>
            <w:r>
              <w:rPr>
                <w:rFonts w:ascii="Arial" w:eastAsia="Times New Roman" w:hAnsi="Arial" w:cs="Arial"/>
                <w:color w:val="000000"/>
                <w:sz w:val="18"/>
                <w:szCs w:val="18"/>
              </w:rPr>
              <w:t>(5.2)</w:t>
            </w:r>
          </w:p>
        </w:tc>
        <w:tc>
          <w:tcPr>
            <w:tcW w:w="0" w:type="auto"/>
            <w:shd w:val="clear" w:color="auto" w:fill="FFFFFF"/>
            <w:tcMar>
              <w:top w:w="30" w:type="dxa"/>
              <w:left w:w="0" w:type="dxa"/>
              <w:bottom w:w="30" w:type="dxa"/>
              <w:right w:w="20" w:type="dxa"/>
            </w:tcMar>
            <w:vAlign w:val="bottom"/>
            <w:hideMark/>
          </w:tcPr>
          <w:p w14:paraId="6F6EEB2A" w14:textId="77777777" w:rsidR="00000000" w:rsidRDefault="00F30324">
            <w:pPr>
              <w:spacing w:after="100"/>
              <w:jc w:val="right"/>
              <w:rPr>
                <w:rFonts w:eastAsia="Times New Roman"/>
              </w:rPr>
            </w:pPr>
          </w:p>
        </w:tc>
      </w:tr>
      <w:tr w:rsidR="00000000" w14:paraId="3B3DBF57" w14:textId="77777777">
        <w:trPr>
          <w:divId w:val="815416467"/>
        </w:trPr>
        <w:tc>
          <w:tcPr>
            <w:tcW w:w="0" w:type="auto"/>
            <w:gridSpan w:val="3"/>
            <w:shd w:val="clear" w:color="auto" w:fill="DCE2EF"/>
            <w:tcMar>
              <w:top w:w="30" w:type="dxa"/>
              <w:left w:w="20" w:type="dxa"/>
              <w:bottom w:w="30" w:type="dxa"/>
              <w:right w:w="20" w:type="dxa"/>
            </w:tcMar>
            <w:vAlign w:val="bottom"/>
            <w:hideMark/>
          </w:tcPr>
          <w:p w14:paraId="01EA0FD6" w14:textId="77777777" w:rsidR="00000000" w:rsidRDefault="00F30324">
            <w:pPr>
              <w:spacing w:after="100"/>
              <w:rPr>
                <w:rFonts w:eastAsia="Times New Roman"/>
              </w:rPr>
            </w:pPr>
            <w:r>
              <w:rPr>
                <w:rFonts w:ascii="Arial" w:eastAsia="Times New Roman" w:hAnsi="Arial" w:cs="Arial"/>
                <w:color w:val="000000"/>
                <w:sz w:val="18"/>
                <w:szCs w:val="18"/>
              </w:rPr>
              <w:t>Net cash provided by (used in) financing activities</w:t>
            </w:r>
          </w:p>
        </w:tc>
        <w:tc>
          <w:tcPr>
            <w:tcW w:w="0" w:type="auto"/>
            <w:gridSpan w:val="2"/>
            <w:shd w:val="clear" w:color="auto" w:fill="DCE2EF"/>
            <w:tcMar>
              <w:top w:w="30" w:type="dxa"/>
              <w:left w:w="20" w:type="dxa"/>
              <w:bottom w:w="30" w:type="dxa"/>
              <w:right w:w="0" w:type="dxa"/>
            </w:tcMar>
            <w:vAlign w:val="bottom"/>
            <w:hideMark/>
          </w:tcPr>
          <w:p w14:paraId="0B6E3826" w14:textId="77777777" w:rsidR="00000000" w:rsidRDefault="00F30324">
            <w:pPr>
              <w:spacing w:after="100"/>
              <w:jc w:val="right"/>
              <w:rPr>
                <w:rFonts w:eastAsia="Times New Roman"/>
              </w:rPr>
            </w:pPr>
            <w:r>
              <w:rPr>
                <w:rFonts w:ascii="Arial" w:eastAsia="Times New Roman" w:hAnsi="Arial" w:cs="Arial"/>
                <w:color w:val="000000"/>
                <w:sz w:val="18"/>
                <w:szCs w:val="18"/>
              </w:rPr>
              <w:t>90.3 </w:t>
            </w:r>
          </w:p>
        </w:tc>
        <w:tc>
          <w:tcPr>
            <w:tcW w:w="0" w:type="auto"/>
            <w:shd w:val="clear" w:color="auto" w:fill="DCE2EF"/>
            <w:tcMar>
              <w:top w:w="30" w:type="dxa"/>
              <w:left w:w="0" w:type="dxa"/>
              <w:bottom w:w="30" w:type="dxa"/>
              <w:right w:w="20" w:type="dxa"/>
            </w:tcMar>
            <w:vAlign w:val="bottom"/>
            <w:hideMark/>
          </w:tcPr>
          <w:p w14:paraId="1E6CAE26"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4A61B5F2" w14:textId="77777777" w:rsidR="00000000" w:rsidRDefault="00F30324">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14:paraId="218DE0D1" w14:textId="77777777" w:rsidR="00000000" w:rsidRDefault="00F30324">
            <w:pPr>
              <w:spacing w:after="100"/>
              <w:jc w:val="right"/>
              <w:rPr>
                <w:rFonts w:eastAsia="Times New Roman"/>
              </w:rPr>
            </w:pPr>
            <w:r>
              <w:rPr>
                <w:rFonts w:ascii="Arial" w:eastAsia="Times New Roman" w:hAnsi="Arial" w:cs="Arial"/>
                <w:color w:val="000000"/>
                <w:sz w:val="18"/>
                <w:szCs w:val="18"/>
              </w:rPr>
              <w:t>(57.8)</w:t>
            </w:r>
          </w:p>
        </w:tc>
        <w:tc>
          <w:tcPr>
            <w:tcW w:w="0" w:type="auto"/>
            <w:shd w:val="clear" w:color="auto" w:fill="DCE2EF"/>
            <w:tcMar>
              <w:top w:w="30" w:type="dxa"/>
              <w:left w:w="0" w:type="dxa"/>
              <w:bottom w:w="30" w:type="dxa"/>
              <w:right w:w="20" w:type="dxa"/>
            </w:tcMar>
            <w:vAlign w:val="bottom"/>
            <w:hideMark/>
          </w:tcPr>
          <w:p w14:paraId="5AF67044" w14:textId="77777777" w:rsidR="00000000" w:rsidRDefault="00F30324">
            <w:pPr>
              <w:spacing w:after="100"/>
              <w:jc w:val="right"/>
              <w:rPr>
                <w:rFonts w:eastAsia="Times New Roman"/>
              </w:rPr>
            </w:pPr>
          </w:p>
        </w:tc>
      </w:tr>
    </w:tbl>
    <w:p w14:paraId="4AE22FE4" w14:textId="77777777" w:rsidR="00000000" w:rsidRDefault="00F30324">
      <w:pPr>
        <w:ind w:firstLine="720"/>
        <w:jc w:val="both"/>
        <w:divId w:val="1228758136"/>
        <w:rPr>
          <w:rFonts w:eastAsia="Times New Roman"/>
        </w:rPr>
      </w:pPr>
      <w:r>
        <w:rPr>
          <w:rFonts w:ascii="Arial" w:eastAsia="Times New Roman" w:hAnsi="Arial" w:cs="Arial"/>
          <w:i/>
          <w:iCs/>
          <w:color w:val="000000"/>
          <w:sz w:val="20"/>
          <w:szCs w:val="20"/>
        </w:rPr>
        <w:t xml:space="preserve">Operating Activities </w:t>
      </w:r>
    </w:p>
    <w:p w14:paraId="62541C03" w14:textId="77777777" w:rsidR="00000000" w:rsidRDefault="00F30324">
      <w:pPr>
        <w:ind w:firstLine="720"/>
        <w:jc w:val="both"/>
        <w:divId w:val="487550168"/>
        <w:rPr>
          <w:rFonts w:eastAsia="Times New Roman"/>
        </w:rPr>
      </w:pPr>
      <w:r>
        <w:rPr>
          <w:rFonts w:ascii="Arial" w:eastAsia="Times New Roman" w:hAnsi="Arial" w:cs="Arial"/>
          <w:color w:val="000000"/>
          <w:sz w:val="20"/>
          <w:szCs w:val="20"/>
        </w:rPr>
        <w:t>Net cash used in operating activities was $93.6 million during the three months ended January 31, 2022, as compared to net cash provided by operating activities of $45.3 million during the three months ended January 31, 2021. The change was primarily drive</w:t>
      </w:r>
      <w:r>
        <w:rPr>
          <w:rFonts w:ascii="Arial" w:eastAsia="Times New Roman" w:hAnsi="Arial" w:cs="Arial"/>
          <w:color w:val="000000"/>
          <w:sz w:val="20"/>
          <w:szCs w:val="20"/>
        </w:rPr>
        <w:t xml:space="preserve">n by the timing of client receivable collections, vendor payments, and the payment of deferred remittance of payroll taxes under the CARES Act. </w:t>
      </w:r>
    </w:p>
    <w:p w14:paraId="4FC3854B" w14:textId="77777777" w:rsidR="00000000" w:rsidRDefault="00F30324">
      <w:pPr>
        <w:jc w:val="center"/>
        <w:divId w:val="825247885"/>
        <w:rPr>
          <w:rFonts w:eastAsia="Times New Roman"/>
        </w:rPr>
      </w:pPr>
      <w:r>
        <w:rPr>
          <w:rFonts w:ascii="Arial" w:eastAsia="Times New Roman" w:hAnsi="Arial" w:cs="Arial"/>
          <w:color w:val="000000"/>
          <w:sz w:val="20"/>
          <w:szCs w:val="20"/>
        </w:rPr>
        <w:t>33</w:t>
      </w:r>
    </w:p>
    <w:p w14:paraId="1ADD5ECC" w14:textId="77777777" w:rsidR="00000000" w:rsidRDefault="00F30324">
      <w:pPr>
        <w:rPr>
          <w:rFonts w:eastAsia="Times New Roman"/>
        </w:rPr>
      </w:pPr>
      <w:r>
        <w:rPr>
          <w:rFonts w:eastAsia="Times New Roman"/>
        </w:rPr>
        <w:pict w14:anchorId="4AA3DA64">
          <v:rect id="_x0000_i1068" style="width:0;height:1.5pt" o:hralign="center" o:hrstd="t" o:hr="t" fillcolor="#a0a0a0" stroked="f"/>
        </w:pict>
      </w:r>
    </w:p>
    <w:p w14:paraId="398A75B3" w14:textId="77777777" w:rsidR="00000000" w:rsidRDefault="00F30324">
      <w:pPr>
        <w:jc w:val="both"/>
        <w:divId w:val="1722359782"/>
        <w:rPr>
          <w:rFonts w:eastAsia="Times New Roman"/>
        </w:rPr>
      </w:pPr>
    </w:p>
    <w:p w14:paraId="0FD239B5" w14:textId="77777777" w:rsidR="00000000" w:rsidRDefault="00F30324">
      <w:pPr>
        <w:ind w:firstLine="720"/>
        <w:jc w:val="both"/>
        <w:divId w:val="1585071869"/>
        <w:rPr>
          <w:rFonts w:eastAsia="Times New Roman"/>
        </w:rPr>
      </w:pPr>
      <w:r>
        <w:rPr>
          <w:rFonts w:ascii="Arial" w:eastAsia="Times New Roman" w:hAnsi="Arial" w:cs="Arial"/>
          <w:i/>
          <w:iCs/>
          <w:color w:val="000000"/>
          <w:sz w:val="20"/>
          <w:szCs w:val="20"/>
        </w:rPr>
        <w:t xml:space="preserve">Investing Activities </w:t>
      </w:r>
    </w:p>
    <w:p w14:paraId="0EFC9AE4" w14:textId="77777777" w:rsidR="00000000" w:rsidRDefault="00F30324">
      <w:pPr>
        <w:ind w:firstLine="720"/>
        <w:jc w:val="both"/>
        <w:divId w:val="1880360070"/>
        <w:rPr>
          <w:rFonts w:eastAsia="Times New Roman"/>
        </w:rPr>
      </w:pPr>
      <w:r>
        <w:rPr>
          <w:rFonts w:ascii="Arial" w:eastAsia="Times New Roman" w:hAnsi="Arial" w:cs="Arial"/>
          <w:color w:val="000000"/>
          <w:sz w:val="20"/>
          <w:szCs w:val="20"/>
        </w:rPr>
        <w:t xml:space="preserve">Net cash used in investing activities increased </w:t>
      </w:r>
      <w:r>
        <w:rPr>
          <w:rFonts w:ascii="Arial" w:eastAsia="Times New Roman" w:hAnsi="Arial" w:cs="Arial"/>
          <w:color w:val="000000"/>
          <w:sz w:val="20"/>
          <w:szCs w:val="20"/>
        </w:rPr>
        <w:t>$7.2 million during the three months ended January 31, 2022, as compared to the three months ended January 31, 2021. This increase was primarily related to higher purchases in property, plant and equipment and investments in equity securities in the curren</w:t>
      </w:r>
      <w:r>
        <w:rPr>
          <w:rFonts w:ascii="Arial" w:eastAsia="Times New Roman" w:hAnsi="Arial" w:cs="Arial"/>
          <w:color w:val="000000"/>
          <w:sz w:val="20"/>
          <w:szCs w:val="20"/>
        </w:rPr>
        <w:t>t year.</w:t>
      </w:r>
    </w:p>
    <w:p w14:paraId="0BCED0E8" w14:textId="77777777" w:rsidR="00000000" w:rsidRDefault="00F30324">
      <w:pPr>
        <w:ind w:firstLine="720"/>
        <w:jc w:val="both"/>
        <w:divId w:val="296109296"/>
        <w:rPr>
          <w:rFonts w:eastAsia="Times New Roman"/>
        </w:rPr>
      </w:pPr>
      <w:r>
        <w:rPr>
          <w:rFonts w:ascii="Arial" w:eastAsia="Times New Roman" w:hAnsi="Arial" w:cs="Arial"/>
          <w:i/>
          <w:iCs/>
          <w:color w:val="000000"/>
          <w:sz w:val="20"/>
          <w:szCs w:val="20"/>
        </w:rPr>
        <w:t xml:space="preserve">Financing Activities </w:t>
      </w:r>
    </w:p>
    <w:p w14:paraId="183110FA" w14:textId="77777777" w:rsidR="00000000" w:rsidRDefault="00F30324">
      <w:pPr>
        <w:ind w:firstLine="720"/>
        <w:jc w:val="both"/>
        <w:divId w:val="1473904993"/>
        <w:rPr>
          <w:rFonts w:eastAsia="Times New Roman"/>
        </w:rPr>
      </w:pPr>
      <w:r>
        <w:rPr>
          <w:rFonts w:ascii="Arial" w:eastAsia="Times New Roman" w:hAnsi="Arial" w:cs="Arial"/>
          <w:color w:val="000000"/>
          <w:sz w:val="20"/>
          <w:szCs w:val="20"/>
        </w:rPr>
        <w:t>Net cash provided by financing activities was $90.3 million during the three months ended January </w:t>
      </w:r>
      <w:r>
        <w:rPr>
          <w:rFonts w:ascii="Arial" w:eastAsia="Times New Roman" w:hAnsi="Arial" w:cs="Arial"/>
          <w:color w:val="000000"/>
          <w:sz w:val="20"/>
          <w:szCs w:val="20"/>
        </w:rPr>
        <w:t xml:space="preserve">31, 2022, as compared to net cash used in financing activities of $57.8 million during the three months ended January 31, 2021. The change was primarily related to an increase in net borrowings from our Amended Credit Facility in the current year. </w:t>
      </w:r>
    </w:p>
    <w:p w14:paraId="2D64FF3E" w14:textId="77777777" w:rsidR="00000000" w:rsidRDefault="00F30324">
      <w:pPr>
        <w:divId w:val="2107459856"/>
        <w:rPr>
          <w:rFonts w:eastAsia="Times New Roman"/>
        </w:rPr>
      </w:pPr>
    </w:p>
    <w:p w14:paraId="16A0BEC0" w14:textId="77777777" w:rsidR="00000000" w:rsidRDefault="00F30324">
      <w:pPr>
        <w:divId w:val="89398295"/>
        <w:rPr>
          <w:rFonts w:eastAsia="Times New Roman"/>
        </w:rPr>
      </w:pPr>
      <w:r>
        <w:rPr>
          <w:rFonts w:ascii="Arial" w:eastAsia="Times New Roman" w:hAnsi="Arial" w:cs="Arial"/>
          <w:b/>
          <w:bCs/>
          <w:color w:val="0046AD"/>
          <w:sz w:val="20"/>
          <w:szCs w:val="20"/>
        </w:rPr>
        <w:t>Conti</w:t>
      </w:r>
      <w:r>
        <w:rPr>
          <w:rFonts w:ascii="Arial" w:eastAsia="Times New Roman" w:hAnsi="Arial" w:cs="Arial"/>
          <w:b/>
          <w:bCs/>
          <w:color w:val="0046AD"/>
          <w:sz w:val="20"/>
          <w:szCs w:val="20"/>
        </w:rPr>
        <w:t>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2E1B8D07" w14:textId="77777777">
        <w:trPr>
          <w:divId w:val="958339301"/>
        </w:trPr>
        <w:tc>
          <w:tcPr>
            <w:tcW w:w="5" w:type="pct"/>
            <w:vAlign w:val="center"/>
            <w:hideMark/>
          </w:tcPr>
          <w:p w14:paraId="2FC27B55" w14:textId="77777777" w:rsidR="00000000" w:rsidRDefault="00F30324">
            <w:pPr>
              <w:rPr>
                <w:rFonts w:eastAsia="Times New Roman"/>
              </w:rPr>
            </w:pPr>
          </w:p>
        </w:tc>
        <w:tc>
          <w:tcPr>
            <w:tcW w:w="128" w:type="pct"/>
            <w:vAlign w:val="center"/>
            <w:hideMark/>
          </w:tcPr>
          <w:p w14:paraId="53022C77" w14:textId="77777777" w:rsidR="00000000" w:rsidRDefault="00F30324">
            <w:pPr>
              <w:spacing w:after="100"/>
              <w:rPr>
                <w:rFonts w:eastAsia="Times New Roman"/>
                <w:sz w:val="20"/>
                <w:szCs w:val="20"/>
              </w:rPr>
            </w:pPr>
          </w:p>
        </w:tc>
        <w:tc>
          <w:tcPr>
            <w:tcW w:w="5" w:type="pct"/>
            <w:vAlign w:val="center"/>
            <w:hideMark/>
          </w:tcPr>
          <w:p w14:paraId="1570C11A" w14:textId="77777777" w:rsidR="00000000" w:rsidRDefault="00F30324">
            <w:pPr>
              <w:spacing w:after="100"/>
              <w:rPr>
                <w:rFonts w:eastAsia="Times New Roman"/>
                <w:sz w:val="20"/>
                <w:szCs w:val="20"/>
              </w:rPr>
            </w:pPr>
          </w:p>
        </w:tc>
        <w:tc>
          <w:tcPr>
            <w:tcW w:w="50" w:type="pct"/>
            <w:vAlign w:val="center"/>
            <w:hideMark/>
          </w:tcPr>
          <w:p w14:paraId="21ACBD31" w14:textId="77777777" w:rsidR="00000000" w:rsidRDefault="00F30324">
            <w:pPr>
              <w:spacing w:after="100"/>
              <w:rPr>
                <w:rFonts w:eastAsia="Times New Roman"/>
                <w:sz w:val="20"/>
                <w:szCs w:val="20"/>
              </w:rPr>
            </w:pPr>
          </w:p>
        </w:tc>
        <w:tc>
          <w:tcPr>
            <w:tcW w:w="4806" w:type="pct"/>
            <w:vAlign w:val="center"/>
            <w:hideMark/>
          </w:tcPr>
          <w:p w14:paraId="7AE2C3DC" w14:textId="77777777" w:rsidR="00000000" w:rsidRDefault="00F30324">
            <w:pPr>
              <w:spacing w:after="100"/>
              <w:rPr>
                <w:rFonts w:eastAsia="Times New Roman"/>
                <w:sz w:val="20"/>
                <w:szCs w:val="20"/>
              </w:rPr>
            </w:pPr>
          </w:p>
        </w:tc>
        <w:tc>
          <w:tcPr>
            <w:tcW w:w="5" w:type="pct"/>
            <w:vAlign w:val="center"/>
            <w:hideMark/>
          </w:tcPr>
          <w:p w14:paraId="6880BE90" w14:textId="77777777" w:rsidR="00000000" w:rsidRDefault="00F30324">
            <w:pPr>
              <w:spacing w:after="100"/>
              <w:rPr>
                <w:rFonts w:eastAsia="Times New Roman"/>
                <w:sz w:val="20"/>
                <w:szCs w:val="20"/>
              </w:rPr>
            </w:pPr>
          </w:p>
        </w:tc>
      </w:tr>
      <w:tr w:rsidR="00000000" w14:paraId="3D8DDE32" w14:textId="77777777">
        <w:trPr>
          <w:divId w:val="958339301"/>
          <w:trHeight w:val="60"/>
        </w:trPr>
        <w:tc>
          <w:tcPr>
            <w:tcW w:w="0" w:type="auto"/>
            <w:gridSpan w:val="6"/>
            <w:tcBorders>
              <w:top w:val="single" w:sz="8" w:space="0" w:color="E98300"/>
            </w:tcBorders>
            <w:tcMar>
              <w:top w:w="0" w:type="dxa"/>
              <w:left w:w="20" w:type="dxa"/>
              <w:bottom w:w="0" w:type="dxa"/>
              <w:right w:w="20" w:type="dxa"/>
            </w:tcMar>
            <w:vAlign w:val="center"/>
            <w:hideMark/>
          </w:tcPr>
          <w:p w14:paraId="71FE22E7" w14:textId="77777777" w:rsidR="00000000" w:rsidRDefault="00F30324">
            <w:pPr>
              <w:spacing w:after="100"/>
              <w:rPr>
                <w:rFonts w:eastAsia="Times New Roman"/>
                <w:sz w:val="20"/>
                <w:szCs w:val="20"/>
              </w:rPr>
            </w:pPr>
          </w:p>
        </w:tc>
      </w:tr>
    </w:tbl>
    <w:p w14:paraId="0691FBC2" w14:textId="77777777" w:rsidR="00000000" w:rsidRDefault="00F30324">
      <w:pPr>
        <w:ind w:firstLine="720"/>
        <w:jc w:val="both"/>
        <w:divId w:val="131796136"/>
        <w:rPr>
          <w:rFonts w:eastAsia="Times New Roman"/>
        </w:rPr>
      </w:pPr>
      <w:r>
        <w:rPr>
          <w:rFonts w:ascii="Arial" w:eastAsia="Times New Roman" w:hAnsi="Arial" w:cs="Arial"/>
          <w:color w:val="000000"/>
          <w:sz w:val="20"/>
          <w:szCs w:val="20"/>
        </w:rPr>
        <w:t xml:space="preserve">For disclosures on contingencies, see Note 10, “Commitments and Contingencies,” </w:t>
      </w:r>
      <w:r>
        <w:rPr>
          <w:rFonts w:ascii="Arial" w:eastAsia="Times New Roman" w:hAnsi="Arial" w:cs="Arial"/>
          <w:color w:val="000000"/>
          <w:sz w:val="20"/>
          <w:szCs w:val="20"/>
        </w:rPr>
        <w:t>of the Notes to Consolidated Financial Statements included in Part I, Item 1 of this Form 10-Q.</w:t>
      </w:r>
    </w:p>
    <w:p w14:paraId="297401EB" w14:textId="77777777" w:rsidR="00000000" w:rsidRDefault="00F30324">
      <w:pPr>
        <w:jc w:val="center"/>
        <w:divId w:val="508103895"/>
        <w:rPr>
          <w:rFonts w:eastAsia="Times New Roman"/>
        </w:rPr>
      </w:pPr>
      <w:r>
        <w:rPr>
          <w:rFonts w:ascii="Arial" w:eastAsia="Times New Roman" w:hAnsi="Arial" w:cs="Arial"/>
          <w:color w:val="000000"/>
          <w:sz w:val="20"/>
          <w:szCs w:val="20"/>
        </w:rPr>
        <w:t>34</w:t>
      </w:r>
    </w:p>
    <w:p w14:paraId="627A4FF0" w14:textId="77777777" w:rsidR="00000000" w:rsidRDefault="00F30324">
      <w:pPr>
        <w:rPr>
          <w:rFonts w:eastAsia="Times New Roman"/>
        </w:rPr>
      </w:pPr>
      <w:r>
        <w:rPr>
          <w:rFonts w:eastAsia="Times New Roman"/>
        </w:rPr>
        <w:pict w14:anchorId="0AFE14B0">
          <v:rect id="_x0000_i1069" style="width:0;height:1.5pt" o:hralign="center" o:hrstd="t" o:hr="t" fillcolor="#a0a0a0" stroked="f"/>
        </w:pict>
      </w:r>
    </w:p>
    <w:p w14:paraId="0959938A" w14:textId="77777777" w:rsidR="00000000" w:rsidRDefault="00F30324">
      <w:pPr>
        <w:jc w:val="both"/>
        <w:divId w:val="1416904815"/>
        <w:rPr>
          <w:rFonts w:eastAsia="Times New Roman"/>
        </w:rPr>
      </w:pPr>
    </w:p>
    <w:p w14:paraId="4C7DD772" w14:textId="77777777" w:rsidR="00000000" w:rsidRDefault="00F30324">
      <w:pPr>
        <w:divId w:val="1204905516"/>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14:paraId="494984FB" w14:textId="77777777">
        <w:trPr>
          <w:divId w:val="1415737780"/>
        </w:trPr>
        <w:tc>
          <w:tcPr>
            <w:tcW w:w="5" w:type="pct"/>
            <w:vAlign w:val="center"/>
            <w:hideMark/>
          </w:tcPr>
          <w:p w14:paraId="12BF00BE" w14:textId="77777777" w:rsidR="00000000" w:rsidRDefault="00F30324">
            <w:pPr>
              <w:rPr>
                <w:rFonts w:eastAsia="Times New Roman"/>
              </w:rPr>
            </w:pPr>
          </w:p>
        </w:tc>
        <w:tc>
          <w:tcPr>
            <w:tcW w:w="128" w:type="pct"/>
            <w:vAlign w:val="center"/>
            <w:hideMark/>
          </w:tcPr>
          <w:p w14:paraId="448C21B6" w14:textId="77777777" w:rsidR="00000000" w:rsidRDefault="00F30324">
            <w:pPr>
              <w:spacing w:after="100"/>
              <w:rPr>
                <w:rFonts w:eastAsia="Times New Roman"/>
                <w:sz w:val="20"/>
                <w:szCs w:val="20"/>
              </w:rPr>
            </w:pPr>
          </w:p>
        </w:tc>
        <w:tc>
          <w:tcPr>
            <w:tcW w:w="5" w:type="pct"/>
            <w:vAlign w:val="center"/>
            <w:hideMark/>
          </w:tcPr>
          <w:p w14:paraId="4EF60ECB" w14:textId="77777777" w:rsidR="00000000" w:rsidRDefault="00F30324">
            <w:pPr>
              <w:spacing w:after="100"/>
              <w:rPr>
                <w:rFonts w:eastAsia="Times New Roman"/>
                <w:sz w:val="20"/>
                <w:szCs w:val="20"/>
              </w:rPr>
            </w:pPr>
          </w:p>
        </w:tc>
        <w:tc>
          <w:tcPr>
            <w:tcW w:w="50" w:type="pct"/>
            <w:vAlign w:val="center"/>
            <w:hideMark/>
          </w:tcPr>
          <w:p w14:paraId="50A26D1E" w14:textId="77777777" w:rsidR="00000000" w:rsidRDefault="00F30324">
            <w:pPr>
              <w:spacing w:after="100"/>
              <w:rPr>
                <w:rFonts w:eastAsia="Times New Roman"/>
                <w:sz w:val="20"/>
                <w:szCs w:val="20"/>
              </w:rPr>
            </w:pPr>
          </w:p>
        </w:tc>
        <w:tc>
          <w:tcPr>
            <w:tcW w:w="4806" w:type="pct"/>
            <w:vAlign w:val="center"/>
            <w:hideMark/>
          </w:tcPr>
          <w:p w14:paraId="0240FCE8" w14:textId="77777777" w:rsidR="00000000" w:rsidRDefault="00F30324">
            <w:pPr>
              <w:spacing w:after="100"/>
              <w:rPr>
                <w:rFonts w:eastAsia="Times New Roman"/>
                <w:sz w:val="20"/>
                <w:szCs w:val="20"/>
              </w:rPr>
            </w:pPr>
          </w:p>
        </w:tc>
        <w:tc>
          <w:tcPr>
            <w:tcW w:w="5" w:type="pct"/>
            <w:vAlign w:val="center"/>
            <w:hideMark/>
          </w:tcPr>
          <w:p w14:paraId="1232FE11" w14:textId="77777777" w:rsidR="00000000" w:rsidRDefault="00F30324">
            <w:pPr>
              <w:spacing w:after="100"/>
              <w:rPr>
                <w:rFonts w:eastAsia="Times New Roman"/>
                <w:sz w:val="20"/>
                <w:szCs w:val="20"/>
              </w:rPr>
            </w:pPr>
          </w:p>
        </w:tc>
      </w:tr>
      <w:tr w:rsidR="00000000" w14:paraId="45CC8747" w14:textId="77777777">
        <w:trPr>
          <w:divId w:val="1415737780"/>
          <w:trHeight w:val="60"/>
        </w:trPr>
        <w:tc>
          <w:tcPr>
            <w:tcW w:w="0" w:type="auto"/>
            <w:gridSpan w:val="6"/>
            <w:tcBorders>
              <w:top w:val="single" w:sz="8" w:space="0" w:color="E98300"/>
            </w:tcBorders>
            <w:tcMar>
              <w:top w:w="0" w:type="dxa"/>
              <w:left w:w="20" w:type="dxa"/>
              <w:bottom w:w="0" w:type="dxa"/>
              <w:right w:w="20" w:type="dxa"/>
            </w:tcMar>
            <w:vAlign w:val="center"/>
            <w:hideMark/>
          </w:tcPr>
          <w:p w14:paraId="247F6182" w14:textId="77777777" w:rsidR="00000000" w:rsidRDefault="00F30324">
            <w:pPr>
              <w:spacing w:after="100"/>
              <w:rPr>
                <w:rFonts w:eastAsia="Times New Roman"/>
                <w:sz w:val="20"/>
                <w:szCs w:val="20"/>
              </w:rPr>
            </w:pPr>
          </w:p>
        </w:tc>
      </w:tr>
    </w:tbl>
    <w:p w14:paraId="526E7A78" w14:textId="77777777" w:rsidR="00000000" w:rsidRDefault="00F30324">
      <w:pPr>
        <w:ind w:firstLine="720"/>
        <w:jc w:val="both"/>
        <w:divId w:val="709066442"/>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2021. </w:t>
      </w:r>
    </w:p>
    <w:p w14:paraId="735D38F7" w14:textId="77777777" w:rsidR="00000000" w:rsidRDefault="00F30324">
      <w:pPr>
        <w:jc w:val="both"/>
        <w:divId w:val="1055161796"/>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42"/>
        <w:gridCol w:w="1577"/>
        <w:gridCol w:w="36"/>
        <w:gridCol w:w="36"/>
        <w:gridCol w:w="36"/>
        <w:gridCol w:w="36"/>
        <w:gridCol w:w="39"/>
        <w:gridCol w:w="3536"/>
        <w:gridCol w:w="37"/>
        <w:gridCol w:w="36"/>
        <w:gridCol w:w="36"/>
        <w:gridCol w:w="36"/>
        <w:gridCol w:w="57"/>
        <w:gridCol w:w="1564"/>
        <w:gridCol w:w="37"/>
      </w:tblGrid>
      <w:tr w:rsidR="00000000" w14:paraId="0A923567" w14:textId="77777777">
        <w:trPr>
          <w:divId w:val="1481074888"/>
        </w:trPr>
        <w:tc>
          <w:tcPr>
            <w:tcW w:w="50" w:type="pct"/>
            <w:vAlign w:val="center"/>
            <w:hideMark/>
          </w:tcPr>
          <w:p w14:paraId="5A5F40BC" w14:textId="77777777" w:rsidR="00000000" w:rsidRDefault="00F30324">
            <w:pPr>
              <w:jc w:val="both"/>
              <w:rPr>
                <w:rFonts w:eastAsia="Times New Roman"/>
              </w:rPr>
            </w:pPr>
          </w:p>
        </w:tc>
        <w:tc>
          <w:tcPr>
            <w:tcW w:w="478" w:type="pct"/>
            <w:vAlign w:val="center"/>
            <w:hideMark/>
          </w:tcPr>
          <w:p w14:paraId="13434072" w14:textId="77777777" w:rsidR="00000000" w:rsidRDefault="00F30324">
            <w:pPr>
              <w:spacing w:after="100"/>
              <w:rPr>
                <w:rFonts w:eastAsia="Times New Roman"/>
                <w:sz w:val="20"/>
                <w:szCs w:val="20"/>
              </w:rPr>
            </w:pPr>
          </w:p>
        </w:tc>
        <w:tc>
          <w:tcPr>
            <w:tcW w:w="5" w:type="pct"/>
            <w:vAlign w:val="center"/>
            <w:hideMark/>
          </w:tcPr>
          <w:p w14:paraId="160C0838" w14:textId="77777777" w:rsidR="00000000" w:rsidRDefault="00F30324">
            <w:pPr>
              <w:spacing w:after="100"/>
              <w:rPr>
                <w:rFonts w:eastAsia="Times New Roman"/>
                <w:sz w:val="20"/>
                <w:szCs w:val="20"/>
              </w:rPr>
            </w:pPr>
          </w:p>
        </w:tc>
        <w:tc>
          <w:tcPr>
            <w:tcW w:w="5" w:type="pct"/>
            <w:vAlign w:val="center"/>
            <w:hideMark/>
          </w:tcPr>
          <w:p w14:paraId="66A405A9" w14:textId="77777777" w:rsidR="00000000" w:rsidRDefault="00F30324">
            <w:pPr>
              <w:spacing w:after="100"/>
              <w:rPr>
                <w:rFonts w:eastAsia="Times New Roman"/>
                <w:sz w:val="20"/>
                <w:szCs w:val="20"/>
              </w:rPr>
            </w:pPr>
          </w:p>
        </w:tc>
        <w:tc>
          <w:tcPr>
            <w:tcW w:w="26" w:type="pct"/>
            <w:vAlign w:val="center"/>
            <w:hideMark/>
          </w:tcPr>
          <w:p w14:paraId="3D7A22E0" w14:textId="77777777" w:rsidR="00000000" w:rsidRDefault="00F30324">
            <w:pPr>
              <w:spacing w:after="100"/>
              <w:rPr>
                <w:rFonts w:eastAsia="Times New Roman"/>
                <w:sz w:val="20"/>
                <w:szCs w:val="20"/>
              </w:rPr>
            </w:pPr>
          </w:p>
        </w:tc>
        <w:tc>
          <w:tcPr>
            <w:tcW w:w="5" w:type="pct"/>
            <w:vAlign w:val="center"/>
            <w:hideMark/>
          </w:tcPr>
          <w:p w14:paraId="1198B63B" w14:textId="77777777" w:rsidR="00000000" w:rsidRDefault="00F30324">
            <w:pPr>
              <w:spacing w:after="100"/>
              <w:rPr>
                <w:rFonts w:eastAsia="Times New Roman"/>
                <w:sz w:val="20"/>
                <w:szCs w:val="20"/>
              </w:rPr>
            </w:pPr>
          </w:p>
        </w:tc>
        <w:tc>
          <w:tcPr>
            <w:tcW w:w="50" w:type="pct"/>
            <w:vAlign w:val="center"/>
            <w:hideMark/>
          </w:tcPr>
          <w:p w14:paraId="2A93BA85" w14:textId="77777777" w:rsidR="00000000" w:rsidRDefault="00F30324">
            <w:pPr>
              <w:spacing w:after="100"/>
              <w:rPr>
                <w:rFonts w:eastAsia="Times New Roman"/>
                <w:sz w:val="20"/>
                <w:szCs w:val="20"/>
              </w:rPr>
            </w:pPr>
          </w:p>
        </w:tc>
        <w:tc>
          <w:tcPr>
            <w:tcW w:w="1004" w:type="pct"/>
            <w:vAlign w:val="center"/>
            <w:hideMark/>
          </w:tcPr>
          <w:p w14:paraId="006745EE" w14:textId="77777777" w:rsidR="00000000" w:rsidRDefault="00F30324">
            <w:pPr>
              <w:spacing w:after="100"/>
              <w:rPr>
                <w:rFonts w:eastAsia="Times New Roman"/>
                <w:sz w:val="20"/>
                <w:szCs w:val="20"/>
              </w:rPr>
            </w:pPr>
          </w:p>
        </w:tc>
        <w:tc>
          <w:tcPr>
            <w:tcW w:w="5" w:type="pct"/>
            <w:vAlign w:val="center"/>
            <w:hideMark/>
          </w:tcPr>
          <w:p w14:paraId="14F26520" w14:textId="77777777" w:rsidR="00000000" w:rsidRDefault="00F30324">
            <w:pPr>
              <w:spacing w:after="100"/>
              <w:rPr>
                <w:rFonts w:eastAsia="Times New Roman"/>
                <w:sz w:val="20"/>
                <w:szCs w:val="20"/>
              </w:rPr>
            </w:pPr>
          </w:p>
        </w:tc>
        <w:tc>
          <w:tcPr>
            <w:tcW w:w="5" w:type="pct"/>
            <w:vAlign w:val="center"/>
            <w:hideMark/>
          </w:tcPr>
          <w:p w14:paraId="321E2FCE" w14:textId="77777777" w:rsidR="00000000" w:rsidRDefault="00F30324">
            <w:pPr>
              <w:spacing w:after="100"/>
              <w:rPr>
                <w:rFonts w:eastAsia="Times New Roman"/>
                <w:sz w:val="20"/>
                <w:szCs w:val="20"/>
              </w:rPr>
            </w:pPr>
          </w:p>
        </w:tc>
        <w:tc>
          <w:tcPr>
            <w:tcW w:w="26" w:type="pct"/>
            <w:vAlign w:val="center"/>
            <w:hideMark/>
          </w:tcPr>
          <w:p w14:paraId="4B1CB600" w14:textId="77777777" w:rsidR="00000000" w:rsidRDefault="00F30324">
            <w:pPr>
              <w:spacing w:after="100"/>
              <w:rPr>
                <w:rFonts w:eastAsia="Times New Roman"/>
                <w:sz w:val="20"/>
                <w:szCs w:val="20"/>
              </w:rPr>
            </w:pPr>
          </w:p>
        </w:tc>
        <w:tc>
          <w:tcPr>
            <w:tcW w:w="5" w:type="pct"/>
            <w:vAlign w:val="center"/>
            <w:hideMark/>
          </w:tcPr>
          <w:p w14:paraId="277F0AF3" w14:textId="77777777" w:rsidR="00000000" w:rsidRDefault="00F30324">
            <w:pPr>
              <w:spacing w:after="100"/>
              <w:rPr>
                <w:rFonts w:eastAsia="Times New Roman"/>
                <w:sz w:val="20"/>
                <w:szCs w:val="20"/>
              </w:rPr>
            </w:pPr>
          </w:p>
        </w:tc>
        <w:tc>
          <w:tcPr>
            <w:tcW w:w="50" w:type="pct"/>
            <w:vAlign w:val="center"/>
            <w:hideMark/>
          </w:tcPr>
          <w:p w14:paraId="4FD3C3CC" w14:textId="77777777" w:rsidR="00000000" w:rsidRDefault="00F30324">
            <w:pPr>
              <w:spacing w:after="100"/>
              <w:rPr>
                <w:rFonts w:eastAsia="Times New Roman"/>
                <w:sz w:val="20"/>
                <w:szCs w:val="20"/>
              </w:rPr>
            </w:pPr>
          </w:p>
        </w:tc>
        <w:tc>
          <w:tcPr>
            <w:tcW w:w="2181" w:type="pct"/>
            <w:vAlign w:val="center"/>
            <w:hideMark/>
          </w:tcPr>
          <w:p w14:paraId="0A0B59CE" w14:textId="77777777" w:rsidR="00000000" w:rsidRDefault="00F30324">
            <w:pPr>
              <w:spacing w:after="100"/>
              <w:rPr>
                <w:rFonts w:eastAsia="Times New Roman"/>
                <w:sz w:val="20"/>
                <w:szCs w:val="20"/>
              </w:rPr>
            </w:pPr>
          </w:p>
        </w:tc>
        <w:tc>
          <w:tcPr>
            <w:tcW w:w="5" w:type="pct"/>
            <w:vAlign w:val="center"/>
            <w:hideMark/>
          </w:tcPr>
          <w:p w14:paraId="7080EE81" w14:textId="77777777" w:rsidR="00000000" w:rsidRDefault="00F30324">
            <w:pPr>
              <w:spacing w:after="100"/>
              <w:rPr>
                <w:rFonts w:eastAsia="Times New Roman"/>
                <w:sz w:val="20"/>
                <w:szCs w:val="20"/>
              </w:rPr>
            </w:pPr>
          </w:p>
        </w:tc>
        <w:tc>
          <w:tcPr>
            <w:tcW w:w="5" w:type="pct"/>
            <w:vAlign w:val="center"/>
            <w:hideMark/>
          </w:tcPr>
          <w:p w14:paraId="1D4AAD52" w14:textId="77777777" w:rsidR="00000000" w:rsidRDefault="00F30324">
            <w:pPr>
              <w:spacing w:after="100"/>
              <w:rPr>
                <w:rFonts w:eastAsia="Times New Roman"/>
                <w:sz w:val="20"/>
                <w:szCs w:val="20"/>
              </w:rPr>
            </w:pPr>
          </w:p>
        </w:tc>
        <w:tc>
          <w:tcPr>
            <w:tcW w:w="26" w:type="pct"/>
            <w:vAlign w:val="center"/>
            <w:hideMark/>
          </w:tcPr>
          <w:p w14:paraId="54E7F057" w14:textId="77777777" w:rsidR="00000000" w:rsidRDefault="00F30324">
            <w:pPr>
              <w:spacing w:after="100"/>
              <w:rPr>
                <w:rFonts w:eastAsia="Times New Roman"/>
                <w:sz w:val="20"/>
                <w:szCs w:val="20"/>
              </w:rPr>
            </w:pPr>
          </w:p>
        </w:tc>
        <w:tc>
          <w:tcPr>
            <w:tcW w:w="5" w:type="pct"/>
            <w:vAlign w:val="center"/>
            <w:hideMark/>
          </w:tcPr>
          <w:p w14:paraId="60FC135E" w14:textId="77777777" w:rsidR="00000000" w:rsidRDefault="00F30324">
            <w:pPr>
              <w:spacing w:after="100"/>
              <w:rPr>
                <w:rFonts w:eastAsia="Times New Roman"/>
                <w:sz w:val="20"/>
                <w:szCs w:val="20"/>
              </w:rPr>
            </w:pPr>
          </w:p>
        </w:tc>
        <w:tc>
          <w:tcPr>
            <w:tcW w:w="50" w:type="pct"/>
            <w:vAlign w:val="center"/>
            <w:hideMark/>
          </w:tcPr>
          <w:p w14:paraId="417FEE37" w14:textId="77777777" w:rsidR="00000000" w:rsidRDefault="00F30324">
            <w:pPr>
              <w:spacing w:after="100"/>
              <w:rPr>
                <w:rFonts w:eastAsia="Times New Roman"/>
                <w:sz w:val="20"/>
                <w:szCs w:val="20"/>
              </w:rPr>
            </w:pPr>
          </w:p>
        </w:tc>
        <w:tc>
          <w:tcPr>
            <w:tcW w:w="1005" w:type="pct"/>
            <w:vAlign w:val="center"/>
            <w:hideMark/>
          </w:tcPr>
          <w:p w14:paraId="63E2917D" w14:textId="77777777" w:rsidR="00000000" w:rsidRDefault="00F30324">
            <w:pPr>
              <w:spacing w:after="100"/>
              <w:rPr>
                <w:rFonts w:eastAsia="Times New Roman"/>
                <w:sz w:val="20"/>
                <w:szCs w:val="20"/>
              </w:rPr>
            </w:pPr>
          </w:p>
        </w:tc>
        <w:tc>
          <w:tcPr>
            <w:tcW w:w="5" w:type="pct"/>
            <w:vAlign w:val="center"/>
            <w:hideMark/>
          </w:tcPr>
          <w:p w14:paraId="05F45CA1" w14:textId="77777777" w:rsidR="00000000" w:rsidRDefault="00F30324">
            <w:pPr>
              <w:spacing w:after="100"/>
              <w:rPr>
                <w:rFonts w:eastAsia="Times New Roman"/>
                <w:sz w:val="20"/>
                <w:szCs w:val="20"/>
              </w:rPr>
            </w:pPr>
          </w:p>
        </w:tc>
      </w:tr>
      <w:tr w:rsidR="00000000" w14:paraId="3B52ACA4" w14:textId="77777777">
        <w:trPr>
          <w:divId w:val="1481074888"/>
        </w:trPr>
        <w:tc>
          <w:tcPr>
            <w:tcW w:w="0" w:type="auto"/>
            <w:gridSpan w:val="3"/>
            <w:tcMar>
              <w:top w:w="30" w:type="dxa"/>
              <w:left w:w="20" w:type="dxa"/>
              <w:bottom w:w="30" w:type="dxa"/>
              <w:right w:w="20" w:type="dxa"/>
            </w:tcMar>
            <w:vAlign w:val="bottom"/>
            <w:hideMark/>
          </w:tcPr>
          <w:p w14:paraId="26176AA4" w14:textId="77777777" w:rsidR="00000000" w:rsidRDefault="00F30324">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14:paraId="6B62CE39"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8E46D6" w14:textId="77777777" w:rsidR="00000000" w:rsidRDefault="00F30324">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14:paraId="15404966"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4C96BC" w14:textId="77777777" w:rsidR="00000000" w:rsidRDefault="00F30324">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14:paraId="3B3F8B7B"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D6B7B7" w14:textId="77777777" w:rsidR="00000000" w:rsidRDefault="00F30324">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14:paraId="3E94E312" w14:textId="77777777">
        <w:trPr>
          <w:divId w:val="1481074888"/>
        </w:trPr>
        <w:tc>
          <w:tcPr>
            <w:tcW w:w="0" w:type="auto"/>
            <w:gridSpan w:val="3"/>
            <w:tcBorders>
              <w:top w:val="single" w:sz="8" w:space="0" w:color="000000"/>
            </w:tcBorders>
            <w:tcMar>
              <w:top w:w="30" w:type="dxa"/>
              <w:left w:w="20" w:type="dxa"/>
              <w:bottom w:w="30" w:type="dxa"/>
              <w:right w:w="20" w:type="dxa"/>
            </w:tcMar>
            <w:hideMark/>
          </w:tcPr>
          <w:p w14:paraId="6DB5DC27" w14:textId="77777777" w:rsidR="00000000" w:rsidRDefault="00F30324">
            <w:pPr>
              <w:spacing w:after="100"/>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14:paraId="74CBB66E"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6229A50" w14:textId="77777777" w:rsidR="00000000" w:rsidRDefault="00F30324">
            <w:pPr>
              <w:spacing w:after="100"/>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14:paraId="3886CEBF" w14:textId="77777777" w:rsidR="00000000" w:rsidRDefault="00F3032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6B64D81" w14:textId="77777777" w:rsidR="00000000" w:rsidRDefault="00F30324">
            <w:pPr>
              <w:spacing w:after="100"/>
              <w:rPr>
                <w:rFonts w:eastAsia="Times New Roman"/>
              </w:rPr>
            </w:pPr>
            <w:r>
              <w:rPr>
                <w:rFonts w:ascii="Arial" w:eastAsia="Times New Roman" w:hAnsi="Arial" w:cs="Arial"/>
                <w:color w:val="000000"/>
                <w:sz w:val="18"/>
                <w:szCs w:val="18"/>
              </w:rPr>
              <w:t>This ASU, issued in January 2021, clarifies that derivatives affected by the discounting transition are explicitly eligible for certain optional expedients and exceptions under Topic 848.</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implementing this g</w:t>
            </w:r>
            <w:r>
              <w:rPr>
                <w:rFonts w:ascii="Arial" w:eastAsia="Times New Roman" w:hAnsi="Arial" w:cs="Arial"/>
                <w:color w:val="000000"/>
                <w:sz w:val="18"/>
                <w:szCs w:val="18"/>
              </w:rPr>
              <w:t xml:space="preserve">uidance on our financial statements, we do not expect adoption to have a material impact. </w:t>
            </w:r>
          </w:p>
        </w:tc>
        <w:tc>
          <w:tcPr>
            <w:tcW w:w="0" w:type="auto"/>
            <w:gridSpan w:val="3"/>
            <w:tcMar>
              <w:top w:w="0" w:type="dxa"/>
              <w:left w:w="20" w:type="dxa"/>
              <w:bottom w:w="0" w:type="dxa"/>
              <w:right w:w="20" w:type="dxa"/>
            </w:tcMar>
            <w:vAlign w:val="center"/>
            <w:hideMark/>
          </w:tcPr>
          <w:p w14:paraId="3AC818B8" w14:textId="77777777" w:rsidR="00000000" w:rsidRDefault="00F3032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29690FEE" w14:textId="77777777" w:rsidR="00000000" w:rsidRDefault="00F30324">
            <w:pPr>
              <w:spacing w:after="100"/>
              <w:jc w:val="center"/>
              <w:rPr>
                <w:rFonts w:eastAsia="Times New Roman"/>
              </w:rPr>
            </w:pPr>
            <w:r>
              <w:rPr>
                <w:rFonts w:ascii="Arial" w:eastAsia="Times New Roman" w:hAnsi="Arial" w:cs="Arial"/>
                <w:color w:val="000000"/>
                <w:sz w:val="18"/>
                <w:szCs w:val="18"/>
              </w:rPr>
              <w:t>This ASU was effective upon issuance and can be applied to hedging relationships retrospectively or prospectively through December 31, 2022.</w:t>
            </w:r>
          </w:p>
        </w:tc>
      </w:tr>
      <w:tr w:rsidR="00000000" w14:paraId="4BDA933C" w14:textId="77777777">
        <w:trPr>
          <w:divId w:val="1481074888"/>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0D7F98F" w14:textId="77777777" w:rsidR="00000000" w:rsidRDefault="00F30324">
            <w:pPr>
              <w:spacing w:after="100"/>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14:paraId="288DE2DB" w14:textId="77777777" w:rsidR="00000000" w:rsidRDefault="00F3032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644A16E" w14:textId="77777777" w:rsidR="00000000" w:rsidRDefault="00F30324">
            <w:pPr>
              <w:spacing w:after="100"/>
              <w:jc w:val="center"/>
              <w:rPr>
                <w:rFonts w:eastAsia="Times New Roman"/>
              </w:rPr>
            </w:pPr>
            <w:r>
              <w:rPr>
                <w:rFonts w:ascii="Arial" w:eastAsia="Times New Roman" w:hAnsi="Arial" w:cs="Arial"/>
                <w:color w:val="000000"/>
                <w:sz w:val="18"/>
                <w:szCs w:val="18"/>
              </w:rPr>
              <w:t>Re</w:t>
            </w:r>
            <w:r>
              <w:rPr>
                <w:rFonts w:ascii="Arial" w:eastAsia="Times New Roman" w:hAnsi="Arial" w:cs="Arial"/>
                <w:color w:val="000000"/>
                <w:sz w:val="18"/>
                <w:szCs w:val="18"/>
              </w:rPr>
              <w:t>ference Rate Reform (Topic 848): Facilitation of the Effects of Reference Rate Reform on Financial Reporting</w:t>
            </w:r>
          </w:p>
        </w:tc>
        <w:tc>
          <w:tcPr>
            <w:tcW w:w="0" w:type="auto"/>
            <w:gridSpan w:val="3"/>
            <w:tcMar>
              <w:top w:w="0" w:type="dxa"/>
              <w:left w:w="20" w:type="dxa"/>
              <w:bottom w:w="0" w:type="dxa"/>
              <w:right w:w="20" w:type="dxa"/>
            </w:tcMar>
            <w:vAlign w:val="center"/>
            <w:hideMark/>
          </w:tcPr>
          <w:p w14:paraId="71F1E9CD" w14:textId="77777777" w:rsidR="00000000" w:rsidRDefault="00F3032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8A34C70" w14:textId="77777777" w:rsidR="00000000" w:rsidRDefault="00F30324">
            <w:pPr>
              <w:spacing w:after="100"/>
              <w:rPr>
                <w:rFonts w:eastAsia="Times New Roman"/>
              </w:rPr>
            </w:pPr>
            <w:r>
              <w:rPr>
                <w:rFonts w:ascii="Arial" w:eastAsia="Times New Roman" w:hAnsi="Arial" w:cs="Arial"/>
                <w:color w:val="000000"/>
                <w:sz w:val="18"/>
                <w:szCs w:val="18"/>
              </w:rPr>
              <w:t>This ASU, issued in March 2020, provides optional expedients to assist with the discontinuance of LIBOR. The expedients allow companies to eas</w:t>
            </w:r>
            <w:r>
              <w:rPr>
                <w:rFonts w:ascii="Arial" w:eastAsia="Times New Roman" w:hAnsi="Arial" w:cs="Arial"/>
                <w:color w:val="000000"/>
                <w:sz w:val="18"/>
                <w:szCs w:val="18"/>
              </w:rPr>
              <w:t xml:space="preserve">e the potential accounting burden when modifying contracts and hedging relationships that use LIBOR as a reference rate, if certain criteria are met.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While we are currently evaluating the impact of implementing this guidance on our financial statements, </w:t>
            </w:r>
            <w:r>
              <w:rPr>
                <w:rFonts w:ascii="Arial" w:eastAsia="Times New Roman" w:hAnsi="Arial" w:cs="Arial"/>
                <w:color w:val="000000"/>
                <w:sz w:val="18"/>
                <w:szCs w:val="18"/>
              </w:rPr>
              <w:t>we do not expect adoption to have a material impact.</w:t>
            </w:r>
          </w:p>
        </w:tc>
        <w:tc>
          <w:tcPr>
            <w:tcW w:w="0" w:type="auto"/>
            <w:gridSpan w:val="3"/>
            <w:tcMar>
              <w:top w:w="0" w:type="dxa"/>
              <w:left w:w="20" w:type="dxa"/>
              <w:bottom w:w="0" w:type="dxa"/>
              <w:right w:w="20" w:type="dxa"/>
            </w:tcMar>
            <w:vAlign w:val="center"/>
            <w:hideMark/>
          </w:tcPr>
          <w:p w14:paraId="5BB86557" w14:textId="77777777" w:rsidR="00000000" w:rsidRDefault="00F3032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4C148FB9" w14:textId="77777777" w:rsidR="00000000" w:rsidRDefault="00F30324">
            <w:pPr>
              <w:spacing w:after="100"/>
              <w:jc w:val="center"/>
              <w:rPr>
                <w:rFonts w:eastAsia="Times New Roman"/>
              </w:rPr>
            </w:pPr>
            <w:r>
              <w:rPr>
                <w:rFonts w:ascii="Arial" w:eastAsia="Times New Roman" w:hAnsi="Arial" w:cs="Arial"/>
                <w:color w:val="000000"/>
                <w:sz w:val="18"/>
                <w:szCs w:val="18"/>
              </w:rPr>
              <w:t>This ASU was effective upon issuance and can be applied prospectively to contract modifications made and hedging relationships entered into or evaluated through December 31, 2022.</w:t>
            </w:r>
          </w:p>
        </w:tc>
      </w:tr>
    </w:tbl>
    <w:p w14:paraId="1B4F3546" w14:textId="77777777" w:rsidR="00000000" w:rsidRDefault="00F30324">
      <w:pPr>
        <w:divId w:val="1467118579"/>
        <w:rPr>
          <w:rFonts w:eastAsia="Times New Roman"/>
        </w:rPr>
      </w:pPr>
    </w:p>
    <w:p w14:paraId="48BB750D" w14:textId="77777777" w:rsidR="00000000" w:rsidRDefault="00F30324">
      <w:pPr>
        <w:divId w:val="1507281724"/>
        <w:rPr>
          <w:rFonts w:eastAsia="Times New Roman"/>
        </w:rPr>
      </w:pPr>
    </w:p>
    <w:p w14:paraId="5A865D85" w14:textId="77777777" w:rsidR="00000000" w:rsidRDefault="00F30324">
      <w:pPr>
        <w:jc w:val="center"/>
        <w:divId w:val="1517034322"/>
        <w:rPr>
          <w:rFonts w:eastAsia="Times New Roman"/>
        </w:rPr>
      </w:pPr>
      <w:r>
        <w:rPr>
          <w:rFonts w:ascii="Arial" w:eastAsia="Times New Roman" w:hAnsi="Arial" w:cs="Arial"/>
          <w:color w:val="000000"/>
          <w:sz w:val="20"/>
          <w:szCs w:val="20"/>
        </w:rPr>
        <w:t>35</w:t>
      </w:r>
    </w:p>
    <w:p w14:paraId="6FBEA36F" w14:textId="77777777" w:rsidR="00000000" w:rsidRDefault="00F30324">
      <w:pPr>
        <w:rPr>
          <w:rFonts w:eastAsia="Times New Roman"/>
        </w:rPr>
      </w:pPr>
      <w:r>
        <w:rPr>
          <w:rFonts w:eastAsia="Times New Roman"/>
        </w:rPr>
        <w:pict w14:anchorId="506C4CB3">
          <v:rect id="_x0000_i1070" style="width:0;height:1.5pt" o:hralign="center" o:hrstd="t" o:hr="t" fillcolor="#a0a0a0" stroked="f"/>
        </w:pict>
      </w:r>
    </w:p>
    <w:p w14:paraId="7F90DDA5" w14:textId="77777777" w:rsidR="00000000" w:rsidRDefault="00F30324">
      <w:pPr>
        <w:jc w:val="both"/>
        <w:divId w:val="288122612"/>
        <w:rPr>
          <w:rFonts w:eastAsia="Times New Roman"/>
        </w:rPr>
      </w:pPr>
    </w:p>
    <w:p w14:paraId="7393FAC0" w14:textId="77777777" w:rsidR="00000000" w:rsidRDefault="00F30324">
      <w:pPr>
        <w:divId w:val="486360012"/>
        <w:rPr>
          <w:rFonts w:eastAsia="Times New Roman"/>
        </w:rPr>
      </w:pPr>
      <w:r>
        <w:rPr>
          <w:rFonts w:ascii="Arial" w:eastAsia="Times New Roman" w:hAnsi="Arial" w:cs="Arial"/>
          <w:b/>
          <w:bCs/>
          <w:color w:val="0046AD"/>
          <w:sz w:val="20"/>
          <w:szCs w:val="20"/>
        </w:rPr>
        <w:t>ITEM 3. QUANTITATIVE AND QUALITATIVE DISCLOSURES ABOUT MARKET RISK.</w:t>
      </w:r>
    </w:p>
    <w:p w14:paraId="0F0782AD" w14:textId="77777777" w:rsidR="00000000" w:rsidRDefault="00F30324">
      <w:pPr>
        <w:ind w:firstLine="720"/>
        <w:jc w:val="both"/>
        <w:divId w:val="2039155651"/>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2021. </w:t>
      </w:r>
    </w:p>
    <w:p w14:paraId="2E2CE21E" w14:textId="77777777" w:rsidR="00000000" w:rsidRDefault="00F30324">
      <w:pPr>
        <w:divId w:val="1296565130"/>
        <w:rPr>
          <w:rFonts w:eastAsia="Times New Roman"/>
        </w:rPr>
      </w:pPr>
      <w:r>
        <w:rPr>
          <w:rFonts w:ascii="Arial" w:eastAsia="Times New Roman" w:hAnsi="Arial" w:cs="Arial"/>
          <w:b/>
          <w:bCs/>
          <w:color w:val="0046AD"/>
          <w:sz w:val="20"/>
          <w:szCs w:val="20"/>
        </w:rPr>
        <w:t>ITEM</w:t>
      </w:r>
      <w:r>
        <w:rPr>
          <w:rFonts w:ascii="Arial" w:eastAsia="Times New Roman" w:hAnsi="Arial" w:cs="Arial"/>
          <w:b/>
          <w:bCs/>
          <w:color w:val="0046AD"/>
          <w:sz w:val="20"/>
          <w:szCs w:val="20"/>
        </w:rPr>
        <w:t> 4. CONTROLS AND PROCEDURES.</w:t>
      </w:r>
    </w:p>
    <w:p w14:paraId="0AEB6661" w14:textId="77777777" w:rsidR="00000000" w:rsidRDefault="00F30324">
      <w:pPr>
        <w:jc w:val="both"/>
        <w:divId w:val="1589539401"/>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14:paraId="03C343AD" w14:textId="77777777" w:rsidR="00000000" w:rsidRDefault="00F30324">
      <w:pPr>
        <w:ind w:firstLine="720"/>
        <w:jc w:val="both"/>
        <w:divId w:val="2118013669"/>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defined in Rules 13a-15(e) and 15d-15(e) of the Exchange Act. Based upon t</w:t>
      </w:r>
      <w:r>
        <w:rPr>
          <w:rFonts w:ascii="Arial" w:eastAsia="Times New Roman" w:hAnsi="Arial" w:cs="Arial"/>
          <w:color w:val="000000"/>
          <w:sz w:val="20"/>
          <w:szCs w:val="20"/>
        </w:rPr>
        <w:t xml:space="preserve">hat evaluation, our Principal Executive Officer and Principal Financial Officer concluded that as of the end of the period covered by this report, our disclosure controls and procedures were effective to ensure that information required to be disclosed by </w:t>
      </w:r>
      <w:r>
        <w:rPr>
          <w:rFonts w:ascii="Arial" w:eastAsia="Times New Roman" w:hAnsi="Arial" w:cs="Arial"/>
          <w:color w:val="000000"/>
          <w:sz w:val="20"/>
          <w:szCs w:val="20"/>
        </w:rPr>
        <w:t xml:space="preserve">us in reports we file or submit under the Exchange Act is (1) recorded, processed, summarized, and reported within the time periods specified in the rules and forms of the SEC and (2) accumulated and communicated to our management, including our Principal </w:t>
      </w:r>
      <w:r>
        <w:rPr>
          <w:rFonts w:ascii="Arial" w:eastAsia="Times New Roman" w:hAnsi="Arial" w:cs="Arial"/>
          <w:color w:val="000000"/>
          <w:sz w:val="20"/>
          <w:szCs w:val="20"/>
        </w:rPr>
        <w:t xml:space="preserve">Executive Officer and Principal Financial Officer, to allow timely decisions regarding required disclosure. </w:t>
      </w:r>
    </w:p>
    <w:p w14:paraId="7507EC4E" w14:textId="77777777" w:rsidR="00000000" w:rsidRDefault="00F30324">
      <w:pPr>
        <w:jc w:val="both"/>
        <w:divId w:val="996571631"/>
        <w:rPr>
          <w:rFonts w:eastAsia="Times New Roman"/>
        </w:rPr>
      </w:pPr>
      <w:r>
        <w:rPr>
          <w:rFonts w:ascii="Arial" w:eastAsia="Times New Roman" w:hAnsi="Arial" w:cs="Arial"/>
          <w:b/>
          <w:bCs/>
          <w:color w:val="0046AD"/>
          <w:sz w:val="20"/>
          <w:szCs w:val="20"/>
        </w:rPr>
        <w:t>b. Changes in Internal Control Over Financial Reporting.</w:t>
      </w:r>
    </w:p>
    <w:p w14:paraId="4C016FD6" w14:textId="77777777" w:rsidR="00000000" w:rsidRDefault="00F30324">
      <w:pPr>
        <w:divId w:val="1980501499"/>
        <w:rPr>
          <w:rFonts w:eastAsia="Times New Roman"/>
        </w:rPr>
      </w:pPr>
    </w:p>
    <w:p w14:paraId="6E2C3630" w14:textId="77777777" w:rsidR="00000000" w:rsidRDefault="00F30324">
      <w:pPr>
        <w:ind w:firstLine="720"/>
        <w:jc w:val="both"/>
        <w:rPr>
          <w:rFonts w:eastAsia="Times New Roman"/>
        </w:rPr>
      </w:pPr>
      <w:r>
        <w:rPr>
          <w:rFonts w:ascii="Arial" w:eastAsia="Times New Roman" w:hAnsi="Arial" w:cs="Arial"/>
          <w:color w:val="000000"/>
          <w:sz w:val="20"/>
          <w:szCs w:val="20"/>
        </w:rPr>
        <w:t xml:space="preserve">During 2021, we completed the Able Acquisition, as described in Note 3, “Acquisitions,” </w:t>
      </w:r>
      <w:r>
        <w:rPr>
          <w:rFonts w:ascii="Arial" w:eastAsia="Times New Roman" w:hAnsi="Arial" w:cs="Arial"/>
          <w:color w:val="000000"/>
          <w:sz w:val="20"/>
          <w:szCs w:val="20"/>
        </w:rPr>
        <w:t>to the Financial Statements in this Form 10-Q.</w:t>
      </w:r>
      <w:r>
        <w:rPr>
          <w:rFonts w:ascii="Arial" w:eastAsia="Times New Roman" w:hAnsi="Arial" w:cs="Arial"/>
          <w:color w:val="000000"/>
        </w:rPr>
        <w:t xml:space="preserve"> </w:t>
      </w:r>
      <w:r>
        <w:rPr>
          <w:rFonts w:ascii="Arial" w:eastAsia="Times New Roman" w:hAnsi="Arial" w:cs="Arial"/>
          <w:color w:val="000000"/>
          <w:sz w:val="20"/>
          <w:szCs w:val="20"/>
        </w:rPr>
        <w:t>We continue to integrate policies, processes, personnel, technology, and operations relating to this transaction and will continue to evaluate the impact of any related changes to our internal controls over fi</w:t>
      </w:r>
      <w:r>
        <w:rPr>
          <w:rFonts w:ascii="Arial" w:eastAsia="Times New Roman" w:hAnsi="Arial" w:cs="Arial"/>
          <w:color w:val="000000"/>
          <w:sz w:val="20"/>
          <w:szCs w:val="20"/>
        </w:rPr>
        <w:t>nancial reporting. Additionally, to support the growth of our financial shared service capabilities and standardize our financial systems, we continue to update several key platforms, including our human resources information systems, enterprise resource p</w:t>
      </w:r>
      <w:r>
        <w:rPr>
          <w:rFonts w:ascii="Arial" w:eastAsia="Times New Roman" w:hAnsi="Arial" w:cs="Arial"/>
          <w:color w:val="000000"/>
          <w:sz w:val="20"/>
          <w:szCs w:val="20"/>
        </w:rPr>
        <w:t>lanning system, and labor management system. The implementation of several key platforms involves changes in the systems that include internal controls. Although some of the transitions have proceeded to date without material adverse effects, the possibili</w:t>
      </w:r>
      <w:r>
        <w:rPr>
          <w:rFonts w:ascii="Arial" w:eastAsia="Times New Roman" w:hAnsi="Arial" w:cs="Arial"/>
          <w:color w:val="000000"/>
          <w:sz w:val="20"/>
          <w:szCs w:val="20"/>
        </w:rPr>
        <w:t xml:space="preserve">ty exists that they could adversely affect our internal controls over financial reporting and procedures. </w:t>
      </w:r>
    </w:p>
    <w:p w14:paraId="3127BA49" w14:textId="77777777" w:rsidR="00000000" w:rsidRDefault="00F30324">
      <w:pPr>
        <w:ind w:firstLine="720"/>
        <w:jc w:val="both"/>
        <w:divId w:val="1387215193"/>
        <w:rPr>
          <w:rFonts w:eastAsia="Times New Roman"/>
        </w:rPr>
      </w:pPr>
      <w:r>
        <w:rPr>
          <w:rFonts w:ascii="Arial" w:eastAsia="Times New Roman" w:hAnsi="Arial" w:cs="Arial"/>
          <w:color w:val="000000"/>
          <w:sz w:val="20"/>
          <w:szCs w:val="20"/>
        </w:rPr>
        <w:t>There were no other changes in our internal control over financial reporting during the first quarter of 2022 identified in connection with the evalu</w:t>
      </w:r>
      <w:r>
        <w:rPr>
          <w:rFonts w:ascii="Arial" w:eastAsia="Times New Roman" w:hAnsi="Arial" w:cs="Arial"/>
          <w:color w:val="000000"/>
          <w:sz w:val="20"/>
          <w:szCs w:val="20"/>
        </w:rPr>
        <w:t>ation required by Rules 13a-15(d) and 15d-15(d) of the Exchange Act that have materially affected, or are reasonably likely to materially affect, our internal control over financial reporting. As a result of the Pandemic, many of our office-based employees</w:t>
      </w:r>
      <w:r>
        <w:rPr>
          <w:rFonts w:ascii="Arial" w:eastAsia="Times New Roman" w:hAnsi="Arial" w:cs="Arial"/>
          <w:color w:val="000000"/>
          <w:sz w:val="20"/>
          <w:szCs w:val="20"/>
        </w:rPr>
        <w:t xml:space="preserve"> began working remotely in March 2020. This change to the working environment did not have a material effect on our internal controls over financial reporting during the first quarter of 2022. We are continually monitoring and assessing the impact of the P</w:t>
      </w:r>
      <w:r>
        <w:rPr>
          <w:rFonts w:ascii="Arial" w:eastAsia="Times New Roman" w:hAnsi="Arial" w:cs="Arial"/>
          <w:color w:val="000000"/>
          <w:sz w:val="20"/>
          <w:szCs w:val="20"/>
        </w:rPr>
        <w:t>andemic and the resulting changes to our working environment on our internal controls over financial reporting.</w:t>
      </w:r>
    </w:p>
    <w:p w14:paraId="5C225D42" w14:textId="77777777" w:rsidR="00000000" w:rsidRDefault="00F30324">
      <w:pPr>
        <w:divId w:val="753285921"/>
        <w:rPr>
          <w:rFonts w:eastAsia="Times New Roman"/>
        </w:rPr>
      </w:pPr>
      <w:r>
        <w:rPr>
          <w:rFonts w:ascii="Arial" w:eastAsia="Times New Roman" w:hAnsi="Arial" w:cs="Arial"/>
          <w:b/>
          <w:bCs/>
          <w:color w:val="0046AD"/>
          <w:sz w:val="20"/>
          <w:szCs w:val="20"/>
        </w:rPr>
        <w:t>PART II. OTHER INFORMATION</w:t>
      </w:r>
    </w:p>
    <w:p w14:paraId="2D60858B" w14:textId="77777777" w:rsidR="00000000" w:rsidRDefault="00F30324">
      <w:pPr>
        <w:divId w:val="29768302"/>
        <w:rPr>
          <w:rFonts w:eastAsia="Times New Roman"/>
        </w:rPr>
      </w:pPr>
      <w:r>
        <w:rPr>
          <w:rFonts w:ascii="Arial" w:eastAsia="Times New Roman" w:hAnsi="Arial" w:cs="Arial"/>
          <w:b/>
          <w:bCs/>
          <w:color w:val="0046AD"/>
          <w:sz w:val="20"/>
          <w:szCs w:val="20"/>
        </w:rPr>
        <w:t>ITEM 1. LEGAL PROCEEDINGS.</w:t>
      </w:r>
    </w:p>
    <w:p w14:paraId="6AEFF3CB" w14:textId="77777777" w:rsidR="00000000" w:rsidRDefault="00F30324">
      <w:pPr>
        <w:ind w:firstLine="720"/>
        <w:jc w:val="both"/>
        <w:divId w:val="747076039"/>
        <w:rPr>
          <w:rFonts w:eastAsia="Times New Roman"/>
        </w:rPr>
      </w:pPr>
      <w:r>
        <w:rPr>
          <w:rFonts w:ascii="Arial" w:eastAsia="Times New Roman" w:hAnsi="Arial" w:cs="Arial"/>
          <w:color w:val="000000"/>
          <w:sz w:val="20"/>
          <w:szCs w:val="20"/>
        </w:rPr>
        <w:t>A discussion of material developments in our litigation matters occurring in the period co</w:t>
      </w:r>
      <w:r>
        <w:rPr>
          <w:rFonts w:ascii="Arial" w:eastAsia="Times New Roman" w:hAnsi="Arial" w:cs="Arial"/>
          <w:color w:val="000000"/>
          <w:sz w:val="20"/>
          <w:szCs w:val="20"/>
        </w:rPr>
        <w:t>vered by this report is found in Note 10, “Commitments and Contingencies,” to the Financial Statements in this Form 10-Q.</w:t>
      </w:r>
    </w:p>
    <w:p w14:paraId="1268ABD5" w14:textId="77777777" w:rsidR="00000000" w:rsidRDefault="00F30324">
      <w:pPr>
        <w:divId w:val="1985504638"/>
        <w:rPr>
          <w:rFonts w:eastAsia="Times New Roman"/>
        </w:rPr>
      </w:pPr>
      <w:r>
        <w:rPr>
          <w:rFonts w:ascii="Arial" w:eastAsia="Times New Roman" w:hAnsi="Arial" w:cs="Arial"/>
          <w:b/>
          <w:bCs/>
          <w:color w:val="0046AD"/>
          <w:sz w:val="20"/>
          <w:szCs w:val="20"/>
        </w:rPr>
        <w:t>ITEM 1A. RISK FACTORS.</w:t>
      </w:r>
    </w:p>
    <w:p w14:paraId="5494D23C" w14:textId="77777777" w:rsidR="00000000" w:rsidRDefault="00F30324">
      <w:pPr>
        <w:ind w:firstLine="720"/>
        <w:jc w:val="both"/>
        <w:divId w:val="1200631055"/>
        <w:rPr>
          <w:rFonts w:eastAsia="Times New Roman"/>
        </w:rPr>
      </w:pPr>
      <w:r>
        <w:rPr>
          <w:rFonts w:ascii="Arial" w:eastAsia="Times New Roman" w:hAnsi="Arial" w:cs="Arial"/>
          <w:color w:val="000000"/>
          <w:sz w:val="20"/>
          <w:szCs w:val="20"/>
        </w:rPr>
        <w:t>There have been no material changes to the risk factors identified in our Annual Report on Form 10-K for the ye</w:t>
      </w:r>
      <w:r>
        <w:rPr>
          <w:rFonts w:ascii="Arial" w:eastAsia="Times New Roman" w:hAnsi="Arial" w:cs="Arial"/>
          <w:color w:val="000000"/>
          <w:sz w:val="20"/>
          <w:szCs w:val="20"/>
        </w:rPr>
        <w:t>ar ended October 31, 2021, in response to Item 1A., “Risk Factors,” of Part I of the Annual Report.</w:t>
      </w:r>
    </w:p>
    <w:p w14:paraId="6C52290D" w14:textId="77777777" w:rsidR="00000000" w:rsidRDefault="00F30324">
      <w:pPr>
        <w:divId w:val="1024138623"/>
        <w:rPr>
          <w:rFonts w:eastAsia="Times New Roman"/>
        </w:rPr>
      </w:pPr>
      <w:r>
        <w:rPr>
          <w:rFonts w:ascii="Arial" w:eastAsia="Times New Roman" w:hAnsi="Arial" w:cs="Arial"/>
          <w:b/>
          <w:bCs/>
          <w:color w:val="0046AD"/>
          <w:sz w:val="20"/>
          <w:szCs w:val="20"/>
        </w:rPr>
        <w:t>ITEM 2. UNREGISTERED SALES OF EQUITY SECURITIES AND USE OF PROCEEDS.</w:t>
      </w:r>
    </w:p>
    <w:p w14:paraId="26FDCF16" w14:textId="77777777" w:rsidR="00000000" w:rsidRDefault="00F30324">
      <w:pPr>
        <w:ind w:firstLine="720"/>
        <w:jc w:val="both"/>
        <w:divId w:val="703747920"/>
        <w:rPr>
          <w:rFonts w:eastAsia="Times New Roman"/>
        </w:rPr>
      </w:pPr>
      <w:r>
        <w:rPr>
          <w:rFonts w:ascii="Arial" w:eastAsia="Times New Roman" w:hAnsi="Arial" w:cs="Arial"/>
          <w:color w:val="000000"/>
          <w:sz w:val="20"/>
          <w:szCs w:val="20"/>
        </w:rPr>
        <w:t>The following table sets forth, for the months indicated, our purchases of common stock</w:t>
      </w:r>
      <w:r>
        <w:rPr>
          <w:rFonts w:ascii="Arial" w:eastAsia="Times New Roman" w:hAnsi="Arial" w:cs="Arial"/>
          <w:color w:val="000000"/>
          <w:sz w:val="20"/>
          <w:szCs w:val="20"/>
        </w:rPr>
        <w:t xml:space="preserve"> in the first quarter of fiscal year 2022:</w:t>
      </w:r>
    </w:p>
    <w:p w14:paraId="71FE401A" w14:textId="77777777" w:rsidR="00000000" w:rsidRDefault="00F30324">
      <w:pPr>
        <w:jc w:val="both"/>
        <w:divId w:val="1155947767"/>
        <w:rPr>
          <w:rFonts w:eastAsia="Times New Roman"/>
        </w:rPr>
      </w:pPr>
    </w:p>
    <w:p w14:paraId="41EE1FBA" w14:textId="77777777" w:rsidR="00000000" w:rsidRDefault="00F30324">
      <w:pPr>
        <w:jc w:val="both"/>
        <w:divId w:val="116682568"/>
        <w:rPr>
          <w:rFonts w:eastAsia="Times New Roman"/>
        </w:rPr>
      </w:pPr>
    </w:p>
    <w:p w14:paraId="67440D31" w14:textId="77777777" w:rsidR="00000000" w:rsidRDefault="00F30324">
      <w:pPr>
        <w:jc w:val="both"/>
        <w:divId w:val="1339964618"/>
        <w:rPr>
          <w:rFonts w:eastAsia="Times New Roman"/>
        </w:rPr>
      </w:pPr>
    </w:p>
    <w:p w14:paraId="38BAFCD9" w14:textId="77777777" w:rsidR="00000000" w:rsidRDefault="00F30324">
      <w:pPr>
        <w:jc w:val="both"/>
        <w:divId w:val="498272110"/>
        <w:rPr>
          <w:rFonts w:eastAsia="Times New Roman"/>
        </w:rPr>
      </w:pPr>
    </w:p>
    <w:p w14:paraId="7882E7D2" w14:textId="77777777" w:rsidR="00000000" w:rsidRDefault="00F30324">
      <w:pPr>
        <w:jc w:val="center"/>
        <w:divId w:val="381754443"/>
        <w:rPr>
          <w:rFonts w:eastAsia="Times New Roman"/>
        </w:rPr>
      </w:pPr>
      <w:r>
        <w:rPr>
          <w:rFonts w:ascii="Arial" w:eastAsia="Times New Roman" w:hAnsi="Arial" w:cs="Arial"/>
          <w:color w:val="000000"/>
          <w:sz w:val="20"/>
          <w:szCs w:val="20"/>
        </w:rPr>
        <w:t>36</w:t>
      </w:r>
    </w:p>
    <w:p w14:paraId="51045F12" w14:textId="77777777" w:rsidR="00000000" w:rsidRDefault="00F30324">
      <w:pPr>
        <w:rPr>
          <w:rFonts w:eastAsia="Times New Roman"/>
        </w:rPr>
      </w:pPr>
      <w:r>
        <w:rPr>
          <w:rFonts w:eastAsia="Times New Roman"/>
        </w:rPr>
        <w:pict w14:anchorId="65C741AC">
          <v:rect id="_x0000_i1071" style="width:0;height:1.5pt" o:hralign="center" o:hrstd="t" o:hr="t" fillcolor="#a0a0a0" stroked="f"/>
        </w:pict>
      </w:r>
    </w:p>
    <w:p w14:paraId="2FC01214" w14:textId="77777777" w:rsidR="00000000" w:rsidRDefault="00F30324">
      <w:pPr>
        <w:jc w:val="both"/>
        <w:divId w:val="1901331764"/>
        <w:rPr>
          <w:rFonts w:eastAsia="Times New Roman"/>
        </w:rPr>
      </w:pPr>
    </w:p>
    <w:p w14:paraId="76824940" w14:textId="77777777" w:rsidR="00000000" w:rsidRDefault="00F30324">
      <w:pPr>
        <w:jc w:val="both"/>
        <w:divId w:val="521894830"/>
        <w:rPr>
          <w:rFonts w:eastAsia="Times New Roman"/>
        </w:rPr>
      </w:pPr>
      <w:r>
        <w:rPr>
          <w:rFonts w:ascii="Arial" w:eastAsia="Times New Roman" w:hAnsi="Arial" w:cs="Arial"/>
          <w:b/>
          <w:bCs/>
          <w:i/>
          <w:iCs/>
          <w:color w:val="0046AD"/>
          <w:sz w:val="20"/>
          <w:szCs w:val="20"/>
        </w:rPr>
        <w:t>Issuer Purchases of Equity Securities</w:t>
      </w:r>
    </w:p>
    <w:tbl>
      <w:tblPr>
        <w:tblW w:w="5000" w:type="pct"/>
        <w:tblCellMar>
          <w:top w:w="15" w:type="dxa"/>
          <w:left w:w="15" w:type="dxa"/>
          <w:bottom w:w="15" w:type="dxa"/>
          <w:right w:w="15" w:type="dxa"/>
        </w:tblCellMar>
        <w:tblLook w:val="04A0" w:firstRow="1" w:lastRow="0" w:firstColumn="1" w:lastColumn="0" w:noHBand="0" w:noVBand="1"/>
      </w:tblPr>
      <w:tblGrid>
        <w:gridCol w:w="42"/>
        <w:gridCol w:w="2018"/>
        <w:gridCol w:w="37"/>
        <w:gridCol w:w="36"/>
        <w:gridCol w:w="36"/>
        <w:gridCol w:w="36"/>
        <w:gridCol w:w="54"/>
        <w:gridCol w:w="1306"/>
        <w:gridCol w:w="36"/>
        <w:gridCol w:w="36"/>
        <w:gridCol w:w="36"/>
        <w:gridCol w:w="36"/>
        <w:gridCol w:w="122"/>
        <w:gridCol w:w="1317"/>
        <w:gridCol w:w="36"/>
        <w:gridCol w:w="36"/>
        <w:gridCol w:w="36"/>
        <w:gridCol w:w="36"/>
        <w:gridCol w:w="58"/>
        <w:gridCol w:w="1335"/>
        <w:gridCol w:w="36"/>
        <w:gridCol w:w="36"/>
        <w:gridCol w:w="36"/>
        <w:gridCol w:w="36"/>
        <w:gridCol w:w="122"/>
        <w:gridCol w:w="1319"/>
        <w:gridCol w:w="36"/>
      </w:tblGrid>
      <w:tr w:rsidR="00000000" w14:paraId="7AE21A10" w14:textId="77777777">
        <w:trPr>
          <w:divId w:val="707218918"/>
        </w:trPr>
        <w:tc>
          <w:tcPr>
            <w:tcW w:w="50" w:type="pct"/>
            <w:vAlign w:val="center"/>
            <w:hideMark/>
          </w:tcPr>
          <w:p w14:paraId="7F412118" w14:textId="77777777" w:rsidR="00000000" w:rsidRDefault="00F30324">
            <w:pPr>
              <w:jc w:val="both"/>
              <w:rPr>
                <w:rFonts w:eastAsia="Times New Roman"/>
              </w:rPr>
            </w:pPr>
          </w:p>
        </w:tc>
        <w:tc>
          <w:tcPr>
            <w:tcW w:w="1238" w:type="pct"/>
            <w:vAlign w:val="center"/>
            <w:hideMark/>
          </w:tcPr>
          <w:p w14:paraId="009F97E0" w14:textId="77777777" w:rsidR="00000000" w:rsidRDefault="00F30324">
            <w:pPr>
              <w:spacing w:after="100"/>
              <w:rPr>
                <w:rFonts w:eastAsia="Times New Roman"/>
                <w:sz w:val="20"/>
                <w:szCs w:val="20"/>
              </w:rPr>
            </w:pPr>
          </w:p>
        </w:tc>
        <w:tc>
          <w:tcPr>
            <w:tcW w:w="5" w:type="pct"/>
            <w:vAlign w:val="center"/>
            <w:hideMark/>
          </w:tcPr>
          <w:p w14:paraId="05920D1F" w14:textId="77777777" w:rsidR="00000000" w:rsidRDefault="00F30324">
            <w:pPr>
              <w:spacing w:after="100"/>
              <w:rPr>
                <w:rFonts w:eastAsia="Times New Roman"/>
                <w:sz w:val="20"/>
                <w:szCs w:val="20"/>
              </w:rPr>
            </w:pPr>
          </w:p>
        </w:tc>
        <w:tc>
          <w:tcPr>
            <w:tcW w:w="5" w:type="pct"/>
            <w:vAlign w:val="center"/>
            <w:hideMark/>
          </w:tcPr>
          <w:p w14:paraId="4F0E2033" w14:textId="77777777" w:rsidR="00000000" w:rsidRDefault="00F30324">
            <w:pPr>
              <w:spacing w:after="100"/>
              <w:rPr>
                <w:rFonts w:eastAsia="Times New Roman"/>
                <w:sz w:val="20"/>
                <w:szCs w:val="20"/>
              </w:rPr>
            </w:pPr>
          </w:p>
        </w:tc>
        <w:tc>
          <w:tcPr>
            <w:tcW w:w="26" w:type="pct"/>
            <w:vAlign w:val="center"/>
            <w:hideMark/>
          </w:tcPr>
          <w:p w14:paraId="6BF623DE" w14:textId="77777777" w:rsidR="00000000" w:rsidRDefault="00F30324">
            <w:pPr>
              <w:spacing w:after="100"/>
              <w:rPr>
                <w:rFonts w:eastAsia="Times New Roman"/>
                <w:sz w:val="20"/>
                <w:szCs w:val="20"/>
              </w:rPr>
            </w:pPr>
          </w:p>
        </w:tc>
        <w:tc>
          <w:tcPr>
            <w:tcW w:w="5" w:type="pct"/>
            <w:vAlign w:val="center"/>
            <w:hideMark/>
          </w:tcPr>
          <w:p w14:paraId="5CCAE658" w14:textId="77777777" w:rsidR="00000000" w:rsidRDefault="00F30324">
            <w:pPr>
              <w:spacing w:after="100"/>
              <w:rPr>
                <w:rFonts w:eastAsia="Times New Roman"/>
                <w:sz w:val="20"/>
                <w:szCs w:val="20"/>
              </w:rPr>
            </w:pPr>
          </w:p>
        </w:tc>
        <w:tc>
          <w:tcPr>
            <w:tcW w:w="50" w:type="pct"/>
            <w:vAlign w:val="center"/>
            <w:hideMark/>
          </w:tcPr>
          <w:p w14:paraId="6EF3B0FB" w14:textId="77777777" w:rsidR="00000000" w:rsidRDefault="00F30324">
            <w:pPr>
              <w:spacing w:after="100"/>
              <w:rPr>
                <w:rFonts w:eastAsia="Times New Roman"/>
                <w:sz w:val="20"/>
                <w:szCs w:val="20"/>
              </w:rPr>
            </w:pPr>
          </w:p>
        </w:tc>
        <w:tc>
          <w:tcPr>
            <w:tcW w:w="836" w:type="pct"/>
            <w:vAlign w:val="center"/>
            <w:hideMark/>
          </w:tcPr>
          <w:p w14:paraId="15D9866C" w14:textId="77777777" w:rsidR="00000000" w:rsidRDefault="00F30324">
            <w:pPr>
              <w:spacing w:after="100"/>
              <w:rPr>
                <w:rFonts w:eastAsia="Times New Roman"/>
                <w:sz w:val="20"/>
                <w:szCs w:val="20"/>
              </w:rPr>
            </w:pPr>
          </w:p>
        </w:tc>
        <w:tc>
          <w:tcPr>
            <w:tcW w:w="5" w:type="pct"/>
            <w:vAlign w:val="center"/>
            <w:hideMark/>
          </w:tcPr>
          <w:p w14:paraId="55068CD0" w14:textId="77777777" w:rsidR="00000000" w:rsidRDefault="00F30324">
            <w:pPr>
              <w:spacing w:after="100"/>
              <w:rPr>
                <w:rFonts w:eastAsia="Times New Roman"/>
                <w:sz w:val="20"/>
                <w:szCs w:val="20"/>
              </w:rPr>
            </w:pPr>
          </w:p>
        </w:tc>
        <w:tc>
          <w:tcPr>
            <w:tcW w:w="5" w:type="pct"/>
            <w:vAlign w:val="center"/>
            <w:hideMark/>
          </w:tcPr>
          <w:p w14:paraId="7754EE83" w14:textId="77777777" w:rsidR="00000000" w:rsidRDefault="00F30324">
            <w:pPr>
              <w:spacing w:after="100"/>
              <w:rPr>
                <w:rFonts w:eastAsia="Times New Roman"/>
                <w:sz w:val="20"/>
                <w:szCs w:val="20"/>
              </w:rPr>
            </w:pPr>
          </w:p>
        </w:tc>
        <w:tc>
          <w:tcPr>
            <w:tcW w:w="26" w:type="pct"/>
            <w:vAlign w:val="center"/>
            <w:hideMark/>
          </w:tcPr>
          <w:p w14:paraId="104F0776" w14:textId="77777777" w:rsidR="00000000" w:rsidRDefault="00F30324">
            <w:pPr>
              <w:spacing w:after="100"/>
              <w:rPr>
                <w:rFonts w:eastAsia="Times New Roman"/>
                <w:sz w:val="20"/>
                <w:szCs w:val="20"/>
              </w:rPr>
            </w:pPr>
          </w:p>
        </w:tc>
        <w:tc>
          <w:tcPr>
            <w:tcW w:w="5" w:type="pct"/>
            <w:vAlign w:val="center"/>
            <w:hideMark/>
          </w:tcPr>
          <w:p w14:paraId="42DDF4B0" w14:textId="77777777" w:rsidR="00000000" w:rsidRDefault="00F30324">
            <w:pPr>
              <w:spacing w:after="100"/>
              <w:rPr>
                <w:rFonts w:eastAsia="Times New Roman"/>
                <w:sz w:val="20"/>
                <w:szCs w:val="20"/>
              </w:rPr>
            </w:pPr>
          </w:p>
        </w:tc>
        <w:tc>
          <w:tcPr>
            <w:tcW w:w="50" w:type="pct"/>
            <w:vAlign w:val="center"/>
            <w:hideMark/>
          </w:tcPr>
          <w:p w14:paraId="5800CDF7" w14:textId="77777777" w:rsidR="00000000" w:rsidRDefault="00F30324">
            <w:pPr>
              <w:spacing w:after="100"/>
              <w:rPr>
                <w:rFonts w:eastAsia="Times New Roman"/>
                <w:sz w:val="20"/>
                <w:szCs w:val="20"/>
              </w:rPr>
            </w:pPr>
          </w:p>
        </w:tc>
        <w:tc>
          <w:tcPr>
            <w:tcW w:w="836" w:type="pct"/>
            <w:vAlign w:val="center"/>
            <w:hideMark/>
          </w:tcPr>
          <w:p w14:paraId="31EA6841" w14:textId="77777777" w:rsidR="00000000" w:rsidRDefault="00F30324">
            <w:pPr>
              <w:spacing w:after="100"/>
              <w:rPr>
                <w:rFonts w:eastAsia="Times New Roman"/>
                <w:sz w:val="20"/>
                <w:szCs w:val="20"/>
              </w:rPr>
            </w:pPr>
          </w:p>
        </w:tc>
        <w:tc>
          <w:tcPr>
            <w:tcW w:w="5" w:type="pct"/>
            <w:vAlign w:val="center"/>
            <w:hideMark/>
          </w:tcPr>
          <w:p w14:paraId="08AE5232" w14:textId="77777777" w:rsidR="00000000" w:rsidRDefault="00F30324">
            <w:pPr>
              <w:spacing w:after="100"/>
              <w:rPr>
                <w:rFonts w:eastAsia="Times New Roman"/>
                <w:sz w:val="20"/>
                <w:szCs w:val="20"/>
              </w:rPr>
            </w:pPr>
          </w:p>
        </w:tc>
        <w:tc>
          <w:tcPr>
            <w:tcW w:w="5" w:type="pct"/>
            <w:vAlign w:val="center"/>
            <w:hideMark/>
          </w:tcPr>
          <w:p w14:paraId="2293EDB5" w14:textId="77777777" w:rsidR="00000000" w:rsidRDefault="00F30324">
            <w:pPr>
              <w:spacing w:after="100"/>
              <w:rPr>
                <w:rFonts w:eastAsia="Times New Roman"/>
                <w:sz w:val="20"/>
                <w:szCs w:val="20"/>
              </w:rPr>
            </w:pPr>
          </w:p>
        </w:tc>
        <w:tc>
          <w:tcPr>
            <w:tcW w:w="19" w:type="pct"/>
            <w:vAlign w:val="center"/>
            <w:hideMark/>
          </w:tcPr>
          <w:p w14:paraId="2012EC4F" w14:textId="77777777" w:rsidR="00000000" w:rsidRDefault="00F30324">
            <w:pPr>
              <w:spacing w:after="100"/>
              <w:rPr>
                <w:rFonts w:eastAsia="Times New Roman"/>
                <w:sz w:val="20"/>
                <w:szCs w:val="20"/>
              </w:rPr>
            </w:pPr>
          </w:p>
        </w:tc>
        <w:tc>
          <w:tcPr>
            <w:tcW w:w="5" w:type="pct"/>
            <w:vAlign w:val="center"/>
            <w:hideMark/>
          </w:tcPr>
          <w:p w14:paraId="110044FB" w14:textId="77777777" w:rsidR="00000000" w:rsidRDefault="00F30324">
            <w:pPr>
              <w:spacing w:after="100"/>
              <w:rPr>
                <w:rFonts w:eastAsia="Times New Roman"/>
                <w:sz w:val="20"/>
                <w:szCs w:val="20"/>
              </w:rPr>
            </w:pPr>
          </w:p>
        </w:tc>
        <w:tc>
          <w:tcPr>
            <w:tcW w:w="50" w:type="pct"/>
            <w:vAlign w:val="center"/>
            <w:hideMark/>
          </w:tcPr>
          <w:p w14:paraId="52630017" w14:textId="77777777" w:rsidR="00000000" w:rsidRDefault="00F30324">
            <w:pPr>
              <w:spacing w:after="100"/>
              <w:rPr>
                <w:rFonts w:eastAsia="Times New Roman"/>
                <w:sz w:val="20"/>
                <w:szCs w:val="20"/>
              </w:rPr>
            </w:pPr>
          </w:p>
        </w:tc>
        <w:tc>
          <w:tcPr>
            <w:tcW w:w="836" w:type="pct"/>
            <w:vAlign w:val="center"/>
            <w:hideMark/>
          </w:tcPr>
          <w:p w14:paraId="3B0740F5" w14:textId="77777777" w:rsidR="00000000" w:rsidRDefault="00F30324">
            <w:pPr>
              <w:spacing w:after="100"/>
              <w:rPr>
                <w:rFonts w:eastAsia="Times New Roman"/>
                <w:sz w:val="20"/>
                <w:szCs w:val="20"/>
              </w:rPr>
            </w:pPr>
          </w:p>
        </w:tc>
        <w:tc>
          <w:tcPr>
            <w:tcW w:w="5" w:type="pct"/>
            <w:vAlign w:val="center"/>
            <w:hideMark/>
          </w:tcPr>
          <w:p w14:paraId="2053BF3D" w14:textId="77777777" w:rsidR="00000000" w:rsidRDefault="00F30324">
            <w:pPr>
              <w:spacing w:after="100"/>
              <w:rPr>
                <w:rFonts w:eastAsia="Times New Roman"/>
                <w:sz w:val="20"/>
                <w:szCs w:val="20"/>
              </w:rPr>
            </w:pPr>
          </w:p>
        </w:tc>
        <w:tc>
          <w:tcPr>
            <w:tcW w:w="5" w:type="pct"/>
            <w:vAlign w:val="center"/>
            <w:hideMark/>
          </w:tcPr>
          <w:p w14:paraId="47DC3E88" w14:textId="77777777" w:rsidR="00000000" w:rsidRDefault="00F30324">
            <w:pPr>
              <w:spacing w:after="100"/>
              <w:rPr>
                <w:rFonts w:eastAsia="Times New Roman"/>
                <w:sz w:val="20"/>
                <w:szCs w:val="20"/>
              </w:rPr>
            </w:pPr>
          </w:p>
        </w:tc>
        <w:tc>
          <w:tcPr>
            <w:tcW w:w="26" w:type="pct"/>
            <w:vAlign w:val="center"/>
            <w:hideMark/>
          </w:tcPr>
          <w:p w14:paraId="6757CA29" w14:textId="77777777" w:rsidR="00000000" w:rsidRDefault="00F30324">
            <w:pPr>
              <w:spacing w:after="100"/>
              <w:rPr>
                <w:rFonts w:eastAsia="Times New Roman"/>
                <w:sz w:val="20"/>
                <w:szCs w:val="20"/>
              </w:rPr>
            </w:pPr>
          </w:p>
        </w:tc>
        <w:tc>
          <w:tcPr>
            <w:tcW w:w="5" w:type="pct"/>
            <w:vAlign w:val="center"/>
            <w:hideMark/>
          </w:tcPr>
          <w:p w14:paraId="2DF3702C" w14:textId="77777777" w:rsidR="00000000" w:rsidRDefault="00F30324">
            <w:pPr>
              <w:spacing w:after="100"/>
              <w:rPr>
                <w:rFonts w:eastAsia="Times New Roman"/>
                <w:sz w:val="20"/>
                <w:szCs w:val="20"/>
              </w:rPr>
            </w:pPr>
          </w:p>
        </w:tc>
        <w:tc>
          <w:tcPr>
            <w:tcW w:w="50" w:type="pct"/>
            <w:vAlign w:val="center"/>
            <w:hideMark/>
          </w:tcPr>
          <w:p w14:paraId="6F230353" w14:textId="77777777" w:rsidR="00000000" w:rsidRDefault="00F30324">
            <w:pPr>
              <w:spacing w:after="100"/>
              <w:rPr>
                <w:rFonts w:eastAsia="Times New Roman"/>
                <w:sz w:val="20"/>
                <w:szCs w:val="20"/>
              </w:rPr>
            </w:pPr>
          </w:p>
        </w:tc>
        <w:tc>
          <w:tcPr>
            <w:tcW w:w="837" w:type="pct"/>
            <w:vAlign w:val="center"/>
            <w:hideMark/>
          </w:tcPr>
          <w:p w14:paraId="2D4381F6" w14:textId="77777777" w:rsidR="00000000" w:rsidRDefault="00F30324">
            <w:pPr>
              <w:spacing w:after="100"/>
              <w:rPr>
                <w:rFonts w:eastAsia="Times New Roman"/>
                <w:sz w:val="20"/>
                <w:szCs w:val="20"/>
              </w:rPr>
            </w:pPr>
          </w:p>
        </w:tc>
        <w:tc>
          <w:tcPr>
            <w:tcW w:w="5" w:type="pct"/>
            <w:vAlign w:val="center"/>
            <w:hideMark/>
          </w:tcPr>
          <w:p w14:paraId="11DD891F" w14:textId="77777777" w:rsidR="00000000" w:rsidRDefault="00F30324">
            <w:pPr>
              <w:spacing w:after="100"/>
              <w:rPr>
                <w:rFonts w:eastAsia="Times New Roman"/>
                <w:sz w:val="20"/>
                <w:szCs w:val="20"/>
              </w:rPr>
            </w:pPr>
          </w:p>
        </w:tc>
      </w:tr>
      <w:tr w:rsidR="00000000" w14:paraId="405CC0DA" w14:textId="77777777">
        <w:trPr>
          <w:divId w:val="707218918"/>
        </w:trPr>
        <w:tc>
          <w:tcPr>
            <w:tcW w:w="0" w:type="auto"/>
            <w:gridSpan w:val="3"/>
            <w:tcMar>
              <w:top w:w="30" w:type="dxa"/>
              <w:left w:w="20" w:type="dxa"/>
              <w:bottom w:w="30" w:type="dxa"/>
              <w:right w:w="20" w:type="dxa"/>
            </w:tcMar>
            <w:vAlign w:val="bottom"/>
            <w:hideMark/>
          </w:tcPr>
          <w:p w14:paraId="4F0ED3AB" w14:textId="77777777" w:rsidR="00000000" w:rsidRDefault="00F30324">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14:paraId="06DB2AB4"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2101FE3B" w14:textId="77777777" w:rsidR="00000000" w:rsidRDefault="00F30324">
            <w:pPr>
              <w:spacing w:after="100"/>
              <w:jc w:val="center"/>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6482D1CE"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B7CAC5" w14:textId="77777777" w:rsidR="00000000" w:rsidRDefault="00F30324">
            <w:pPr>
              <w:spacing w:after="100"/>
              <w:jc w:val="center"/>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0" w:type="dxa"/>
              <w:left w:w="20" w:type="dxa"/>
              <w:bottom w:w="0" w:type="dxa"/>
              <w:right w:w="20" w:type="dxa"/>
            </w:tcMar>
            <w:vAlign w:val="center"/>
            <w:hideMark/>
          </w:tcPr>
          <w:p w14:paraId="6AEA8F80"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901A96" w14:textId="77777777" w:rsidR="00000000" w:rsidRDefault="00F30324">
            <w:pPr>
              <w:spacing w:after="100"/>
              <w:jc w:val="center"/>
              <w:rPr>
                <w:rFonts w:eastAsia="Times New Roman"/>
              </w:rPr>
            </w:pPr>
            <w:r>
              <w:rPr>
                <w:rFonts w:ascii="Arial" w:eastAsia="Times New Roman" w:hAnsi="Arial" w:cs="Arial"/>
                <w:b/>
                <w:bCs/>
                <w:color w:val="000000"/>
                <w:sz w:val="18"/>
                <w:szCs w:val="18"/>
              </w:rPr>
              <w:t>Total Number of Shares Purchased as Part of Publicly Announced Pla</w:t>
            </w:r>
            <w:r>
              <w:rPr>
                <w:rFonts w:ascii="Arial" w:eastAsia="Times New Roman" w:hAnsi="Arial" w:cs="Arial"/>
                <w:b/>
                <w:bCs/>
                <w:color w:val="000000"/>
                <w:sz w:val="18"/>
                <w:szCs w:val="18"/>
              </w:rPr>
              <w:t>n</w:t>
            </w:r>
            <w:r>
              <w:rPr>
                <w:rFonts w:ascii="Arial" w:eastAsia="Times New Roman" w:hAnsi="Arial" w:cs="Arial"/>
                <w:b/>
                <w:bCs/>
                <w:color w:val="000000"/>
                <w:sz w:val="12"/>
                <w:szCs w:val="12"/>
              </w:rPr>
              <w:t>(1</w:t>
            </w:r>
            <w:r>
              <w:rPr>
                <w:rFonts w:ascii="Arial" w:eastAsia="Times New Roman" w:hAnsi="Arial" w:cs="Arial"/>
                <w:b/>
                <w:bCs/>
                <w:color w:val="000000"/>
                <w:sz w:val="12"/>
                <w:szCs w:val="12"/>
              </w:rPr>
              <w:t>)</w:t>
            </w:r>
          </w:p>
        </w:tc>
        <w:tc>
          <w:tcPr>
            <w:tcW w:w="0" w:type="auto"/>
            <w:gridSpan w:val="3"/>
            <w:tcMar>
              <w:top w:w="0" w:type="dxa"/>
              <w:left w:w="20" w:type="dxa"/>
              <w:bottom w:w="0" w:type="dxa"/>
              <w:right w:w="20" w:type="dxa"/>
            </w:tcMar>
            <w:vAlign w:val="center"/>
            <w:hideMark/>
          </w:tcPr>
          <w:p w14:paraId="0A58B45A"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0B9B98" w14:textId="77777777" w:rsidR="00000000" w:rsidRDefault="00F30324">
            <w:pPr>
              <w:spacing w:after="100"/>
              <w:jc w:val="center"/>
              <w:rPr>
                <w:rFonts w:eastAsia="Times New Roman"/>
              </w:rPr>
            </w:pPr>
            <w:r>
              <w:rPr>
                <w:rFonts w:ascii="Arial" w:eastAsia="Times New Roman" w:hAnsi="Arial" w:cs="Arial"/>
                <w:b/>
                <w:bCs/>
                <w:color w:val="000000"/>
                <w:sz w:val="18"/>
                <w:szCs w:val="18"/>
              </w:rPr>
              <w:t>Approximate Dollar Value of Shares that May Yet Be Purchased Under the Plan</w:t>
            </w:r>
          </w:p>
        </w:tc>
      </w:tr>
      <w:tr w:rsidR="00000000" w14:paraId="4CB4907A" w14:textId="77777777">
        <w:trPr>
          <w:divId w:val="707218918"/>
        </w:trPr>
        <w:tc>
          <w:tcPr>
            <w:tcW w:w="0" w:type="auto"/>
            <w:gridSpan w:val="3"/>
            <w:shd w:val="clear" w:color="auto" w:fill="DCE2EF"/>
            <w:tcMar>
              <w:top w:w="30" w:type="dxa"/>
              <w:left w:w="20" w:type="dxa"/>
              <w:bottom w:w="30" w:type="dxa"/>
              <w:right w:w="20" w:type="dxa"/>
            </w:tcMar>
            <w:vAlign w:val="bottom"/>
            <w:hideMark/>
          </w:tcPr>
          <w:p w14:paraId="415F5299" w14:textId="77777777" w:rsidR="00000000" w:rsidRDefault="00F30324">
            <w:pPr>
              <w:spacing w:after="100"/>
              <w:rPr>
                <w:rFonts w:eastAsia="Times New Roman"/>
              </w:rPr>
            </w:pPr>
            <w:r>
              <w:rPr>
                <w:rFonts w:ascii="Arial" w:eastAsia="Times New Roman" w:hAnsi="Arial" w:cs="Arial"/>
                <w:b/>
                <w:bCs/>
                <w:color w:val="000000"/>
                <w:sz w:val="18"/>
                <w:szCs w:val="18"/>
              </w:rPr>
              <w:t>Period</w:t>
            </w:r>
          </w:p>
        </w:tc>
        <w:tc>
          <w:tcPr>
            <w:tcW w:w="0" w:type="auto"/>
            <w:gridSpan w:val="3"/>
            <w:shd w:val="clear" w:color="auto" w:fill="DCE2EF"/>
            <w:tcMar>
              <w:top w:w="0" w:type="dxa"/>
              <w:left w:w="20" w:type="dxa"/>
              <w:bottom w:w="0" w:type="dxa"/>
              <w:right w:w="20" w:type="dxa"/>
            </w:tcMar>
            <w:vAlign w:val="center"/>
            <w:hideMark/>
          </w:tcPr>
          <w:p w14:paraId="00F0848A" w14:textId="77777777" w:rsidR="00000000" w:rsidRDefault="00F30324">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6194427"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3258517B"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013A9B57"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4066048D"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24C9704D" w14:textId="77777777" w:rsidR="00000000" w:rsidRDefault="00F30324">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14:paraId="5EE603DA" w14:textId="77777777" w:rsidR="00000000" w:rsidRDefault="00F30324">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14:paraId="392E9FC8" w14:textId="77777777" w:rsidR="00000000" w:rsidRDefault="00F30324">
            <w:pPr>
              <w:spacing w:after="100"/>
              <w:rPr>
                <w:rFonts w:eastAsia="Times New Roman"/>
                <w:sz w:val="20"/>
                <w:szCs w:val="20"/>
              </w:rPr>
            </w:pPr>
          </w:p>
        </w:tc>
      </w:tr>
      <w:tr w:rsidR="00000000" w14:paraId="77C01515" w14:textId="77777777">
        <w:trPr>
          <w:divId w:val="707218918"/>
        </w:trPr>
        <w:tc>
          <w:tcPr>
            <w:tcW w:w="0" w:type="auto"/>
            <w:gridSpan w:val="3"/>
            <w:shd w:val="clear" w:color="auto" w:fill="FFFFFF"/>
            <w:tcMar>
              <w:top w:w="30" w:type="dxa"/>
              <w:left w:w="20" w:type="dxa"/>
              <w:bottom w:w="30" w:type="dxa"/>
              <w:right w:w="20" w:type="dxa"/>
            </w:tcMar>
            <w:vAlign w:val="bottom"/>
            <w:hideMark/>
          </w:tcPr>
          <w:p w14:paraId="46176379" w14:textId="77777777" w:rsidR="00000000" w:rsidRDefault="00F30324">
            <w:pPr>
              <w:spacing w:after="100"/>
              <w:rPr>
                <w:rFonts w:eastAsia="Times New Roman"/>
              </w:rPr>
            </w:pPr>
            <w:r>
              <w:rPr>
                <w:rFonts w:ascii="Arial" w:eastAsia="Times New Roman" w:hAnsi="Arial" w:cs="Arial"/>
                <w:color w:val="000000"/>
                <w:sz w:val="18"/>
                <w:szCs w:val="18"/>
              </w:rPr>
              <w:t>11/1/2021 – 11/30/2021</w:t>
            </w:r>
          </w:p>
        </w:tc>
        <w:tc>
          <w:tcPr>
            <w:tcW w:w="0" w:type="auto"/>
            <w:gridSpan w:val="3"/>
            <w:shd w:val="clear" w:color="auto" w:fill="FFFFFF"/>
            <w:tcMar>
              <w:top w:w="0" w:type="dxa"/>
              <w:left w:w="20" w:type="dxa"/>
              <w:bottom w:w="0" w:type="dxa"/>
              <w:right w:w="20" w:type="dxa"/>
            </w:tcMar>
            <w:vAlign w:val="center"/>
            <w:hideMark/>
          </w:tcPr>
          <w:p w14:paraId="0A4FF9EB"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33617F" w14:textId="77777777" w:rsidR="00000000" w:rsidRDefault="00F30324">
            <w:pPr>
              <w:spacing w:after="100"/>
              <w:jc w:val="right"/>
              <w:rPr>
                <w:rFonts w:eastAsia="Times New Roman"/>
              </w:rPr>
            </w:pPr>
            <w:r>
              <w:rPr>
                <w:rFonts w:ascii="Arial" w:eastAsia="Times New Roman" w:hAnsi="Arial" w:cs="Arial"/>
                <w:color w:val="000000"/>
                <w:sz w:val="18"/>
                <w:szCs w:val="18"/>
              </w:rPr>
              <w:t>0.0</w:t>
            </w:r>
          </w:p>
        </w:tc>
        <w:tc>
          <w:tcPr>
            <w:tcW w:w="0" w:type="auto"/>
            <w:gridSpan w:val="3"/>
            <w:shd w:val="clear" w:color="auto" w:fill="FFFFFF"/>
            <w:tcMar>
              <w:top w:w="0" w:type="dxa"/>
              <w:left w:w="20" w:type="dxa"/>
              <w:bottom w:w="0" w:type="dxa"/>
              <w:right w:w="20" w:type="dxa"/>
            </w:tcMar>
            <w:vAlign w:val="center"/>
            <w:hideMark/>
          </w:tcPr>
          <w:p w14:paraId="033016AA" w14:textId="77777777" w:rsidR="00000000" w:rsidRDefault="00F3032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6E21CD8"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0B79874E"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14:paraId="504876FA"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94524"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9AE3446" w14:textId="77777777" w:rsidR="00000000" w:rsidRDefault="00F30324">
            <w:pPr>
              <w:spacing w:after="100"/>
              <w:jc w:val="right"/>
              <w:rPr>
                <w:rFonts w:eastAsia="Times New Roman"/>
              </w:rPr>
            </w:pPr>
            <w:r>
              <w:rPr>
                <w:rFonts w:ascii="Arial" w:eastAsia="Times New Roman" w:hAnsi="Arial" w:cs="Arial"/>
                <w:color w:val="000000"/>
                <w:sz w:val="18"/>
                <w:szCs w:val="18"/>
              </w:rPr>
              <w:t>0.0</w:t>
            </w:r>
          </w:p>
        </w:tc>
        <w:tc>
          <w:tcPr>
            <w:tcW w:w="0" w:type="auto"/>
            <w:gridSpan w:val="3"/>
            <w:shd w:val="clear" w:color="auto" w:fill="FFFFFF"/>
            <w:tcMar>
              <w:top w:w="0" w:type="dxa"/>
              <w:left w:w="20" w:type="dxa"/>
              <w:bottom w:w="0" w:type="dxa"/>
              <w:right w:w="20" w:type="dxa"/>
            </w:tcMar>
            <w:vAlign w:val="center"/>
            <w:hideMark/>
          </w:tcPr>
          <w:p w14:paraId="7B180BC3" w14:textId="77777777" w:rsidR="00000000" w:rsidRDefault="00F3032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48829BB"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56B5C85E" w14:textId="77777777" w:rsidR="00000000" w:rsidRDefault="00F30324">
            <w:pPr>
              <w:spacing w:after="100"/>
              <w:jc w:val="right"/>
              <w:rPr>
                <w:rFonts w:eastAsia="Times New Roman"/>
              </w:rPr>
            </w:pPr>
            <w:r>
              <w:rPr>
                <w:rFonts w:ascii="Arial" w:eastAsia="Times New Roman" w:hAnsi="Arial" w:cs="Arial"/>
                <w:color w:val="000000"/>
                <w:sz w:val="18"/>
                <w:szCs w:val="18"/>
              </w:rPr>
              <w:t>144.9 </w:t>
            </w:r>
          </w:p>
        </w:tc>
        <w:tc>
          <w:tcPr>
            <w:tcW w:w="0" w:type="auto"/>
            <w:shd w:val="clear" w:color="auto" w:fill="FFFFFF"/>
            <w:tcMar>
              <w:top w:w="30" w:type="dxa"/>
              <w:left w:w="0" w:type="dxa"/>
              <w:bottom w:w="30" w:type="dxa"/>
              <w:right w:w="20" w:type="dxa"/>
            </w:tcMar>
            <w:vAlign w:val="bottom"/>
            <w:hideMark/>
          </w:tcPr>
          <w:p w14:paraId="16D4AB66" w14:textId="77777777" w:rsidR="00000000" w:rsidRDefault="00F30324">
            <w:pPr>
              <w:spacing w:after="100"/>
              <w:jc w:val="right"/>
              <w:rPr>
                <w:rFonts w:eastAsia="Times New Roman"/>
              </w:rPr>
            </w:pPr>
          </w:p>
        </w:tc>
      </w:tr>
      <w:tr w:rsidR="00000000" w14:paraId="5928E8E2" w14:textId="77777777">
        <w:trPr>
          <w:divId w:val="707218918"/>
        </w:trPr>
        <w:tc>
          <w:tcPr>
            <w:tcW w:w="0" w:type="auto"/>
            <w:gridSpan w:val="3"/>
            <w:shd w:val="clear" w:color="auto" w:fill="DCE2EF"/>
            <w:tcMar>
              <w:top w:w="30" w:type="dxa"/>
              <w:left w:w="20" w:type="dxa"/>
              <w:bottom w:w="30" w:type="dxa"/>
              <w:right w:w="20" w:type="dxa"/>
            </w:tcMar>
            <w:vAlign w:val="bottom"/>
            <w:hideMark/>
          </w:tcPr>
          <w:p w14:paraId="1EF5CD34" w14:textId="77777777" w:rsidR="00000000" w:rsidRDefault="00F30324">
            <w:pPr>
              <w:spacing w:after="100"/>
              <w:rPr>
                <w:rFonts w:eastAsia="Times New Roman"/>
              </w:rPr>
            </w:pPr>
            <w:r>
              <w:rPr>
                <w:rFonts w:ascii="Arial" w:eastAsia="Times New Roman" w:hAnsi="Arial" w:cs="Arial"/>
                <w:color w:val="000000"/>
                <w:sz w:val="18"/>
                <w:szCs w:val="18"/>
              </w:rPr>
              <w:t>12/1/2021 – 12/31/2021</w:t>
            </w:r>
          </w:p>
        </w:tc>
        <w:tc>
          <w:tcPr>
            <w:tcW w:w="0" w:type="auto"/>
            <w:gridSpan w:val="3"/>
            <w:shd w:val="clear" w:color="auto" w:fill="DCE2EF"/>
            <w:tcMar>
              <w:top w:w="0" w:type="dxa"/>
              <w:left w:w="20" w:type="dxa"/>
              <w:bottom w:w="0" w:type="dxa"/>
              <w:right w:w="20" w:type="dxa"/>
            </w:tcMar>
            <w:vAlign w:val="center"/>
            <w:hideMark/>
          </w:tcPr>
          <w:p w14:paraId="56CE000F"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14:paraId="37E513D2" w14:textId="77777777" w:rsidR="00000000" w:rsidRDefault="00F30324">
            <w:pPr>
              <w:spacing w:after="100"/>
              <w:jc w:val="right"/>
              <w:rPr>
                <w:rFonts w:eastAsia="Times New Roman"/>
              </w:rPr>
            </w:pPr>
            <w:r>
              <w:rPr>
                <w:rFonts w:ascii="Arial" w:eastAsia="Times New Roman" w:hAnsi="Arial" w:cs="Arial"/>
                <w:color w:val="000000"/>
                <w:sz w:val="18"/>
                <w:szCs w:val="18"/>
              </w:rPr>
              <w:t>0.0</w:t>
            </w:r>
          </w:p>
        </w:tc>
        <w:tc>
          <w:tcPr>
            <w:tcW w:w="0" w:type="auto"/>
            <w:gridSpan w:val="3"/>
            <w:shd w:val="clear" w:color="auto" w:fill="DCE2EF"/>
            <w:tcMar>
              <w:top w:w="0" w:type="dxa"/>
              <w:left w:w="20" w:type="dxa"/>
              <w:bottom w:w="0" w:type="dxa"/>
              <w:right w:w="20" w:type="dxa"/>
            </w:tcMar>
            <w:vAlign w:val="center"/>
            <w:hideMark/>
          </w:tcPr>
          <w:p w14:paraId="6A3626FE" w14:textId="77777777" w:rsidR="00000000" w:rsidRDefault="00F30324">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14:paraId="3A82D7F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8A3AB3E" w14:textId="77777777" w:rsidR="00000000" w:rsidRDefault="00F30324">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14:paraId="49ED502D"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3029A258" w14:textId="77777777" w:rsidR="00000000" w:rsidRDefault="00F30324">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14:paraId="4845D532" w14:textId="77777777" w:rsidR="00000000" w:rsidRDefault="00F30324">
            <w:pPr>
              <w:spacing w:after="100"/>
              <w:jc w:val="right"/>
              <w:rPr>
                <w:rFonts w:eastAsia="Times New Roman"/>
              </w:rPr>
            </w:pPr>
            <w:r>
              <w:rPr>
                <w:rFonts w:ascii="Arial" w:eastAsia="Times New Roman" w:hAnsi="Arial" w:cs="Arial"/>
                <w:color w:val="000000"/>
                <w:sz w:val="18"/>
                <w:szCs w:val="18"/>
              </w:rPr>
              <w:t>0.0</w:t>
            </w:r>
          </w:p>
        </w:tc>
        <w:tc>
          <w:tcPr>
            <w:tcW w:w="0" w:type="auto"/>
            <w:gridSpan w:val="3"/>
            <w:shd w:val="clear" w:color="auto" w:fill="DCE2EF"/>
            <w:tcMar>
              <w:top w:w="0" w:type="dxa"/>
              <w:left w:w="20" w:type="dxa"/>
              <w:bottom w:w="0" w:type="dxa"/>
              <w:right w:w="20" w:type="dxa"/>
            </w:tcMar>
            <w:vAlign w:val="center"/>
            <w:hideMark/>
          </w:tcPr>
          <w:p w14:paraId="3A10C717" w14:textId="77777777" w:rsidR="00000000" w:rsidRDefault="00F30324">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14:paraId="30B294B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E004F1A" w14:textId="77777777" w:rsidR="00000000" w:rsidRDefault="00F30324">
            <w:pPr>
              <w:spacing w:after="100"/>
              <w:jc w:val="right"/>
              <w:rPr>
                <w:rFonts w:eastAsia="Times New Roman"/>
              </w:rPr>
            </w:pPr>
            <w:r>
              <w:rPr>
                <w:rFonts w:ascii="Arial" w:eastAsia="Times New Roman" w:hAnsi="Arial" w:cs="Arial"/>
                <w:color w:val="000000"/>
                <w:sz w:val="18"/>
                <w:szCs w:val="18"/>
              </w:rPr>
              <w:t>144.9 </w:t>
            </w:r>
          </w:p>
        </w:tc>
        <w:tc>
          <w:tcPr>
            <w:tcW w:w="0" w:type="auto"/>
            <w:shd w:val="clear" w:color="auto" w:fill="DCE2EF"/>
            <w:tcMar>
              <w:top w:w="30" w:type="dxa"/>
              <w:left w:w="0" w:type="dxa"/>
              <w:bottom w:w="30" w:type="dxa"/>
              <w:right w:w="20" w:type="dxa"/>
            </w:tcMar>
            <w:vAlign w:val="bottom"/>
            <w:hideMark/>
          </w:tcPr>
          <w:p w14:paraId="7CE786BD" w14:textId="77777777" w:rsidR="00000000" w:rsidRDefault="00F30324">
            <w:pPr>
              <w:spacing w:after="100"/>
              <w:jc w:val="right"/>
              <w:rPr>
                <w:rFonts w:eastAsia="Times New Roman"/>
              </w:rPr>
            </w:pPr>
          </w:p>
        </w:tc>
      </w:tr>
      <w:tr w:rsidR="00000000" w14:paraId="7F65A101" w14:textId="77777777">
        <w:trPr>
          <w:divId w:val="707218918"/>
        </w:trPr>
        <w:tc>
          <w:tcPr>
            <w:tcW w:w="0" w:type="auto"/>
            <w:gridSpan w:val="3"/>
            <w:shd w:val="clear" w:color="auto" w:fill="FFFFFF"/>
            <w:tcMar>
              <w:top w:w="30" w:type="dxa"/>
              <w:left w:w="20" w:type="dxa"/>
              <w:bottom w:w="30" w:type="dxa"/>
              <w:right w:w="20" w:type="dxa"/>
            </w:tcMar>
            <w:vAlign w:val="bottom"/>
            <w:hideMark/>
          </w:tcPr>
          <w:p w14:paraId="117B196B" w14:textId="77777777" w:rsidR="00000000" w:rsidRDefault="00F30324">
            <w:pPr>
              <w:spacing w:after="100"/>
              <w:rPr>
                <w:rFonts w:eastAsia="Times New Roman"/>
              </w:rPr>
            </w:pPr>
            <w:r>
              <w:rPr>
                <w:rFonts w:ascii="Arial" w:eastAsia="Times New Roman" w:hAnsi="Arial" w:cs="Arial"/>
                <w:color w:val="000000"/>
                <w:sz w:val="18"/>
                <w:szCs w:val="18"/>
              </w:rPr>
              <w:t>1/1/2022 – 1/31/2022</w:t>
            </w:r>
          </w:p>
        </w:tc>
        <w:tc>
          <w:tcPr>
            <w:tcW w:w="0" w:type="auto"/>
            <w:gridSpan w:val="3"/>
            <w:shd w:val="clear" w:color="auto" w:fill="FFFFFF"/>
            <w:tcMar>
              <w:top w:w="0" w:type="dxa"/>
              <w:left w:w="20" w:type="dxa"/>
              <w:bottom w:w="0" w:type="dxa"/>
              <w:right w:w="20" w:type="dxa"/>
            </w:tcMar>
            <w:vAlign w:val="center"/>
            <w:hideMark/>
          </w:tcPr>
          <w:p w14:paraId="3A8AE641"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B010EB" w14:textId="77777777" w:rsidR="00000000" w:rsidRDefault="00F30324">
            <w:pPr>
              <w:spacing w:after="100"/>
              <w:jc w:val="right"/>
              <w:rPr>
                <w:rFonts w:eastAsia="Times New Roman"/>
              </w:rPr>
            </w:pPr>
            <w:r>
              <w:rPr>
                <w:rFonts w:ascii="Arial" w:eastAsia="Times New Roman" w:hAnsi="Arial" w:cs="Arial"/>
                <w:color w:val="000000"/>
                <w:sz w:val="18"/>
                <w:szCs w:val="18"/>
              </w:rPr>
              <w:t>0.3</w:t>
            </w:r>
          </w:p>
        </w:tc>
        <w:tc>
          <w:tcPr>
            <w:tcW w:w="0" w:type="auto"/>
            <w:gridSpan w:val="3"/>
            <w:shd w:val="clear" w:color="auto" w:fill="FFFFFF"/>
            <w:tcMar>
              <w:top w:w="0" w:type="dxa"/>
              <w:left w:w="20" w:type="dxa"/>
              <w:bottom w:w="0" w:type="dxa"/>
              <w:right w:w="20" w:type="dxa"/>
            </w:tcMar>
            <w:vAlign w:val="center"/>
            <w:hideMark/>
          </w:tcPr>
          <w:p w14:paraId="6686083F" w14:textId="77777777" w:rsidR="00000000" w:rsidRDefault="00F3032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EF742E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2ECEBF4F" w14:textId="77777777" w:rsidR="00000000" w:rsidRDefault="00F30324">
            <w:pPr>
              <w:spacing w:after="100"/>
              <w:jc w:val="right"/>
              <w:rPr>
                <w:rFonts w:eastAsia="Times New Roman"/>
              </w:rPr>
            </w:pPr>
            <w:r>
              <w:rPr>
                <w:rFonts w:ascii="Arial" w:eastAsia="Times New Roman" w:hAnsi="Arial" w:cs="Arial"/>
                <w:color w:val="000000"/>
                <w:sz w:val="18"/>
                <w:szCs w:val="18"/>
              </w:rPr>
              <w:t>44.23 </w:t>
            </w:r>
          </w:p>
        </w:tc>
        <w:tc>
          <w:tcPr>
            <w:tcW w:w="0" w:type="auto"/>
            <w:shd w:val="clear" w:color="auto" w:fill="FFFFFF"/>
            <w:tcMar>
              <w:top w:w="30" w:type="dxa"/>
              <w:left w:w="0" w:type="dxa"/>
              <w:bottom w:w="30" w:type="dxa"/>
              <w:right w:w="20" w:type="dxa"/>
            </w:tcMar>
            <w:vAlign w:val="bottom"/>
            <w:hideMark/>
          </w:tcPr>
          <w:p w14:paraId="4C8E0B4C" w14:textId="77777777" w:rsidR="00000000" w:rsidRDefault="00F3032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43509" w14:textId="77777777" w:rsidR="00000000" w:rsidRDefault="00F3032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9834641" w14:textId="77777777" w:rsidR="00000000" w:rsidRDefault="00F30324">
            <w:pPr>
              <w:spacing w:after="100"/>
              <w:jc w:val="right"/>
              <w:rPr>
                <w:rFonts w:eastAsia="Times New Roman"/>
              </w:rPr>
            </w:pPr>
            <w:r>
              <w:rPr>
                <w:rFonts w:ascii="Arial" w:eastAsia="Times New Roman" w:hAnsi="Arial" w:cs="Arial"/>
                <w:color w:val="000000"/>
                <w:sz w:val="18"/>
                <w:szCs w:val="18"/>
              </w:rPr>
              <w:t>0.3</w:t>
            </w:r>
          </w:p>
        </w:tc>
        <w:tc>
          <w:tcPr>
            <w:tcW w:w="0" w:type="auto"/>
            <w:gridSpan w:val="3"/>
            <w:shd w:val="clear" w:color="auto" w:fill="FFFFFF"/>
            <w:tcMar>
              <w:top w:w="0" w:type="dxa"/>
              <w:left w:w="20" w:type="dxa"/>
              <w:bottom w:w="0" w:type="dxa"/>
              <w:right w:w="20" w:type="dxa"/>
            </w:tcMar>
            <w:vAlign w:val="center"/>
            <w:hideMark/>
          </w:tcPr>
          <w:p w14:paraId="7C2AF6FD" w14:textId="77777777" w:rsidR="00000000" w:rsidRDefault="00F3032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7524C29"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14:paraId="4B408B4C" w14:textId="77777777" w:rsidR="00000000" w:rsidRDefault="00F30324">
            <w:pPr>
              <w:spacing w:after="100"/>
              <w:jc w:val="right"/>
              <w:rPr>
                <w:rFonts w:eastAsia="Times New Roman"/>
              </w:rPr>
            </w:pPr>
            <w:r>
              <w:rPr>
                <w:rFonts w:ascii="Arial" w:eastAsia="Times New Roman" w:hAnsi="Arial" w:cs="Arial"/>
                <w:color w:val="000000"/>
                <w:sz w:val="18"/>
                <w:szCs w:val="18"/>
              </w:rPr>
              <w:t>131.6 </w:t>
            </w:r>
          </w:p>
        </w:tc>
        <w:tc>
          <w:tcPr>
            <w:tcW w:w="0" w:type="auto"/>
            <w:shd w:val="clear" w:color="auto" w:fill="FFFFFF"/>
            <w:tcMar>
              <w:top w:w="30" w:type="dxa"/>
              <w:left w:w="0" w:type="dxa"/>
              <w:bottom w:w="30" w:type="dxa"/>
              <w:right w:w="20" w:type="dxa"/>
            </w:tcMar>
            <w:vAlign w:val="bottom"/>
            <w:hideMark/>
          </w:tcPr>
          <w:p w14:paraId="062CCA9D" w14:textId="77777777" w:rsidR="00000000" w:rsidRDefault="00F30324">
            <w:pPr>
              <w:spacing w:after="100"/>
              <w:jc w:val="right"/>
              <w:rPr>
                <w:rFonts w:eastAsia="Times New Roman"/>
              </w:rPr>
            </w:pPr>
          </w:p>
        </w:tc>
      </w:tr>
      <w:tr w:rsidR="00000000" w14:paraId="4A132783" w14:textId="77777777">
        <w:trPr>
          <w:divId w:val="707218918"/>
        </w:trPr>
        <w:tc>
          <w:tcPr>
            <w:tcW w:w="0" w:type="auto"/>
            <w:gridSpan w:val="3"/>
            <w:shd w:val="clear" w:color="auto" w:fill="DCE2EF"/>
            <w:tcMar>
              <w:top w:w="30" w:type="dxa"/>
              <w:left w:w="20" w:type="dxa"/>
              <w:bottom w:w="30" w:type="dxa"/>
              <w:right w:w="20" w:type="dxa"/>
            </w:tcMar>
            <w:vAlign w:val="bottom"/>
            <w:hideMark/>
          </w:tcPr>
          <w:p w14:paraId="78DE9780" w14:textId="77777777" w:rsidR="00000000" w:rsidRDefault="00F30324">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14:paraId="0E66F853" w14:textId="77777777" w:rsidR="00000000" w:rsidRDefault="00F30324">
            <w:pPr>
              <w:spacing w:after="100"/>
              <w:rPr>
                <w:rFonts w:eastAsia="Times New Roman"/>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14:paraId="1F512E25" w14:textId="77777777" w:rsidR="00000000" w:rsidRDefault="00F30324">
            <w:pPr>
              <w:spacing w:after="100"/>
              <w:jc w:val="right"/>
              <w:rPr>
                <w:rFonts w:eastAsia="Times New Roman"/>
              </w:rPr>
            </w:pPr>
            <w:r>
              <w:rPr>
                <w:rFonts w:ascii="Arial" w:eastAsia="Times New Roman" w:hAnsi="Arial" w:cs="Arial"/>
                <w:color w:val="000000"/>
                <w:sz w:val="18"/>
                <w:szCs w:val="18"/>
              </w:rPr>
              <w:t>0.3</w:t>
            </w:r>
          </w:p>
        </w:tc>
        <w:tc>
          <w:tcPr>
            <w:tcW w:w="0" w:type="auto"/>
            <w:gridSpan w:val="3"/>
            <w:shd w:val="clear" w:color="auto" w:fill="DCE2EF"/>
            <w:tcMar>
              <w:top w:w="0" w:type="dxa"/>
              <w:left w:w="20" w:type="dxa"/>
              <w:bottom w:w="0" w:type="dxa"/>
              <w:right w:w="20" w:type="dxa"/>
            </w:tcMar>
            <w:vAlign w:val="center"/>
            <w:hideMark/>
          </w:tcPr>
          <w:p w14:paraId="0863F871" w14:textId="77777777" w:rsidR="00000000" w:rsidRDefault="00F30324">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14:paraId="7E3EC6F6"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4963C93F" w14:textId="77777777" w:rsidR="00000000" w:rsidRDefault="00F30324">
            <w:pPr>
              <w:spacing w:after="100"/>
              <w:jc w:val="right"/>
              <w:rPr>
                <w:rFonts w:eastAsia="Times New Roman"/>
              </w:rPr>
            </w:pPr>
            <w:r>
              <w:rPr>
                <w:rFonts w:ascii="Arial" w:eastAsia="Times New Roman" w:hAnsi="Arial" w:cs="Arial"/>
                <w:color w:val="000000"/>
                <w:sz w:val="18"/>
                <w:szCs w:val="18"/>
              </w:rPr>
              <w:t>44.23 </w:t>
            </w:r>
          </w:p>
        </w:tc>
        <w:tc>
          <w:tcPr>
            <w:tcW w:w="0" w:type="auto"/>
            <w:shd w:val="clear" w:color="auto" w:fill="DCE2EF"/>
            <w:tcMar>
              <w:top w:w="30" w:type="dxa"/>
              <w:left w:w="0" w:type="dxa"/>
              <w:bottom w:w="30" w:type="dxa"/>
              <w:right w:w="20" w:type="dxa"/>
            </w:tcMar>
            <w:vAlign w:val="bottom"/>
            <w:hideMark/>
          </w:tcPr>
          <w:p w14:paraId="142C55B9" w14:textId="77777777" w:rsidR="00000000" w:rsidRDefault="00F30324">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14:paraId="03E159E6" w14:textId="77777777" w:rsidR="00000000" w:rsidRDefault="00F30324">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14:paraId="77428F2A" w14:textId="77777777" w:rsidR="00000000" w:rsidRDefault="00F30324">
            <w:pPr>
              <w:spacing w:after="100"/>
              <w:jc w:val="right"/>
              <w:rPr>
                <w:rFonts w:eastAsia="Times New Roman"/>
              </w:rPr>
            </w:pPr>
            <w:r>
              <w:rPr>
                <w:rFonts w:ascii="Arial" w:eastAsia="Times New Roman" w:hAnsi="Arial" w:cs="Arial"/>
                <w:color w:val="000000"/>
                <w:sz w:val="18"/>
                <w:szCs w:val="18"/>
              </w:rPr>
              <w:t>0.3</w:t>
            </w:r>
          </w:p>
        </w:tc>
        <w:tc>
          <w:tcPr>
            <w:tcW w:w="0" w:type="auto"/>
            <w:gridSpan w:val="3"/>
            <w:shd w:val="clear" w:color="auto" w:fill="DCE2EF"/>
            <w:tcMar>
              <w:top w:w="0" w:type="dxa"/>
              <w:left w:w="20" w:type="dxa"/>
              <w:bottom w:w="0" w:type="dxa"/>
              <w:right w:w="20" w:type="dxa"/>
            </w:tcMar>
            <w:vAlign w:val="center"/>
            <w:hideMark/>
          </w:tcPr>
          <w:p w14:paraId="4F7B2A74" w14:textId="77777777" w:rsidR="00000000" w:rsidRDefault="00F30324">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14:paraId="43188912"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14:paraId="1F4F44B8" w14:textId="77777777" w:rsidR="00000000" w:rsidRDefault="00F30324">
            <w:pPr>
              <w:spacing w:after="100"/>
              <w:jc w:val="right"/>
              <w:rPr>
                <w:rFonts w:eastAsia="Times New Roman"/>
              </w:rPr>
            </w:pPr>
            <w:r>
              <w:rPr>
                <w:rFonts w:ascii="Arial" w:eastAsia="Times New Roman" w:hAnsi="Arial" w:cs="Arial"/>
                <w:color w:val="000000"/>
                <w:sz w:val="18"/>
                <w:szCs w:val="18"/>
              </w:rPr>
              <w:t>131.6 </w:t>
            </w:r>
          </w:p>
        </w:tc>
        <w:tc>
          <w:tcPr>
            <w:tcW w:w="0" w:type="auto"/>
            <w:shd w:val="clear" w:color="auto" w:fill="DCE2EF"/>
            <w:tcMar>
              <w:top w:w="30" w:type="dxa"/>
              <w:left w:w="0" w:type="dxa"/>
              <w:bottom w:w="30" w:type="dxa"/>
              <w:right w:w="20" w:type="dxa"/>
            </w:tcMar>
            <w:vAlign w:val="bottom"/>
            <w:hideMark/>
          </w:tcPr>
          <w:p w14:paraId="3F0BFDC4" w14:textId="77777777" w:rsidR="00000000" w:rsidRDefault="00F30324">
            <w:pPr>
              <w:spacing w:after="100"/>
              <w:jc w:val="right"/>
              <w:rPr>
                <w:rFonts w:eastAsia="Times New Roman"/>
              </w:rPr>
            </w:pPr>
          </w:p>
        </w:tc>
      </w:tr>
    </w:tbl>
    <w:p w14:paraId="5BDFA83A" w14:textId="77777777" w:rsidR="00000000" w:rsidRDefault="00F30324">
      <w:pPr>
        <w:ind w:hanging="180"/>
        <w:jc w:val="both"/>
        <w:divId w:val="32312282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 December 2019, our Boa</w:t>
      </w:r>
      <w:r>
        <w:rPr>
          <w:rFonts w:ascii="Arial" w:eastAsia="Times New Roman" w:hAnsi="Arial" w:cs="Arial"/>
          <w:color w:val="000000"/>
          <w:sz w:val="18"/>
          <w:szCs w:val="18"/>
        </w:rPr>
        <w:t>rd of Directors authorized a new stock repurchase program that authorized us to acquire up to $150 million of our common stock. Under the repurchase program, we may repurchase shares on the open market, through solicited or unsolicited privately negotiated</w:t>
      </w:r>
      <w:r>
        <w:rPr>
          <w:rFonts w:ascii="Arial" w:eastAsia="Times New Roman" w:hAnsi="Arial" w:cs="Arial"/>
          <w:color w:val="000000"/>
          <w:sz w:val="18"/>
          <w:szCs w:val="18"/>
        </w:rPr>
        <w:t xml:space="preserve"> transactions, or otherwise, from time to time based on market conditions and other factors. </w:t>
      </w:r>
    </w:p>
    <w:p w14:paraId="2E459888" w14:textId="77777777" w:rsidR="00000000" w:rsidRDefault="00F30324">
      <w:pPr>
        <w:divId w:val="1048147085"/>
        <w:rPr>
          <w:rFonts w:eastAsia="Times New Roman"/>
        </w:rPr>
      </w:pPr>
      <w:r>
        <w:rPr>
          <w:rFonts w:ascii="Arial" w:eastAsia="Times New Roman" w:hAnsi="Arial" w:cs="Arial"/>
          <w:b/>
          <w:bCs/>
          <w:color w:val="0046AD"/>
          <w:sz w:val="20"/>
          <w:szCs w:val="20"/>
        </w:rPr>
        <w:t>ITEM 3. DEFAULTS UPON SENIOR SECURITIES.</w:t>
      </w:r>
    </w:p>
    <w:p w14:paraId="3EF95C9E" w14:textId="77777777" w:rsidR="00000000" w:rsidRDefault="00F30324">
      <w:pPr>
        <w:ind w:firstLine="720"/>
        <w:jc w:val="both"/>
        <w:divId w:val="2123038832"/>
        <w:rPr>
          <w:rFonts w:eastAsia="Times New Roman"/>
        </w:rPr>
      </w:pPr>
      <w:r>
        <w:rPr>
          <w:rFonts w:ascii="Arial" w:eastAsia="Times New Roman" w:hAnsi="Arial" w:cs="Arial"/>
          <w:color w:val="000000"/>
          <w:sz w:val="20"/>
          <w:szCs w:val="20"/>
        </w:rPr>
        <w:t>None.</w:t>
      </w:r>
    </w:p>
    <w:p w14:paraId="7F62F09D" w14:textId="77777777" w:rsidR="00000000" w:rsidRDefault="00F30324">
      <w:pPr>
        <w:divId w:val="1436056461"/>
        <w:rPr>
          <w:rFonts w:eastAsia="Times New Roman"/>
        </w:rPr>
      </w:pPr>
      <w:r>
        <w:rPr>
          <w:rFonts w:ascii="Arial" w:eastAsia="Times New Roman" w:hAnsi="Arial" w:cs="Arial"/>
          <w:b/>
          <w:bCs/>
          <w:color w:val="0046AD"/>
          <w:sz w:val="20"/>
          <w:szCs w:val="20"/>
        </w:rPr>
        <w:t>ITEM 4. MINE SAFETY DISCLOSURES.</w:t>
      </w:r>
    </w:p>
    <w:p w14:paraId="11B5A15D" w14:textId="77777777" w:rsidR="00000000" w:rsidRDefault="00F30324">
      <w:pPr>
        <w:ind w:firstLine="720"/>
        <w:jc w:val="both"/>
        <w:divId w:val="2063366868"/>
        <w:rPr>
          <w:rFonts w:eastAsia="Times New Roman"/>
        </w:rPr>
      </w:pPr>
      <w:r>
        <w:rPr>
          <w:rFonts w:ascii="Arial" w:eastAsia="Times New Roman" w:hAnsi="Arial" w:cs="Arial"/>
          <w:color w:val="000000"/>
          <w:sz w:val="20"/>
          <w:szCs w:val="20"/>
        </w:rPr>
        <w:t>Not applicable.</w:t>
      </w:r>
    </w:p>
    <w:p w14:paraId="7FFC16AB" w14:textId="77777777" w:rsidR="00000000" w:rsidRDefault="00F30324">
      <w:pPr>
        <w:divId w:val="1126698382"/>
        <w:rPr>
          <w:rFonts w:eastAsia="Times New Roman"/>
        </w:rPr>
      </w:pPr>
      <w:r>
        <w:rPr>
          <w:rFonts w:ascii="Arial" w:eastAsia="Times New Roman" w:hAnsi="Arial" w:cs="Arial"/>
          <w:b/>
          <w:bCs/>
          <w:color w:val="0046AD"/>
          <w:sz w:val="20"/>
          <w:szCs w:val="20"/>
        </w:rPr>
        <w:t>ITEM 5. OTHER INFORMATION.</w:t>
      </w:r>
    </w:p>
    <w:p w14:paraId="04FE8C92" w14:textId="77777777" w:rsidR="00000000" w:rsidRDefault="00F30324">
      <w:pPr>
        <w:divId w:val="193467298"/>
        <w:rPr>
          <w:rFonts w:eastAsia="Times New Roman"/>
        </w:rPr>
      </w:pPr>
      <w:r>
        <w:rPr>
          <w:rFonts w:ascii="Arial" w:eastAsia="Times New Roman" w:hAnsi="Arial" w:cs="Arial"/>
          <w:b/>
          <w:bCs/>
          <w:color w:val="0046AD"/>
          <w:sz w:val="20"/>
          <w:szCs w:val="20"/>
        </w:rPr>
        <w:t>Disclosure Pursuant to Section 219 of the Iran Threat Reduction and Syria Human Rights Act</w:t>
      </w:r>
    </w:p>
    <w:p w14:paraId="346366A0" w14:textId="77777777" w:rsidR="00000000" w:rsidRDefault="00F30324">
      <w:pPr>
        <w:ind w:firstLine="720"/>
        <w:jc w:val="both"/>
        <w:divId w:val="855507446"/>
        <w:rPr>
          <w:rFonts w:eastAsia="Times New Roman"/>
        </w:rPr>
      </w:pPr>
      <w:r>
        <w:rPr>
          <w:rFonts w:ascii="Arial" w:eastAsia="Times New Roman" w:hAnsi="Arial" w:cs="Arial"/>
          <w:color w:val="000000"/>
          <w:sz w:val="20"/>
          <w:szCs w:val="20"/>
        </w:rPr>
        <w:t>Section 219 of the Iran Threat Reduction and Syria Human Rights Act of 2012 (“ITRA”), effective August 10, 2012, added a new subsection (r) to Section 13 of the Exch</w:t>
      </w:r>
      <w:r>
        <w:rPr>
          <w:rFonts w:ascii="Arial" w:eastAsia="Times New Roman" w:hAnsi="Arial" w:cs="Arial"/>
          <w:color w:val="000000"/>
          <w:sz w:val="20"/>
          <w:szCs w:val="20"/>
        </w:rPr>
        <w:t>ange Act, which requires issuers that file periodic reports with the SEC to disclose in their annual and quarterly reports whether, during the reporting period, they or any of their “affiliates” (as defined in Rule 12b-2 under the Exchange Act) have knowin</w:t>
      </w:r>
      <w:r>
        <w:rPr>
          <w:rFonts w:ascii="Arial" w:eastAsia="Times New Roman" w:hAnsi="Arial" w:cs="Arial"/>
          <w:color w:val="000000"/>
          <w:sz w:val="20"/>
          <w:szCs w:val="20"/>
        </w:rPr>
        <w:t>gly engaged in specified activities or transactions relating to Iran, including activities not prohibited by U.S. law and conducted outside the United States by non-U.S. affiliates in compliance with applicable laws. Issuers must also file a notice with th</w:t>
      </w:r>
      <w:r>
        <w:rPr>
          <w:rFonts w:ascii="Arial" w:eastAsia="Times New Roman" w:hAnsi="Arial" w:cs="Arial"/>
          <w:color w:val="000000"/>
          <w:sz w:val="20"/>
          <w:szCs w:val="20"/>
        </w:rPr>
        <w:t>e SEC if any disclosable activity under ITRA has been included in an annual or quarterly report.</w:t>
      </w:r>
    </w:p>
    <w:p w14:paraId="6464DAB2" w14:textId="77777777" w:rsidR="00000000" w:rsidRDefault="00F30324">
      <w:pPr>
        <w:ind w:firstLine="720"/>
        <w:jc w:val="both"/>
        <w:divId w:val="845749647"/>
        <w:rPr>
          <w:rFonts w:eastAsia="Times New Roman"/>
        </w:rPr>
      </w:pPr>
      <w:r>
        <w:rPr>
          <w:rFonts w:ascii="Arial" w:eastAsia="Times New Roman" w:hAnsi="Arial" w:cs="Arial"/>
          <w:color w:val="000000"/>
          <w:sz w:val="20"/>
          <w:szCs w:val="20"/>
        </w:rPr>
        <w:t>In the fourth quarter of fiscal year 2021, the Company discovered that one of its U.K. subsidiaries had been providing aircraft cleaning services to Iran Air s</w:t>
      </w:r>
      <w:r>
        <w:rPr>
          <w:rFonts w:ascii="Arial" w:eastAsia="Times New Roman" w:hAnsi="Arial" w:cs="Arial"/>
          <w:color w:val="000000"/>
          <w:sz w:val="20"/>
          <w:szCs w:val="20"/>
        </w:rPr>
        <w:t>ince April 2020. The U.K. subsidiary terminated its relationship with Iran Air on August 30, 2021. The aggregate amount of payments received by the U.K. subsidiary in return for its services was approximately GBP 64,000, and the aggregated profits were GBP</w:t>
      </w:r>
      <w:r>
        <w:rPr>
          <w:rFonts w:ascii="Arial" w:eastAsia="Times New Roman" w:hAnsi="Arial" w:cs="Arial"/>
          <w:color w:val="000000"/>
          <w:sz w:val="20"/>
          <w:szCs w:val="20"/>
        </w:rPr>
        <w:t xml:space="preserve"> 6,400.</w:t>
      </w:r>
    </w:p>
    <w:p w14:paraId="0C26BEF3" w14:textId="77777777" w:rsidR="00000000" w:rsidRDefault="00F30324">
      <w:pPr>
        <w:ind w:firstLine="720"/>
        <w:jc w:val="both"/>
        <w:divId w:val="193737537"/>
        <w:rPr>
          <w:rFonts w:eastAsia="Times New Roman"/>
        </w:rPr>
      </w:pPr>
      <w:r>
        <w:rPr>
          <w:rFonts w:ascii="Arial" w:eastAsia="Times New Roman" w:hAnsi="Arial" w:cs="Arial"/>
          <w:color w:val="000000"/>
          <w:sz w:val="20"/>
          <w:szCs w:val="20"/>
        </w:rPr>
        <w:t>The Company submitted a preliminary self-disclosure and investigation report of the U.K. subsidiary’s transactions with the U.S. Treasury Department Office of Foreign Assets Control (“OFAC”).</w:t>
      </w:r>
    </w:p>
    <w:p w14:paraId="4578336A" w14:textId="77777777" w:rsidR="00000000" w:rsidRDefault="00F30324">
      <w:pPr>
        <w:ind w:firstLine="720"/>
        <w:jc w:val="both"/>
        <w:divId w:val="1664117677"/>
        <w:rPr>
          <w:rFonts w:eastAsia="Times New Roman"/>
        </w:rPr>
      </w:pPr>
      <w:r>
        <w:rPr>
          <w:rFonts w:ascii="Arial" w:eastAsia="Times New Roman" w:hAnsi="Arial" w:cs="Arial"/>
          <w:color w:val="000000"/>
          <w:sz w:val="20"/>
          <w:szCs w:val="20"/>
        </w:rPr>
        <w:t>The Company is fully cooperating with OFAC in its review</w:t>
      </w:r>
      <w:r>
        <w:rPr>
          <w:rFonts w:ascii="Arial" w:eastAsia="Times New Roman" w:hAnsi="Arial" w:cs="Arial"/>
          <w:color w:val="000000"/>
          <w:sz w:val="20"/>
          <w:szCs w:val="20"/>
        </w:rPr>
        <w:t xml:space="preserve"> of this matter and does not currently expect that OFAC’s review will have a material adverse effect on the Company. The Company is also in the process of reviewing and developing enhanced controls, procedures, and other measures to ensure compliance with </w:t>
      </w:r>
      <w:r>
        <w:rPr>
          <w:rFonts w:ascii="Arial" w:eastAsia="Times New Roman" w:hAnsi="Arial" w:cs="Arial"/>
          <w:color w:val="000000"/>
          <w:sz w:val="20"/>
          <w:szCs w:val="20"/>
        </w:rPr>
        <w:t>applicable law.</w:t>
      </w:r>
    </w:p>
    <w:p w14:paraId="2F5939C2" w14:textId="77777777" w:rsidR="00000000" w:rsidRDefault="00F30324">
      <w:pPr>
        <w:divId w:val="1859538083"/>
        <w:rPr>
          <w:rFonts w:eastAsia="Times New Roman"/>
        </w:rPr>
      </w:pPr>
    </w:p>
    <w:p w14:paraId="0D098F90" w14:textId="77777777" w:rsidR="00000000" w:rsidRDefault="00F30324">
      <w:pPr>
        <w:jc w:val="center"/>
        <w:divId w:val="935334024"/>
        <w:rPr>
          <w:rFonts w:eastAsia="Times New Roman"/>
        </w:rPr>
      </w:pPr>
      <w:r>
        <w:rPr>
          <w:rFonts w:ascii="Arial" w:eastAsia="Times New Roman" w:hAnsi="Arial" w:cs="Arial"/>
          <w:color w:val="000000"/>
          <w:sz w:val="20"/>
          <w:szCs w:val="20"/>
        </w:rPr>
        <w:t>37</w:t>
      </w:r>
    </w:p>
    <w:p w14:paraId="42D530BF" w14:textId="77777777" w:rsidR="00000000" w:rsidRDefault="00F30324">
      <w:pPr>
        <w:rPr>
          <w:rFonts w:eastAsia="Times New Roman"/>
        </w:rPr>
      </w:pPr>
      <w:r>
        <w:rPr>
          <w:rFonts w:eastAsia="Times New Roman"/>
        </w:rPr>
        <w:pict w14:anchorId="282F4ABD">
          <v:rect id="_x0000_i1072" style="width:0;height:1.5pt" o:hralign="center" o:hrstd="t" o:hr="t" fillcolor="#a0a0a0" stroked="f"/>
        </w:pict>
      </w:r>
    </w:p>
    <w:p w14:paraId="07BBFA63" w14:textId="77777777" w:rsidR="00000000" w:rsidRDefault="00F30324">
      <w:pPr>
        <w:jc w:val="both"/>
        <w:divId w:val="879711945"/>
        <w:rPr>
          <w:rFonts w:eastAsia="Times New Roman"/>
        </w:rPr>
      </w:pPr>
    </w:p>
    <w:p w14:paraId="51816A20" w14:textId="77777777" w:rsidR="00000000" w:rsidRDefault="00F30324">
      <w:pPr>
        <w:divId w:val="1352608065"/>
        <w:rPr>
          <w:rFonts w:eastAsia="Times New Roman"/>
        </w:rPr>
      </w:pPr>
      <w:r>
        <w:rPr>
          <w:rFonts w:ascii="Arial" w:eastAsia="Times New Roman" w:hAnsi="Arial" w:cs="Arial"/>
          <w:b/>
          <w:bCs/>
          <w:color w:val="0046AD"/>
          <w:sz w:val="20"/>
          <w:szCs w:val="20"/>
        </w:rPr>
        <w:t>ITEM 6. EXHIBITS.</w:t>
      </w:r>
    </w:p>
    <w:p w14:paraId="6CD1365F" w14:textId="77777777" w:rsidR="00000000" w:rsidRDefault="00F30324">
      <w:pPr>
        <w:ind w:firstLine="720"/>
        <w:divId w:val="1095708848"/>
        <w:rPr>
          <w:rFonts w:eastAsia="Times New Roman"/>
        </w:rPr>
      </w:pPr>
      <w:r>
        <w:rPr>
          <w:rFonts w:ascii="Arial" w:eastAsia="Times New Roman" w:hAnsi="Arial" w:cs="Arial"/>
          <w:color w:val="000000"/>
          <w:sz w:val="20"/>
          <w:szCs w:val="20"/>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14:paraId="17D185AB" w14:textId="77777777">
        <w:trPr>
          <w:divId w:val="1541164850"/>
        </w:trPr>
        <w:tc>
          <w:tcPr>
            <w:tcW w:w="50" w:type="pct"/>
            <w:vAlign w:val="center"/>
            <w:hideMark/>
          </w:tcPr>
          <w:p w14:paraId="311FD82B" w14:textId="77777777" w:rsidR="00000000" w:rsidRDefault="00F30324">
            <w:pPr>
              <w:ind w:firstLine="720"/>
              <w:rPr>
                <w:rFonts w:eastAsia="Times New Roman"/>
              </w:rPr>
            </w:pPr>
          </w:p>
        </w:tc>
        <w:tc>
          <w:tcPr>
            <w:tcW w:w="507" w:type="pct"/>
            <w:vAlign w:val="center"/>
            <w:hideMark/>
          </w:tcPr>
          <w:p w14:paraId="2DB4B4A0" w14:textId="77777777" w:rsidR="00000000" w:rsidRDefault="00F30324">
            <w:pPr>
              <w:spacing w:after="100"/>
              <w:rPr>
                <w:rFonts w:eastAsia="Times New Roman"/>
                <w:sz w:val="20"/>
                <w:szCs w:val="20"/>
              </w:rPr>
            </w:pPr>
          </w:p>
        </w:tc>
        <w:tc>
          <w:tcPr>
            <w:tcW w:w="5" w:type="pct"/>
            <w:vAlign w:val="center"/>
            <w:hideMark/>
          </w:tcPr>
          <w:p w14:paraId="08823126" w14:textId="77777777" w:rsidR="00000000" w:rsidRDefault="00F30324">
            <w:pPr>
              <w:spacing w:after="100"/>
              <w:rPr>
                <w:rFonts w:eastAsia="Times New Roman"/>
                <w:sz w:val="20"/>
                <w:szCs w:val="20"/>
              </w:rPr>
            </w:pPr>
          </w:p>
        </w:tc>
        <w:tc>
          <w:tcPr>
            <w:tcW w:w="5" w:type="pct"/>
            <w:vAlign w:val="center"/>
            <w:hideMark/>
          </w:tcPr>
          <w:p w14:paraId="05A43C2D" w14:textId="77777777" w:rsidR="00000000" w:rsidRDefault="00F30324">
            <w:pPr>
              <w:spacing w:after="100"/>
              <w:rPr>
                <w:rFonts w:eastAsia="Times New Roman"/>
                <w:sz w:val="20"/>
                <w:szCs w:val="20"/>
              </w:rPr>
            </w:pPr>
          </w:p>
        </w:tc>
        <w:tc>
          <w:tcPr>
            <w:tcW w:w="26" w:type="pct"/>
            <w:vAlign w:val="center"/>
            <w:hideMark/>
          </w:tcPr>
          <w:p w14:paraId="08A534C3" w14:textId="77777777" w:rsidR="00000000" w:rsidRDefault="00F30324">
            <w:pPr>
              <w:spacing w:after="100"/>
              <w:rPr>
                <w:rFonts w:eastAsia="Times New Roman"/>
                <w:sz w:val="20"/>
                <w:szCs w:val="20"/>
              </w:rPr>
            </w:pPr>
          </w:p>
        </w:tc>
        <w:tc>
          <w:tcPr>
            <w:tcW w:w="5" w:type="pct"/>
            <w:vAlign w:val="center"/>
            <w:hideMark/>
          </w:tcPr>
          <w:p w14:paraId="44E5C8F9" w14:textId="77777777" w:rsidR="00000000" w:rsidRDefault="00F30324">
            <w:pPr>
              <w:spacing w:after="100"/>
              <w:rPr>
                <w:rFonts w:eastAsia="Times New Roman"/>
                <w:sz w:val="20"/>
                <w:szCs w:val="20"/>
              </w:rPr>
            </w:pPr>
          </w:p>
        </w:tc>
        <w:tc>
          <w:tcPr>
            <w:tcW w:w="50" w:type="pct"/>
            <w:vAlign w:val="center"/>
            <w:hideMark/>
          </w:tcPr>
          <w:p w14:paraId="3E5BD1C6" w14:textId="77777777" w:rsidR="00000000" w:rsidRDefault="00F30324">
            <w:pPr>
              <w:spacing w:after="100"/>
              <w:rPr>
                <w:rFonts w:eastAsia="Times New Roman"/>
                <w:sz w:val="20"/>
                <w:szCs w:val="20"/>
              </w:rPr>
            </w:pPr>
          </w:p>
        </w:tc>
        <w:tc>
          <w:tcPr>
            <w:tcW w:w="4345" w:type="pct"/>
            <w:vAlign w:val="center"/>
            <w:hideMark/>
          </w:tcPr>
          <w:p w14:paraId="638B602F" w14:textId="77777777" w:rsidR="00000000" w:rsidRDefault="00F30324">
            <w:pPr>
              <w:spacing w:after="100"/>
              <w:rPr>
                <w:rFonts w:eastAsia="Times New Roman"/>
                <w:sz w:val="20"/>
                <w:szCs w:val="20"/>
              </w:rPr>
            </w:pPr>
          </w:p>
        </w:tc>
        <w:tc>
          <w:tcPr>
            <w:tcW w:w="5" w:type="pct"/>
            <w:vAlign w:val="center"/>
            <w:hideMark/>
          </w:tcPr>
          <w:p w14:paraId="74F5E14F" w14:textId="77777777" w:rsidR="00000000" w:rsidRDefault="00F30324">
            <w:pPr>
              <w:spacing w:after="100"/>
              <w:rPr>
                <w:rFonts w:eastAsia="Times New Roman"/>
                <w:sz w:val="20"/>
                <w:szCs w:val="20"/>
              </w:rPr>
            </w:pPr>
          </w:p>
        </w:tc>
      </w:tr>
      <w:tr w:rsidR="00000000" w14:paraId="153C7762" w14:textId="77777777">
        <w:trPr>
          <w:divId w:val="1541164850"/>
        </w:trPr>
        <w:tc>
          <w:tcPr>
            <w:tcW w:w="0" w:type="auto"/>
            <w:gridSpan w:val="3"/>
            <w:tcMar>
              <w:top w:w="30" w:type="dxa"/>
              <w:left w:w="20" w:type="dxa"/>
              <w:bottom w:w="30" w:type="dxa"/>
              <w:right w:w="20" w:type="dxa"/>
            </w:tcMar>
            <w:hideMark/>
          </w:tcPr>
          <w:p w14:paraId="5C01AF3C" w14:textId="77777777" w:rsidR="00000000" w:rsidRDefault="00F30324">
            <w:pPr>
              <w:spacing w:after="100"/>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tcMar>
              <w:top w:w="0" w:type="dxa"/>
              <w:left w:w="20" w:type="dxa"/>
              <w:bottom w:w="0" w:type="dxa"/>
              <w:right w:w="20" w:type="dxa"/>
            </w:tcMar>
            <w:vAlign w:val="center"/>
            <w:hideMark/>
          </w:tcPr>
          <w:p w14:paraId="47AC80E4" w14:textId="77777777" w:rsidR="00000000" w:rsidRDefault="00F30324">
            <w:pPr>
              <w:spacing w:after="100"/>
              <w:jc w:val="center"/>
              <w:rPr>
                <w:rFonts w:eastAsia="Times New Roman"/>
              </w:rPr>
            </w:pPr>
          </w:p>
        </w:tc>
        <w:tc>
          <w:tcPr>
            <w:tcW w:w="0" w:type="auto"/>
            <w:gridSpan w:val="3"/>
            <w:tcMar>
              <w:top w:w="30" w:type="dxa"/>
              <w:left w:w="20" w:type="dxa"/>
              <w:bottom w:w="30" w:type="dxa"/>
              <w:right w:w="20" w:type="dxa"/>
            </w:tcMar>
            <w:hideMark/>
          </w:tcPr>
          <w:p w14:paraId="3FD97A7A" w14:textId="77777777" w:rsidR="00000000" w:rsidRDefault="00F30324">
            <w:pPr>
              <w:spacing w:after="100"/>
              <w:jc w:val="center"/>
              <w:rPr>
                <w:rFonts w:eastAsia="Times New Roman"/>
              </w:rPr>
            </w:pPr>
            <w:r>
              <w:rPr>
                <w:rFonts w:ascii="Arial" w:eastAsia="Times New Roman" w:hAnsi="Arial" w:cs="Arial"/>
                <w:b/>
                <w:bCs/>
                <w:color w:val="000000"/>
                <w:sz w:val="18"/>
                <w:szCs w:val="18"/>
              </w:rPr>
              <w:t>Exhibit Description</w:t>
            </w:r>
          </w:p>
        </w:tc>
      </w:tr>
      <w:tr w:rsidR="00000000" w14:paraId="580FD009" w14:textId="77777777">
        <w:trPr>
          <w:divId w:val="1541164850"/>
        </w:trPr>
        <w:tc>
          <w:tcPr>
            <w:tcW w:w="0" w:type="auto"/>
            <w:gridSpan w:val="3"/>
            <w:shd w:val="clear" w:color="auto" w:fill="DCE2EF"/>
            <w:tcMar>
              <w:top w:w="30" w:type="dxa"/>
              <w:left w:w="20" w:type="dxa"/>
              <w:bottom w:w="30" w:type="dxa"/>
              <w:right w:w="20" w:type="dxa"/>
            </w:tcMar>
            <w:hideMark/>
          </w:tcPr>
          <w:p w14:paraId="4BBCB501" w14:textId="77777777" w:rsidR="00000000" w:rsidRDefault="00F30324">
            <w:pPr>
              <w:spacing w:after="100"/>
              <w:rPr>
                <w:rFonts w:eastAsia="Times New Roman"/>
              </w:rPr>
            </w:pPr>
            <w:r>
              <w:rPr>
                <w:rFonts w:ascii="Arial" w:eastAsia="Times New Roman" w:hAnsi="Arial" w:cs="Arial"/>
                <w:color w:val="000000"/>
                <w:sz w:val="18"/>
                <w:szCs w:val="18"/>
              </w:rPr>
              <w:t>10.1*†</w:t>
            </w:r>
          </w:p>
        </w:tc>
        <w:tc>
          <w:tcPr>
            <w:tcW w:w="0" w:type="auto"/>
            <w:gridSpan w:val="3"/>
            <w:shd w:val="clear" w:color="auto" w:fill="DCE2EF"/>
            <w:tcMar>
              <w:top w:w="0" w:type="dxa"/>
              <w:left w:w="20" w:type="dxa"/>
              <w:bottom w:w="0" w:type="dxa"/>
              <w:right w:w="20" w:type="dxa"/>
            </w:tcMar>
            <w:vAlign w:val="center"/>
            <w:hideMark/>
          </w:tcPr>
          <w:p w14:paraId="2178CF5E"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2B8011F" w14:textId="77777777" w:rsidR="00000000" w:rsidRDefault="00F30324">
            <w:pPr>
              <w:spacing w:after="100"/>
              <w:jc w:val="both"/>
              <w:rPr>
                <w:rFonts w:eastAsia="Times New Roman"/>
              </w:rPr>
            </w:pPr>
            <w:hyperlink r:id="rId12" w:history="1">
              <w:r>
                <w:rPr>
                  <w:rStyle w:val="a3"/>
                  <w:rFonts w:ascii="Arial" w:eastAsia="Times New Roman" w:hAnsi="Arial" w:cs="Arial"/>
                  <w:sz w:val="18"/>
                  <w:szCs w:val="18"/>
                </w:rPr>
                <w:t>Statement of Terms and Conditions Applicable to Awards Granted to Employees Pursuant to the 2021 Equity and Incentive Compensation Plan, for Awards Granted on or after January 1, 2022</w:t>
              </w:r>
            </w:hyperlink>
          </w:p>
        </w:tc>
      </w:tr>
      <w:tr w:rsidR="00000000" w14:paraId="3BEE0384" w14:textId="77777777">
        <w:trPr>
          <w:divId w:val="1541164850"/>
        </w:trPr>
        <w:tc>
          <w:tcPr>
            <w:tcW w:w="0" w:type="auto"/>
            <w:gridSpan w:val="3"/>
            <w:shd w:val="clear" w:color="auto" w:fill="FFFFFF"/>
            <w:tcMar>
              <w:top w:w="30" w:type="dxa"/>
              <w:left w:w="20" w:type="dxa"/>
              <w:bottom w:w="30" w:type="dxa"/>
              <w:right w:w="20" w:type="dxa"/>
            </w:tcMar>
            <w:hideMark/>
          </w:tcPr>
          <w:p w14:paraId="71ACD7F0" w14:textId="77777777" w:rsidR="00000000" w:rsidRDefault="00F30324">
            <w:pPr>
              <w:spacing w:after="100"/>
              <w:rPr>
                <w:rFonts w:eastAsia="Times New Roman"/>
              </w:rPr>
            </w:pPr>
            <w:r>
              <w:rPr>
                <w:rFonts w:ascii="Arial" w:eastAsia="Times New Roman" w:hAnsi="Arial" w:cs="Arial"/>
                <w:color w:val="000000"/>
                <w:sz w:val="18"/>
                <w:szCs w:val="18"/>
              </w:rPr>
              <w:t>10.2*†</w:t>
            </w:r>
          </w:p>
        </w:tc>
        <w:tc>
          <w:tcPr>
            <w:tcW w:w="0" w:type="auto"/>
            <w:gridSpan w:val="3"/>
            <w:shd w:val="clear" w:color="auto" w:fill="FFFFFF"/>
            <w:tcMar>
              <w:top w:w="0" w:type="dxa"/>
              <w:left w:w="20" w:type="dxa"/>
              <w:bottom w:w="0" w:type="dxa"/>
              <w:right w:w="20" w:type="dxa"/>
            </w:tcMar>
            <w:vAlign w:val="center"/>
            <w:hideMark/>
          </w:tcPr>
          <w:p w14:paraId="0EE4F6E5"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00E06777" w14:textId="77777777" w:rsidR="00000000" w:rsidRDefault="00F30324">
            <w:pPr>
              <w:spacing w:after="100"/>
              <w:divId w:val="1944419259"/>
              <w:rPr>
                <w:rFonts w:eastAsia="Times New Roman"/>
              </w:rPr>
            </w:pPr>
            <w:hyperlink r:id="rId13" w:history="1">
              <w:r>
                <w:rPr>
                  <w:rStyle w:val="a3"/>
                  <w:rFonts w:ascii="Arial" w:eastAsia="Times New Roman" w:hAnsi="Arial" w:cs="Arial"/>
                  <w:sz w:val="18"/>
                  <w:szCs w:val="18"/>
                </w:rPr>
                <w:t>Form of Restricted Stock Unit Agreement for Employees – 2021 Equity and Incentive Compensation Plan</w:t>
              </w:r>
            </w:hyperlink>
          </w:p>
        </w:tc>
      </w:tr>
      <w:tr w:rsidR="00000000" w14:paraId="726CE498" w14:textId="77777777">
        <w:trPr>
          <w:divId w:val="1541164850"/>
        </w:trPr>
        <w:tc>
          <w:tcPr>
            <w:tcW w:w="0" w:type="auto"/>
            <w:gridSpan w:val="3"/>
            <w:shd w:val="clear" w:color="auto" w:fill="DCE2EF"/>
            <w:tcMar>
              <w:top w:w="30" w:type="dxa"/>
              <w:left w:w="20" w:type="dxa"/>
              <w:bottom w:w="30" w:type="dxa"/>
              <w:right w:w="20" w:type="dxa"/>
            </w:tcMar>
            <w:hideMark/>
          </w:tcPr>
          <w:p w14:paraId="3509BD24" w14:textId="77777777" w:rsidR="00000000" w:rsidRDefault="00F30324">
            <w:pPr>
              <w:spacing w:after="100"/>
              <w:rPr>
                <w:rFonts w:eastAsia="Times New Roman"/>
              </w:rPr>
            </w:pPr>
            <w:r>
              <w:rPr>
                <w:rFonts w:ascii="Arial" w:eastAsia="Times New Roman" w:hAnsi="Arial" w:cs="Arial"/>
                <w:color w:val="000000"/>
                <w:sz w:val="18"/>
                <w:szCs w:val="18"/>
              </w:rPr>
              <w:t>10.3*†</w:t>
            </w:r>
          </w:p>
        </w:tc>
        <w:tc>
          <w:tcPr>
            <w:tcW w:w="0" w:type="auto"/>
            <w:gridSpan w:val="3"/>
            <w:shd w:val="clear" w:color="auto" w:fill="DCE2EF"/>
            <w:tcMar>
              <w:top w:w="0" w:type="dxa"/>
              <w:left w:w="20" w:type="dxa"/>
              <w:bottom w:w="0" w:type="dxa"/>
              <w:right w:w="20" w:type="dxa"/>
            </w:tcMar>
            <w:vAlign w:val="center"/>
            <w:hideMark/>
          </w:tcPr>
          <w:p w14:paraId="51A9D961"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7C054D21" w14:textId="77777777" w:rsidR="00000000" w:rsidRDefault="00F30324">
            <w:pPr>
              <w:spacing w:after="100"/>
              <w:divId w:val="1555660386"/>
              <w:rPr>
                <w:rFonts w:eastAsia="Times New Roman"/>
              </w:rPr>
            </w:pPr>
            <w:hyperlink r:id="rId14" w:history="1">
              <w:r>
                <w:rPr>
                  <w:rStyle w:val="a3"/>
                  <w:rFonts w:ascii="Arial" w:eastAsia="Times New Roman" w:hAnsi="Arial" w:cs="Arial"/>
                  <w:sz w:val="18"/>
                  <w:szCs w:val="18"/>
                </w:rPr>
                <w:t>Form of Performance Share Agreement for Employees – 2021 Equity and I</w:t>
              </w:r>
              <w:r>
                <w:rPr>
                  <w:rStyle w:val="a3"/>
                  <w:rFonts w:ascii="Arial" w:eastAsia="Times New Roman" w:hAnsi="Arial" w:cs="Arial"/>
                  <w:sz w:val="18"/>
                  <w:szCs w:val="18"/>
                </w:rPr>
                <w:t>ncentive Compensation Plan</w:t>
              </w:r>
            </w:hyperlink>
          </w:p>
        </w:tc>
      </w:tr>
      <w:tr w:rsidR="00000000" w14:paraId="1EC9BA53" w14:textId="77777777">
        <w:trPr>
          <w:divId w:val="1541164850"/>
        </w:trPr>
        <w:tc>
          <w:tcPr>
            <w:tcW w:w="0" w:type="auto"/>
            <w:gridSpan w:val="3"/>
            <w:shd w:val="clear" w:color="auto" w:fill="FFFFFF"/>
            <w:tcMar>
              <w:top w:w="30" w:type="dxa"/>
              <w:left w:w="20" w:type="dxa"/>
              <w:bottom w:w="30" w:type="dxa"/>
              <w:right w:w="20" w:type="dxa"/>
            </w:tcMar>
            <w:hideMark/>
          </w:tcPr>
          <w:p w14:paraId="568A93ED" w14:textId="77777777" w:rsidR="00000000" w:rsidRDefault="00F30324">
            <w:pPr>
              <w:spacing w:after="100"/>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14:paraId="1D59DCEB"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B7CD37A" w14:textId="77777777" w:rsidR="00000000" w:rsidRDefault="00F30324">
            <w:pPr>
              <w:spacing w:after="100"/>
              <w:divId w:val="502932931"/>
              <w:rPr>
                <w:rFonts w:eastAsia="Times New Roman"/>
              </w:rPr>
            </w:pPr>
            <w:hyperlink r:id="rId15" w:history="1">
              <w:r>
                <w:rPr>
                  <w:rStyle w:val="a3"/>
                  <w:rFonts w:ascii="Arial" w:eastAsia="Times New Roman" w:hAnsi="Arial" w:cs="Arial"/>
                  <w:sz w:val="18"/>
                  <w:szCs w:val="18"/>
                </w:rPr>
                <w:t>Senior Executive Severance Pay Policy, as amended and restated March 7, 2011</w:t>
              </w:r>
            </w:hyperlink>
          </w:p>
        </w:tc>
      </w:tr>
      <w:tr w:rsidR="00000000" w14:paraId="643A751C" w14:textId="77777777">
        <w:trPr>
          <w:divId w:val="1541164850"/>
        </w:trPr>
        <w:tc>
          <w:tcPr>
            <w:tcW w:w="0" w:type="auto"/>
            <w:gridSpan w:val="3"/>
            <w:shd w:val="clear" w:color="auto" w:fill="DCE2EF"/>
            <w:tcMar>
              <w:top w:w="30" w:type="dxa"/>
              <w:left w:w="20" w:type="dxa"/>
              <w:bottom w:w="30" w:type="dxa"/>
              <w:right w:w="20" w:type="dxa"/>
            </w:tcMar>
            <w:hideMark/>
          </w:tcPr>
          <w:p w14:paraId="3BFDD52C" w14:textId="77777777" w:rsidR="00000000" w:rsidRDefault="00F30324">
            <w:pPr>
              <w:spacing w:after="100"/>
              <w:rPr>
                <w:rFonts w:eastAsia="Times New Roman"/>
              </w:rPr>
            </w:pPr>
            <w:r>
              <w:rPr>
                <w:rFonts w:ascii="Arial" w:eastAsia="Times New Roman" w:hAnsi="Arial" w:cs="Arial"/>
                <w:color w:val="000000"/>
                <w:sz w:val="18"/>
                <w:szCs w:val="18"/>
              </w:rPr>
              <w:t>31.1†</w:t>
            </w:r>
          </w:p>
        </w:tc>
        <w:tc>
          <w:tcPr>
            <w:tcW w:w="0" w:type="auto"/>
            <w:gridSpan w:val="3"/>
            <w:shd w:val="clear" w:color="auto" w:fill="DCE2EF"/>
            <w:tcMar>
              <w:top w:w="0" w:type="dxa"/>
              <w:left w:w="20" w:type="dxa"/>
              <w:bottom w:w="0" w:type="dxa"/>
              <w:right w:w="20" w:type="dxa"/>
            </w:tcMar>
            <w:vAlign w:val="center"/>
            <w:hideMark/>
          </w:tcPr>
          <w:p w14:paraId="13E7DCB8"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410B2941" w14:textId="77777777" w:rsidR="00000000" w:rsidRDefault="00F30324">
            <w:pPr>
              <w:spacing w:after="100"/>
              <w:divId w:val="1077553358"/>
              <w:rPr>
                <w:rFonts w:eastAsia="Times New Roman"/>
              </w:rPr>
            </w:pPr>
            <w:hyperlink r:id="rId16" w:history="1">
              <w:r>
                <w:rPr>
                  <w:rStyle w:val="a3"/>
                  <w:rFonts w:ascii="Arial" w:eastAsia="Times New Roman" w:hAnsi="Arial" w:cs="Arial"/>
                  <w:sz w:val="18"/>
                  <w:szCs w:val="18"/>
                </w:rPr>
                <w:t>Certification of Principal Executive Officer pursuant to Section 302 of the Sarbanes-Oxley Act of 2002</w:t>
              </w:r>
            </w:hyperlink>
          </w:p>
        </w:tc>
      </w:tr>
      <w:tr w:rsidR="00000000" w14:paraId="1B14233E" w14:textId="77777777">
        <w:trPr>
          <w:divId w:val="1541164850"/>
        </w:trPr>
        <w:tc>
          <w:tcPr>
            <w:tcW w:w="0" w:type="auto"/>
            <w:gridSpan w:val="3"/>
            <w:shd w:val="clear" w:color="auto" w:fill="FFFFFF"/>
            <w:tcMar>
              <w:top w:w="30" w:type="dxa"/>
              <w:left w:w="20" w:type="dxa"/>
              <w:bottom w:w="30" w:type="dxa"/>
              <w:right w:w="20" w:type="dxa"/>
            </w:tcMar>
            <w:hideMark/>
          </w:tcPr>
          <w:p w14:paraId="31AB8C7D" w14:textId="77777777" w:rsidR="00000000" w:rsidRDefault="00F30324">
            <w:pPr>
              <w:spacing w:after="100"/>
              <w:rPr>
                <w:rFonts w:eastAsia="Times New Roman"/>
              </w:rPr>
            </w:pPr>
            <w:r>
              <w:rPr>
                <w:rFonts w:ascii="Arial" w:eastAsia="Times New Roman" w:hAnsi="Arial" w:cs="Arial"/>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14:paraId="1D395EAB"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CF195FF" w14:textId="77777777" w:rsidR="00000000" w:rsidRDefault="00F30324">
            <w:pPr>
              <w:spacing w:after="100"/>
              <w:jc w:val="both"/>
              <w:rPr>
                <w:rFonts w:eastAsia="Times New Roman"/>
              </w:rPr>
            </w:pPr>
            <w:hyperlink r:id="rId17"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14:paraId="4C9BD123" w14:textId="77777777">
        <w:trPr>
          <w:divId w:val="1541164850"/>
        </w:trPr>
        <w:tc>
          <w:tcPr>
            <w:tcW w:w="0" w:type="auto"/>
            <w:gridSpan w:val="3"/>
            <w:shd w:val="clear" w:color="auto" w:fill="DCE2EF"/>
            <w:tcMar>
              <w:top w:w="30" w:type="dxa"/>
              <w:left w:w="20" w:type="dxa"/>
              <w:bottom w:w="30" w:type="dxa"/>
              <w:right w:w="20" w:type="dxa"/>
            </w:tcMar>
            <w:hideMark/>
          </w:tcPr>
          <w:p w14:paraId="6E98BF90" w14:textId="77777777" w:rsidR="00000000" w:rsidRDefault="00F30324">
            <w:pPr>
              <w:spacing w:after="100"/>
              <w:rPr>
                <w:rFonts w:eastAsia="Times New Roman"/>
              </w:rPr>
            </w:pPr>
            <w:r>
              <w:rPr>
                <w:rFonts w:ascii="Arial" w:eastAsia="Times New Roman" w:hAnsi="Arial" w:cs="Arial"/>
                <w:color w:val="000000"/>
                <w:sz w:val="18"/>
                <w:szCs w:val="18"/>
              </w:rPr>
              <w:t>32‡</w:t>
            </w:r>
          </w:p>
        </w:tc>
        <w:tc>
          <w:tcPr>
            <w:tcW w:w="0" w:type="auto"/>
            <w:gridSpan w:val="3"/>
            <w:shd w:val="clear" w:color="auto" w:fill="DCE2EF"/>
            <w:tcMar>
              <w:top w:w="0" w:type="dxa"/>
              <w:left w:w="20" w:type="dxa"/>
              <w:bottom w:w="0" w:type="dxa"/>
              <w:right w:w="20" w:type="dxa"/>
            </w:tcMar>
            <w:vAlign w:val="center"/>
            <w:hideMark/>
          </w:tcPr>
          <w:p w14:paraId="74F9E06F"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3123FC89" w14:textId="77777777" w:rsidR="00000000" w:rsidRDefault="00F30324">
            <w:pPr>
              <w:spacing w:after="100"/>
              <w:jc w:val="both"/>
              <w:rPr>
                <w:rFonts w:eastAsia="Times New Roman"/>
              </w:rPr>
            </w:pPr>
            <w:hyperlink r:id="rId18" w:history="1">
              <w:r>
                <w:rPr>
                  <w:rStyle w:val="a3"/>
                  <w:rFonts w:ascii="Arial" w:eastAsia="Times New Roman" w:hAnsi="Arial" w:cs="Arial"/>
                  <w:sz w:val="18"/>
                  <w:szCs w:val="18"/>
                </w:rPr>
                <w:t>Certification pursuant to 18 U.S.C. Section 1350, as adopted pursuant to Section 906 of the Sarbanes-Oxley Act of 2002</w:t>
              </w:r>
            </w:hyperlink>
          </w:p>
        </w:tc>
      </w:tr>
      <w:tr w:rsidR="00000000" w14:paraId="32FB5ED7" w14:textId="77777777">
        <w:trPr>
          <w:divId w:val="1541164850"/>
        </w:trPr>
        <w:tc>
          <w:tcPr>
            <w:tcW w:w="0" w:type="auto"/>
            <w:gridSpan w:val="3"/>
            <w:shd w:val="clear" w:color="auto" w:fill="FFFFFF"/>
            <w:tcMar>
              <w:top w:w="30" w:type="dxa"/>
              <w:left w:w="20" w:type="dxa"/>
              <w:bottom w:w="30" w:type="dxa"/>
              <w:right w:w="20" w:type="dxa"/>
            </w:tcMar>
            <w:hideMark/>
          </w:tcPr>
          <w:p w14:paraId="10B2FC7E" w14:textId="77777777" w:rsidR="00000000" w:rsidRDefault="00F30324">
            <w:pPr>
              <w:spacing w:after="100"/>
              <w:rPr>
                <w:rFonts w:eastAsia="Times New Roman"/>
              </w:rPr>
            </w:pPr>
            <w:r>
              <w:rPr>
                <w:rFonts w:ascii="Arial" w:eastAsia="Times New Roman" w:hAnsi="Arial" w:cs="Arial"/>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14:paraId="3D8D19E8"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927B298" w14:textId="77777777" w:rsidR="00000000" w:rsidRDefault="00F30324">
            <w:pPr>
              <w:spacing w:after="100"/>
              <w:jc w:val="both"/>
              <w:rPr>
                <w:rFonts w:eastAsia="Times New Roman"/>
              </w:rPr>
            </w:pPr>
            <w:r>
              <w:rPr>
                <w:rFonts w:ascii="Arial" w:eastAsia="Times New Roman" w:hAnsi="Arial" w:cs="Arial"/>
                <w:color w:val="000000"/>
                <w:sz w:val="18"/>
                <w:szCs w:val="18"/>
              </w:rPr>
              <w:t>Inline XBRL Instance Document (the instance document does not appear in the Interactive Data File because its XBRL tags are embedded within the Inline XBRL document)</w:t>
            </w:r>
          </w:p>
        </w:tc>
      </w:tr>
      <w:tr w:rsidR="00000000" w14:paraId="01F0983C" w14:textId="77777777">
        <w:trPr>
          <w:divId w:val="1541164850"/>
        </w:trPr>
        <w:tc>
          <w:tcPr>
            <w:tcW w:w="0" w:type="auto"/>
            <w:gridSpan w:val="3"/>
            <w:shd w:val="clear" w:color="auto" w:fill="DCE2EF"/>
            <w:tcMar>
              <w:top w:w="30" w:type="dxa"/>
              <w:left w:w="20" w:type="dxa"/>
              <w:bottom w:w="30" w:type="dxa"/>
              <w:right w:w="20" w:type="dxa"/>
            </w:tcMar>
            <w:hideMark/>
          </w:tcPr>
          <w:p w14:paraId="70722DFA" w14:textId="77777777" w:rsidR="00000000" w:rsidRDefault="00F30324">
            <w:pPr>
              <w:spacing w:after="100"/>
              <w:rPr>
                <w:rFonts w:eastAsia="Times New Roman"/>
              </w:rPr>
            </w:pPr>
            <w:r>
              <w:rPr>
                <w:rFonts w:ascii="Arial" w:eastAsia="Times New Roman" w:hAnsi="Arial" w:cs="Arial"/>
                <w:color w:val="000000"/>
                <w:sz w:val="18"/>
                <w:szCs w:val="18"/>
              </w:rPr>
              <w:t>101.SCH†</w:t>
            </w:r>
          </w:p>
        </w:tc>
        <w:tc>
          <w:tcPr>
            <w:tcW w:w="0" w:type="auto"/>
            <w:gridSpan w:val="3"/>
            <w:shd w:val="clear" w:color="auto" w:fill="DCE2EF"/>
            <w:tcMar>
              <w:top w:w="0" w:type="dxa"/>
              <w:left w:w="20" w:type="dxa"/>
              <w:bottom w:w="0" w:type="dxa"/>
              <w:right w:w="20" w:type="dxa"/>
            </w:tcMar>
            <w:vAlign w:val="center"/>
            <w:hideMark/>
          </w:tcPr>
          <w:p w14:paraId="675AC1C9"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1FC92080" w14:textId="77777777" w:rsidR="00000000" w:rsidRDefault="00F30324">
            <w:pPr>
              <w:spacing w:after="100"/>
              <w:jc w:val="both"/>
              <w:rPr>
                <w:rFonts w:eastAsia="Times New Roman"/>
              </w:rPr>
            </w:pPr>
            <w:r>
              <w:rPr>
                <w:rFonts w:ascii="Arial" w:eastAsia="Times New Roman" w:hAnsi="Arial" w:cs="Arial"/>
                <w:color w:val="000000"/>
                <w:sz w:val="18"/>
                <w:szCs w:val="18"/>
              </w:rPr>
              <w:t>Inline XBRL Taxonomy Extension Schema Document</w:t>
            </w:r>
          </w:p>
        </w:tc>
      </w:tr>
      <w:tr w:rsidR="00000000" w14:paraId="5A45FAAD" w14:textId="77777777">
        <w:trPr>
          <w:divId w:val="1541164850"/>
        </w:trPr>
        <w:tc>
          <w:tcPr>
            <w:tcW w:w="0" w:type="auto"/>
            <w:gridSpan w:val="3"/>
            <w:shd w:val="clear" w:color="auto" w:fill="FFFFFF"/>
            <w:tcMar>
              <w:top w:w="30" w:type="dxa"/>
              <w:left w:w="20" w:type="dxa"/>
              <w:bottom w:w="30" w:type="dxa"/>
              <w:right w:w="20" w:type="dxa"/>
            </w:tcMar>
            <w:hideMark/>
          </w:tcPr>
          <w:p w14:paraId="060CDF16" w14:textId="77777777" w:rsidR="00000000" w:rsidRDefault="00F30324">
            <w:pPr>
              <w:spacing w:after="100"/>
              <w:rPr>
                <w:rFonts w:eastAsia="Times New Roman"/>
              </w:rPr>
            </w:pPr>
            <w:r>
              <w:rPr>
                <w:rFonts w:ascii="Arial" w:eastAsia="Times New Roman" w:hAnsi="Arial" w:cs="Arial"/>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14:paraId="36D705B1"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20238B2" w14:textId="77777777" w:rsidR="00000000" w:rsidRDefault="00F30324">
            <w:pPr>
              <w:spacing w:after="100"/>
              <w:jc w:val="both"/>
              <w:rPr>
                <w:rFonts w:eastAsia="Times New Roman"/>
              </w:rPr>
            </w:pPr>
            <w:r>
              <w:rPr>
                <w:rFonts w:ascii="Arial" w:eastAsia="Times New Roman" w:hAnsi="Arial" w:cs="Arial"/>
                <w:color w:val="000000"/>
                <w:sz w:val="18"/>
                <w:szCs w:val="18"/>
              </w:rPr>
              <w:t>Inline XBRL Taxonomy Calculation Linkbase Document</w:t>
            </w:r>
          </w:p>
        </w:tc>
      </w:tr>
      <w:tr w:rsidR="00000000" w14:paraId="580D7FF5" w14:textId="77777777">
        <w:trPr>
          <w:divId w:val="1541164850"/>
        </w:trPr>
        <w:tc>
          <w:tcPr>
            <w:tcW w:w="0" w:type="auto"/>
            <w:gridSpan w:val="3"/>
            <w:shd w:val="clear" w:color="auto" w:fill="DCE2EF"/>
            <w:tcMar>
              <w:top w:w="30" w:type="dxa"/>
              <w:left w:w="20" w:type="dxa"/>
              <w:bottom w:w="30" w:type="dxa"/>
              <w:right w:w="20" w:type="dxa"/>
            </w:tcMar>
            <w:hideMark/>
          </w:tcPr>
          <w:p w14:paraId="49AE9BFC" w14:textId="77777777" w:rsidR="00000000" w:rsidRDefault="00F30324">
            <w:pPr>
              <w:spacing w:after="100"/>
              <w:rPr>
                <w:rFonts w:eastAsia="Times New Roman"/>
              </w:rPr>
            </w:pPr>
            <w:r>
              <w:rPr>
                <w:rFonts w:ascii="Arial" w:eastAsia="Times New Roman" w:hAnsi="Arial" w:cs="Arial"/>
                <w:color w:val="000000"/>
                <w:sz w:val="18"/>
                <w:szCs w:val="18"/>
              </w:rPr>
              <w:t>101.DEF†</w:t>
            </w:r>
          </w:p>
        </w:tc>
        <w:tc>
          <w:tcPr>
            <w:tcW w:w="0" w:type="auto"/>
            <w:gridSpan w:val="3"/>
            <w:shd w:val="clear" w:color="auto" w:fill="DCE2EF"/>
            <w:tcMar>
              <w:top w:w="0" w:type="dxa"/>
              <w:left w:w="20" w:type="dxa"/>
              <w:bottom w:w="0" w:type="dxa"/>
              <w:right w:w="20" w:type="dxa"/>
            </w:tcMar>
            <w:vAlign w:val="center"/>
            <w:hideMark/>
          </w:tcPr>
          <w:p w14:paraId="4AA2E3EB"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660E9240" w14:textId="77777777" w:rsidR="00000000" w:rsidRDefault="00F30324">
            <w:pPr>
              <w:spacing w:after="100"/>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14:paraId="3512BC76" w14:textId="77777777">
        <w:trPr>
          <w:divId w:val="1541164850"/>
        </w:trPr>
        <w:tc>
          <w:tcPr>
            <w:tcW w:w="0" w:type="auto"/>
            <w:gridSpan w:val="3"/>
            <w:shd w:val="clear" w:color="auto" w:fill="FFFFFF"/>
            <w:tcMar>
              <w:top w:w="30" w:type="dxa"/>
              <w:left w:w="20" w:type="dxa"/>
              <w:bottom w:w="30" w:type="dxa"/>
              <w:right w:w="20" w:type="dxa"/>
            </w:tcMar>
            <w:hideMark/>
          </w:tcPr>
          <w:p w14:paraId="18F2CAA0" w14:textId="77777777" w:rsidR="00000000" w:rsidRDefault="00F30324">
            <w:pPr>
              <w:spacing w:after="100"/>
              <w:rPr>
                <w:rFonts w:eastAsia="Times New Roman"/>
              </w:rPr>
            </w:pPr>
            <w:r>
              <w:rPr>
                <w:rFonts w:ascii="Arial" w:eastAsia="Times New Roman" w:hAnsi="Arial" w:cs="Arial"/>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14:paraId="35540FD4"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4EFF83A" w14:textId="77777777" w:rsidR="00000000" w:rsidRDefault="00F30324">
            <w:pPr>
              <w:spacing w:after="100"/>
              <w:jc w:val="both"/>
              <w:rPr>
                <w:rFonts w:eastAsia="Times New Roman"/>
              </w:rPr>
            </w:pPr>
            <w:r>
              <w:rPr>
                <w:rFonts w:ascii="Arial" w:eastAsia="Times New Roman" w:hAnsi="Arial" w:cs="Arial"/>
                <w:color w:val="000000"/>
                <w:sz w:val="18"/>
                <w:szCs w:val="18"/>
              </w:rPr>
              <w:t>Inline XBRL Taxonomy Label Linkbase Document</w:t>
            </w:r>
          </w:p>
        </w:tc>
      </w:tr>
      <w:tr w:rsidR="00000000" w14:paraId="71F5EEBF" w14:textId="77777777">
        <w:trPr>
          <w:divId w:val="1541164850"/>
        </w:trPr>
        <w:tc>
          <w:tcPr>
            <w:tcW w:w="0" w:type="auto"/>
            <w:gridSpan w:val="3"/>
            <w:shd w:val="clear" w:color="auto" w:fill="DCE2EF"/>
            <w:tcMar>
              <w:top w:w="30" w:type="dxa"/>
              <w:left w:w="20" w:type="dxa"/>
              <w:bottom w:w="30" w:type="dxa"/>
              <w:right w:w="20" w:type="dxa"/>
            </w:tcMar>
            <w:hideMark/>
          </w:tcPr>
          <w:p w14:paraId="2AD4CA38" w14:textId="77777777" w:rsidR="00000000" w:rsidRDefault="00F30324">
            <w:pPr>
              <w:spacing w:after="100"/>
              <w:rPr>
                <w:rFonts w:eastAsia="Times New Roman"/>
              </w:rPr>
            </w:pPr>
            <w:r>
              <w:rPr>
                <w:rFonts w:ascii="Arial" w:eastAsia="Times New Roman" w:hAnsi="Arial" w:cs="Arial"/>
                <w:color w:val="000000"/>
                <w:sz w:val="18"/>
                <w:szCs w:val="18"/>
              </w:rPr>
              <w:t>101.PRE†</w:t>
            </w:r>
          </w:p>
        </w:tc>
        <w:tc>
          <w:tcPr>
            <w:tcW w:w="0" w:type="auto"/>
            <w:gridSpan w:val="3"/>
            <w:shd w:val="clear" w:color="auto" w:fill="DCE2EF"/>
            <w:tcMar>
              <w:top w:w="0" w:type="dxa"/>
              <w:left w:w="20" w:type="dxa"/>
              <w:bottom w:w="0" w:type="dxa"/>
              <w:right w:w="20" w:type="dxa"/>
            </w:tcMar>
            <w:vAlign w:val="center"/>
            <w:hideMark/>
          </w:tcPr>
          <w:p w14:paraId="405E8788" w14:textId="77777777" w:rsidR="00000000" w:rsidRDefault="00F30324">
            <w:pPr>
              <w:spacing w:after="100"/>
              <w:rPr>
                <w:rFonts w:eastAsia="Times New Roman"/>
              </w:rPr>
            </w:pPr>
          </w:p>
        </w:tc>
        <w:tc>
          <w:tcPr>
            <w:tcW w:w="0" w:type="auto"/>
            <w:gridSpan w:val="3"/>
            <w:shd w:val="clear" w:color="auto" w:fill="DCE2EF"/>
            <w:tcMar>
              <w:top w:w="30" w:type="dxa"/>
              <w:left w:w="20" w:type="dxa"/>
              <w:bottom w:w="30" w:type="dxa"/>
              <w:right w:w="20" w:type="dxa"/>
            </w:tcMar>
            <w:hideMark/>
          </w:tcPr>
          <w:p w14:paraId="0582474C" w14:textId="77777777" w:rsidR="00000000" w:rsidRDefault="00F30324">
            <w:pPr>
              <w:spacing w:after="100"/>
              <w:jc w:val="both"/>
              <w:rPr>
                <w:rFonts w:eastAsia="Times New Roman"/>
              </w:rPr>
            </w:pPr>
            <w:r>
              <w:rPr>
                <w:rFonts w:ascii="Arial" w:eastAsia="Times New Roman" w:hAnsi="Arial" w:cs="Arial"/>
                <w:color w:val="000000"/>
                <w:sz w:val="18"/>
                <w:szCs w:val="18"/>
              </w:rPr>
              <w:t>Inline XBRL Presentation Linkbase Document</w:t>
            </w:r>
          </w:p>
        </w:tc>
      </w:tr>
      <w:tr w:rsidR="00000000" w14:paraId="443D6AEA" w14:textId="77777777">
        <w:trPr>
          <w:divId w:val="1541164850"/>
        </w:trPr>
        <w:tc>
          <w:tcPr>
            <w:tcW w:w="0" w:type="auto"/>
            <w:gridSpan w:val="3"/>
            <w:shd w:val="clear" w:color="auto" w:fill="FFFFFF"/>
            <w:tcMar>
              <w:top w:w="30" w:type="dxa"/>
              <w:left w:w="20" w:type="dxa"/>
              <w:bottom w:w="30" w:type="dxa"/>
              <w:right w:w="20" w:type="dxa"/>
            </w:tcMar>
            <w:hideMark/>
          </w:tcPr>
          <w:p w14:paraId="02D501D0" w14:textId="77777777" w:rsidR="00000000" w:rsidRDefault="00F30324">
            <w:pPr>
              <w:spacing w:after="100"/>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14:paraId="40B335BF" w14:textId="77777777" w:rsidR="00000000" w:rsidRDefault="00F3032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621A82C" w14:textId="77777777" w:rsidR="00000000" w:rsidRDefault="00F30324">
            <w:pPr>
              <w:spacing w:after="100"/>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14:paraId="29AE7529" w14:textId="77777777">
        <w:trPr>
          <w:jc w:val="center"/>
        </w:trPr>
        <w:tc>
          <w:tcPr>
            <w:tcW w:w="50" w:type="pct"/>
            <w:vAlign w:val="center"/>
            <w:hideMark/>
          </w:tcPr>
          <w:p w14:paraId="033B5F10" w14:textId="77777777" w:rsidR="00000000" w:rsidRDefault="00F30324">
            <w:pPr>
              <w:rPr>
                <w:rFonts w:eastAsia="Times New Roman"/>
              </w:rPr>
            </w:pPr>
          </w:p>
        </w:tc>
        <w:tc>
          <w:tcPr>
            <w:tcW w:w="232" w:type="pct"/>
            <w:vAlign w:val="center"/>
            <w:hideMark/>
          </w:tcPr>
          <w:p w14:paraId="17BAAA4D" w14:textId="77777777" w:rsidR="00000000" w:rsidRDefault="00F30324">
            <w:pPr>
              <w:spacing w:after="100"/>
              <w:rPr>
                <w:rFonts w:eastAsia="Times New Roman"/>
                <w:sz w:val="20"/>
                <w:szCs w:val="20"/>
              </w:rPr>
            </w:pPr>
          </w:p>
        </w:tc>
        <w:tc>
          <w:tcPr>
            <w:tcW w:w="5" w:type="pct"/>
            <w:vAlign w:val="center"/>
            <w:hideMark/>
          </w:tcPr>
          <w:p w14:paraId="6F241C5F" w14:textId="77777777" w:rsidR="00000000" w:rsidRDefault="00F30324">
            <w:pPr>
              <w:spacing w:after="100"/>
              <w:rPr>
                <w:rFonts w:eastAsia="Times New Roman"/>
                <w:sz w:val="20"/>
                <w:szCs w:val="20"/>
              </w:rPr>
            </w:pPr>
          </w:p>
        </w:tc>
        <w:tc>
          <w:tcPr>
            <w:tcW w:w="50" w:type="pct"/>
            <w:vAlign w:val="center"/>
            <w:hideMark/>
          </w:tcPr>
          <w:p w14:paraId="57615588" w14:textId="77777777" w:rsidR="00000000" w:rsidRDefault="00F30324">
            <w:pPr>
              <w:spacing w:after="100"/>
              <w:rPr>
                <w:rFonts w:eastAsia="Times New Roman"/>
                <w:sz w:val="20"/>
                <w:szCs w:val="20"/>
              </w:rPr>
            </w:pPr>
          </w:p>
        </w:tc>
        <w:tc>
          <w:tcPr>
            <w:tcW w:w="4657" w:type="pct"/>
            <w:vAlign w:val="center"/>
            <w:hideMark/>
          </w:tcPr>
          <w:p w14:paraId="4C1B2756" w14:textId="77777777" w:rsidR="00000000" w:rsidRDefault="00F30324">
            <w:pPr>
              <w:spacing w:after="100"/>
              <w:rPr>
                <w:rFonts w:eastAsia="Times New Roman"/>
                <w:sz w:val="20"/>
                <w:szCs w:val="20"/>
              </w:rPr>
            </w:pPr>
          </w:p>
        </w:tc>
        <w:tc>
          <w:tcPr>
            <w:tcW w:w="5" w:type="pct"/>
            <w:vAlign w:val="center"/>
            <w:hideMark/>
          </w:tcPr>
          <w:p w14:paraId="48C0DB6B" w14:textId="77777777" w:rsidR="00000000" w:rsidRDefault="00F30324">
            <w:pPr>
              <w:spacing w:after="100"/>
              <w:rPr>
                <w:rFonts w:eastAsia="Times New Roman"/>
                <w:sz w:val="20"/>
                <w:szCs w:val="20"/>
              </w:rPr>
            </w:pPr>
          </w:p>
        </w:tc>
      </w:tr>
      <w:tr w:rsidR="00000000" w14:paraId="48240D7B" w14:textId="77777777">
        <w:trPr>
          <w:jc w:val="center"/>
        </w:trPr>
        <w:tc>
          <w:tcPr>
            <w:tcW w:w="0" w:type="auto"/>
            <w:gridSpan w:val="3"/>
            <w:vAlign w:val="center"/>
            <w:hideMark/>
          </w:tcPr>
          <w:p w14:paraId="24D15ED8" w14:textId="77777777" w:rsidR="00000000" w:rsidRDefault="00F30324">
            <w:pPr>
              <w:spacing w:after="100"/>
              <w:rPr>
                <w:rFonts w:eastAsia="Times New Roman"/>
                <w:sz w:val="20"/>
                <w:szCs w:val="20"/>
              </w:rPr>
            </w:pPr>
          </w:p>
        </w:tc>
        <w:tc>
          <w:tcPr>
            <w:tcW w:w="0" w:type="auto"/>
            <w:gridSpan w:val="3"/>
            <w:vAlign w:val="center"/>
            <w:hideMark/>
          </w:tcPr>
          <w:p w14:paraId="0F3039BF" w14:textId="77777777" w:rsidR="00000000" w:rsidRDefault="00F30324">
            <w:pPr>
              <w:spacing w:after="100"/>
              <w:rPr>
                <w:rFonts w:eastAsia="Times New Roman"/>
                <w:sz w:val="20"/>
                <w:szCs w:val="20"/>
              </w:rPr>
            </w:pPr>
          </w:p>
        </w:tc>
      </w:tr>
      <w:tr w:rsidR="00000000" w14:paraId="33888A20" w14:textId="77777777">
        <w:trPr>
          <w:jc w:val="center"/>
        </w:trPr>
        <w:tc>
          <w:tcPr>
            <w:tcW w:w="0" w:type="auto"/>
            <w:gridSpan w:val="3"/>
            <w:vAlign w:val="center"/>
            <w:hideMark/>
          </w:tcPr>
          <w:p w14:paraId="2A261142" w14:textId="77777777" w:rsidR="00000000" w:rsidRDefault="00F30324">
            <w:pPr>
              <w:spacing w:after="100"/>
              <w:rPr>
                <w:rFonts w:eastAsia="Times New Roman"/>
                <w:sz w:val="20"/>
                <w:szCs w:val="20"/>
              </w:rPr>
            </w:pPr>
          </w:p>
        </w:tc>
        <w:tc>
          <w:tcPr>
            <w:tcW w:w="0" w:type="auto"/>
            <w:gridSpan w:val="3"/>
            <w:vAlign w:val="center"/>
            <w:hideMark/>
          </w:tcPr>
          <w:p w14:paraId="1170E832" w14:textId="77777777" w:rsidR="00000000" w:rsidRDefault="00F30324">
            <w:pPr>
              <w:spacing w:after="100"/>
              <w:rPr>
                <w:rFonts w:eastAsia="Times New Roman"/>
                <w:sz w:val="20"/>
                <w:szCs w:val="20"/>
              </w:rPr>
            </w:pPr>
          </w:p>
        </w:tc>
      </w:tr>
      <w:tr w:rsidR="00000000" w14:paraId="3EA0A86A" w14:textId="77777777">
        <w:trPr>
          <w:jc w:val="center"/>
        </w:trPr>
        <w:tc>
          <w:tcPr>
            <w:tcW w:w="0" w:type="auto"/>
            <w:gridSpan w:val="3"/>
            <w:tcMar>
              <w:top w:w="30" w:type="dxa"/>
              <w:left w:w="20" w:type="dxa"/>
              <w:bottom w:w="30" w:type="dxa"/>
              <w:right w:w="20" w:type="dxa"/>
            </w:tcMar>
            <w:hideMark/>
          </w:tcPr>
          <w:p w14:paraId="1827BDCD"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14:paraId="47A92296" w14:textId="77777777" w:rsidR="00000000" w:rsidRDefault="00F30324">
            <w:pPr>
              <w:spacing w:after="100"/>
              <w:divId w:val="1285817347"/>
              <w:rPr>
                <w:rFonts w:eastAsia="Times New Roman"/>
              </w:rPr>
            </w:pPr>
            <w:r>
              <w:rPr>
                <w:rFonts w:ascii="Arial" w:eastAsia="Times New Roman" w:hAnsi="Arial" w:cs="Arial"/>
                <w:color w:val="000000"/>
                <w:sz w:val="18"/>
                <w:szCs w:val="18"/>
              </w:rPr>
              <w:t>Indicates manag</w:t>
            </w:r>
            <w:r>
              <w:rPr>
                <w:rFonts w:ascii="Arial" w:eastAsia="Times New Roman" w:hAnsi="Arial" w:cs="Arial"/>
                <w:color w:val="000000"/>
                <w:sz w:val="18"/>
                <w:szCs w:val="18"/>
              </w:rPr>
              <w:t>ement contract or compensatory plan, contract, or arrangement.</w:t>
            </w:r>
          </w:p>
        </w:tc>
      </w:tr>
      <w:tr w:rsidR="00000000" w14:paraId="3F054B3E" w14:textId="77777777">
        <w:trPr>
          <w:jc w:val="center"/>
        </w:trPr>
        <w:tc>
          <w:tcPr>
            <w:tcW w:w="0" w:type="auto"/>
            <w:gridSpan w:val="3"/>
            <w:tcMar>
              <w:top w:w="30" w:type="dxa"/>
              <w:left w:w="20" w:type="dxa"/>
              <w:bottom w:w="30" w:type="dxa"/>
              <w:right w:w="20" w:type="dxa"/>
            </w:tcMar>
            <w:hideMark/>
          </w:tcPr>
          <w:p w14:paraId="3469AEC5"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14:paraId="55628140" w14:textId="77777777" w:rsidR="00000000" w:rsidRDefault="00F30324">
            <w:pPr>
              <w:spacing w:after="100"/>
              <w:rPr>
                <w:rFonts w:eastAsia="Times New Roman"/>
              </w:rPr>
            </w:pPr>
            <w:r>
              <w:rPr>
                <w:rFonts w:ascii="Arial" w:eastAsia="Times New Roman" w:hAnsi="Arial" w:cs="Arial"/>
                <w:color w:val="000000"/>
                <w:sz w:val="18"/>
                <w:szCs w:val="18"/>
              </w:rPr>
              <w:t>Indicates filed herewith.</w:t>
            </w:r>
          </w:p>
        </w:tc>
      </w:tr>
      <w:tr w:rsidR="00000000" w14:paraId="29EAD259" w14:textId="77777777">
        <w:trPr>
          <w:trHeight w:val="60"/>
          <w:jc w:val="center"/>
        </w:trPr>
        <w:tc>
          <w:tcPr>
            <w:tcW w:w="0" w:type="auto"/>
            <w:gridSpan w:val="3"/>
            <w:tcMar>
              <w:top w:w="0" w:type="dxa"/>
              <w:left w:w="20" w:type="dxa"/>
              <w:bottom w:w="0" w:type="dxa"/>
              <w:right w:w="20" w:type="dxa"/>
            </w:tcMar>
            <w:vAlign w:val="center"/>
            <w:hideMark/>
          </w:tcPr>
          <w:p w14:paraId="49245EF1"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135B2017" w14:textId="77777777" w:rsidR="00000000" w:rsidRDefault="00F30324">
            <w:pPr>
              <w:spacing w:after="100"/>
              <w:rPr>
                <w:rFonts w:eastAsia="Times New Roman"/>
                <w:sz w:val="20"/>
                <w:szCs w:val="20"/>
              </w:rPr>
            </w:pPr>
          </w:p>
        </w:tc>
      </w:tr>
      <w:tr w:rsidR="00000000" w14:paraId="43A8D29F" w14:textId="77777777">
        <w:trPr>
          <w:jc w:val="center"/>
        </w:trPr>
        <w:tc>
          <w:tcPr>
            <w:tcW w:w="0" w:type="auto"/>
            <w:gridSpan w:val="3"/>
            <w:tcMar>
              <w:top w:w="30" w:type="dxa"/>
              <w:left w:w="20" w:type="dxa"/>
              <w:bottom w:w="30" w:type="dxa"/>
              <w:right w:w="20" w:type="dxa"/>
            </w:tcMar>
            <w:hideMark/>
          </w:tcPr>
          <w:p w14:paraId="30945874" w14:textId="77777777" w:rsidR="00000000" w:rsidRDefault="00F30324">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14:paraId="461235DA" w14:textId="77777777" w:rsidR="00000000" w:rsidRDefault="00F30324">
            <w:pPr>
              <w:spacing w:after="100"/>
              <w:rPr>
                <w:rFonts w:eastAsia="Times New Roman"/>
              </w:rPr>
            </w:pPr>
            <w:r>
              <w:rPr>
                <w:rFonts w:ascii="Arial" w:eastAsia="Times New Roman" w:hAnsi="Arial" w:cs="Arial"/>
                <w:color w:val="000000"/>
                <w:sz w:val="18"/>
                <w:szCs w:val="18"/>
              </w:rPr>
              <w:t>Indicates furnished herewith.</w:t>
            </w:r>
          </w:p>
        </w:tc>
      </w:tr>
      <w:tr w:rsidR="00000000" w14:paraId="52AFC3D7" w14:textId="77777777">
        <w:trPr>
          <w:trHeight w:val="60"/>
          <w:jc w:val="center"/>
        </w:trPr>
        <w:tc>
          <w:tcPr>
            <w:tcW w:w="0" w:type="auto"/>
            <w:gridSpan w:val="3"/>
            <w:tcMar>
              <w:top w:w="0" w:type="dxa"/>
              <w:left w:w="20" w:type="dxa"/>
              <w:bottom w:w="0" w:type="dxa"/>
              <w:right w:w="20" w:type="dxa"/>
            </w:tcMar>
            <w:vAlign w:val="center"/>
            <w:hideMark/>
          </w:tcPr>
          <w:p w14:paraId="3EA50337"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5B792C92" w14:textId="77777777" w:rsidR="00000000" w:rsidRDefault="00F30324">
            <w:pPr>
              <w:spacing w:after="100"/>
              <w:rPr>
                <w:rFonts w:eastAsia="Times New Roman"/>
                <w:sz w:val="20"/>
                <w:szCs w:val="20"/>
              </w:rPr>
            </w:pPr>
          </w:p>
        </w:tc>
      </w:tr>
      <w:tr w:rsidR="00000000" w14:paraId="3C80C913" w14:textId="77777777">
        <w:trPr>
          <w:jc w:val="center"/>
        </w:trPr>
        <w:tc>
          <w:tcPr>
            <w:tcW w:w="0" w:type="auto"/>
            <w:gridSpan w:val="3"/>
            <w:vAlign w:val="center"/>
            <w:hideMark/>
          </w:tcPr>
          <w:p w14:paraId="3BF8F10A" w14:textId="77777777" w:rsidR="00000000" w:rsidRDefault="00F30324">
            <w:pPr>
              <w:spacing w:after="100"/>
              <w:rPr>
                <w:rFonts w:eastAsia="Times New Roman"/>
                <w:sz w:val="20"/>
                <w:szCs w:val="20"/>
              </w:rPr>
            </w:pPr>
          </w:p>
        </w:tc>
        <w:tc>
          <w:tcPr>
            <w:tcW w:w="0" w:type="auto"/>
            <w:gridSpan w:val="3"/>
            <w:vAlign w:val="center"/>
            <w:hideMark/>
          </w:tcPr>
          <w:p w14:paraId="5843CF9E" w14:textId="77777777" w:rsidR="00000000" w:rsidRDefault="00F30324">
            <w:pPr>
              <w:spacing w:after="100"/>
              <w:rPr>
                <w:rFonts w:eastAsia="Times New Roman"/>
                <w:sz w:val="20"/>
                <w:szCs w:val="20"/>
              </w:rPr>
            </w:pPr>
          </w:p>
        </w:tc>
      </w:tr>
      <w:tr w:rsidR="00000000" w14:paraId="7F7D8EF0" w14:textId="77777777">
        <w:trPr>
          <w:jc w:val="center"/>
        </w:trPr>
        <w:tc>
          <w:tcPr>
            <w:tcW w:w="0" w:type="auto"/>
            <w:gridSpan w:val="3"/>
            <w:vAlign w:val="center"/>
            <w:hideMark/>
          </w:tcPr>
          <w:p w14:paraId="33AEAE3A" w14:textId="77777777" w:rsidR="00000000" w:rsidRDefault="00F30324">
            <w:pPr>
              <w:spacing w:after="100"/>
              <w:rPr>
                <w:rFonts w:eastAsia="Times New Roman"/>
                <w:sz w:val="20"/>
                <w:szCs w:val="20"/>
              </w:rPr>
            </w:pPr>
          </w:p>
        </w:tc>
        <w:tc>
          <w:tcPr>
            <w:tcW w:w="0" w:type="auto"/>
            <w:gridSpan w:val="3"/>
            <w:vAlign w:val="center"/>
            <w:hideMark/>
          </w:tcPr>
          <w:p w14:paraId="4F5EB61E" w14:textId="77777777" w:rsidR="00000000" w:rsidRDefault="00F30324">
            <w:pPr>
              <w:spacing w:after="100"/>
              <w:rPr>
                <w:rFonts w:eastAsia="Times New Roman"/>
                <w:sz w:val="20"/>
                <w:szCs w:val="20"/>
              </w:rPr>
            </w:pPr>
          </w:p>
        </w:tc>
      </w:tr>
    </w:tbl>
    <w:p w14:paraId="0EE17890" w14:textId="77777777" w:rsidR="00000000" w:rsidRDefault="00F30324">
      <w:pPr>
        <w:jc w:val="center"/>
        <w:divId w:val="623390311"/>
        <w:rPr>
          <w:rFonts w:eastAsia="Times New Roman"/>
        </w:rPr>
      </w:pPr>
      <w:r>
        <w:rPr>
          <w:rFonts w:ascii="Arial" w:eastAsia="Times New Roman" w:hAnsi="Arial" w:cs="Arial"/>
          <w:color w:val="000000"/>
          <w:sz w:val="20"/>
          <w:szCs w:val="20"/>
        </w:rPr>
        <w:t>38</w:t>
      </w:r>
    </w:p>
    <w:p w14:paraId="7ADAEB06" w14:textId="77777777" w:rsidR="00000000" w:rsidRDefault="00F30324">
      <w:pPr>
        <w:rPr>
          <w:rFonts w:eastAsia="Times New Roman"/>
        </w:rPr>
      </w:pPr>
      <w:r>
        <w:rPr>
          <w:rFonts w:eastAsia="Times New Roman"/>
        </w:rPr>
        <w:pict w14:anchorId="3952F3AD">
          <v:rect id="_x0000_i1073" style="width:0;height:1.5pt" o:hralign="center" o:hrstd="t" o:hr="t" fillcolor="#a0a0a0" stroked="f"/>
        </w:pict>
      </w:r>
    </w:p>
    <w:p w14:paraId="3B7746A8" w14:textId="77777777" w:rsidR="00000000" w:rsidRDefault="00F30324">
      <w:pPr>
        <w:jc w:val="both"/>
        <w:divId w:val="1523008949"/>
        <w:rPr>
          <w:rFonts w:eastAsia="Times New Roman"/>
        </w:rPr>
      </w:pPr>
    </w:p>
    <w:p w14:paraId="69DE7013" w14:textId="77777777" w:rsidR="00000000" w:rsidRDefault="00F30324">
      <w:pPr>
        <w:jc w:val="center"/>
        <w:divId w:val="1815368737"/>
        <w:rPr>
          <w:rFonts w:eastAsia="Times New Roman"/>
        </w:rPr>
      </w:pPr>
      <w:r>
        <w:rPr>
          <w:rFonts w:ascii="Arial" w:eastAsia="Times New Roman" w:hAnsi="Arial" w:cs="Arial"/>
          <w:b/>
          <w:bCs/>
          <w:color w:val="000000"/>
          <w:sz w:val="20"/>
          <w:szCs w:val="20"/>
        </w:rPr>
        <w:t>SIGNATURES</w:t>
      </w:r>
    </w:p>
    <w:p w14:paraId="157E68F7" w14:textId="77777777" w:rsidR="00000000" w:rsidRDefault="00F30324">
      <w:pPr>
        <w:jc w:val="both"/>
        <w:divId w:val="604654901"/>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14:paraId="4DAA0047" w14:textId="77777777">
        <w:trPr>
          <w:divId w:val="827597563"/>
          <w:jc w:val="center"/>
        </w:trPr>
        <w:tc>
          <w:tcPr>
            <w:tcW w:w="50" w:type="pct"/>
            <w:vAlign w:val="center"/>
            <w:hideMark/>
          </w:tcPr>
          <w:p w14:paraId="2D8D79F6" w14:textId="77777777" w:rsidR="00000000" w:rsidRDefault="00F30324">
            <w:pPr>
              <w:jc w:val="both"/>
              <w:rPr>
                <w:rFonts w:eastAsia="Times New Roman"/>
              </w:rPr>
            </w:pPr>
          </w:p>
        </w:tc>
        <w:tc>
          <w:tcPr>
            <w:tcW w:w="1290" w:type="pct"/>
            <w:vAlign w:val="center"/>
            <w:hideMark/>
          </w:tcPr>
          <w:p w14:paraId="278CAEFB" w14:textId="77777777" w:rsidR="00000000" w:rsidRDefault="00F30324">
            <w:pPr>
              <w:spacing w:after="100"/>
              <w:rPr>
                <w:rFonts w:eastAsia="Times New Roman"/>
                <w:sz w:val="20"/>
                <w:szCs w:val="20"/>
              </w:rPr>
            </w:pPr>
          </w:p>
        </w:tc>
        <w:tc>
          <w:tcPr>
            <w:tcW w:w="5" w:type="pct"/>
            <w:vAlign w:val="center"/>
            <w:hideMark/>
          </w:tcPr>
          <w:p w14:paraId="5B219A24" w14:textId="77777777" w:rsidR="00000000" w:rsidRDefault="00F30324">
            <w:pPr>
              <w:spacing w:after="100"/>
              <w:rPr>
                <w:rFonts w:eastAsia="Times New Roman"/>
                <w:sz w:val="20"/>
                <w:szCs w:val="20"/>
              </w:rPr>
            </w:pPr>
          </w:p>
        </w:tc>
        <w:tc>
          <w:tcPr>
            <w:tcW w:w="50" w:type="pct"/>
            <w:vAlign w:val="center"/>
            <w:hideMark/>
          </w:tcPr>
          <w:p w14:paraId="33233171" w14:textId="77777777" w:rsidR="00000000" w:rsidRDefault="00F30324">
            <w:pPr>
              <w:spacing w:after="100"/>
              <w:rPr>
                <w:rFonts w:eastAsia="Times New Roman"/>
                <w:sz w:val="20"/>
                <w:szCs w:val="20"/>
              </w:rPr>
            </w:pPr>
          </w:p>
        </w:tc>
        <w:tc>
          <w:tcPr>
            <w:tcW w:w="1458" w:type="pct"/>
            <w:vAlign w:val="center"/>
            <w:hideMark/>
          </w:tcPr>
          <w:p w14:paraId="682C9823" w14:textId="77777777" w:rsidR="00000000" w:rsidRDefault="00F30324">
            <w:pPr>
              <w:spacing w:after="100"/>
              <w:rPr>
                <w:rFonts w:eastAsia="Times New Roman"/>
                <w:sz w:val="20"/>
                <w:szCs w:val="20"/>
              </w:rPr>
            </w:pPr>
          </w:p>
        </w:tc>
        <w:tc>
          <w:tcPr>
            <w:tcW w:w="5" w:type="pct"/>
            <w:vAlign w:val="center"/>
            <w:hideMark/>
          </w:tcPr>
          <w:p w14:paraId="11D559A0" w14:textId="77777777" w:rsidR="00000000" w:rsidRDefault="00F30324">
            <w:pPr>
              <w:spacing w:after="100"/>
              <w:rPr>
                <w:rFonts w:eastAsia="Times New Roman"/>
                <w:sz w:val="20"/>
                <w:szCs w:val="20"/>
              </w:rPr>
            </w:pPr>
          </w:p>
        </w:tc>
        <w:tc>
          <w:tcPr>
            <w:tcW w:w="50" w:type="pct"/>
            <w:vAlign w:val="center"/>
            <w:hideMark/>
          </w:tcPr>
          <w:p w14:paraId="40DBF99C" w14:textId="77777777" w:rsidR="00000000" w:rsidRDefault="00F30324">
            <w:pPr>
              <w:spacing w:after="100"/>
              <w:rPr>
                <w:rFonts w:eastAsia="Times New Roman"/>
                <w:sz w:val="20"/>
                <w:szCs w:val="20"/>
              </w:rPr>
            </w:pPr>
          </w:p>
        </w:tc>
        <w:tc>
          <w:tcPr>
            <w:tcW w:w="2086" w:type="pct"/>
            <w:vAlign w:val="center"/>
            <w:hideMark/>
          </w:tcPr>
          <w:p w14:paraId="5203AF23" w14:textId="77777777" w:rsidR="00000000" w:rsidRDefault="00F30324">
            <w:pPr>
              <w:spacing w:after="100"/>
              <w:rPr>
                <w:rFonts w:eastAsia="Times New Roman"/>
                <w:sz w:val="20"/>
                <w:szCs w:val="20"/>
              </w:rPr>
            </w:pPr>
          </w:p>
        </w:tc>
        <w:tc>
          <w:tcPr>
            <w:tcW w:w="5" w:type="pct"/>
            <w:vAlign w:val="center"/>
            <w:hideMark/>
          </w:tcPr>
          <w:p w14:paraId="7262A6E8" w14:textId="77777777" w:rsidR="00000000" w:rsidRDefault="00F30324">
            <w:pPr>
              <w:spacing w:after="100"/>
              <w:rPr>
                <w:rFonts w:eastAsia="Times New Roman"/>
                <w:sz w:val="20"/>
                <w:szCs w:val="20"/>
              </w:rPr>
            </w:pPr>
          </w:p>
        </w:tc>
      </w:tr>
      <w:tr w:rsidR="00000000" w14:paraId="5870DB44" w14:textId="77777777">
        <w:trPr>
          <w:divId w:val="827597563"/>
          <w:jc w:val="center"/>
        </w:trPr>
        <w:tc>
          <w:tcPr>
            <w:tcW w:w="0" w:type="auto"/>
            <w:gridSpan w:val="3"/>
            <w:tcMar>
              <w:top w:w="0" w:type="dxa"/>
              <w:left w:w="20" w:type="dxa"/>
              <w:bottom w:w="0" w:type="dxa"/>
              <w:right w:w="20" w:type="dxa"/>
            </w:tcMar>
            <w:vAlign w:val="center"/>
            <w:hideMark/>
          </w:tcPr>
          <w:p w14:paraId="0DD97026" w14:textId="77777777" w:rsidR="00000000" w:rsidRDefault="00F3032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B018CD" w14:textId="77777777" w:rsidR="00000000" w:rsidRDefault="00F3032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B456C0" w14:textId="77777777" w:rsidR="00000000" w:rsidRDefault="00F30324">
            <w:pPr>
              <w:spacing w:after="100"/>
              <w:rPr>
                <w:rFonts w:eastAsia="Times New Roman"/>
              </w:rPr>
            </w:pPr>
            <w:r>
              <w:rPr>
                <w:rFonts w:ascii="Arial" w:eastAsia="Times New Roman" w:hAnsi="Arial" w:cs="Arial"/>
                <w:color w:val="000000"/>
                <w:sz w:val="18"/>
                <w:szCs w:val="18"/>
              </w:rPr>
              <w:t>ABM Industries Incorporated</w:t>
            </w:r>
          </w:p>
        </w:tc>
      </w:tr>
    </w:tbl>
    <w:p w14:paraId="7C989F88" w14:textId="77777777" w:rsidR="00000000" w:rsidRDefault="00F30324">
      <w:pPr>
        <w:jc w:val="both"/>
        <w:divId w:val="753977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14:paraId="4946D1EF" w14:textId="77777777">
        <w:trPr>
          <w:divId w:val="719327790"/>
        </w:trPr>
        <w:tc>
          <w:tcPr>
            <w:tcW w:w="50" w:type="pct"/>
            <w:vAlign w:val="center"/>
            <w:hideMark/>
          </w:tcPr>
          <w:p w14:paraId="062D30D3" w14:textId="77777777" w:rsidR="00000000" w:rsidRDefault="00F30324">
            <w:pPr>
              <w:jc w:val="both"/>
              <w:rPr>
                <w:rFonts w:eastAsia="Times New Roman"/>
              </w:rPr>
            </w:pPr>
          </w:p>
        </w:tc>
        <w:tc>
          <w:tcPr>
            <w:tcW w:w="1290" w:type="pct"/>
            <w:vAlign w:val="center"/>
            <w:hideMark/>
          </w:tcPr>
          <w:p w14:paraId="0EB6D16B" w14:textId="77777777" w:rsidR="00000000" w:rsidRDefault="00F30324">
            <w:pPr>
              <w:spacing w:after="100"/>
              <w:rPr>
                <w:rFonts w:eastAsia="Times New Roman"/>
                <w:sz w:val="20"/>
                <w:szCs w:val="20"/>
              </w:rPr>
            </w:pPr>
          </w:p>
        </w:tc>
        <w:tc>
          <w:tcPr>
            <w:tcW w:w="5" w:type="pct"/>
            <w:vAlign w:val="center"/>
            <w:hideMark/>
          </w:tcPr>
          <w:p w14:paraId="168CA348" w14:textId="77777777" w:rsidR="00000000" w:rsidRDefault="00F30324">
            <w:pPr>
              <w:spacing w:after="100"/>
              <w:rPr>
                <w:rFonts w:eastAsia="Times New Roman"/>
                <w:sz w:val="20"/>
                <w:szCs w:val="20"/>
              </w:rPr>
            </w:pPr>
          </w:p>
        </w:tc>
        <w:tc>
          <w:tcPr>
            <w:tcW w:w="50" w:type="pct"/>
            <w:vAlign w:val="center"/>
            <w:hideMark/>
          </w:tcPr>
          <w:p w14:paraId="2C60B77B" w14:textId="77777777" w:rsidR="00000000" w:rsidRDefault="00F30324">
            <w:pPr>
              <w:spacing w:after="100"/>
              <w:rPr>
                <w:rFonts w:eastAsia="Times New Roman"/>
                <w:sz w:val="20"/>
                <w:szCs w:val="20"/>
              </w:rPr>
            </w:pPr>
          </w:p>
        </w:tc>
        <w:tc>
          <w:tcPr>
            <w:tcW w:w="1458" w:type="pct"/>
            <w:vAlign w:val="center"/>
            <w:hideMark/>
          </w:tcPr>
          <w:p w14:paraId="156BB79D" w14:textId="77777777" w:rsidR="00000000" w:rsidRDefault="00F30324">
            <w:pPr>
              <w:spacing w:after="100"/>
              <w:rPr>
                <w:rFonts w:eastAsia="Times New Roman"/>
                <w:sz w:val="20"/>
                <w:szCs w:val="20"/>
              </w:rPr>
            </w:pPr>
          </w:p>
        </w:tc>
        <w:tc>
          <w:tcPr>
            <w:tcW w:w="5" w:type="pct"/>
            <w:vAlign w:val="center"/>
            <w:hideMark/>
          </w:tcPr>
          <w:p w14:paraId="606FB1EA" w14:textId="77777777" w:rsidR="00000000" w:rsidRDefault="00F30324">
            <w:pPr>
              <w:spacing w:after="100"/>
              <w:rPr>
                <w:rFonts w:eastAsia="Times New Roman"/>
                <w:sz w:val="20"/>
                <w:szCs w:val="20"/>
              </w:rPr>
            </w:pPr>
          </w:p>
        </w:tc>
        <w:tc>
          <w:tcPr>
            <w:tcW w:w="50" w:type="pct"/>
            <w:vAlign w:val="center"/>
            <w:hideMark/>
          </w:tcPr>
          <w:p w14:paraId="38093A78" w14:textId="77777777" w:rsidR="00000000" w:rsidRDefault="00F30324">
            <w:pPr>
              <w:spacing w:after="100"/>
              <w:rPr>
                <w:rFonts w:eastAsia="Times New Roman"/>
                <w:sz w:val="20"/>
                <w:szCs w:val="20"/>
              </w:rPr>
            </w:pPr>
          </w:p>
        </w:tc>
        <w:tc>
          <w:tcPr>
            <w:tcW w:w="2086" w:type="pct"/>
            <w:vAlign w:val="center"/>
            <w:hideMark/>
          </w:tcPr>
          <w:p w14:paraId="5514ECFA" w14:textId="77777777" w:rsidR="00000000" w:rsidRDefault="00F30324">
            <w:pPr>
              <w:spacing w:after="100"/>
              <w:rPr>
                <w:rFonts w:eastAsia="Times New Roman"/>
                <w:sz w:val="20"/>
                <w:szCs w:val="20"/>
              </w:rPr>
            </w:pPr>
          </w:p>
        </w:tc>
        <w:tc>
          <w:tcPr>
            <w:tcW w:w="5" w:type="pct"/>
            <w:vAlign w:val="center"/>
            <w:hideMark/>
          </w:tcPr>
          <w:p w14:paraId="1ED4156E" w14:textId="77777777" w:rsidR="00000000" w:rsidRDefault="00F30324">
            <w:pPr>
              <w:spacing w:after="100"/>
              <w:rPr>
                <w:rFonts w:eastAsia="Times New Roman"/>
                <w:sz w:val="20"/>
                <w:szCs w:val="20"/>
              </w:rPr>
            </w:pPr>
          </w:p>
        </w:tc>
      </w:tr>
      <w:tr w:rsidR="00000000" w14:paraId="3B925D84" w14:textId="77777777">
        <w:trPr>
          <w:divId w:val="719327790"/>
        </w:trPr>
        <w:tc>
          <w:tcPr>
            <w:tcW w:w="0" w:type="auto"/>
            <w:gridSpan w:val="3"/>
            <w:tcMar>
              <w:top w:w="30" w:type="dxa"/>
              <w:left w:w="20" w:type="dxa"/>
              <w:bottom w:w="30" w:type="dxa"/>
              <w:right w:w="20" w:type="dxa"/>
            </w:tcMar>
            <w:vAlign w:val="bottom"/>
            <w:hideMark/>
          </w:tcPr>
          <w:p w14:paraId="3CF0A7C6" w14:textId="77777777" w:rsidR="00000000" w:rsidRDefault="00F30324">
            <w:pPr>
              <w:spacing w:after="100"/>
              <w:rPr>
                <w:rFonts w:eastAsia="Times New Roman"/>
              </w:rPr>
            </w:pPr>
            <w:r>
              <w:rPr>
                <w:rFonts w:ascii="Arial" w:eastAsia="Times New Roman" w:hAnsi="Arial" w:cs="Arial"/>
                <w:color w:val="000000"/>
                <w:sz w:val="18"/>
                <w:szCs w:val="18"/>
                <w:u w:val="single"/>
              </w:rPr>
              <w:t>March 9, 2022</w:t>
            </w:r>
          </w:p>
        </w:tc>
        <w:tc>
          <w:tcPr>
            <w:tcW w:w="0" w:type="auto"/>
            <w:gridSpan w:val="3"/>
            <w:tcMar>
              <w:top w:w="0" w:type="dxa"/>
              <w:left w:w="20" w:type="dxa"/>
              <w:bottom w:w="0" w:type="dxa"/>
              <w:right w:w="20" w:type="dxa"/>
            </w:tcMar>
            <w:vAlign w:val="center"/>
            <w:hideMark/>
          </w:tcPr>
          <w:p w14:paraId="77612A9F"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65AD11D7" w14:textId="77777777" w:rsidR="00000000" w:rsidRDefault="00F30324">
            <w:pPr>
              <w:spacing w:after="100"/>
              <w:rPr>
                <w:rFonts w:eastAsia="Times New Roman"/>
              </w:rPr>
            </w:pPr>
            <w:r>
              <w:rPr>
                <w:rFonts w:ascii="Arial" w:eastAsia="Times New Roman" w:hAnsi="Arial" w:cs="Arial"/>
                <w:color w:val="000000"/>
                <w:sz w:val="18"/>
                <w:szCs w:val="18"/>
                <w:u w:val="single"/>
              </w:rPr>
              <w:t>/s/ Earl R. Ellis</w:t>
            </w:r>
          </w:p>
        </w:tc>
      </w:tr>
      <w:tr w:rsidR="00000000" w14:paraId="31A72EB1" w14:textId="77777777">
        <w:trPr>
          <w:divId w:val="719327790"/>
        </w:trPr>
        <w:tc>
          <w:tcPr>
            <w:tcW w:w="0" w:type="auto"/>
            <w:gridSpan w:val="3"/>
            <w:tcMar>
              <w:top w:w="0" w:type="dxa"/>
              <w:left w:w="20" w:type="dxa"/>
              <w:bottom w:w="0" w:type="dxa"/>
              <w:right w:w="20" w:type="dxa"/>
            </w:tcMar>
            <w:vAlign w:val="center"/>
            <w:hideMark/>
          </w:tcPr>
          <w:p w14:paraId="791A66D1"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04E76647" w14:textId="77777777" w:rsidR="00000000" w:rsidRDefault="00F30324">
            <w:pPr>
              <w:spacing w:after="100"/>
              <w:rPr>
                <w:rFonts w:eastAsia="Times New Roman"/>
                <w:sz w:val="20"/>
                <w:szCs w:val="20"/>
              </w:rPr>
            </w:pPr>
          </w:p>
        </w:tc>
        <w:tc>
          <w:tcPr>
            <w:tcW w:w="0" w:type="auto"/>
            <w:gridSpan w:val="3"/>
            <w:tcMar>
              <w:top w:w="30" w:type="dxa"/>
              <w:left w:w="20" w:type="dxa"/>
              <w:bottom w:w="30" w:type="dxa"/>
              <w:right w:w="20" w:type="dxa"/>
            </w:tcMar>
            <w:hideMark/>
          </w:tcPr>
          <w:p w14:paraId="3C4B5922" w14:textId="77777777" w:rsidR="00000000" w:rsidRDefault="00F30324">
            <w:pPr>
              <w:spacing w:after="100"/>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14:paraId="75B6FEC2" w14:textId="77777777" w:rsidR="00000000" w:rsidRDefault="00F30324">
      <w:pPr>
        <w:jc w:val="both"/>
        <w:divId w:val="951033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14:paraId="3A47BD27" w14:textId="77777777">
        <w:trPr>
          <w:divId w:val="2120638492"/>
        </w:trPr>
        <w:tc>
          <w:tcPr>
            <w:tcW w:w="50" w:type="pct"/>
            <w:vAlign w:val="center"/>
            <w:hideMark/>
          </w:tcPr>
          <w:p w14:paraId="08585D1A" w14:textId="77777777" w:rsidR="00000000" w:rsidRDefault="00F30324">
            <w:pPr>
              <w:jc w:val="both"/>
              <w:rPr>
                <w:rFonts w:eastAsia="Times New Roman"/>
              </w:rPr>
            </w:pPr>
          </w:p>
        </w:tc>
        <w:tc>
          <w:tcPr>
            <w:tcW w:w="1290" w:type="pct"/>
            <w:vAlign w:val="center"/>
            <w:hideMark/>
          </w:tcPr>
          <w:p w14:paraId="40F87567" w14:textId="77777777" w:rsidR="00000000" w:rsidRDefault="00F30324">
            <w:pPr>
              <w:spacing w:after="100"/>
              <w:rPr>
                <w:rFonts w:eastAsia="Times New Roman"/>
                <w:sz w:val="20"/>
                <w:szCs w:val="20"/>
              </w:rPr>
            </w:pPr>
          </w:p>
        </w:tc>
        <w:tc>
          <w:tcPr>
            <w:tcW w:w="5" w:type="pct"/>
            <w:vAlign w:val="center"/>
            <w:hideMark/>
          </w:tcPr>
          <w:p w14:paraId="16BCCAC9" w14:textId="77777777" w:rsidR="00000000" w:rsidRDefault="00F30324">
            <w:pPr>
              <w:spacing w:after="100"/>
              <w:rPr>
                <w:rFonts w:eastAsia="Times New Roman"/>
                <w:sz w:val="20"/>
                <w:szCs w:val="20"/>
              </w:rPr>
            </w:pPr>
          </w:p>
        </w:tc>
        <w:tc>
          <w:tcPr>
            <w:tcW w:w="50" w:type="pct"/>
            <w:vAlign w:val="center"/>
            <w:hideMark/>
          </w:tcPr>
          <w:p w14:paraId="63BC36BE" w14:textId="77777777" w:rsidR="00000000" w:rsidRDefault="00F30324">
            <w:pPr>
              <w:spacing w:after="100"/>
              <w:rPr>
                <w:rFonts w:eastAsia="Times New Roman"/>
                <w:sz w:val="20"/>
                <w:szCs w:val="20"/>
              </w:rPr>
            </w:pPr>
          </w:p>
        </w:tc>
        <w:tc>
          <w:tcPr>
            <w:tcW w:w="1458" w:type="pct"/>
            <w:vAlign w:val="center"/>
            <w:hideMark/>
          </w:tcPr>
          <w:p w14:paraId="468CF9EE" w14:textId="77777777" w:rsidR="00000000" w:rsidRDefault="00F30324">
            <w:pPr>
              <w:spacing w:after="100"/>
              <w:rPr>
                <w:rFonts w:eastAsia="Times New Roman"/>
                <w:sz w:val="20"/>
                <w:szCs w:val="20"/>
              </w:rPr>
            </w:pPr>
          </w:p>
        </w:tc>
        <w:tc>
          <w:tcPr>
            <w:tcW w:w="5" w:type="pct"/>
            <w:vAlign w:val="center"/>
            <w:hideMark/>
          </w:tcPr>
          <w:p w14:paraId="295CF04F" w14:textId="77777777" w:rsidR="00000000" w:rsidRDefault="00F30324">
            <w:pPr>
              <w:spacing w:after="100"/>
              <w:rPr>
                <w:rFonts w:eastAsia="Times New Roman"/>
                <w:sz w:val="20"/>
                <w:szCs w:val="20"/>
              </w:rPr>
            </w:pPr>
          </w:p>
        </w:tc>
        <w:tc>
          <w:tcPr>
            <w:tcW w:w="50" w:type="pct"/>
            <w:vAlign w:val="center"/>
            <w:hideMark/>
          </w:tcPr>
          <w:p w14:paraId="6D7BE029" w14:textId="77777777" w:rsidR="00000000" w:rsidRDefault="00F30324">
            <w:pPr>
              <w:spacing w:after="100"/>
              <w:rPr>
                <w:rFonts w:eastAsia="Times New Roman"/>
                <w:sz w:val="20"/>
                <w:szCs w:val="20"/>
              </w:rPr>
            </w:pPr>
          </w:p>
        </w:tc>
        <w:tc>
          <w:tcPr>
            <w:tcW w:w="2086" w:type="pct"/>
            <w:vAlign w:val="center"/>
            <w:hideMark/>
          </w:tcPr>
          <w:p w14:paraId="44538074" w14:textId="77777777" w:rsidR="00000000" w:rsidRDefault="00F30324">
            <w:pPr>
              <w:spacing w:after="100"/>
              <w:rPr>
                <w:rFonts w:eastAsia="Times New Roman"/>
                <w:sz w:val="20"/>
                <w:szCs w:val="20"/>
              </w:rPr>
            </w:pPr>
          </w:p>
        </w:tc>
        <w:tc>
          <w:tcPr>
            <w:tcW w:w="5" w:type="pct"/>
            <w:vAlign w:val="center"/>
            <w:hideMark/>
          </w:tcPr>
          <w:p w14:paraId="5273A9D9" w14:textId="77777777" w:rsidR="00000000" w:rsidRDefault="00F30324">
            <w:pPr>
              <w:spacing w:after="100"/>
              <w:rPr>
                <w:rFonts w:eastAsia="Times New Roman"/>
                <w:sz w:val="20"/>
                <w:szCs w:val="20"/>
              </w:rPr>
            </w:pPr>
          </w:p>
        </w:tc>
      </w:tr>
      <w:tr w:rsidR="00000000" w14:paraId="3F81D0D5" w14:textId="77777777">
        <w:trPr>
          <w:divId w:val="2120638492"/>
        </w:trPr>
        <w:tc>
          <w:tcPr>
            <w:tcW w:w="0" w:type="auto"/>
            <w:gridSpan w:val="3"/>
            <w:tcMar>
              <w:top w:w="30" w:type="dxa"/>
              <w:left w:w="20" w:type="dxa"/>
              <w:bottom w:w="30" w:type="dxa"/>
              <w:right w:w="20" w:type="dxa"/>
            </w:tcMar>
            <w:vAlign w:val="bottom"/>
            <w:hideMark/>
          </w:tcPr>
          <w:p w14:paraId="6D305A68" w14:textId="77777777" w:rsidR="00000000" w:rsidRDefault="00F30324">
            <w:pPr>
              <w:spacing w:after="100"/>
              <w:rPr>
                <w:rFonts w:eastAsia="Times New Roman"/>
              </w:rPr>
            </w:pPr>
            <w:r>
              <w:rPr>
                <w:rFonts w:ascii="Arial" w:eastAsia="Times New Roman" w:hAnsi="Arial" w:cs="Arial"/>
                <w:color w:val="000000"/>
                <w:sz w:val="18"/>
                <w:szCs w:val="18"/>
                <w:u w:val="single"/>
              </w:rPr>
              <w:t>March 9, 2022</w:t>
            </w:r>
          </w:p>
        </w:tc>
        <w:tc>
          <w:tcPr>
            <w:tcW w:w="0" w:type="auto"/>
            <w:gridSpan w:val="3"/>
            <w:tcMar>
              <w:top w:w="0" w:type="dxa"/>
              <w:left w:w="20" w:type="dxa"/>
              <w:bottom w:w="0" w:type="dxa"/>
              <w:right w:w="20" w:type="dxa"/>
            </w:tcMar>
            <w:vAlign w:val="center"/>
            <w:hideMark/>
          </w:tcPr>
          <w:p w14:paraId="73092E6E" w14:textId="77777777" w:rsidR="00000000" w:rsidRDefault="00F30324">
            <w:pPr>
              <w:spacing w:after="100"/>
              <w:rPr>
                <w:rFonts w:eastAsia="Times New Roman"/>
              </w:rPr>
            </w:pPr>
          </w:p>
        </w:tc>
        <w:tc>
          <w:tcPr>
            <w:tcW w:w="0" w:type="auto"/>
            <w:gridSpan w:val="3"/>
            <w:tcMar>
              <w:top w:w="30" w:type="dxa"/>
              <w:left w:w="20" w:type="dxa"/>
              <w:bottom w:w="30" w:type="dxa"/>
              <w:right w:w="20" w:type="dxa"/>
            </w:tcMar>
            <w:vAlign w:val="bottom"/>
            <w:hideMark/>
          </w:tcPr>
          <w:p w14:paraId="42472C78" w14:textId="77777777" w:rsidR="00000000" w:rsidRDefault="00F30324">
            <w:pPr>
              <w:spacing w:after="100"/>
              <w:rPr>
                <w:rFonts w:eastAsia="Times New Roman"/>
              </w:rPr>
            </w:pPr>
            <w:r>
              <w:rPr>
                <w:rFonts w:ascii="Arial" w:eastAsia="Times New Roman" w:hAnsi="Arial" w:cs="Arial"/>
                <w:color w:val="000000"/>
                <w:sz w:val="18"/>
                <w:szCs w:val="18"/>
                <w:u w:val="single"/>
              </w:rPr>
              <w:t>/s/ Dean A. Chin</w:t>
            </w:r>
          </w:p>
        </w:tc>
      </w:tr>
      <w:tr w:rsidR="00000000" w14:paraId="4CF0183D" w14:textId="77777777">
        <w:trPr>
          <w:divId w:val="2120638492"/>
        </w:trPr>
        <w:tc>
          <w:tcPr>
            <w:tcW w:w="0" w:type="auto"/>
            <w:gridSpan w:val="3"/>
            <w:tcMar>
              <w:top w:w="0" w:type="dxa"/>
              <w:left w:w="20" w:type="dxa"/>
              <w:bottom w:w="0" w:type="dxa"/>
              <w:right w:w="20" w:type="dxa"/>
            </w:tcMar>
            <w:vAlign w:val="center"/>
            <w:hideMark/>
          </w:tcPr>
          <w:p w14:paraId="72356207" w14:textId="77777777" w:rsidR="00000000" w:rsidRDefault="00F30324">
            <w:pPr>
              <w:spacing w:after="100"/>
              <w:rPr>
                <w:rFonts w:eastAsia="Times New Roman"/>
              </w:rPr>
            </w:pPr>
          </w:p>
        </w:tc>
        <w:tc>
          <w:tcPr>
            <w:tcW w:w="0" w:type="auto"/>
            <w:gridSpan w:val="3"/>
            <w:tcMar>
              <w:top w:w="0" w:type="dxa"/>
              <w:left w:w="20" w:type="dxa"/>
              <w:bottom w:w="0" w:type="dxa"/>
              <w:right w:w="20" w:type="dxa"/>
            </w:tcMar>
            <w:vAlign w:val="center"/>
            <w:hideMark/>
          </w:tcPr>
          <w:p w14:paraId="04FEA0E8" w14:textId="77777777" w:rsidR="00000000" w:rsidRDefault="00F30324">
            <w:pPr>
              <w:spacing w:after="100"/>
              <w:rPr>
                <w:rFonts w:eastAsia="Times New Roman"/>
                <w:sz w:val="20"/>
                <w:szCs w:val="20"/>
              </w:rPr>
            </w:pPr>
          </w:p>
        </w:tc>
        <w:tc>
          <w:tcPr>
            <w:tcW w:w="0" w:type="auto"/>
            <w:gridSpan w:val="3"/>
            <w:tcMar>
              <w:top w:w="30" w:type="dxa"/>
              <w:left w:w="20" w:type="dxa"/>
              <w:bottom w:w="30" w:type="dxa"/>
              <w:right w:w="20" w:type="dxa"/>
            </w:tcMar>
            <w:hideMark/>
          </w:tcPr>
          <w:p w14:paraId="376F8939" w14:textId="77777777" w:rsidR="00000000" w:rsidRDefault="00F30324">
            <w:pPr>
              <w:spacing w:after="100"/>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r>
            <w:r>
              <w:rPr>
                <w:rFonts w:ascii="Arial" w:eastAsia="Times New Roman" w:hAnsi="Arial" w:cs="Arial"/>
                <w:color w:val="000000"/>
                <w:sz w:val="18"/>
                <w:szCs w:val="18"/>
              </w:rPr>
              <w:t>Senior Vice President, Chief Accounting Officer, Corporate Controller and Treasurer</w:t>
            </w:r>
            <w:r>
              <w:rPr>
                <w:rFonts w:ascii="Arial" w:eastAsia="Times New Roman" w:hAnsi="Arial" w:cs="Arial"/>
                <w:color w:val="000000"/>
                <w:sz w:val="18"/>
                <w:szCs w:val="18"/>
              </w:rPr>
              <w:br/>
              <w:t>(Principal Accounting Officer)</w:t>
            </w:r>
          </w:p>
        </w:tc>
      </w:tr>
    </w:tbl>
    <w:p w14:paraId="31DEAF68" w14:textId="77777777" w:rsidR="00F30324" w:rsidRDefault="00F30324">
      <w:pPr>
        <w:jc w:val="center"/>
        <w:divId w:val="622811959"/>
        <w:rPr>
          <w:rFonts w:eastAsia="Times New Roman"/>
        </w:rPr>
      </w:pPr>
      <w:r>
        <w:rPr>
          <w:rFonts w:ascii="Arial" w:eastAsia="Times New Roman" w:hAnsi="Arial" w:cs="Arial"/>
          <w:color w:val="000000"/>
          <w:sz w:val="20"/>
          <w:szCs w:val="20"/>
        </w:rPr>
        <w:t>39</w:t>
      </w:r>
    </w:p>
    <w:sectPr w:rsidR="00F3032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0324"/>
    <w:rsid w:val="00F30324"/>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instance"/>
  <w:attachedSchema w:val="http://www.sec.gov/inlineXBRL/transformation/2015-08-31"/>
  <w:attachedSchema w:val="http://www.w3.org/1999/xlink"/>
  <w:attachedSchema w:val="http://www.xbrl.org/inlineXBRL/transformation/2020-02-12"/>
  <w:attachedSchema w:val="http://xbrl.org/2006/xbrldi"/>
  <w:attachedSchema w:val="http://xbrl.sec.gov/dei/2021"/>
  <w:attachedSchema w:val="http://fasb.org/srt/2021-01-31"/>
  <w:attachedSchema w:val="http://www.xbrl.org/2003/linkbase"/>
  <w:attachedSchema w:val="http://www.abm.com/20220131"/>
  <w:attachedSchema w:val="http://fasb.org/us-gaap/2021-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75A8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473">
      <w:marLeft w:val="0"/>
      <w:marRight w:val="0"/>
      <w:marTop w:val="180"/>
      <w:marBottom w:val="0"/>
      <w:divBdr>
        <w:top w:val="none" w:sz="0" w:space="0" w:color="auto"/>
        <w:left w:val="none" w:sz="0" w:space="0" w:color="auto"/>
        <w:bottom w:val="none" w:sz="0" w:space="0" w:color="auto"/>
        <w:right w:val="none" w:sz="0" w:space="0" w:color="auto"/>
      </w:divBdr>
    </w:div>
    <w:div w:id="25180921">
      <w:marLeft w:val="0"/>
      <w:marRight w:val="0"/>
      <w:marTop w:val="240"/>
      <w:marBottom w:val="0"/>
      <w:divBdr>
        <w:top w:val="none" w:sz="0" w:space="0" w:color="auto"/>
        <w:left w:val="none" w:sz="0" w:space="0" w:color="auto"/>
        <w:bottom w:val="none" w:sz="0" w:space="0" w:color="auto"/>
        <w:right w:val="none" w:sz="0" w:space="0" w:color="auto"/>
      </w:divBdr>
    </w:div>
    <w:div w:id="28183772">
      <w:marLeft w:val="0"/>
      <w:marRight w:val="0"/>
      <w:marTop w:val="180"/>
      <w:marBottom w:val="0"/>
      <w:divBdr>
        <w:top w:val="none" w:sz="0" w:space="0" w:color="auto"/>
        <w:left w:val="none" w:sz="0" w:space="0" w:color="auto"/>
        <w:bottom w:val="none" w:sz="0" w:space="0" w:color="auto"/>
        <w:right w:val="none" w:sz="0" w:space="0" w:color="auto"/>
      </w:divBdr>
    </w:div>
    <w:div w:id="29768302">
      <w:marLeft w:val="0"/>
      <w:marRight w:val="0"/>
      <w:marTop w:val="180"/>
      <w:marBottom w:val="0"/>
      <w:divBdr>
        <w:top w:val="none" w:sz="0" w:space="0" w:color="auto"/>
        <w:left w:val="none" w:sz="0" w:space="0" w:color="auto"/>
        <w:bottom w:val="none" w:sz="0" w:space="0" w:color="auto"/>
        <w:right w:val="none" w:sz="0" w:space="0" w:color="auto"/>
      </w:divBdr>
    </w:div>
    <w:div w:id="30227482">
      <w:marLeft w:val="0"/>
      <w:marRight w:val="0"/>
      <w:marTop w:val="180"/>
      <w:marBottom w:val="0"/>
      <w:divBdr>
        <w:top w:val="none" w:sz="0" w:space="0" w:color="auto"/>
        <w:left w:val="none" w:sz="0" w:space="0" w:color="auto"/>
        <w:bottom w:val="none" w:sz="0" w:space="0" w:color="auto"/>
        <w:right w:val="none" w:sz="0" w:space="0" w:color="auto"/>
      </w:divBdr>
    </w:div>
    <w:div w:id="32048202">
      <w:marLeft w:val="0"/>
      <w:marRight w:val="0"/>
      <w:marTop w:val="0"/>
      <w:marBottom w:val="0"/>
      <w:divBdr>
        <w:top w:val="none" w:sz="0" w:space="0" w:color="auto"/>
        <w:left w:val="none" w:sz="0" w:space="0" w:color="auto"/>
        <w:bottom w:val="none" w:sz="0" w:space="0" w:color="auto"/>
        <w:right w:val="none" w:sz="0" w:space="0" w:color="auto"/>
      </w:divBdr>
      <w:divsChild>
        <w:div w:id="1273823806">
          <w:marLeft w:val="0"/>
          <w:marRight w:val="0"/>
          <w:marTop w:val="0"/>
          <w:marBottom w:val="0"/>
          <w:divBdr>
            <w:top w:val="none" w:sz="0" w:space="0" w:color="auto"/>
            <w:left w:val="none" w:sz="0" w:space="0" w:color="auto"/>
            <w:bottom w:val="none" w:sz="0" w:space="0" w:color="auto"/>
            <w:right w:val="none" w:sz="0" w:space="0" w:color="auto"/>
          </w:divBdr>
          <w:divsChild>
            <w:div w:id="6322493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5083786">
      <w:marLeft w:val="0"/>
      <w:marRight w:val="0"/>
      <w:marTop w:val="180"/>
      <w:marBottom w:val="0"/>
      <w:divBdr>
        <w:top w:val="none" w:sz="0" w:space="0" w:color="auto"/>
        <w:left w:val="none" w:sz="0" w:space="0" w:color="auto"/>
        <w:bottom w:val="none" w:sz="0" w:space="0" w:color="auto"/>
        <w:right w:val="none" w:sz="0" w:space="0" w:color="auto"/>
      </w:divBdr>
    </w:div>
    <w:div w:id="40909577">
      <w:marLeft w:val="0"/>
      <w:marRight w:val="0"/>
      <w:marTop w:val="180"/>
      <w:marBottom w:val="0"/>
      <w:divBdr>
        <w:top w:val="none" w:sz="0" w:space="0" w:color="auto"/>
        <w:left w:val="none" w:sz="0" w:space="0" w:color="auto"/>
        <w:bottom w:val="none" w:sz="0" w:space="0" w:color="auto"/>
        <w:right w:val="none" w:sz="0" w:space="0" w:color="auto"/>
      </w:divBdr>
    </w:div>
    <w:div w:id="48503233">
      <w:marLeft w:val="0"/>
      <w:marRight w:val="0"/>
      <w:marTop w:val="180"/>
      <w:marBottom w:val="120"/>
      <w:divBdr>
        <w:top w:val="none" w:sz="0" w:space="0" w:color="auto"/>
        <w:left w:val="none" w:sz="0" w:space="0" w:color="auto"/>
        <w:bottom w:val="none" w:sz="0" w:space="0" w:color="auto"/>
        <w:right w:val="none" w:sz="0" w:space="0" w:color="auto"/>
      </w:divBdr>
    </w:div>
    <w:div w:id="52657121">
      <w:marLeft w:val="0"/>
      <w:marRight w:val="0"/>
      <w:marTop w:val="180"/>
      <w:marBottom w:val="0"/>
      <w:divBdr>
        <w:top w:val="none" w:sz="0" w:space="0" w:color="auto"/>
        <w:left w:val="none" w:sz="0" w:space="0" w:color="auto"/>
        <w:bottom w:val="none" w:sz="0" w:space="0" w:color="auto"/>
        <w:right w:val="none" w:sz="0" w:space="0" w:color="auto"/>
      </w:divBdr>
    </w:div>
    <w:div w:id="58795743">
      <w:marLeft w:val="0"/>
      <w:marRight w:val="0"/>
      <w:marTop w:val="180"/>
      <w:marBottom w:val="0"/>
      <w:divBdr>
        <w:top w:val="none" w:sz="0" w:space="0" w:color="auto"/>
        <w:left w:val="none" w:sz="0" w:space="0" w:color="auto"/>
        <w:bottom w:val="none" w:sz="0" w:space="0" w:color="auto"/>
        <w:right w:val="none" w:sz="0" w:space="0" w:color="auto"/>
      </w:divBdr>
    </w:div>
    <w:div w:id="62876111">
      <w:marLeft w:val="0"/>
      <w:marRight w:val="0"/>
      <w:marTop w:val="240"/>
      <w:marBottom w:val="0"/>
      <w:divBdr>
        <w:top w:val="none" w:sz="0" w:space="0" w:color="auto"/>
        <w:left w:val="none" w:sz="0" w:space="0" w:color="auto"/>
        <w:bottom w:val="none" w:sz="0" w:space="0" w:color="auto"/>
        <w:right w:val="none" w:sz="0" w:space="0" w:color="auto"/>
      </w:divBdr>
    </w:div>
    <w:div w:id="69888905">
      <w:marLeft w:val="0"/>
      <w:marRight w:val="0"/>
      <w:marTop w:val="120"/>
      <w:marBottom w:val="20"/>
      <w:divBdr>
        <w:top w:val="none" w:sz="0" w:space="0" w:color="auto"/>
        <w:left w:val="none" w:sz="0" w:space="0" w:color="auto"/>
        <w:bottom w:val="none" w:sz="0" w:space="0" w:color="auto"/>
        <w:right w:val="none" w:sz="0" w:space="0" w:color="auto"/>
      </w:divBdr>
    </w:div>
    <w:div w:id="71394562">
      <w:marLeft w:val="0"/>
      <w:marRight w:val="0"/>
      <w:marTop w:val="200"/>
      <w:marBottom w:val="0"/>
      <w:divBdr>
        <w:top w:val="none" w:sz="0" w:space="0" w:color="auto"/>
        <w:left w:val="none" w:sz="0" w:space="0" w:color="auto"/>
        <w:bottom w:val="none" w:sz="0" w:space="0" w:color="auto"/>
        <w:right w:val="none" w:sz="0" w:space="0" w:color="auto"/>
      </w:divBdr>
    </w:div>
    <w:div w:id="75321220">
      <w:marLeft w:val="0"/>
      <w:marRight w:val="0"/>
      <w:marTop w:val="180"/>
      <w:marBottom w:val="60"/>
      <w:divBdr>
        <w:top w:val="none" w:sz="0" w:space="0" w:color="auto"/>
        <w:left w:val="none" w:sz="0" w:space="0" w:color="auto"/>
        <w:bottom w:val="none" w:sz="0" w:space="0" w:color="auto"/>
        <w:right w:val="none" w:sz="0" w:space="0" w:color="auto"/>
      </w:divBdr>
    </w:div>
    <w:div w:id="75397765">
      <w:marLeft w:val="0"/>
      <w:marRight w:val="0"/>
      <w:marTop w:val="60"/>
      <w:marBottom w:val="0"/>
      <w:divBdr>
        <w:top w:val="none" w:sz="0" w:space="0" w:color="auto"/>
        <w:left w:val="none" w:sz="0" w:space="0" w:color="auto"/>
        <w:bottom w:val="none" w:sz="0" w:space="0" w:color="auto"/>
        <w:right w:val="none" w:sz="0" w:space="0" w:color="auto"/>
      </w:divBdr>
    </w:div>
    <w:div w:id="76635173">
      <w:marLeft w:val="0"/>
      <w:marRight w:val="0"/>
      <w:marTop w:val="120"/>
      <w:marBottom w:val="0"/>
      <w:divBdr>
        <w:top w:val="none" w:sz="0" w:space="0" w:color="auto"/>
        <w:left w:val="none" w:sz="0" w:space="0" w:color="auto"/>
        <w:bottom w:val="none" w:sz="0" w:space="0" w:color="auto"/>
        <w:right w:val="none" w:sz="0" w:space="0" w:color="auto"/>
      </w:divBdr>
    </w:div>
    <w:div w:id="77020900">
      <w:marLeft w:val="0"/>
      <w:marRight w:val="0"/>
      <w:marTop w:val="0"/>
      <w:marBottom w:val="0"/>
      <w:divBdr>
        <w:top w:val="none" w:sz="0" w:space="0" w:color="auto"/>
        <w:left w:val="none" w:sz="0" w:space="0" w:color="auto"/>
        <w:bottom w:val="none" w:sz="0" w:space="0" w:color="auto"/>
        <w:right w:val="none" w:sz="0" w:space="0" w:color="auto"/>
      </w:divBdr>
      <w:divsChild>
        <w:div w:id="879711945">
          <w:marLeft w:val="0"/>
          <w:marRight w:val="0"/>
          <w:marTop w:val="180"/>
          <w:marBottom w:val="180"/>
          <w:divBdr>
            <w:top w:val="none" w:sz="0" w:space="0" w:color="auto"/>
            <w:left w:val="none" w:sz="0" w:space="0" w:color="auto"/>
            <w:bottom w:val="none" w:sz="0" w:space="0" w:color="auto"/>
            <w:right w:val="none" w:sz="0" w:space="0" w:color="auto"/>
          </w:divBdr>
        </w:div>
      </w:divsChild>
    </w:div>
    <w:div w:id="79495808">
      <w:marLeft w:val="0"/>
      <w:marRight w:val="0"/>
      <w:marTop w:val="240"/>
      <w:marBottom w:val="0"/>
      <w:divBdr>
        <w:top w:val="none" w:sz="0" w:space="0" w:color="auto"/>
        <w:left w:val="none" w:sz="0" w:space="0" w:color="auto"/>
        <w:bottom w:val="none" w:sz="0" w:space="0" w:color="auto"/>
        <w:right w:val="none" w:sz="0" w:space="0" w:color="auto"/>
      </w:divBdr>
    </w:div>
    <w:div w:id="79563404">
      <w:marLeft w:val="0"/>
      <w:marRight w:val="0"/>
      <w:marTop w:val="60"/>
      <w:marBottom w:val="0"/>
      <w:divBdr>
        <w:top w:val="none" w:sz="0" w:space="0" w:color="auto"/>
        <w:left w:val="none" w:sz="0" w:space="0" w:color="auto"/>
        <w:bottom w:val="none" w:sz="0" w:space="0" w:color="auto"/>
        <w:right w:val="none" w:sz="0" w:space="0" w:color="auto"/>
      </w:divBdr>
    </w:div>
    <w:div w:id="89398295">
      <w:marLeft w:val="0"/>
      <w:marRight w:val="0"/>
      <w:marTop w:val="180"/>
      <w:marBottom w:val="0"/>
      <w:divBdr>
        <w:top w:val="none" w:sz="0" w:space="0" w:color="auto"/>
        <w:left w:val="none" w:sz="0" w:space="0" w:color="auto"/>
        <w:bottom w:val="none" w:sz="0" w:space="0" w:color="auto"/>
        <w:right w:val="none" w:sz="0" w:space="0" w:color="auto"/>
      </w:divBdr>
    </w:div>
    <w:div w:id="95103334">
      <w:marLeft w:val="0"/>
      <w:marRight w:val="0"/>
      <w:marTop w:val="60"/>
      <w:marBottom w:val="0"/>
      <w:divBdr>
        <w:top w:val="none" w:sz="0" w:space="0" w:color="auto"/>
        <w:left w:val="none" w:sz="0" w:space="0" w:color="auto"/>
        <w:bottom w:val="none" w:sz="0" w:space="0" w:color="auto"/>
        <w:right w:val="none" w:sz="0" w:space="0" w:color="auto"/>
      </w:divBdr>
    </w:div>
    <w:div w:id="98793879">
      <w:marLeft w:val="0"/>
      <w:marRight w:val="0"/>
      <w:marTop w:val="120"/>
      <w:marBottom w:val="0"/>
      <w:divBdr>
        <w:top w:val="none" w:sz="0" w:space="0" w:color="auto"/>
        <w:left w:val="none" w:sz="0" w:space="0" w:color="auto"/>
        <w:bottom w:val="none" w:sz="0" w:space="0" w:color="auto"/>
        <w:right w:val="none" w:sz="0" w:space="0" w:color="auto"/>
      </w:divBdr>
    </w:div>
    <w:div w:id="104345478">
      <w:marLeft w:val="0"/>
      <w:marRight w:val="0"/>
      <w:marTop w:val="0"/>
      <w:marBottom w:val="0"/>
      <w:divBdr>
        <w:top w:val="none" w:sz="0" w:space="0" w:color="auto"/>
        <w:left w:val="none" w:sz="0" w:space="0" w:color="auto"/>
        <w:bottom w:val="none" w:sz="0" w:space="0" w:color="auto"/>
        <w:right w:val="none" w:sz="0" w:space="0" w:color="auto"/>
      </w:divBdr>
      <w:divsChild>
        <w:div w:id="932208844">
          <w:marLeft w:val="0"/>
          <w:marRight w:val="0"/>
          <w:marTop w:val="180"/>
          <w:marBottom w:val="180"/>
          <w:divBdr>
            <w:top w:val="none" w:sz="0" w:space="0" w:color="auto"/>
            <w:left w:val="none" w:sz="0" w:space="0" w:color="auto"/>
            <w:bottom w:val="none" w:sz="0" w:space="0" w:color="auto"/>
            <w:right w:val="none" w:sz="0" w:space="0" w:color="auto"/>
          </w:divBdr>
        </w:div>
      </w:divsChild>
    </w:div>
    <w:div w:id="116682568">
      <w:marLeft w:val="0"/>
      <w:marRight w:val="0"/>
      <w:marTop w:val="180"/>
      <w:marBottom w:val="0"/>
      <w:divBdr>
        <w:top w:val="none" w:sz="0" w:space="0" w:color="auto"/>
        <w:left w:val="none" w:sz="0" w:space="0" w:color="auto"/>
        <w:bottom w:val="none" w:sz="0" w:space="0" w:color="auto"/>
        <w:right w:val="none" w:sz="0" w:space="0" w:color="auto"/>
      </w:divBdr>
    </w:div>
    <w:div w:id="120392871">
      <w:marLeft w:val="0"/>
      <w:marRight w:val="0"/>
      <w:marTop w:val="120"/>
      <w:marBottom w:val="0"/>
      <w:divBdr>
        <w:top w:val="none" w:sz="0" w:space="0" w:color="auto"/>
        <w:left w:val="none" w:sz="0" w:space="0" w:color="auto"/>
        <w:bottom w:val="none" w:sz="0" w:space="0" w:color="auto"/>
        <w:right w:val="none" w:sz="0" w:space="0" w:color="auto"/>
      </w:divBdr>
    </w:div>
    <w:div w:id="127742498">
      <w:marLeft w:val="0"/>
      <w:marRight w:val="0"/>
      <w:marTop w:val="180"/>
      <w:marBottom w:val="0"/>
      <w:divBdr>
        <w:top w:val="none" w:sz="0" w:space="0" w:color="auto"/>
        <w:left w:val="none" w:sz="0" w:space="0" w:color="auto"/>
        <w:bottom w:val="none" w:sz="0" w:space="0" w:color="auto"/>
        <w:right w:val="none" w:sz="0" w:space="0" w:color="auto"/>
      </w:divBdr>
    </w:div>
    <w:div w:id="129639985">
      <w:marLeft w:val="0"/>
      <w:marRight w:val="0"/>
      <w:marTop w:val="180"/>
      <w:marBottom w:val="0"/>
      <w:divBdr>
        <w:top w:val="none" w:sz="0" w:space="0" w:color="auto"/>
        <w:left w:val="none" w:sz="0" w:space="0" w:color="auto"/>
        <w:bottom w:val="none" w:sz="0" w:space="0" w:color="auto"/>
        <w:right w:val="none" w:sz="0" w:space="0" w:color="auto"/>
      </w:divBdr>
    </w:div>
    <w:div w:id="130296964">
      <w:marLeft w:val="0"/>
      <w:marRight w:val="0"/>
      <w:marTop w:val="180"/>
      <w:marBottom w:val="120"/>
      <w:divBdr>
        <w:top w:val="none" w:sz="0" w:space="0" w:color="auto"/>
        <w:left w:val="none" w:sz="0" w:space="0" w:color="auto"/>
        <w:bottom w:val="none" w:sz="0" w:space="0" w:color="auto"/>
        <w:right w:val="none" w:sz="0" w:space="0" w:color="auto"/>
      </w:divBdr>
    </w:div>
    <w:div w:id="131796136">
      <w:marLeft w:val="0"/>
      <w:marRight w:val="0"/>
      <w:marTop w:val="180"/>
      <w:marBottom w:val="0"/>
      <w:divBdr>
        <w:top w:val="none" w:sz="0" w:space="0" w:color="auto"/>
        <w:left w:val="none" w:sz="0" w:space="0" w:color="auto"/>
        <w:bottom w:val="none" w:sz="0" w:space="0" w:color="auto"/>
        <w:right w:val="none" w:sz="0" w:space="0" w:color="auto"/>
      </w:divBdr>
    </w:div>
    <w:div w:id="135143423">
      <w:marLeft w:val="0"/>
      <w:marRight w:val="0"/>
      <w:marTop w:val="0"/>
      <w:marBottom w:val="0"/>
      <w:divBdr>
        <w:top w:val="none" w:sz="0" w:space="0" w:color="auto"/>
        <w:left w:val="none" w:sz="0" w:space="0" w:color="auto"/>
        <w:bottom w:val="none" w:sz="0" w:space="0" w:color="auto"/>
        <w:right w:val="none" w:sz="0" w:space="0" w:color="auto"/>
      </w:divBdr>
    </w:div>
    <w:div w:id="136457131">
      <w:marLeft w:val="0"/>
      <w:marRight w:val="0"/>
      <w:marTop w:val="180"/>
      <w:marBottom w:val="60"/>
      <w:divBdr>
        <w:top w:val="none" w:sz="0" w:space="0" w:color="auto"/>
        <w:left w:val="none" w:sz="0" w:space="0" w:color="auto"/>
        <w:bottom w:val="none" w:sz="0" w:space="0" w:color="auto"/>
        <w:right w:val="none" w:sz="0" w:space="0" w:color="auto"/>
      </w:divBdr>
    </w:div>
    <w:div w:id="139228588">
      <w:marLeft w:val="0"/>
      <w:marRight w:val="0"/>
      <w:marTop w:val="120"/>
      <w:marBottom w:val="120"/>
      <w:divBdr>
        <w:top w:val="none" w:sz="0" w:space="0" w:color="auto"/>
        <w:left w:val="none" w:sz="0" w:space="0" w:color="auto"/>
        <w:bottom w:val="none" w:sz="0" w:space="0" w:color="auto"/>
        <w:right w:val="none" w:sz="0" w:space="0" w:color="auto"/>
      </w:divBdr>
      <w:divsChild>
        <w:div w:id="1827089264">
          <w:marLeft w:val="0"/>
          <w:marRight w:val="0"/>
          <w:marTop w:val="0"/>
          <w:marBottom w:val="0"/>
          <w:divBdr>
            <w:top w:val="none" w:sz="0" w:space="0" w:color="auto"/>
            <w:left w:val="none" w:sz="0" w:space="0" w:color="auto"/>
            <w:bottom w:val="none" w:sz="0" w:space="0" w:color="auto"/>
            <w:right w:val="none" w:sz="0" w:space="0" w:color="auto"/>
          </w:divBdr>
        </w:div>
        <w:div w:id="12270302">
          <w:marLeft w:val="0"/>
          <w:marRight w:val="0"/>
          <w:marTop w:val="0"/>
          <w:marBottom w:val="0"/>
          <w:divBdr>
            <w:top w:val="none" w:sz="0" w:space="0" w:color="auto"/>
            <w:left w:val="none" w:sz="0" w:space="0" w:color="auto"/>
            <w:bottom w:val="none" w:sz="0" w:space="0" w:color="auto"/>
            <w:right w:val="none" w:sz="0" w:space="0" w:color="auto"/>
          </w:divBdr>
        </w:div>
        <w:div w:id="2139108934">
          <w:marLeft w:val="0"/>
          <w:marRight w:val="0"/>
          <w:marTop w:val="0"/>
          <w:marBottom w:val="0"/>
          <w:divBdr>
            <w:top w:val="none" w:sz="0" w:space="0" w:color="auto"/>
            <w:left w:val="none" w:sz="0" w:space="0" w:color="auto"/>
            <w:bottom w:val="none" w:sz="0" w:space="0" w:color="auto"/>
            <w:right w:val="none" w:sz="0" w:space="0" w:color="auto"/>
          </w:divBdr>
        </w:div>
        <w:div w:id="849222599">
          <w:marLeft w:val="0"/>
          <w:marRight w:val="0"/>
          <w:marTop w:val="0"/>
          <w:marBottom w:val="0"/>
          <w:divBdr>
            <w:top w:val="none" w:sz="0" w:space="0" w:color="auto"/>
            <w:left w:val="none" w:sz="0" w:space="0" w:color="auto"/>
            <w:bottom w:val="none" w:sz="0" w:space="0" w:color="auto"/>
            <w:right w:val="none" w:sz="0" w:space="0" w:color="auto"/>
          </w:divBdr>
        </w:div>
      </w:divsChild>
    </w:div>
    <w:div w:id="146628796">
      <w:marLeft w:val="0"/>
      <w:marRight w:val="0"/>
      <w:marTop w:val="180"/>
      <w:marBottom w:val="0"/>
      <w:divBdr>
        <w:top w:val="none" w:sz="0" w:space="0" w:color="auto"/>
        <w:left w:val="none" w:sz="0" w:space="0" w:color="auto"/>
        <w:bottom w:val="none" w:sz="0" w:space="0" w:color="auto"/>
        <w:right w:val="none" w:sz="0" w:space="0" w:color="auto"/>
      </w:divBdr>
    </w:div>
    <w:div w:id="149834361">
      <w:marLeft w:val="0"/>
      <w:marRight w:val="0"/>
      <w:marTop w:val="240"/>
      <w:marBottom w:val="0"/>
      <w:divBdr>
        <w:top w:val="none" w:sz="0" w:space="0" w:color="auto"/>
        <w:left w:val="none" w:sz="0" w:space="0" w:color="auto"/>
        <w:bottom w:val="none" w:sz="0" w:space="0" w:color="auto"/>
        <w:right w:val="none" w:sz="0" w:space="0" w:color="auto"/>
      </w:divBdr>
    </w:div>
    <w:div w:id="150219567">
      <w:marLeft w:val="0"/>
      <w:marRight w:val="0"/>
      <w:marTop w:val="60"/>
      <w:marBottom w:val="0"/>
      <w:divBdr>
        <w:top w:val="none" w:sz="0" w:space="0" w:color="auto"/>
        <w:left w:val="none" w:sz="0" w:space="0" w:color="auto"/>
        <w:bottom w:val="none" w:sz="0" w:space="0" w:color="auto"/>
        <w:right w:val="none" w:sz="0" w:space="0" w:color="auto"/>
      </w:divBdr>
    </w:div>
    <w:div w:id="150870630">
      <w:marLeft w:val="0"/>
      <w:marRight w:val="0"/>
      <w:marTop w:val="0"/>
      <w:marBottom w:val="0"/>
      <w:divBdr>
        <w:top w:val="none" w:sz="0" w:space="0" w:color="auto"/>
        <w:left w:val="none" w:sz="0" w:space="0" w:color="auto"/>
        <w:bottom w:val="none" w:sz="0" w:space="0" w:color="auto"/>
        <w:right w:val="none" w:sz="0" w:space="0" w:color="auto"/>
      </w:divBdr>
      <w:divsChild>
        <w:div w:id="774596225">
          <w:marLeft w:val="0"/>
          <w:marRight w:val="0"/>
          <w:marTop w:val="0"/>
          <w:marBottom w:val="0"/>
          <w:divBdr>
            <w:top w:val="none" w:sz="0" w:space="0" w:color="auto"/>
            <w:left w:val="none" w:sz="0" w:space="0" w:color="auto"/>
            <w:bottom w:val="none" w:sz="0" w:space="0" w:color="auto"/>
            <w:right w:val="none" w:sz="0" w:space="0" w:color="auto"/>
          </w:divBdr>
          <w:divsChild>
            <w:div w:id="6233903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5196525">
      <w:marLeft w:val="0"/>
      <w:marRight w:val="0"/>
      <w:marTop w:val="180"/>
      <w:marBottom w:val="0"/>
      <w:divBdr>
        <w:top w:val="none" w:sz="0" w:space="0" w:color="auto"/>
        <w:left w:val="none" w:sz="0" w:space="0" w:color="auto"/>
        <w:bottom w:val="none" w:sz="0" w:space="0" w:color="auto"/>
        <w:right w:val="none" w:sz="0" w:space="0" w:color="auto"/>
      </w:divBdr>
    </w:div>
    <w:div w:id="158078114">
      <w:marLeft w:val="0"/>
      <w:marRight w:val="0"/>
      <w:marTop w:val="0"/>
      <w:marBottom w:val="0"/>
      <w:divBdr>
        <w:top w:val="none" w:sz="0" w:space="0" w:color="auto"/>
        <w:left w:val="none" w:sz="0" w:space="0" w:color="auto"/>
        <w:bottom w:val="none" w:sz="0" w:space="0" w:color="auto"/>
        <w:right w:val="none" w:sz="0" w:space="0" w:color="auto"/>
      </w:divBdr>
      <w:divsChild>
        <w:div w:id="1411074383">
          <w:marLeft w:val="0"/>
          <w:marRight w:val="0"/>
          <w:marTop w:val="180"/>
          <w:marBottom w:val="180"/>
          <w:divBdr>
            <w:top w:val="none" w:sz="0" w:space="0" w:color="auto"/>
            <w:left w:val="none" w:sz="0" w:space="0" w:color="auto"/>
            <w:bottom w:val="none" w:sz="0" w:space="0" w:color="auto"/>
            <w:right w:val="none" w:sz="0" w:space="0" w:color="auto"/>
          </w:divBdr>
        </w:div>
      </w:divsChild>
    </w:div>
    <w:div w:id="158929211">
      <w:marLeft w:val="0"/>
      <w:marRight w:val="0"/>
      <w:marTop w:val="180"/>
      <w:marBottom w:val="0"/>
      <w:divBdr>
        <w:top w:val="none" w:sz="0" w:space="0" w:color="auto"/>
        <w:left w:val="none" w:sz="0" w:space="0" w:color="auto"/>
        <w:bottom w:val="none" w:sz="0" w:space="0" w:color="auto"/>
        <w:right w:val="none" w:sz="0" w:space="0" w:color="auto"/>
      </w:divBdr>
    </w:div>
    <w:div w:id="159079642">
      <w:marLeft w:val="0"/>
      <w:marRight w:val="0"/>
      <w:marTop w:val="0"/>
      <w:marBottom w:val="0"/>
      <w:divBdr>
        <w:top w:val="none" w:sz="0" w:space="0" w:color="auto"/>
        <w:left w:val="none" w:sz="0" w:space="0" w:color="auto"/>
        <w:bottom w:val="none" w:sz="0" w:space="0" w:color="auto"/>
        <w:right w:val="none" w:sz="0" w:space="0" w:color="auto"/>
      </w:divBdr>
      <w:divsChild>
        <w:div w:id="1673099476">
          <w:marLeft w:val="0"/>
          <w:marRight w:val="0"/>
          <w:marTop w:val="180"/>
          <w:marBottom w:val="180"/>
          <w:divBdr>
            <w:top w:val="none" w:sz="0" w:space="0" w:color="auto"/>
            <w:left w:val="none" w:sz="0" w:space="0" w:color="auto"/>
            <w:bottom w:val="none" w:sz="0" w:space="0" w:color="auto"/>
            <w:right w:val="none" w:sz="0" w:space="0" w:color="auto"/>
          </w:divBdr>
        </w:div>
      </w:divsChild>
    </w:div>
    <w:div w:id="179051550">
      <w:marLeft w:val="0"/>
      <w:marRight w:val="0"/>
      <w:marTop w:val="180"/>
      <w:marBottom w:val="0"/>
      <w:divBdr>
        <w:top w:val="none" w:sz="0" w:space="0" w:color="auto"/>
        <w:left w:val="none" w:sz="0" w:space="0" w:color="auto"/>
        <w:bottom w:val="none" w:sz="0" w:space="0" w:color="auto"/>
        <w:right w:val="none" w:sz="0" w:space="0" w:color="auto"/>
      </w:divBdr>
    </w:div>
    <w:div w:id="179318555">
      <w:marLeft w:val="0"/>
      <w:marRight w:val="0"/>
      <w:marTop w:val="240"/>
      <w:marBottom w:val="0"/>
      <w:divBdr>
        <w:top w:val="none" w:sz="0" w:space="0" w:color="auto"/>
        <w:left w:val="none" w:sz="0" w:space="0" w:color="auto"/>
        <w:bottom w:val="none" w:sz="0" w:space="0" w:color="auto"/>
        <w:right w:val="none" w:sz="0" w:space="0" w:color="auto"/>
      </w:divBdr>
    </w:div>
    <w:div w:id="192235586">
      <w:marLeft w:val="0"/>
      <w:marRight w:val="0"/>
      <w:marTop w:val="0"/>
      <w:marBottom w:val="0"/>
      <w:divBdr>
        <w:top w:val="none" w:sz="0" w:space="0" w:color="auto"/>
        <w:left w:val="none" w:sz="0" w:space="0" w:color="auto"/>
        <w:bottom w:val="none" w:sz="0" w:space="0" w:color="auto"/>
        <w:right w:val="none" w:sz="0" w:space="0" w:color="auto"/>
      </w:divBdr>
      <w:divsChild>
        <w:div w:id="1531801998">
          <w:marLeft w:val="0"/>
          <w:marRight w:val="0"/>
          <w:marTop w:val="0"/>
          <w:marBottom w:val="0"/>
          <w:divBdr>
            <w:top w:val="none" w:sz="0" w:space="0" w:color="auto"/>
            <w:left w:val="none" w:sz="0" w:space="0" w:color="auto"/>
            <w:bottom w:val="none" w:sz="0" w:space="0" w:color="auto"/>
            <w:right w:val="none" w:sz="0" w:space="0" w:color="auto"/>
          </w:divBdr>
          <w:divsChild>
            <w:div w:id="17005486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3467298">
      <w:marLeft w:val="0"/>
      <w:marRight w:val="0"/>
      <w:marTop w:val="180"/>
      <w:marBottom w:val="0"/>
      <w:divBdr>
        <w:top w:val="none" w:sz="0" w:space="0" w:color="auto"/>
        <w:left w:val="none" w:sz="0" w:space="0" w:color="auto"/>
        <w:bottom w:val="none" w:sz="0" w:space="0" w:color="auto"/>
        <w:right w:val="none" w:sz="0" w:space="0" w:color="auto"/>
      </w:divBdr>
    </w:div>
    <w:div w:id="193737537">
      <w:marLeft w:val="0"/>
      <w:marRight w:val="0"/>
      <w:marTop w:val="180"/>
      <w:marBottom w:val="0"/>
      <w:divBdr>
        <w:top w:val="none" w:sz="0" w:space="0" w:color="auto"/>
        <w:left w:val="none" w:sz="0" w:space="0" w:color="auto"/>
        <w:bottom w:val="none" w:sz="0" w:space="0" w:color="auto"/>
        <w:right w:val="none" w:sz="0" w:space="0" w:color="auto"/>
      </w:divBdr>
    </w:div>
    <w:div w:id="195045184">
      <w:marLeft w:val="0"/>
      <w:marRight w:val="0"/>
      <w:marTop w:val="60"/>
      <w:marBottom w:val="20"/>
      <w:divBdr>
        <w:top w:val="none" w:sz="0" w:space="0" w:color="auto"/>
        <w:left w:val="none" w:sz="0" w:space="0" w:color="auto"/>
        <w:bottom w:val="none" w:sz="0" w:space="0" w:color="auto"/>
        <w:right w:val="none" w:sz="0" w:space="0" w:color="auto"/>
      </w:divBdr>
    </w:div>
    <w:div w:id="203951482">
      <w:marLeft w:val="0"/>
      <w:marRight w:val="0"/>
      <w:marTop w:val="120"/>
      <w:marBottom w:val="0"/>
      <w:divBdr>
        <w:top w:val="none" w:sz="0" w:space="0" w:color="auto"/>
        <w:left w:val="none" w:sz="0" w:space="0" w:color="auto"/>
        <w:bottom w:val="none" w:sz="0" w:space="0" w:color="auto"/>
        <w:right w:val="none" w:sz="0" w:space="0" w:color="auto"/>
      </w:divBdr>
    </w:div>
    <w:div w:id="204417693">
      <w:marLeft w:val="0"/>
      <w:marRight w:val="0"/>
      <w:marTop w:val="0"/>
      <w:marBottom w:val="0"/>
      <w:divBdr>
        <w:top w:val="none" w:sz="0" w:space="0" w:color="auto"/>
        <w:left w:val="none" w:sz="0" w:space="0" w:color="auto"/>
        <w:bottom w:val="none" w:sz="0" w:space="0" w:color="auto"/>
        <w:right w:val="none" w:sz="0" w:space="0" w:color="auto"/>
      </w:divBdr>
      <w:divsChild>
        <w:div w:id="115368046">
          <w:marLeft w:val="0"/>
          <w:marRight w:val="0"/>
          <w:marTop w:val="0"/>
          <w:marBottom w:val="0"/>
          <w:divBdr>
            <w:top w:val="none" w:sz="0" w:space="0" w:color="auto"/>
            <w:left w:val="none" w:sz="0" w:space="0" w:color="auto"/>
            <w:bottom w:val="none" w:sz="0" w:space="0" w:color="auto"/>
            <w:right w:val="none" w:sz="0" w:space="0" w:color="auto"/>
          </w:divBdr>
          <w:divsChild>
            <w:div w:id="1770889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1499247">
      <w:marLeft w:val="0"/>
      <w:marRight w:val="0"/>
      <w:marTop w:val="240"/>
      <w:marBottom w:val="0"/>
      <w:divBdr>
        <w:top w:val="none" w:sz="0" w:space="0" w:color="auto"/>
        <w:left w:val="none" w:sz="0" w:space="0" w:color="auto"/>
        <w:bottom w:val="none" w:sz="0" w:space="0" w:color="auto"/>
        <w:right w:val="none" w:sz="0" w:space="0" w:color="auto"/>
      </w:divBdr>
    </w:div>
    <w:div w:id="211624003">
      <w:marLeft w:val="0"/>
      <w:marRight w:val="0"/>
      <w:marTop w:val="180"/>
      <w:marBottom w:val="0"/>
      <w:divBdr>
        <w:top w:val="none" w:sz="0" w:space="0" w:color="auto"/>
        <w:left w:val="none" w:sz="0" w:space="0" w:color="auto"/>
        <w:bottom w:val="none" w:sz="0" w:space="0" w:color="auto"/>
        <w:right w:val="none" w:sz="0" w:space="0" w:color="auto"/>
      </w:divBdr>
    </w:div>
    <w:div w:id="215972769">
      <w:marLeft w:val="0"/>
      <w:marRight w:val="0"/>
      <w:marTop w:val="180"/>
      <w:marBottom w:val="0"/>
      <w:divBdr>
        <w:top w:val="none" w:sz="0" w:space="0" w:color="auto"/>
        <w:left w:val="none" w:sz="0" w:space="0" w:color="auto"/>
        <w:bottom w:val="none" w:sz="0" w:space="0" w:color="auto"/>
        <w:right w:val="none" w:sz="0" w:space="0" w:color="auto"/>
      </w:divBdr>
    </w:div>
    <w:div w:id="216168720">
      <w:marLeft w:val="0"/>
      <w:marRight w:val="0"/>
      <w:marTop w:val="0"/>
      <w:marBottom w:val="0"/>
      <w:divBdr>
        <w:top w:val="none" w:sz="0" w:space="0" w:color="auto"/>
        <w:left w:val="none" w:sz="0" w:space="0" w:color="auto"/>
        <w:bottom w:val="none" w:sz="0" w:space="0" w:color="auto"/>
        <w:right w:val="none" w:sz="0" w:space="0" w:color="auto"/>
      </w:divBdr>
      <w:divsChild>
        <w:div w:id="417026067">
          <w:marLeft w:val="0"/>
          <w:marRight w:val="0"/>
          <w:marTop w:val="0"/>
          <w:marBottom w:val="0"/>
          <w:divBdr>
            <w:top w:val="none" w:sz="0" w:space="0" w:color="auto"/>
            <w:left w:val="none" w:sz="0" w:space="0" w:color="auto"/>
            <w:bottom w:val="none" w:sz="0" w:space="0" w:color="auto"/>
            <w:right w:val="none" w:sz="0" w:space="0" w:color="auto"/>
          </w:divBdr>
          <w:divsChild>
            <w:div w:id="14633789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7518456">
      <w:marLeft w:val="0"/>
      <w:marRight w:val="0"/>
      <w:marTop w:val="0"/>
      <w:marBottom w:val="0"/>
      <w:divBdr>
        <w:top w:val="none" w:sz="0" w:space="0" w:color="auto"/>
        <w:left w:val="none" w:sz="0" w:space="0" w:color="auto"/>
        <w:bottom w:val="none" w:sz="0" w:space="0" w:color="auto"/>
        <w:right w:val="none" w:sz="0" w:space="0" w:color="auto"/>
      </w:divBdr>
      <w:divsChild>
        <w:div w:id="1117288690">
          <w:marLeft w:val="0"/>
          <w:marRight w:val="0"/>
          <w:marTop w:val="180"/>
          <w:marBottom w:val="180"/>
          <w:divBdr>
            <w:top w:val="none" w:sz="0" w:space="0" w:color="auto"/>
            <w:left w:val="none" w:sz="0" w:space="0" w:color="auto"/>
            <w:bottom w:val="none" w:sz="0" w:space="0" w:color="auto"/>
            <w:right w:val="none" w:sz="0" w:space="0" w:color="auto"/>
          </w:divBdr>
        </w:div>
      </w:divsChild>
    </w:div>
    <w:div w:id="219825521">
      <w:marLeft w:val="0"/>
      <w:marRight w:val="0"/>
      <w:marTop w:val="180"/>
      <w:marBottom w:val="0"/>
      <w:divBdr>
        <w:top w:val="none" w:sz="0" w:space="0" w:color="auto"/>
        <w:left w:val="none" w:sz="0" w:space="0" w:color="auto"/>
        <w:bottom w:val="none" w:sz="0" w:space="0" w:color="auto"/>
        <w:right w:val="none" w:sz="0" w:space="0" w:color="auto"/>
      </w:divBdr>
    </w:div>
    <w:div w:id="220676924">
      <w:marLeft w:val="0"/>
      <w:marRight w:val="0"/>
      <w:marTop w:val="180"/>
      <w:marBottom w:val="0"/>
      <w:divBdr>
        <w:top w:val="none" w:sz="0" w:space="0" w:color="auto"/>
        <w:left w:val="none" w:sz="0" w:space="0" w:color="auto"/>
        <w:bottom w:val="none" w:sz="0" w:space="0" w:color="auto"/>
        <w:right w:val="none" w:sz="0" w:space="0" w:color="auto"/>
      </w:divBdr>
    </w:div>
    <w:div w:id="223178151">
      <w:marLeft w:val="0"/>
      <w:marRight w:val="0"/>
      <w:marTop w:val="120"/>
      <w:marBottom w:val="0"/>
      <w:divBdr>
        <w:top w:val="none" w:sz="0" w:space="0" w:color="auto"/>
        <w:left w:val="none" w:sz="0" w:space="0" w:color="auto"/>
        <w:bottom w:val="none" w:sz="0" w:space="0" w:color="auto"/>
        <w:right w:val="none" w:sz="0" w:space="0" w:color="auto"/>
      </w:divBdr>
    </w:div>
    <w:div w:id="227765317">
      <w:marLeft w:val="0"/>
      <w:marRight w:val="0"/>
      <w:marTop w:val="120"/>
      <w:marBottom w:val="180"/>
      <w:divBdr>
        <w:top w:val="none" w:sz="0" w:space="0" w:color="auto"/>
        <w:left w:val="none" w:sz="0" w:space="0" w:color="auto"/>
        <w:bottom w:val="none" w:sz="0" w:space="0" w:color="auto"/>
        <w:right w:val="none" w:sz="0" w:space="0" w:color="auto"/>
      </w:divBdr>
    </w:div>
    <w:div w:id="240796626">
      <w:marLeft w:val="0"/>
      <w:marRight w:val="0"/>
      <w:marTop w:val="180"/>
      <w:marBottom w:val="0"/>
      <w:divBdr>
        <w:top w:val="none" w:sz="0" w:space="0" w:color="auto"/>
        <w:left w:val="none" w:sz="0" w:space="0" w:color="auto"/>
        <w:bottom w:val="none" w:sz="0" w:space="0" w:color="auto"/>
        <w:right w:val="none" w:sz="0" w:space="0" w:color="auto"/>
      </w:divBdr>
    </w:div>
    <w:div w:id="243686944">
      <w:marLeft w:val="0"/>
      <w:marRight w:val="0"/>
      <w:marTop w:val="180"/>
      <w:marBottom w:val="0"/>
      <w:divBdr>
        <w:top w:val="none" w:sz="0" w:space="0" w:color="auto"/>
        <w:left w:val="none" w:sz="0" w:space="0" w:color="auto"/>
        <w:bottom w:val="none" w:sz="0" w:space="0" w:color="auto"/>
        <w:right w:val="none" w:sz="0" w:space="0" w:color="auto"/>
      </w:divBdr>
    </w:div>
    <w:div w:id="246891594">
      <w:marLeft w:val="0"/>
      <w:marRight w:val="0"/>
      <w:marTop w:val="180"/>
      <w:marBottom w:val="0"/>
      <w:divBdr>
        <w:top w:val="none" w:sz="0" w:space="0" w:color="auto"/>
        <w:left w:val="none" w:sz="0" w:space="0" w:color="auto"/>
        <w:bottom w:val="none" w:sz="0" w:space="0" w:color="auto"/>
        <w:right w:val="none" w:sz="0" w:space="0" w:color="auto"/>
      </w:divBdr>
    </w:div>
    <w:div w:id="250160047">
      <w:marLeft w:val="0"/>
      <w:marRight w:val="0"/>
      <w:marTop w:val="240"/>
      <w:marBottom w:val="0"/>
      <w:divBdr>
        <w:top w:val="none" w:sz="0" w:space="0" w:color="auto"/>
        <w:left w:val="none" w:sz="0" w:space="0" w:color="auto"/>
        <w:bottom w:val="none" w:sz="0" w:space="0" w:color="auto"/>
        <w:right w:val="none" w:sz="0" w:space="0" w:color="auto"/>
      </w:divBdr>
    </w:div>
    <w:div w:id="259875770">
      <w:marLeft w:val="0"/>
      <w:marRight w:val="0"/>
      <w:marTop w:val="180"/>
      <w:marBottom w:val="0"/>
      <w:divBdr>
        <w:top w:val="none" w:sz="0" w:space="0" w:color="auto"/>
        <w:left w:val="none" w:sz="0" w:space="0" w:color="auto"/>
        <w:bottom w:val="none" w:sz="0" w:space="0" w:color="auto"/>
        <w:right w:val="none" w:sz="0" w:space="0" w:color="auto"/>
      </w:divBdr>
    </w:div>
    <w:div w:id="264966295">
      <w:marLeft w:val="0"/>
      <w:marRight w:val="0"/>
      <w:marTop w:val="0"/>
      <w:marBottom w:val="0"/>
      <w:divBdr>
        <w:top w:val="none" w:sz="0" w:space="0" w:color="auto"/>
        <w:left w:val="none" w:sz="0" w:space="0" w:color="auto"/>
        <w:bottom w:val="none" w:sz="0" w:space="0" w:color="auto"/>
        <w:right w:val="none" w:sz="0" w:space="0" w:color="auto"/>
      </w:divBdr>
      <w:divsChild>
        <w:div w:id="1966159216">
          <w:marLeft w:val="0"/>
          <w:marRight w:val="0"/>
          <w:marTop w:val="180"/>
          <w:marBottom w:val="180"/>
          <w:divBdr>
            <w:top w:val="none" w:sz="0" w:space="0" w:color="auto"/>
            <w:left w:val="none" w:sz="0" w:space="0" w:color="auto"/>
            <w:bottom w:val="none" w:sz="0" w:space="0" w:color="auto"/>
            <w:right w:val="none" w:sz="0" w:space="0" w:color="auto"/>
          </w:divBdr>
        </w:div>
      </w:divsChild>
    </w:div>
    <w:div w:id="264968933">
      <w:marLeft w:val="0"/>
      <w:marRight w:val="0"/>
      <w:marTop w:val="0"/>
      <w:marBottom w:val="0"/>
      <w:divBdr>
        <w:top w:val="none" w:sz="0" w:space="0" w:color="auto"/>
        <w:left w:val="none" w:sz="0" w:space="0" w:color="auto"/>
        <w:bottom w:val="none" w:sz="0" w:space="0" w:color="auto"/>
        <w:right w:val="none" w:sz="0" w:space="0" w:color="auto"/>
      </w:divBdr>
      <w:divsChild>
        <w:div w:id="1742872328">
          <w:marLeft w:val="0"/>
          <w:marRight w:val="0"/>
          <w:marTop w:val="180"/>
          <w:marBottom w:val="180"/>
          <w:divBdr>
            <w:top w:val="none" w:sz="0" w:space="0" w:color="auto"/>
            <w:left w:val="none" w:sz="0" w:space="0" w:color="auto"/>
            <w:bottom w:val="none" w:sz="0" w:space="0" w:color="auto"/>
            <w:right w:val="none" w:sz="0" w:space="0" w:color="auto"/>
          </w:divBdr>
        </w:div>
      </w:divsChild>
    </w:div>
    <w:div w:id="278494614">
      <w:marLeft w:val="0"/>
      <w:marRight w:val="0"/>
      <w:marTop w:val="180"/>
      <w:marBottom w:val="0"/>
      <w:divBdr>
        <w:top w:val="none" w:sz="0" w:space="0" w:color="auto"/>
        <w:left w:val="none" w:sz="0" w:space="0" w:color="auto"/>
        <w:bottom w:val="none" w:sz="0" w:space="0" w:color="auto"/>
        <w:right w:val="none" w:sz="0" w:space="0" w:color="auto"/>
      </w:divBdr>
    </w:div>
    <w:div w:id="282082227">
      <w:marLeft w:val="0"/>
      <w:marRight w:val="0"/>
      <w:marTop w:val="0"/>
      <w:marBottom w:val="0"/>
      <w:divBdr>
        <w:top w:val="none" w:sz="0" w:space="0" w:color="auto"/>
        <w:left w:val="none" w:sz="0" w:space="0" w:color="auto"/>
        <w:bottom w:val="none" w:sz="0" w:space="0" w:color="auto"/>
        <w:right w:val="none" w:sz="0" w:space="0" w:color="auto"/>
      </w:divBdr>
      <w:divsChild>
        <w:div w:id="19627301">
          <w:marLeft w:val="0"/>
          <w:marRight w:val="0"/>
          <w:marTop w:val="180"/>
          <w:marBottom w:val="180"/>
          <w:divBdr>
            <w:top w:val="none" w:sz="0" w:space="0" w:color="auto"/>
            <w:left w:val="none" w:sz="0" w:space="0" w:color="auto"/>
            <w:bottom w:val="none" w:sz="0" w:space="0" w:color="auto"/>
            <w:right w:val="none" w:sz="0" w:space="0" w:color="auto"/>
          </w:divBdr>
        </w:div>
      </w:divsChild>
    </w:div>
    <w:div w:id="289559593">
      <w:marLeft w:val="0"/>
      <w:marRight w:val="0"/>
      <w:marTop w:val="0"/>
      <w:marBottom w:val="0"/>
      <w:divBdr>
        <w:top w:val="none" w:sz="0" w:space="0" w:color="auto"/>
        <w:left w:val="none" w:sz="0" w:space="0" w:color="auto"/>
        <w:bottom w:val="none" w:sz="0" w:space="0" w:color="auto"/>
        <w:right w:val="none" w:sz="0" w:space="0" w:color="auto"/>
      </w:divBdr>
      <w:divsChild>
        <w:div w:id="1849561473">
          <w:marLeft w:val="0"/>
          <w:marRight w:val="0"/>
          <w:marTop w:val="0"/>
          <w:marBottom w:val="0"/>
          <w:divBdr>
            <w:top w:val="none" w:sz="0" w:space="0" w:color="auto"/>
            <w:left w:val="none" w:sz="0" w:space="0" w:color="auto"/>
            <w:bottom w:val="none" w:sz="0" w:space="0" w:color="auto"/>
            <w:right w:val="none" w:sz="0" w:space="0" w:color="auto"/>
          </w:divBdr>
          <w:divsChild>
            <w:div w:id="19678115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96109296">
      <w:marLeft w:val="0"/>
      <w:marRight w:val="0"/>
      <w:marTop w:val="180"/>
      <w:marBottom w:val="0"/>
      <w:divBdr>
        <w:top w:val="none" w:sz="0" w:space="0" w:color="auto"/>
        <w:left w:val="none" w:sz="0" w:space="0" w:color="auto"/>
        <w:bottom w:val="none" w:sz="0" w:space="0" w:color="auto"/>
        <w:right w:val="none" w:sz="0" w:space="0" w:color="auto"/>
      </w:divBdr>
    </w:div>
    <w:div w:id="297295961">
      <w:marLeft w:val="0"/>
      <w:marRight w:val="0"/>
      <w:marTop w:val="180"/>
      <w:marBottom w:val="0"/>
      <w:divBdr>
        <w:top w:val="none" w:sz="0" w:space="0" w:color="auto"/>
        <w:left w:val="none" w:sz="0" w:space="0" w:color="auto"/>
        <w:bottom w:val="none" w:sz="0" w:space="0" w:color="auto"/>
        <w:right w:val="none" w:sz="0" w:space="0" w:color="auto"/>
      </w:divBdr>
    </w:div>
    <w:div w:id="302739327">
      <w:marLeft w:val="0"/>
      <w:marRight w:val="0"/>
      <w:marTop w:val="120"/>
      <w:marBottom w:val="120"/>
      <w:divBdr>
        <w:top w:val="none" w:sz="0" w:space="0" w:color="auto"/>
        <w:left w:val="none" w:sz="0" w:space="0" w:color="auto"/>
        <w:bottom w:val="none" w:sz="0" w:space="0" w:color="auto"/>
        <w:right w:val="none" w:sz="0" w:space="0" w:color="auto"/>
      </w:divBdr>
    </w:div>
    <w:div w:id="304507767">
      <w:marLeft w:val="0"/>
      <w:marRight w:val="0"/>
      <w:marTop w:val="180"/>
      <w:marBottom w:val="0"/>
      <w:divBdr>
        <w:top w:val="none" w:sz="0" w:space="0" w:color="auto"/>
        <w:left w:val="none" w:sz="0" w:space="0" w:color="auto"/>
        <w:bottom w:val="none" w:sz="0" w:space="0" w:color="auto"/>
        <w:right w:val="none" w:sz="0" w:space="0" w:color="auto"/>
      </w:divBdr>
    </w:div>
    <w:div w:id="307705425">
      <w:marLeft w:val="0"/>
      <w:marRight w:val="0"/>
      <w:marTop w:val="60"/>
      <w:marBottom w:val="0"/>
      <w:divBdr>
        <w:top w:val="none" w:sz="0" w:space="0" w:color="auto"/>
        <w:left w:val="none" w:sz="0" w:space="0" w:color="auto"/>
        <w:bottom w:val="none" w:sz="0" w:space="0" w:color="auto"/>
        <w:right w:val="none" w:sz="0" w:space="0" w:color="auto"/>
      </w:divBdr>
    </w:div>
    <w:div w:id="310259136">
      <w:marLeft w:val="0"/>
      <w:marRight w:val="0"/>
      <w:marTop w:val="180"/>
      <w:marBottom w:val="0"/>
      <w:divBdr>
        <w:top w:val="none" w:sz="0" w:space="0" w:color="auto"/>
        <w:left w:val="none" w:sz="0" w:space="0" w:color="auto"/>
        <w:bottom w:val="none" w:sz="0" w:space="0" w:color="auto"/>
        <w:right w:val="none" w:sz="0" w:space="0" w:color="auto"/>
      </w:divBdr>
    </w:div>
    <w:div w:id="315577823">
      <w:marLeft w:val="0"/>
      <w:marRight w:val="0"/>
      <w:marTop w:val="180"/>
      <w:marBottom w:val="0"/>
      <w:divBdr>
        <w:top w:val="none" w:sz="0" w:space="0" w:color="auto"/>
        <w:left w:val="none" w:sz="0" w:space="0" w:color="auto"/>
        <w:bottom w:val="none" w:sz="0" w:space="0" w:color="auto"/>
        <w:right w:val="none" w:sz="0" w:space="0" w:color="auto"/>
      </w:divBdr>
    </w:div>
    <w:div w:id="315762355">
      <w:marLeft w:val="0"/>
      <w:marRight w:val="0"/>
      <w:marTop w:val="180"/>
      <w:marBottom w:val="20"/>
      <w:divBdr>
        <w:top w:val="none" w:sz="0" w:space="0" w:color="auto"/>
        <w:left w:val="none" w:sz="0" w:space="0" w:color="auto"/>
        <w:bottom w:val="none" w:sz="0" w:space="0" w:color="auto"/>
        <w:right w:val="none" w:sz="0" w:space="0" w:color="auto"/>
      </w:divBdr>
    </w:div>
    <w:div w:id="317537850">
      <w:marLeft w:val="0"/>
      <w:marRight w:val="0"/>
      <w:marTop w:val="0"/>
      <w:marBottom w:val="120"/>
      <w:divBdr>
        <w:top w:val="none" w:sz="0" w:space="0" w:color="auto"/>
        <w:left w:val="none" w:sz="0" w:space="0" w:color="auto"/>
        <w:bottom w:val="none" w:sz="0" w:space="0" w:color="auto"/>
        <w:right w:val="none" w:sz="0" w:space="0" w:color="auto"/>
      </w:divBdr>
    </w:div>
    <w:div w:id="320276467">
      <w:marLeft w:val="0"/>
      <w:marRight w:val="0"/>
      <w:marTop w:val="120"/>
      <w:marBottom w:val="0"/>
      <w:divBdr>
        <w:top w:val="none" w:sz="0" w:space="0" w:color="auto"/>
        <w:left w:val="none" w:sz="0" w:space="0" w:color="auto"/>
        <w:bottom w:val="none" w:sz="0" w:space="0" w:color="auto"/>
        <w:right w:val="none" w:sz="0" w:space="0" w:color="auto"/>
      </w:divBdr>
    </w:div>
    <w:div w:id="320812375">
      <w:marLeft w:val="0"/>
      <w:marRight w:val="0"/>
      <w:marTop w:val="120"/>
      <w:marBottom w:val="0"/>
      <w:divBdr>
        <w:top w:val="none" w:sz="0" w:space="0" w:color="auto"/>
        <w:left w:val="none" w:sz="0" w:space="0" w:color="auto"/>
        <w:bottom w:val="none" w:sz="0" w:space="0" w:color="auto"/>
        <w:right w:val="none" w:sz="0" w:space="0" w:color="auto"/>
      </w:divBdr>
    </w:div>
    <w:div w:id="321397865">
      <w:marLeft w:val="0"/>
      <w:marRight w:val="0"/>
      <w:marTop w:val="180"/>
      <w:marBottom w:val="0"/>
      <w:divBdr>
        <w:top w:val="none" w:sz="0" w:space="0" w:color="auto"/>
        <w:left w:val="none" w:sz="0" w:space="0" w:color="auto"/>
        <w:bottom w:val="none" w:sz="0" w:space="0" w:color="auto"/>
        <w:right w:val="none" w:sz="0" w:space="0" w:color="auto"/>
      </w:divBdr>
    </w:div>
    <w:div w:id="323122823">
      <w:marLeft w:val="0"/>
      <w:marRight w:val="0"/>
      <w:marTop w:val="180"/>
      <w:marBottom w:val="0"/>
      <w:divBdr>
        <w:top w:val="none" w:sz="0" w:space="0" w:color="auto"/>
        <w:left w:val="none" w:sz="0" w:space="0" w:color="auto"/>
        <w:bottom w:val="none" w:sz="0" w:space="0" w:color="auto"/>
        <w:right w:val="none" w:sz="0" w:space="0" w:color="auto"/>
      </w:divBdr>
    </w:div>
    <w:div w:id="333917393">
      <w:marLeft w:val="0"/>
      <w:marRight w:val="0"/>
      <w:marTop w:val="180"/>
      <w:marBottom w:val="0"/>
      <w:divBdr>
        <w:top w:val="none" w:sz="0" w:space="0" w:color="auto"/>
        <w:left w:val="none" w:sz="0" w:space="0" w:color="auto"/>
        <w:bottom w:val="none" w:sz="0" w:space="0" w:color="auto"/>
        <w:right w:val="none" w:sz="0" w:space="0" w:color="auto"/>
      </w:divBdr>
    </w:div>
    <w:div w:id="334040905">
      <w:marLeft w:val="0"/>
      <w:marRight w:val="0"/>
      <w:marTop w:val="180"/>
      <w:marBottom w:val="0"/>
      <w:divBdr>
        <w:top w:val="none" w:sz="0" w:space="0" w:color="auto"/>
        <w:left w:val="none" w:sz="0" w:space="0" w:color="auto"/>
        <w:bottom w:val="none" w:sz="0" w:space="0" w:color="auto"/>
        <w:right w:val="none" w:sz="0" w:space="0" w:color="auto"/>
      </w:divBdr>
    </w:div>
    <w:div w:id="337074542">
      <w:marLeft w:val="0"/>
      <w:marRight w:val="0"/>
      <w:marTop w:val="60"/>
      <w:marBottom w:val="120"/>
      <w:divBdr>
        <w:top w:val="none" w:sz="0" w:space="0" w:color="auto"/>
        <w:left w:val="none" w:sz="0" w:space="0" w:color="auto"/>
        <w:bottom w:val="none" w:sz="0" w:space="0" w:color="auto"/>
        <w:right w:val="none" w:sz="0" w:space="0" w:color="auto"/>
      </w:divBdr>
    </w:div>
    <w:div w:id="352270635">
      <w:marLeft w:val="0"/>
      <w:marRight w:val="0"/>
      <w:marTop w:val="120"/>
      <w:marBottom w:val="60"/>
      <w:divBdr>
        <w:top w:val="none" w:sz="0" w:space="0" w:color="auto"/>
        <w:left w:val="none" w:sz="0" w:space="0" w:color="auto"/>
        <w:bottom w:val="none" w:sz="0" w:space="0" w:color="auto"/>
        <w:right w:val="none" w:sz="0" w:space="0" w:color="auto"/>
      </w:divBdr>
    </w:div>
    <w:div w:id="364524949">
      <w:marLeft w:val="0"/>
      <w:marRight w:val="0"/>
      <w:marTop w:val="180"/>
      <w:marBottom w:val="0"/>
      <w:divBdr>
        <w:top w:val="none" w:sz="0" w:space="0" w:color="auto"/>
        <w:left w:val="none" w:sz="0" w:space="0" w:color="auto"/>
        <w:bottom w:val="none" w:sz="0" w:space="0" w:color="auto"/>
        <w:right w:val="none" w:sz="0" w:space="0" w:color="auto"/>
      </w:divBdr>
    </w:div>
    <w:div w:id="367799481">
      <w:marLeft w:val="0"/>
      <w:marRight w:val="0"/>
      <w:marTop w:val="180"/>
      <w:marBottom w:val="0"/>
      <w:divBdr>
        <w:top w:val="none" w:sz="0" w:space="0" w:color="auto"/>
        <w:left w:val="none" w:sz="0" w:space="0" w:color="auto"/>
        <w:bottom w:val="none" w:sz="0" w:space="0" w:color="auto"/>
        <w:right w:val="none" w:sz="0" w:space="0" w:color="auto"/>
      </w:divBdr>
    </w:div>
    <w:div w:id="371538405">
      <w:marLeft w:val="0"/>
      <w:marRight w:val="0"/>
      <w:marTop w:val="0"/>
      <w:marBottom w:val="0"/>
      <w:divBdr>
        <w:top w:val="none" w:sz="0" w:space="0" w:color="auto"/>
        <w:left w:val="none" w:sz="0" w:space="0" w:color="auto"/>
        <w:bottom w:val="none" w:sz="0" w:space="0" w:color="auto"/>
        <w:right w:val="none" w:sz="0" w:space="0" w:color="auto"/>
      </w:divBdr>
      <w:divsChild>
        <w:div w:id="536623962">
          <w:marLeft w:val="0"/>
          <w:marRight w:val="0"/>
          <w:marTop w:val="0"/>
          <w:marBottom w:val="0"/>
          <w:divBdr>
            <w:top w:val="none" w:sz="0" w:space="0" w:color="auto"/>
            <w:left w:val="none" w:sz="0" w:space="0" w:color="auto"/>
            <w:bottom w:val="none" w:sz="0" w:space="0" w:color="auto"/>
            <w:right w:val="none" w:sz="0" w:space="0" w:color="auto"/>
          </w:divBdr>
          <w:divsChild>
            <w:div w:id="16756426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83263577">
      <w:marLeft w:val="0"/>
      <w:marRight w:val="0"/>
      <w:marTop w:val="180"/>
      <w:marBottom w:val="120"/>
      <w:divBdr>
        <w:top w:val="none" w:sz="0" w:space="0" w:color="auto"/>
        <w:left w:val="none" w:sz="0" w:space="0" w:color="auto"/>
        <w:bottom w:val="none" w:sz="0" w:space="0" w:color="auto"/>
        <w:right w:val="none" w:sz="0" w:space="0" w:color="auto"/>
      </w:divBdr>
    </w:div>
    <w:div w:id="388235785">
      <w:marLeft w:val="0"/>
      <w:marRight w:val="0"/>
      <w:marTop w:val="180"/>
      <w:marBottom w:val="60"/>
      <w:divBdr>
        <w:top w:val="none" w:sz="0" w:space="0" w:color="auto"/>
        <w:left w:val="none" w:sz="0" w:space="0" w:color="auto"/>
        <w:bottom w:val="none" w:sz="0" w:space="0" w:color="auto"/>
        <w:right w:val="none" w:sz="0" w:space="0" w:color="auto"/>
      </w:divBdr>
    </w:div>
    <w:div w:id="411197514">
      <w:marLeft w:val="0"/>
      <w:marRight w:val="0"/>
      <w:marTop w:val="240"/>
      <w:marBottom w:val="0"/>
      <w:divBdr>
        <w:top w:val="none" w:sz="0" w:space="0" w:color="auto"/>
        <w:left w:val="none" w:sz="0" w:space="0" w:color="auto"/>
        <w:bottom w:val="none" w:sz="0" w:space="0" w:color="auto"/>
        <w:right w:val="none" w:sz="0" w:space="0" w:color="auto"/>
      </w:divBdr>
    </w:div>
    <w:div w:id="411657920">
      <w:marLeft w:val="0"/>
      <w:marRight w:val="0"/>
      <w:marTop w:val="180"/>
      <w:marBottom w:val="0"/>
      <w:divBdr>
        <w:top w:val="none" w:sz="0" w:space="0" w:color="auto"/>
        <w:left w:val="none" w:sz="0" w:space="0" w:color="auto"/>
        <w:bottom w:val="none" w:sz="0" w:space="0" w:color="auto"/>
        <w:right w:val="none" w:sz="0" w:space="0" w:color="auto"/>
      </w:divBdr>
    </w:div>
    <w:div w:id="413480589">
      <w:marLeft w:val="0"/>
      <w:marRight w:val="0"/>
      <w:marTop w:val="0"/>
      <w:marBottom w:val="0"/>
      <w:divBdr>
        <w:top w:val="none" w:sz="0" w:space="0" w:color="auto"/>
        <w:left w:val="none" w:sz="0" w:space="0" w:color="auto"/>
        <w:bottom w:val="none" w:sz="0" w:space="0" w:color="auto"/>
        <w:right w:val="none" w:sz="0" w:space="0" w:color="auto"/>
      </w:divBdr>
      <w:divsChild>
        <w:div w:id="1470902813">
          <w:marLeft w:val="0"/>
          <w:marRight w:val="0"/>
          <w:marTop w:val="180"/>
          <w:marBottom w:val="180"/>
          <w:divBdr>
            <w:top w:val="none" w:sz="0" w:space="0" w:color="auto"/>
            <w:left w:val="none" w:sz="0" w:space="0" w:color="auto"/>
            <w:bottom w:val="none" w:sz="0" w:space="0" w:color="auto"/>
            <w:right w:val="none" w:sz="0" w:space="0" w:color="auto"/>
          </w:divBdr>
        </w:div>
      </w:divsChild>
    </w:div>
    <w:div w:id="415326237">
      <w:marLeft w:val="0"/>
      <w:marRight w:val="0"/>
      <w:marTop w:val="180"/>
      <w:marBottom w:val="0"/>
      <w:divBdr>
        <w:top w:val="none" w:sz="0" w:space="0" w:color="auto"/>
        <w:left w:val="none" w:sz="0" w:space="0" w:color="auto"/>
        <w:bottom w:val="none" w:sz="0" w:space="0" w:color="auto"/>
        <w:right w:val="none" w:sz="0" w:space="0" w:color="auto"/>
      </w:divBdr>
    </w:div>
    <w:div w:id="421222295">
      <w:marLeft w:val="0"/>
      <w:marRight w:val="0"/>
      <w:marTop w:val="180"/>
      <w:marBottom w:val="0"/>
      <w:divBdr>
        <w:top w:val="none" w:sz="0" w:space="0" w:color="auto"/>
        <w:left w:val="none" w:sz="0" w:space="0" w:color="auto"/>
        <w:bottom w:val="none" w:sz="0" w:space="0" w:color="auto"/>
        <w:right w:val="none" w:sz="0" w:space="0" w:color="auto"/>
      </w:divBdr>
    </w:div>
    <w:div w:id="430706624">
      <w:marLeft w:val="0"/>
      <w:marRight w:val="0"/>
      <w:marTop w:val="0"/>
      <w:marBottom w:val="0"/>
      <w:divBdr>
        <w:top w:val="none" w:sz="0" w:space="0" w:color="auto"/>
        <w:left w:val="none" w:sz="0" w:space="0" w:color="auto"/>
        <w:bottom w:val="none" w:sz="0" w:space="0" w:color="auto"/>
        <w:right w:val="none" w:sz="0" w:space="0" w:color="auto"/>
      </w:divBdr>
      <w:divsChild>
        <w:div w:id="799765776">
          <w:marLeft w:val="0"/>
          <w:marRight w:val="0"/>
          <w:marTop w:val="0"/>
          <w:marBottom w:val="0"/>
          <w:divBdr>
            <w:top w:val="none" w:sz="0" w:space="0" w:color="auto"/>
            <w:left w:val="none" w:sz="0" w:space="0" w:color="auto"/>
            <w:bottom w:val="none" w:sz="0" w:space="0" w:color="auto"/>
            <w:right w:val="none" w:sz="0" w:space="0" w:color="auto"/>
          </w:divBdr>
          <w:divsChild>
            <w:div w:id="20028560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36680043">
      <w:marLeft w:val="0"/>
      <w:marRight w:val="0"/>
      <w:marTop w:val="180"/>
      <w:marBottom w:val="0"/>
      <w:divBdr>
        <w:top w:val="none" w:sz="0" w:space="0" w:color="auto"/>
        <w:left w:val="none" w:sz="0" w:space="0" w:color="auto"/>
        <w:bottom w:val="none" w:sz="0" w:space="0" w:color="auto"/>
        <w:right w:val="none" w:sz="0" w:space="0" w:color="auto"/>
      </w:divBdr>
    </w:div>
    <w:div w:id="438572359">
      <w:marLeft w:val="0"/>
      <w:marRight w:val="0"/>
      <w:marTop w:val="140"/>
      <w:marBottom w:val="0"/>
      <w:divBdr>
        <w:top w:val="none" w:sz="0" w:space="0" w:color="auto"/>
        <w:left w:val="none" w:sz="0" w:space="0" w:color="auto"/>
        <w:bottom w:val="none" w:sz="0" w:space="0" w:color="auto"/>
        <w:right w:val="none" w:sz="0" w:space="0" w:color="auto"/>
      </w:divBdr>
    </w:div>
    <w:div w:id="448552399">
      <w:marLeft w:val="0"/>
      <w:marRight w:val="0"/>
      <w:marTop w:val="180"/>
      <w:marBottom w:val="60"/>
      <w:divBdr>
        <w:top w:val="none" w:sz="0" w:space="0" w:color="auto"/>
        <w:left w:val="none" w:sz="0" w:space="0" w:color="auto"/>
        <w:bottom w:val="none" w:sz="0" w:space="0" w:color="auto"/>
        <w:right w:val="none" w:sz="0" w:space="0" w:color="auto"/>
      </w:divBdr>
    </w:div>
    <w:div w:id="462500416">
      <w:marLeft w:val="0"/>
      <w:marRight w:val="0"/>
      <w:marTop w:val="180"/>
      <w:marBottom w:val="0"/>
      <w:divBdr>
        <w:top w:val="none" w:sz="0" w:space="0" w:color="auto"/>
        <w:left w:val="none" w:sz="0" w:space="0" w:color="auto"/>
        <w:bottom w:val="none" w:sz="0" w:space="0" w:color="auto"/>
        <w:right w:val="none" w:sz="0" w:space="0" w:color="auto"/>
      </w:divBdr>
    </w:div>
    <w:div w:id="468279834">
      <w:marLeft w:val="0"/>
      <w:marRight w:val="0"/>
      <w:marTop w:val="180"/>
      <w:marBottom w:val="0"/>
      <w:divBdr>
        <w:top w:val="none" w:sz="0" w:space="0" w:color="auto"/>
        <w:left w:val="none" w:sz="0" w:space="0" w:color="auto"/>
        <w:bottom w:val="none" w:sz="0" w:space="0" w:color="auto"/>
        <w:right w:val="none" w:sz="0" w:space="0" w:color="auto"/>
      </w:divBdr>
    </w:div>
    <w:div w:id="469051803">
      <w:marLeft w:val="0"/>
      <w:marRight w:val="0"/>
      <w:marTop w:val="180"/>
      <w:marBottom w:val="20"/>
      <w:divBdr>
        <w:top w:val="none" w:sz="0" w:space="0" w:color="auto"/>
        <w:left w:val="none" w:sz="0" w:space="0" w:color="auto"/>
        <w:bottom w:val="none" w:sz="0" w:space="0" w:color="auto"/>
        <w:right w:val="none" w:sz="0" w:space="0" w:color="auto"/>
      </w:divBdr>
    </w:div>
    <w:div w:id="470903272">
      <w:marLeft w:val="0"/>
      <w:marRight w:val="0"/>
      <w:marTop w:val="0"/>
      <w:marBottom w:val="0"/>
      <w:divBdr>
        <w:top w:val="none" w:sz="0" w:space="0" w:color="auto"/>
        <w:left w:val="none" w:sz="0" w:space="0" w:color="auto"/>
        <w:bottom w:val="none" w:sz="0" w:space="0" w:color="auto"/>
        <w:right w:val="none" w:sz="0" w:space="0" w:color="auto"/>
      </w:divBdr>
      <w:divsChild>
        <w:div w:id="904340306">
          <w:marLeft w:val="0"/>
          <w:marRight w:val="0"/>
          <w:marTop w:val="180"/>
          <w:marBottom w:val="180"/>
          <w:divBdr>
            <w:top w:val="none" w:sz="0" w:space="0" w:color="auto"/>
            <w:left w:val="none" w:sz="0" w:space="0" w:color="auto"/>
            <w:bottom w:val="none" w:sz="0" w:space="0" w:color="auto"/>
            <w:right w:val="none" w:sz="0" w:space="0" w:color="auto"/>
          </w:divBdr>
        </w:div>
      </w:divsChild>
    </w:div>
    <w:div w:id="485821268">
      <w:marLeft w:val="0"/>
      <w:marRight w:val="0"/>
      <w:marTop w:val="180"/>
      <w:marBottom w:val="0"/>
      <w:divBdr>
        <w:top w:val="none" w:sz="0" w:space="0" w:color="auto"/>
        <w:left w:val="none" w:sz="0" w:space="0" w:color="auto"/>
        <w:bottom w:val="none" w:sz="0" w:space="0" w:color="auto"/>
        <w:right w:val="none" w:sz="0" w:space="0" w:color="auto"/>
      </w:divBdr>
      <w:divsChild>
        <w:div w:id="611866247">
          <w:marLeft w:val="0"/>
          <w:marRight w:val="0"/>
          <w:marTop w:val="0"/>
          <w:marBottom w:val="0"/>
          <w:divBdr>
            <w:top w:val="none" w:sz="0" w:space="0" w:color="auto"/>
            <w:left w:val="none" w:sz="0" w:space="0" w:color="auto"/>
            <w:bottom w:val="none" w:sz="0" w:space="0" w:color="auto"/>
            <w:right w:val="none" w:sz="0" w:space="0" w:color="auto"/>
          </w:divBdr>
        </w:div>
        <w:div w:id="160052425">
          <w:marLeft w:val="0"/>
          <w:marRight w:val="0"/>
          <w:marTop w:val="0"/>
          <w:marBottom w:val="0"/>
          <w:divBdr>
            <w:top w:val="none" w:sz="0" w:space="0" w:color="auto"/>
            <w:left w:val="none" w:sz="0" w:space="0" w:color="auto"/>
            <w:bottom w:val="none" w:sz="0" w:space="0" w:color="auto"/>
            <w:right w:val="none" w:sz="0" w:space="0" w:color="auto"/>
          </w:divBdr>
        </w:div>
        <w:div w:id="433986478">
          <w:marLeft w:val="0"/>
          <w:marRight w:val="0"/>
          <w:marTop w:val="0"/>
          <w:marBottom w:val="0"/>
          <w:divBdr>
            <w:top w:val="none" w:sz="0" w:space="0" w:color="auto"/>
            <w:left w:val="none" w:sz="0" w:space="0" w:color="auto"/>
            <w:bottom w:val="none" w:sz="0" w:space="0" w:color="auto"/>
            <w:right w:val="none" w:sz="0" w:space="0" w:color="auto"/>
          </w:divBdr>
        </w:div>
        <w:div w:id="53822815">
          <w:marLeft w:val="0"/>
          <w:marRight w:val="0"/>
          <w:marTop w:val="0"/>
          <w:marBottom w:val="0"/>
          <w:divBdr>
            <w:top w:val="none" w:sz="0" w:space="0" w:color="auto"/>
            <w:left w:val="none" w:sz="0" w:space="0" w:color="auto"/>
            <w:bottom w:val="none" w:sz="0" w:space="0" w:color="auto"/>
            <w:right w:val="none" w:sz="0" w:space="0" w:color="auto"/>
          </w:divBdr>
        </w:div>
        <w:div w:id="1747993462">
          <w:marLeft w:val="0"/>
          <w:marRight w:val="0"/>
          <w:marTop w:val="0"/>
          <w:marBottom w:val="0"/>
          <w:divBdr>
            <w:top w:val="none" w:sz="0" w:space="0" w:color="auto"/>
            <w:left w:val="none" w:sz="0" w:space="0" w:color="auto"/>
            <w:bottom w:val="none" w:sz="0" w:space="0" w:color="auto"/>
            <w:right w:val="none" w:sz="0" w:space="0" w:color="auto"/>
          </w:divBdr>
        </w:div>
      </w:divsChild>
    </w:div>
    <w:div w:id="486360012">
      <w:marLeft w:val="0"/>
      <w:marRight w:val="0"/>
      <w:marTop w:val="180"/>
      <w:marBottom w:val="0"/>
      <w:divBdr>
        <w:top w:val="none" w:sz="0" w:space="0" w:color="auto"/>
        <w:left w:val="none" w:sz="0" w:space="0" w:color="auto"/>
        <w:bottom w:val="none" w:sz="0" w:space="0" w:color="auto"/>
        <w:right w:val="none" w:sz="0" w:space="0" w:color="auto"/>
      </w:divBdr>
    </w:div>
    <w:div w:id="487550168">
      <w:marLeft w:val="0"/>
      <w:marRight w:val="0"/>
      <w:marTop w:val="180"/>
      <w:marBottom w:val="0"/>
      <w:divBdr>
        <w:top w:val="none" w:sz="0" w:space="0" w:color="auto"/>
        <w:left w:val="none" w:sz="0" w:space="0" w:color="auto"/>
        <w:bottom w:val="none" w:sz="0" w:space="0" w:color="auto"/>
        <w:right w:val="none" w:sz="0" w:space="0" w:color="auto"/>
      </w:divBdr>
    </w:div>
    <w:div w:id="491289238">
      <w:marLeft w:val="0"/>
      <w:marRight w:val="0"/>
      <w:marTop w:val="60"/>
      <w:marBottom w:val="0"/>
      <w:divBdr>
        <w:top w:val="none" w:sz="0" w:space="0" w:color="auto"/>
        <w:left w:val="none" w:sz="0" w:space="0" w:color="auto"/>
        <w:bottom w:val="none" w:sz="0" w:space="0" w:color="auto"/>
        <w:right w:val="none" w:sz="0" w:space="0" w:color="auto"/>
      </w:divBdr>
    </w:div>
    <w:div w:id="496770282">
      <w:marLeft w:val="0"/>
      <w:marRight w:val="0"/>
      <w:marTop w:val="120"/>
      <w:marBottom w:val="20"/>
      <w:divBdr>
        <w:top w:val="none" w:sz="0" w:space="0" w:color="auto"/>
        <w:left w:val="none" w:sz="0" w:space="0" w:color="auto"/>
        <w:bottom w:val="none" w:sz="0" w:space="0" w:color="auto"/>
        <w:right w:val="none" w:sz="0" w:space="0" w:color="auto"/>
      </w:divBdr>
    </w:div>
    <w:div w:id="498272110">
      <w:marLeft w:val="0"/>
      <w:marRight w:val="0"/>
      <w:marTop w:val="180"/>
      <w:marBottom w:val="0"/>
      <w:divBdr>
        <w:top w:val="none" w:sz="0" w:space="0" w:color="auto"/>
        <w:left w:val="none" w:sz="0" w:space="0" w:color="auto"/>
        <w:bottom w:val="none" w:sz="0" w:space="0" w:color="auto"/>
        <w:right w:val="none" w:sz="0" w:space="0" w:color="auto"/>
      </w:divBdr>
    </w:div>
    <w:div w:id="502932876">
      <w:marLeft w:val="0"/>
      <w:marRight w:val="0"/>
      <w:marTop w:val="160"/>
      <w:marBottom w:val="0"/>
      <w:divBdr>
        <w:top w:val="none" w:sz="0" w:space="0" w:color="auto"/>
        <w:left w:val="none" w:sz="0" w:space="0" w:color="auto"/>
        <w:bottom w:val="none" w:sz="0" w:space="0" w:color="auto"/>
        <w:right w:val="none" w:sz="0" w:space="0" w:color="auto"/>
      </w:divBdr>
    </w:div>
    <w:div w:id="505360676">
      <w:marLeft w:val="0"/>
      <w:marRight w:val="0"/>
      <w:marTop w:val="180"/>
      <w:marBottom w:val="0"/>
      <w:divBdr>
        <w:top w:val="none" w:sz="0" w:space="0" w:color="auto"/>
        <w:left w:val="none" w:sz="0" w:space="0" w:color="auto"/>
        <w:bottom w:val="none" w:sz="0" w:space="0" w:color="auto"/>
        <w:right w:val="none" w:sz="0" w:space="0" w:color="auto"/>
      </w:divBdr>
    </w:div>
    <w:div w:id="513350630">
      <w:marLeft w:val="0"/>
      <w:marRight w:val="0"/>
      <w:marTop w:val="180"/>
      <w:marBottom w:val="0"/>
      <w:divBdr>
        <w:top w:val="none" w:sz="0" w:space="0" w:color="auto"/>
        <w:left w:val="none" w:sz="0" w:space="0" w:color="auto"/>
        <w:bottom w:val="none" w:sz="0" w:space="0" w:color="auto"/>
        <w:right w:val="none" w:sz="0" w:space="0" w:color="auto"/>
      </w:divBdr>
    </w:div>
    <w:div w:id="515271816">
      <w:marLeft w:val="0"/>
      <w:marRight w:val="0"/>
      <w:marTop w:val="180"/>
      <w:marBottom w:val="0"/>
      <w:divBdr>
        <w:top w:val="none" w:sz="0" w:space="0" w:color="auto"/>
        <w:left w:val="none" w:sz="0" w:space="0" w:color="auto"/>
        <w:bottom w:val="none" w:sz="0" w:space="0" w:color="auto"/>
        <w:right w:val="none" w:sz="0" w:space="0" w:color="auto"/>
      </w:divBdr>
    </w:div>
    <w:div w:id="520556943">
      <w:marLeft w:val="0"/>
      <w:marRight w:val="0"/>
      <w:marTop w:val="0"/>
      <w:marBottom w:val="0"/>
      <w:divBdr>
        <w:top w:val="none" w:sz="0" w:space="0" w:color="auto"/>
        <w:left w:val="none" w:sz="0" w:space="0" w:color="auto"/>
        <w:bottom w:val="none" w:sz="0" w:space="0" w:color="auto"/>
        <w:right w:val="none" w:sz="0" w:space="0" w:color="auto"/>
      </w:divBdr>
      <w:divsChild>
        <w:div w:id="1901331764">
          <w:marLeft w:val="0"/>
          <w:marRight w:val="0"/>
          <w:marTop w:val="180"/>
          <w:marBottom w:val="180"/>
          <w:divBdr>
            <w:top w:val="none" w:sz="0" w:space="0" w:color="auto"/>
            <w:left w:val="none" w:sz="0" w:space="0" w:color="auto"/>
            <w:bottom w:val="none" w:sz="0" w:space="0" w:color="auto"/>
            <w:right w:val="none" w:sz="0" w:space="0" w:color="auto"/>
          </w:divBdr>
        </w:div>
      </w:divsChild>
    </w:div>
    <w:div w:id="521894830">
      <w:marLeft w:val="0"/>
      <w:marRight w:val="0"/>
      <w:marTop w:val="180"/>
      <w:marBottom w:val="0"/>
      <w:divBdr>
        <w:top w:val="none" w:sz="0" w:space="0" w:color="auto"/>
        <w:left w:val="none" w:sz="0" w:space="0" w:color="auto"/>
        <w:bottom w:val="none" w:sz="0" w:space="0" w:color="auto"/>
        <w:right w:val="none" w:sz="0" w:space="0" w:color="auto"/>
      </w:divBdr>
    </w:div>
    <w:div w:id="522061008">
      <w:marLeft w:val="0"/>
      <w:marRight w:val="0"/>
      <w:marTop w:val="60"/>
      <w:marBottom w:val="20"/>
      <w:divBdr>
        <w:top w:val="none" w:sz="0" w:space="0" w:color="auto"/>
        <w:left w:val="none" w:sz="0" w:space="0" w:color="auto"/>
        <w:bottom w:val="none" w:sz="0" w:space="0" w:color="auto"/>
        <w:right w:val="none" w:sz="0" w:space="0" w:color="auto"/>
      </w:divBdr>
    </w:div>
    <w:div w:id="524950172">
      <w:marLeft w:val="0"/>
      <w:marRight w:val="0"/>
      <w:marTop w:val="120"/>
      <w:marBottom w:val="0"/>
      <w:divBdr>
        <w:top w:val="none" w:sz="0" w:space="0" w:color="auto"/>
        <w:left w:val="none" w:sz="0" w:space="0" w:color="auto"/>
        <w:bottom w:val="none" w:sz="0" w:space="0" w:color="auto"/>
        <w:right w:val="none" w:sz="0" w:space="0" w:color="auto"/>
      </w:divBdr>
    </w:div>
    <w:div w:id="528571090">
      <w:marLeft w:val="0"/>
      <w:marRight w:val="0"/>
      <w:marTop w:val="180"/>
      <w:marBottom w:val="0"/>
      <w:divBdr>
        <w:top w:val="none" w:sz="0" w:space="0" w:color="auto"/>
        <w:left w:val="none" w:sz="0" w:space="0" w:color="auto"/>
        <w:bottom w:val="none" w:sz="0" w:space="0" w:color="auto"/>
        <w:right w:val="none" w:sz="0" w:space="0" w:color="auto"/>
      </w:divBdr>
    </w:div>
    <w:div w:id="533810395">
      <w:marLeft w:val="0"/>
      <w:marRight w:val="0"/>
      <w:marTop w:val="180"/>
      <w:marBottom w:val="0"/>
      <w:divBdr>
        <w:top w:val="none" w:sz="0" w:space="0" w:color="auto"/>
        <w:left w:val="none" w:sz="0" w:space="0" w:color="auto"/>
        <w:bottom w:val="none" w:sz="0" w:space="0" w:color="auto"/>
        <w:right w:val="none" w:sz="0" w:space="0" w:color="auto"/>
      </w:divBdr>
    </w:div>
    <w:div w:id="540017070">
      <w:marLeft w:val="0"/>
      <w:marRight w:val="0"/>
      <w:marTop w:val="120"/>
      <w:marBottom w:val="20"/>
      <w:divBdr>
        <w:top w:val="none" w:sz="0" w:space="0" w:color="auto"/>
        <w:left w:val="none" w:sz="0" w:space="0" w:color="auto"/>
        <w:bottom w:val="none" w:sz="0" w:space="0" w:color="auto"/>
        <w:right w:val="none" w:sz="0" w:space="0" w:color="auto"/>
      </w:divBdr>
    </w:div>
    <w:div w:id="540433784">
      <w:marLeft w:val="0"/>
      <w:marRight w:val="0"/>
      <w:marTop w:val="180"/>
      <w:marBottom w:val="0"/>
      <w:divBdr>
        <w:top w:val="none" w:sz="0" w:space="0" w:color="auto"/>
        <w:left w:val="none" w:sz="0" w:space="0" w:color="auto"/>
        <w:bottom w:val="none" w:sz="0" w:space="0" w:color="auto"/>
        <w:right w:val="none" w:sz="0" w:space="0" w:color="auto"/>
      </w:divBdr>
    </w:div>
    <w:div w:id="540869981">
      <w:marLeft w:val="0"/>
      <w:marRight w:val="0"/>
      <w:marTop w:val="0"/>
      <w:marBottom w:val="0"/>
      <w:divBdr>
        <w:top w:val="none" w:sz="0" w:space="0" w:color="auto"/>
        <w:left w:val="none" w:sz="0" w:space="0" w:color="auto"/>
        <w:bottom w:val="none" w:sz="0" w:space="0" w:color="auto"/>
        <w:right w:val="none" w:sz="0" w:space="0" w:color="auto"/>
      </w:divBdr>
      <w:divsChild>
        <w:div w:id="719091414">
          <w:marLeft w:val="0"/>
          <w:marRight w:val="0"/>
          <w:marTop w:val="0"/>
          <w:marBottom w:val="0"/>
          <w:divBdr>
            <w:top w:val="none" w:sz="0" w:space="0" w:color="auto"/>
            <w:left w:val="none" w:sz="0" w:space="0" w:color="auto"/>
            <w:bottom w:val="none" w:sz="0" w:space="0" w:color="auto"/>
            <w:right w:val="none" w:sz="0" w:space="0" w:color="auto"/>
          </w:divBdr>
          <w:divsChild>
            <w:div w:id="5081038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41944533">
      <w:marLeft w:val="0"/>
      <w:marRight w:val="0"/>
      <w:marTop w:val="180"/>
      <w:marBottom w:val="0"/>
      <w:divBdr>
        <w:top w:val="none" w:sz="0" w:space="0" w:color="auto"/>
        <w:left w:val="none" w:sz="0" w:space="0" w:color="auto"/>
        <w:bottom w:val="none" w:sz="0" w:space="0" w:color="auto"/>
        <w:right w:val="none" w:sz="0" w:space="0" w:color="auto"/>
      </w:divBdr>
    </w:div>
    <w:div w:id="543250565">
      <w:marLeft w:val="0"/>
      <w:marRight w:val="0"/>
      <w:marTop w:val="180"/>
      <w:marBottom w:val="0"/>
      <w:divBdr>
        <w:top w:val="none" w:sz="0" w:space="0" w:color="auto"/>
        <w:left w:val="none" w:sz="0" w:space="0" w:color="auto"/>
        <w:bottom w:val="none" w:sz="0" w:space="0" w:color="auto"/>
        <w:right w:val="none" w:sz="0" w:space="0" w:color="auto"/>
      </w:divBdr>
    </w:div>
    <w:div w:id="546912846">
      <w:marLeft w:val="0"/>
      <w:marRight w:val="0"/>
      <w:marTop w:val="180"/>
      <w:marBottom w:val="0"/>
      <w:divBdr>
        <w:top w:val="none" w:sz="0" w:space="0" w:color="auto"/>
        <w:left w:val="none" w:sz="0" w:space="0" w:color="auto"/>
        <w:bottom w:val="none" w:sz="0" w:space="0" w:color="auto"/>
        <w:right w:val="none" w:sz="0" w:space="0" w:color="auto"/>
      </w:divBdr>
    </w:div>
    <w:div w:id="547228562">
      <w:marLeft w:val="0"/>
      <w:marRight w:val="0"/>
      <w:marTop w:val="140"/>
      <w:marBottom w:val="0"/>
      <w:divBdr>
        <w:top w:val="none" w:sz="0" w:space="0" w:color="auto"/>
        <w:left w:val="none" w:sz="0" w:space="0" w:color="auto"/>
        <w:bottom w:val="none" w:sz="0" w:space="0" w:color="auto"/>
        <w:right w:val="none" w:sz="0" w:space="0" w:color="auto"/>
      </w:divBdr>
    </w:div>
    <w:div w:id="552353605">
      <w:marLeft w:val="0"/>
      <w:marRight w:val="0"/>
      <w:marTop w:val="180"/>
      <w:marBottom w:val="0"/>
      <w:divBdr>
        <w:top w:val="none" w:sz="0" w:space="0" w:color="auto"/>
        <w:left w:val="none" w:sz="0" w:space="0" w:color="auto"/>
        <w:bottom w:val="none" w:sz="0" w:space="0" w:color="auto"/>
        <w:right w:val="none" w:sz="0" w:space="0" w:color="auto"/>
      </w:divBdr>
    </w:div>
    <w:div w:id="555816966">
      <w:marLeft w:val="0"/>
      <w:marRight w:val="0"/>
      <w:marTop w:val="180"/>
      <w:marBottom w:val="0"/>
      <w:divBdr>
        <w:top w:val="none" w:sz="0" w:space="0" w:color="auto"/>
        <w:left w:val="none" w:sz="0" w:space="0" w:color="auto"/>
        <w:bottom w:val="none" w:sz="0" w:space="0" w:color="auto"/>
        <w:right w:val="none" w:sz="0" w:space="0" w:color="auto"/>
      </w:divBdr>
    </w:div>
    <w:div w:id="561869444">
      <w:marLeft w:val="0"/>
      <w:marRight w:val="0"/>
      <w:marTop w:val="180"/>
      <w:marBottom w:val="0"/>
      <w:divBdr>
        <w:top w:val="none" w:sz="0" w:space="0" w:color="auto"/>
        <w:left w:val="none" w:sz="0" w:space="0" w:color="auto"/>
        <w:bottom w:val="none" w:sz="0" w:space="0" w:color="auto"/>
        <w:right w:val="none" w:sz="0" w:space="0" w:color="auto"/>
      </w:divBdr>
    </w:div>
    <w:div w:id="565187023">
      <w:marLeft w:val="0"/>
      <w:marRight w:val="0"/>
      <w:marTop w:val="180"/>
      <w:marBottom w:val="0"/>
      <w:divBdr>
        <w:top w:val="none" w:sz="0" w:space="0" w:color="auto"/>
        <w:left w:val="none" w:sz="0" w:space="0" w:color="auto"/>
        <w:bottom w:val="none" w:sz="0" w:space="0" w:color="auto"/>
        <w:right w:val="none" w:sz="0" w:space="0" w:color="auto"/>
      </w:divBdr>
    </w:div>
    <w:div w:id="566770476">
      <w:marLeft w:val="0"/>
      <w:marRight w:val="0"/>
      <w:marTop w:val="180"/>
      <w:marBottom w:val="0"/>
      <w:divBdr>
        <w:top w:val="none" w:sz="0" w:space="0" w:color="auto"/>
        <w:left w:val="none" w:sz="0" w:space="0" w:color="auto"/>
        <w:bottom w:val="none" w:sz="0" w:space="0" w:color="auto"/>
        <w:right w:val="none" w:sz="0" w:space="0" w:color="auto"/>
      </w:divBdr>
    </w:div>
    <w:div w:id="568540284">
      <w:marLeft w:val="0"/>
      <w:marRight w:val="0"/>
      <w:marTop w:val="180"/>
      <w:marBottom w:val="0"/>
      <w:divBdr>
        <w:top w:val="none" w:sz="0" w:space="0" w:color="auto"/>
        <w:left w:val="none" w:sz="0" w:space="0" w:color="auto"/>
        <w:bottom w:val="none" w:sz="0" w:space="0" w:color="auto"/>
        <w:right w:val="none" w:sz="0" w:space="0" w:color="auto"/>
      </w:divBdr>
    </w:div>
    <w:div w:id="572741592">
      <w:marLeft w:val="0"/>
      <w:marRight w:val="0"/>
      <w:marTop w:val="240"/>
      <w:marBottom w:val="0"/>
      <w:divBdr>
        <w:top w:val="none" w:sz="0" w:space="0" w:color="auto"/>
        <w:left w:val="none" w:sz="0" w:space="0" w:color="auto"/>
        <w:bottom w:val="none" w:sz="0" w:space="0" w:color="auto"/>
        <w:right w:val="none" w:sz="0" w:space="0" w:color="auto"/>
      </w:divBdr>
    </w:div>
    <w:div w:id="576480433">
      <w:marLeft w:val="0"/>
      <w:marRight w:val="0"/>
      <w:marTop w:val="180"/>
      <w:marBottom w:val="0"/>
      <w:divBdr>
        <w:top w:val="none" w:sz="0" w:space="0" w:color="auto"/>
        <w:left w:val="none" w:sz="0" w:space="0" w:color="auto"/>
        <w:bottom w:val="none" w:sz="0" w:space="0" w:color="auto"/>
        <w:right w:val="none" w:sz="0" w:space="0" w:color="auto"/>
      </w:divBdr>
    </w:div>
    <w:div w:id="578908023">
      <w:marLeft w:val="0"/>
      <w:marRight w:val="0"/>
      <w:marTop w:val="180"/>
      <w:marBottom w:val="0"/>
      <w:divBdr>
        <w:top w:val="none" w:sz="0" w:space="0" w:color="auto"/>
        <w:left w:val="none" w:sz="0" w:space="0" w:color="auto"/>
        <w:bottom w:val="none" w:sz="0" w:space="0" w:color="auto"/>
        <w:right w:val="none" w:sz="0" w:space="0" w:color="auto"/>
      </w:divBdr>
    </w:div>
    <w:div w:id="582035789">
      <w:marLeft w:val="0"/>
      <w:marRight w:val="0"/>
      <w:marTop w:val="180"/>
      <w:marBottom w:val="0"/>
      <w:divBdr>
        <w:top w:val="none" w:sz="0" w:space="0" w:color="auto"/>
        <w:left w:val="none" w:sz="0" w:space="0" w:color="auto"/>
        <w:bottom w:val="none" w:sz="0" w:space="0" w:color="auto"/>
        <w:right w:val="none" w:sz="0" w:space="0" w:color="auto"/>
      </w:divBdr>
    </w:div>
    <w:div w:id="583337817">
      <w:marLeft w:val="0"/>
      <w:marRight w:val="0"/>
      <w:marTop w:val="0"/>
      <w:marBottom w:val="0"/>
      <w:divBdr>
        <w:top w:val="none" w:sz="0" w:space="0" w:color="auto"/>
        <w:left w:val="none" w:sz="0" w:space="0" w:color="auto"/>
        <w:bottom w:val="none" w:sz="0" w:space="0" w:color="auto"/>
        <w:right w:val="none" w:sz="0" w:space="0" w:color="auto"/>
      </w:divBdr>
      <w:divsChild>
        <w:div w:id="82261327">
          <w:marLeft w:val="0"/>
          <w:marRight w:val="0"/>
          <w:marTop w:val="0"/>
          <w:marBottom w:val="0"/>
          <w:divBdr>
            <w:top w:val="none" w:sz="0" w:space="0" w:color="auto"/>
            <w:left w:val="none" w:sz="0" w:space="0" w:color="auto"/>
            <w:bottom w:val="none" w:sz="0" w:space="0" w:color="auto"/>
            <w:right w:val="none" w:sz="0" w:space="0" w:color="auto"/>
          </w:divBdr>
          <w:divsChild>
            <w:div w:id="38175444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83992588">
      <w:marLeft w:val="0"/>
      <w:marRight w:val="0"/>
      <w:marTop w:val="180"/>
      <w:marBottom w:val="0"/>
      <w:divBdr>
        <w:top w:val="none" w:sz="0" w:space="0" w:color="auto"/>
        <w:left w:val="none" w:sz="0" w:space="0" w:color="auto"/>
        <w:bottom w:val="none" w:sz="0" w:space="0" w:color="auto"/>
        <w:right w:val="none" w:sz="0" w:space="0" w:color="auto"/>
      </w:divBdr>
    </w:div>
    <w:div w:id="584608033">
      <w:marLeft w:val="0"/>
      <w:marRight w:val="0"/>
      <w:marTop w:val="180"/>
      <w:marBottom w:val="0"/>
      <w:divBdr>
        <w:top w:val="none" w:sz="0" w:space="0" w:color="auto"/>
        <w:left w:val="none" w:sz="0" w:space="0" w:color="auto"/>
        <w:bottom w:val="none" w:sz="0" w:space="0" w:color="auto"/>
        <w:right w:val="none" w:sz="0" w:space="0" w:color="auto"/>
      </w:divBdr>
    </w:div>
    <w:div w:id="588974831">
      <w:marLeft w:val="0"/>
      <w:marRight w:val="0"/>
      <w:marTop w:val="180"/>
      <w:marBottom w:val="0"/>
      <w:divBdr>
        <w:top w:val="none" w:sz="0" w:space="0" w:color="auto"/>
        <w:left w:val="none" w:sz="0" w:space="0" w:color="auto"/>
        <w:bottom w:val="none" w:sz="0" w:space="0" w:color="auto"/>
        <w:right w:val="none" w:sz="0" w:space="0" w:color="auto"/>
      </w:divBdr>
    </w:div>
    <w:div w:id="595285994">
      <w:marLeft w:val="0"/>
      <w:marRight w:val="0"/>
      <w:marTop w:val="180"/>
      <w:marBottom w:val="0"/>
      <w:divBdr>
        <w:top w:val="none" w:sz="0" w:space="0" w:color="auto"/>
        <w:left w:val="none" w:sz="0" w:space="0" w:color="auto"/>
        <w:bottom w:val="none" w:sz="0" w:space="0" w:color="auto"/>
        <w:right w:val="none" w:sz="0" w:space="0" w:color="auto"/>
      </w:divBdr>
    </w:div>
    <w:div w:id="595945454">
      <w:marLeft w:val="0"/>
      <w:marRight w:val="0"/>
      <w:marTop w:val="180"/>
      <w:marBottom w:val="0"/>
      <w:divBdr>
        <w:top w:val="none" w:sz="0" w:space="0" w:color="auto"/>
        <w:left w:val="none" w:sz="0" w:space="0" w:color="auto"/>
        <w:bottom w:val="none" w:sz="0" w:space="0" w:color="auto"/>
        <w:right w:val="none" w:sz="0" w:space="0" w:color="auto"/>
      </w:divBdr>
    </w:div>
    <w:div w:id="604654901">
      <w:marLeft w:val="0"/>
      <w:marRight w:val="0"/>
      <w:marTop w:val="180"/>
      <w:marBottom w:val="0"/>
      <w:divBdr>
        <w:top w:val="none" w:sz="0" w:space="0" w:color="auto"/>
        <w:left w:val="none" w:sz="0" w:space="0" w:color="auto"/>
        <w:bottom w:val="none" w:sz="0" w:space="0" w:color="auto"/>
        <w:right w:val="none" w:sz="0" w:space="0" w:color="auto"/>
      </w:divBdr>
    </w:div>
    <w:div w:id="607855020">
      <w:marLeft w:val="0"/>
      <w:marRight w:val="0"/>
      <w:marTop w:val="180"/>
      <w:marBottom w:val="0"/>
      <w:divBdr>
        <w:top w:val="none" w:sz="0" w:space="0" w:color="auto"/>
        <w:left w:val="none" w:sz="0" w:space="0" w:color="auto"/>
        <w:bottom w:val="none" w:sz="0" w:space="0" w:color="auto"/>
        <w:right w:val="none" w:sz="0" w:space="0" w:color="auto"/>
      </w:divBdr>
    </w:div>
    <w:div w:id="610550250">
      <w:marLeft w:val="0"/>
      <w:marRight w:val="0"/>
      <w:marTop w:val="180"/>
      <w:marBottom w:val="0"/>
      <w:divBdr>
        <w:top w:val="none" w:sz="0" w:space="0" w:color="auto"/>
        <w:left w:val="none" w:sz="0" w:space="0" w:color="auto"/>
        <w:bottom w:val="none" w:sz="0" w:space="0" w:color="auto"/>
        <w:right w:val="none" w:sz="0" w:space="0" w:color="auto"/>
      </w:divBdr>
    </w:div>
    <w:div w:id="620497042">
      <w:marLeft w:val="0"/>
      <w:marRight w:val="0"/>
      <w:marTop w:val="180"/>
      <w:marBottom w:val="0"/>
      <w:divBdr>
        <w:top w:val="none" w:sz="0" w:space="0" w:color="auto"/>
        <w:left w:val="none" w:sz="0" w:space="0" w:color="auto"/>
        <w:bottom w:val="none" w:sz="0" w:space="0" w:color="auto"/>
        <w:right w:val="none" w:sz="0" w:space="0" w:color="auto"/>
      </w:divBdr>
    </w:div>
    <w:div w:id="627855528">
      <w:marLeft w:val="0"/>
      <w:marRight w:val="0"/>
      <w:marTop w:val="0"/>
      <w:marBottom w:val="0"/>
      <w:divBdr>
        <w:top w:val="none" w:sz="0" w:space="0" w:color="auto"/>
        <w:left w:val="none" w:sz="0" w:space="0" w:color="auto"/>
        <w:bottom w:val="none" w:sz="0" w:space="0" w:color="auto"/>
        <w:right w:val="none" w:sz="0" w:space="0" w:color="auto"/>
      </w:divBdr>
    </w:div>
    <w:div w:id="639044747">
      <w:marLeft w:val="0"/>
      <w:marRight w:val="0"/>
      <w:marTop w:val="180"/>
      <w:marBottom w:val="0"/>
      <w:divBdr>
        <w:top w:val="none" w:sz="0" w:space="0" w:color="auto"/>
        <w:left w:val="none" w:sz="0" w:space="0" w:color="auto"/>
        <w:bottom w:val="none" w:sz="0" w:space="0" w:color="auto"/>
        <w:right w:val="none" w:sz="0" w:space="0" w:color="auto"/>
      </w:divBdr>
    </w:div>
    <w:div w:id="647437321">
      <w:marLeft w:val="0"/>
      <w:marRight w:val="0"/>
      <w:marTop w:val="180"/>
      <w:marBottom w:val="0"/>
      <w:divBdr>
        <w:top w:val="none" w:sz="0" w:space="0" w:color="auto"/>
        <w:left w:val="none" w:sz="0" w:space="0" w:color="auto"/>
        <w:bottom w:val="none" w:sz="0" w:space="0" w:color="auto"/>
        <w:right w:val="none" w:sz="0" w:space="0" w:color="auto"/>
      </w:divBdr>
    </w:div>
    <w:div w:id="651300796">
      <w:marLeft w:val="0"/>
      <w:marRight w:val="0"/>
      <w:marTop w:val="180"/>
      <w:marBottom w:val="0"/>
      <w:divBdr>
        <w:top w:val="none" w:sz="0" w:space="0" w:color="auto"/>
        <w:left w:val="none" w:sz="0" w:space="0" w:color="auto"/>
        <w:bottom w:val="none" w:sz="0" w:space="0" w:color="auto"/>
        <w:right w:val="none" w:sz="0" w:space="0" w:color="auto"/>
      </w:divBdr>
    </w:div>
    <w:div w:id="655033538">
      <w:marLeft w:val="0"/>
      <w:marRight w:val="0"/>
      <w:marTop w:val="20"/>
      <w:marBottom w:val="0"/>
      <w:divBdr>
        <w:top w:val="none" w:sz="0" w:space="0" w:color="auto"/>
        <w:left w:val="none" w:sz="0" w:space="0" w:color="auto"/>
        <w:bottom w:val="none" w:sz="0" w:space="0" w:color="auto"/>
        <w:right w:val="none" w:sz="0" w:space="0" w:color="auto"/>
      </w:divBdr>
    </w:div>
    <w:div w:id="658312510">
      <w:marLeft w:val="0"/>
      <w:marRight w:val="0"/>
      <w:marTop w:val="180"/>
      <w:marBottom w:val="0"/>
      <w:divBdr>
        <w:top w:val="none" w:sz="0" w:space="0" w:color="auto"/>
        <w:left w:val="none" w:sz="0" w:space="0" w:color="auto"/>
        <w:bottom w:val="none" w:sz="0" w:space="0" w:color="auto"/>
        <w:right w:val="none" w:sz="0" w:space="0" w:color="auto"/>
      </w:divBdr>
    </w:div>
    <w:div w:id="665288165">
      <w:marLeft w:val="0"/>
      <w:marRight w:val="0"/>
      <w:marTop w:val="180"/>
      <w:marBottom w:val="0"/>
      <w:divBdr>
        <w:top w:val="none" w:sz="0" w:space="0" w:color="auto"/>
        <w:left w:val="none" w:sz="0" w:space="0" w:color="auto"/>
        <w:bottom w:val="none" w:sz="0" w:space="0" w:color="auto"/>
        <w:right w:val="none" w:sz="0" w:space="0" w:color="auto"/>
      </w:divBdr>
    </w:div>
    <w:div w:id="666713821">
      <w:marLeft w:val="0"/>
      <w:marRight w:val="0"/>
      <w:marTop w:val="180"/>
      <w:marBottom w:val="0"/>
      <w:divBdr>
        <w:top w:val="none" w:sz="0" w:space="0" w:color="auto"/>
        <w:left w:val="none" w:sz="0" w:space="0" w:color="auto"/>
        <w:bottom w:val="none" w:sz="0" w:space="0" w:color="auto"/>
        <w:right w:val="none" w:sz="0" w:space="0" w:color="auto"/>
      </w:divBdr>
    </w:div>
    <w:div w:id="667712087">
      <w:marLeft w:val="0"/>
      <w:marRight w:val="0"/>
      <w:marTop w:val="180"/>
      <w:marBottom w:val="0"/>
      <w:divBdr>
        <w:top w:val="none" w:sz="0" w:space="0" w:color="auto"/>
        <w:left w:val="none" w:sz="0" w:space="0" w:color="auto"/>
        <w:bottom w:val="none" w:sz="0" w:space="0" w:color="auto"/>
        <w:right w:val="none" w:sz="0" w:space="0" w:color="auto"/>
      </w:divBdr>
    </w:div>
    <w:div w:id="667906862">
      <w:marLeft w:val="0"/>
      <w:marRight w:val="0"/>
      <w:marTop w:val="0"/>
      <w:marBottom w:val="0"/>
      <w:divBdr>
        <w:top w:val="none" w:sz="0" w:space="0" w:color="auto"/>
        <w:left w:val="none" w:sz="0" w:space="0" w:color="auto"/>
        <w:bottom w:val="none" w:sz="0" w:space="0" w:color="auto"/>
        <w:right w:val="none" w:sz="0" w:space="0" w:color="auto"/>
      </w:divBdr>
      <w:divsChild>
        <w:div w:id="823666995">
          <w:marLeft w:val="0"/>
          <w:marRight w:val="0"/>
          <w:marTop w:val="0"/>
          <w:marBottom w:val="0"/>
          <w:divBdr>
            <w:top w:val="none" w:sz="0" w:space="0" w:color="auto"/>
            <w:left w:val="none" w:sz="0" w:space="0" w:color="auto"/>
            <w:bottom w:val="none" w:sz="0" w:space="0" w:color="auto"/>
            <w:right w:val="none" w:sz="0" w:space="0" w:color="auto"/>
          </w:divBdr>
          <w:divsChild>
            <w:div w:id="314575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4914703">
      <w:marLeft w:val="0"/>
      <w:marRight w:val="0"/>
      <w:marTop w:val="180"/>
      <w:marBottom w:val="120"/>
      <w:divBdr>
        <w:top w:val="none" w:sz="0" w:space="0" w:color="auto"/>
        <w:left w:val="none" w:sz="0" w:space="0" w:color="auto"/>
        <w:bottom w:val="none" w:sz="0" w:space="0" w:color="auto"/>
        <w:right w:val="none" w:sz="0" w:space="0" w:color="auto"/>
      </w:divBdr>
    </w:div>
    <w:div w:id="675766060">
      <w:marLeft w:val="0"/>
      <w:marRight w:val="0"/>
      <w:marTop w:val="180"/>
      <w:marBottom w:val="0"/>
      <w:divBdr>
        <w:top w:val="none" w:sz="0" w:space="0" w:color="auto"/>
        <w:left w:val="none" w:sz="0" w:space="0" w:color="auto"/>
        <w:bottom w:val="none" w:sz="0" w:space="0" w:color="auto"/>
        <w:right w:val="none" w:sz="0" w:space="0" w:color="auto"/>
      </w:divBdr>
    </w:div>
    <w:div w:id="676932343">
      <w:marLeft w:val="0"/>
      <w:marRight w:val="0"/>
      <w:marTop w:val="120"/>
      <w:marBottom w:val="120"/>
      <w:divBdr>
        <w:top w:val="none" w:sz="0" w:space="0" w:color="auto"/>
        <w:left w:val="none" w:sz="0" w:space="0" w:color="auto"/>
        <w:bottom w:val="none" w:sz="0" w:space="0" w:color="auto"/>
        <w:right w:val="none" w:sz="0" w:space="0" w:color="auto"/>
      </w:divBdr>
    </w:div>
    <w:div w:id="688603672">
      <w:marLeft w:val="0"/>
      <w:marRight w:val="0"/>
      <w:marTop w:val="120"/>
      <w:marBottom w:val="20"/>
      <w:divBdr>
        <w:top w:val="none" w:sz="0" w:space="0" w:color="auto"/>
        <w:left w:val="none" w:sz="0" w:space="0" w:color="auto"/>
        <w:bottom w:val="none" w:sz="0" w:space="0" w:color="auto"/>
        <w:right w:val="none" w:sz="0" w:space="0" w:color="auto"/>
      </w:divBdr>
    </w:div>
    <w:div w:id="703747920">
      <w:marLeft w:val="0"/>
      <w:marRight w:val="0"/>
      <w:marTop w:val="180"/>
      <w:marBottom w:val="0"/>
      <w:divBdr>
        <w:top w:val="none" w:sz="0" w:space="0" w:color="auto"/>
        <w:left w:val="none" w:sz="0" w:space="0" w:color="auto"/>
        <w:bottom w:val="none" w:sz="0" w:space="0" w:color="auto"/>
        <w:right w:val="none" w:sz="0" w:space="0" w:color="auto"/>
      </w:divBdr>
    </w:div>
    <w:div w:id="706221786">
      <w:marLeft w:val="0"/>
      <w:marRight w:val="0"/>
      <w:marTop w:val="180"/>
      <w:marBottom w:val="0"/>
      <w:divBdr>
        <w:top w:val="none" w:sz="0" w:space="0" w:color="auto"/>
        <w:left w:val="none" w:sz="0" w:space="0" w:color="auto"/>
        <w:bottom w:val="none" w:sz="0" w:space="0" w:color="auto"/>
        <w:right w:val="none" w:sz="0" w:space="0" w:color="auto"/>
      </w:divBdr>
    </w:div>
    <w:div w:id="707218918">
      <w:marLeft w:val="0"/>
      <w:marRight w:val="0"/>
      <w:marTop w:val="180"/>
      <w:marBottom w:val="0"/>
      <w:divBdr>
        <w:top w:val="none" w:sz="0" w:space="0" w:color="auto"/>
        <w:left w:val="none" w:sz="0" w:space="0" w:color="auto"/>
        <w:bottom w:val="none" w:sz="0" w:space="0" w:color="auto"/>
        <w:right w:val="none" w:sz="0" w:space="0" w:color="auto"/>
      </w:divBdr>
    </w:div>
    <w:div w:id="709066442">
      <w:marLeft w:val="0"/>
      <w:marRight w:val="0"/>
      <w:marTop w:val="180"/>
      <w:marBottom w:val="0"/>
      <w:divBdr>
        <w:top w:val="none" w:sz="0" w:space="0" w:color="auto"/>
        <w:left w:val="none" w:sz="0" w:space="0" w:color="auto"/>
        <w:bottom w:val="none" w:sz="0" w:space="0" w:color="auto"/>
        <w:right w:val="none" w:sz="0" w:space="0" w:color="auto"/>
      </w:divBdr>
    </w:div>
    <w:div w:id="715392630">
      <w:marLeft w:val="0"/>
      <w:marRight w:val="0"/>
      <w:marTop w:val="180"/>
      <w:marBottom w:val="0"/>
      <w:divBdr>
        <w:top w:val="none" w:sz="0" w:space="0" w:color="auto"/>
        <w:left w:val="none" w:sz="0" w:space="0" w:color="auto"/>
        <w:bottom w:val="none" w:sz="0" w:space="0" w:color="auto"/>
        <w:right w:val="none" w:sz="0" w:space="0" w:color="auto"/>
      </w:divBdr>
    </w:div>
    <w:div w:id="719327790">
      <w:marLeft w:val="0"/>
      <w:marRight w:val="0"/>
      <w:marTop w:val="160"/>
      <w:marBottom w:val="0"/>
      <w:divBdr>
        <w:top w:val="none" w:sz="0" w:space="0" w:color="auto"/>
        <w:left w:val="none" w:sz="0" w:space="0" w:color="auto"/>
        <w:bottom w:val="none" w:sz="0" w:space="0" w:color="auto"/>
        <w:right w:val="none" w:sz="0" w:space="0" w:color="auto"/>
      </w:divBdr>
    </w:div>
    <w:div w:id="725447274">
      <w:marLeft w:val="0"/>
      <w:marRight w:val="0"/>
      <w:marTop w:val="180"/>
      <w:marBottom w:val="0"/>
      <w:divBdr>
        <w:top w:val="none" w:sz="0" w:space="0" w:color="auto"/>
        <w:left w:val="none" w:sz="0" w:space="0" w:color="auto"/>
        <w:bottom w:val="none" w:sz="0" w:space="0" w:color="auto"/>
        <w:right w:val="none" w:sz="0" w:space="0" w:color="auto"/>
      </w:divBdr>
    </w:div>
    <w:div w:id="727462412">
      <w:marLeft w:val="0"/>
      <w:marRight w:val="0"/>
      <w:marTop w:val="0"/>
      <w:marBottom w:val="0"/>
      <w:divBdr>
        <w:top w:val="none" w:sz="0" w:space="0" w:color="auto"/>
        <w:left w:val="none" w:sz="0" w:space="0" w:color="auto"/>
        <w:bottom w:val="none" w:sz="0" w:space="0" w:color="auto"/>
        <w:right w:val="none" w:sz="0" w:space="0" w:color="auto"/>
      </w:divBdr>
      <w:divsChild>
        <w:div w:id="528568934">
          <w:marLeft w:val="0"/>
          <w:marRight w:val="0"/>
          <w:marTop w:val="180"/>
          <w:marBottom w:val="180"/>
          <w:divBdr>
            <w:top w:val="none" w:sz="0" w:space="0" w:color="auto"/>
            <w:left w:val="none" w:sz="0" w:space="0" w:color="auto"/>
            <w:bottom w:val="none" w:sz="0" w:space="0" w:color="auto"/>
            <w:right w:val="none" w:sz="0" w:space="0" w:color="auto"/>
          </w:divBdr>
        </w:div>
      </w:divsChild>
    </w:div>
    <w:div w:id="731122361">
      <w:marLeft w:val="0"/>
      <w:marRight w:val="0"/>
      <w:marTop w:val="240"/>
      <w:marBottom w:val="0"/>
      <w:divBdr>
        <w:top w:val="none" w:sz="0" w:space="0" w:color="auto"/>
        <w:left w:val="none" w:sz="0" w:space="0" w:color="auto"/>
        <w:bottom w:val="none" w:sz="0" w:space="0" w:color="auto"/>
        <w:right w:val="none" w:sz="0" w:space="0" w:color="auto"/>
      </w:divBdr>
    </w:div>
    <w:div w:id="733509460">
      <w:marLeft w:val="0"/>
      <w:marRight w:val="0"/>
      <w:marTop w:val="60"/>
      <w:marBottom w:val="0"/>
      <w:divBdr>
        <w:top w:val="none" w:sz="0" w:space="0" w:color="auto"/>
        <w:left w:val="none" w:sz="0" w:space="0" w:color="auto"/>
        <w:bottom w:val="none" w:sz="0" w:space="0" w:color="auto"/>
        <w:right w:val="none" w:sz="0" w:space="0" w:color="auto"/>
      </w:divBdr>
    </w:div>
    <w:div w:id="737631118">
      <w:marLeft w:val="0"/>
      <w:marRight w:val="0"/>
      <w:marTop w:val="0"/>
      <w:marBottom w:val="0"/>
      <w:divBdr>
        <w:top w:val="none" w:sz="0" w:space="0" w:color="auto"/>
        <w:left w:val="none" w:sz="0" w:space="0" w:color="auto"/>
        <w:bottom w:val="none" w:sz="0" w:space="0" w:color="auto"/>
        <w:right w:val="none" w:sz="0" w:space="0" w:color="auto"/>
      </w:divBdr>
    </w:div>
    <w:div w:id="746851408">
      <w:marLeft w:val="0"/>
      <w:marRight w:val="0"/>
      <w:marTop w:val="60"/>
      <w:marBottom w:val="120"/>
      <w:divBdr>
        <w:top w:val="none" w:sz="0" w:space="0" w:color="auto"/>
        <w:left w:val="none" w:sz="0" w:space="0" w:color="auto"/>
        <w:bottom w:val="none" w:sz="0" w:space="0" w:color="auto"/>
        <w:right w:val="none" w:sz="0" w:space="0" w:color="auto"/>
      </w:divBdr>
    </w:div>
    <w:div w:id="747076039">
      <w:marLeft w:val="0"/>
      <w:marRight w:val="0"/>
      <w:marTop w:val="180"/>
      <w:marBottom w:val="0"/>
      <w:divBdr>
        <w:top w:val="none" w:sz="0" w:space="0" w:color="auto"/>
        <w:left w:val="none" w:sz="0" w:space="0" w:color="auto"/>
        <w:bottom w:val="none" w:sz="0" w:space="0" w:color="auto"/>
        <w:right w:val="none" w:sz="0" w:space="0" w:color="auto"/>
      </w:divBdr>
    </w:div>
    <w:div w:id="750270870">
      <w:marLeft w:val="0"/>
      <w:marRight w:val="0"/>
      <w:marTop w:val="120"/>
      <w:marBottom w:val="20"/>
      <w:divBdr>
        <w:top w:val="none" w:sz="0" w:space="0" w:color="auto"/>
        <w:left w:val="none" w:sz="0" w:space="0" w:color="auto"/>
        <w:bottom w:val="none" w:sz="0" w:space="0" w:color="auto"/>
        <w:right w:val="none" w:sz="0" w:space="0" w:color="auto"/>
      </w:divBdr>
    </w:div>
    <w:div w:id="753285921">
      <w:marLeft w:val="0"/>
      <w:marRight w:val="0"/>
      <w:marTop w:val="180"/>
      <w:marBottom w:val="0"/>
      <w:divBdr>
        <w:top w:val="none" w:sz="0" w:space="0" w:color="auto"/>
        <w:left w:val="none" w:sz="0" w:space="0" w:color="auto"/>
        <w:bottom w:val="none" w:sz="0" w:space="0" w:color="auto"/>
        <w:right w:val="none" w:sz="0" w:space="0" w:color="auto"/>
      </w:divBdr>
    </w:div>
    <w:div w:id="755397790">
      <w:marLeft w:val="0"/>
      <w:marRight w:val="0"/>
      <w:marTop w:val="180"/>
      <w:marBottom w:val="0"/>
      <w:divBdr>
        <w:top w:val="none" w:sz="0" w:space="0" w:color="auto"/>
        <w:left w:val="none" w:sz="0" w:space="0" w:color="auto"/>
        <w:bottom w:val="none" w:sz="0" w:space="0" w:color="auto"/>
        <w:right w:val="none" w:sz="0" w:space="0" w:color="auto"/>
      </w:divBdr>
    </w:div>
    <w:div w:id="768697701">
      <w:marLeft w:val="0"/>
      <w:marRight w:val="0"/>
      <w:marTop w:val="120"/>
      <w:marBottom w:val="120"/>
      <w:divBdr>
        <w:top w:val="none" w:sz="0" w:space="0" w:color="auto"/>
        <w:left w:val="none" w:sz="0" w:space="0" w:color="auto"/>
        <w:bottom w:val="none" w:sz="0" w:space="0" w:color="auto"/>
        <w:right w:val="none" w:sz="0" w:space="0" w:color="auto"/>
      </w:divBdr>
    </w:div>
    <w:div w:id="771586825">
      <w:marLeft w:val="0"/>
      <w:marRight w:val="0"/>
      <w:marTop w:val="0"/>
      <w:marBottom w:val="0"/>
      <w:divBdr>
        <w:top w:val="none" w:sz="0" w:space="0" w:color="auto"/>
        <w:left w:val="none" w:sz="0" w:space="0" w:color="auto"/>
        <w:bottom w:val="none" w:sz="0" w:space="0" w:color="auto"/>
        <w:right w:val="none" w:sz="0" w:space="0" w:color="auto"/>
      </w:divBdr>
      <w:divsChild>
        <w:div w:id="1596135056">
          <w:marLeft w:val="0"/>
          <w:marRight w:val="0"/>
          <w:marTop w:val="180"/>
          <w:marBottom w:val="180"/>
          <w:divBdr>
            <w:top w:val="none" w:sz="0" w:space="0" w:color="auto"/>
            <w:left w:val="none" w:sz="0" w:space="0" w:color="auto"/>
            <w:bottom w:val="none" w:sz="0" w:space="0" w:color="auto"/>
            <w:right w:val="none" w:sz="0" w:space="0" w:color="auto"/>
          </w:divBdr>
        </w:div>
      </w:divsChild>
    </w:div>
    <w:div w:id="775488562">
      <w:marLeft w:val="0"/>
      <w:marRight w:val="0"/>
      <w:marTop w:val="180"/>
      <w:marBottom w:val="0"/>
      <w:divBdr>
        <w:top w:val="none" w:sz="0" w:space="0" w:color="auto"/>
        <w:left w:val="none" w:sz="0" w:space="0" w:color="auto"/>
        <w:bottom w:val="none" w:sz="0" w:space="0" w:color="auto"/>
        <w:right w:val="none" w:sz="0" w:space="0" w:color="auto"/>
      </w:divBdr>
    </w:div>
    <w:div w:id="779490758">
      <w:marLeft w:val="0"/>
      <w:marRight w:val="0"/>
      <w:marTop w:val="180"/>
      <w:marBottom w:val="120"/>
      <w:divBdr>
        <w:top w:val="none" w:sz="0" w:space="0" w:color="auto"/>
        <w:left w:val="none" w:sz="0" w:space="0" w:color="auto"/>
        <w:bottom w:val="none" w:sz="0" w:space="0" w:color="auto"/>
        <w:right w:val="none" w:sz="0" w:space="0" w:color="auto"/>
      </w:divBdr>
    </w:div>
    <w:div w:id="780300161">
      <w:marLeft w:val="0"/>
      <w:marRight w:val="0"/>
      <w:marTop w:val="180"/>
      <w:marBottom w:val="60"/>
      <w:divBdr>
        <w:top w:val="none" w:sz="0" w:space="0" w:color="auto"/>
        <w:left w:val="none" w:sz="0" w:space="0" w:color="auto"/>
        <w:bottom w:val="none" w:sz="0" w:space="0" w:color="auto"/>
        <w:right w:val="none" w:sz="0" w:space="0" w:color="auto"/>
      </w:divBdr>
    </w:div>
    <w:div w:id="789012765">
      <w:marLeft w:val="0"/>
      <w:marRight w:val="0"/>
      <w:marTop w:val="180"/>
      <w:marBottom w:val="0"/>
      <w:divBdr>
        <w:top w:val="none" w:sz="0" w:space="0" w:color="auto"/>
        <w:left w:val="none" w:sz="0" w:space="0" w:color="auto"/>
        <w:bottom w:val="none" w:sz="0" w:space="0" w:color="auto"/>
        <w:right w:val="none" w:sz="0" w:space="0" w:color="auto"/>
      </w:divBdr>
    </w:div>
    <w:div w:id="790829598">
      <w:marLeft w:val="0"/>
      <w:marRight w:val="0"/>
      <w:marTop w:val="180"/>
      <w:marBottom w:val="0"/>
      <w:divBdr>
        <w:top w:val="none" w:sz="0" w:space="0" w:color="auto"/>
        <w:left w:val="none" w:sz="0" w:space="0" w:color="auto"/>
        <w:bottom w:val="none" w:sz="0" w:space="0" w:color="auto"/>
        <w:right w:val="none" w:sz="0" w:space="0" w:color="auto"/>
      </w:divBdr>
    </w:div>
    <w:div w:id="796147047">
      <w:marLeft w:val="0"/>
      <w:marRight w:val="0"/>
      <w:marTop w:val="180"/>
      <w:marBottom w:val="0"/>
      <w:divBdr>
        <w:top w:val="none" w:sz="0" w:space="0" w:color="auto"/>
        <w:left w:val="none" w:sz="0" w:space="0" w:color="auto"/>
        <w:bottom w:val="none" w:sz="0" w:space="0" w:color="auto"/>
        <w:right w:val="none" w:sz="0" w:space="0" w:color="auto"/>
      </w:divBdr>
    </w:div>
    <w:div w:id="796608180">
      <w:marLeft w:val="0"/>
      <w:marRight w:val="0"/>
      <w:marTop w:val="180"/>
      <w:marBottom w:val="120"/>
      <w:divBdr>
        <w:top w:val="none" w:sz="0" w:space="0" w:color="auto"/>
        <w:left w:val="none" w:sz="0" w:space="0" w:color="auto"/>
        <w:bottom w:val="none" w:sz="0" w:space="0" w:color="auto"/>
        <w:right w:val="none" w:sz="0" w:space="0" w:color="auto"/>
      </w:divBdr>
    </w:div>
    <w:div w:id="800266421">
      <w:marLeft w:val="0"/>
      <w:marRight w:val="0"/>
      <w:marTop w:val="0"/>
      <w:marBottom w:val="0"/>
      <w:divBdr>
        <w:top w:val="none" w:sz="0" w:space="0" w:color="auto"/>
        <w:left w:val="none" w:sz="0" w:space="0" w:color="auto"/>
        <w:bottom w:val="none" w:sz="0" w:space="0" w:color="auto"/>
        <w:right w:val="none" w:sz="0" w:space="0" w:color="auto"/>
      </w:divBdr>
      <w:divsChild>
        <w:div w:id="799805229">
          <w:marLeft w:val="0"/>
          <w:marRight w:val="0"/>
          <w:marTop w:val="0"/>
          <w:marBottom w:val="0"/>
          <w:divBdr>
            <w:top w:val="none" w:sz="0" w:space="0" w:color="auto"/>
            <w:left w:val="none" w:sz="0" w:space="0" w:color="auto"/>
            <w:bottom w:val="none" w:sz="0" w:space="0" w:color="auto"/>
            <w:right w:val="none" w:sz="0" w:space="0" w:color="auto"/>
          </w:divBdr>
          <w:divsChild>
            <w:div w:id="2638053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06241915">
      <w:marLeft w:val="0"/>
      <w:marRight w:val="0"/>
      <w:marTop w:val="180"/>
      <w:marBottom w:val="0"/>
      <w:divBdr>
        <w:top w:val="none" w:sz="0" w:space="0" w:color="auto"/>
        <w:left w:val="none" w:sz="0" w:space="0" w:color="auto"/>
        <w:bottom w:val="none" w:sz="0" w:space="0" w:color="auto"/>
        <w:right w:val="none" w:sz="0" w:space="0" w:color="auto"/>
      </w:divBdr>
    </w:div>
    <w:div w:id="807087529">
      <w:marLeft w:val="0"/>
      <w:marRight w:val="0"/>
      <w:marTop w:val="180"/>
      <w:marBottom w:val="0"/>
      <w:divBdr>
        <w:top w:val="none" w:sz="0" w:space="0" w:color="auto"/>
        <w:left w:val="none" w:sz="0" w:space="0" w:color="auto"/>
        <w:bottom w:val="none" w:sz="0" w:space="0" w:color="auto"/>
        <w:right w:val="none" w:sz="0" w:space="0" w:color="auto"/>
      </w:divBdr>
    </w:div>
    <w:div w:id="807358612">
      <w:marLeft w:val="0"/>
      <w:marRight w:val="0"/>
      <w:marTop w:val="180"/>
      <w:marBottom w:val="0"/>
      <w:divBdr>
        <w:top w:val="none" w:sz="0" w:space="0" w:color="auto"/>
        <w:left w:val="none" w:sz="0" w:space="0" w:color="auto"/>
        <w:bottom w:val="none" w:sz="0" w:space="0" w:color="auto"/>
        <w:right w:val="none" w:sz="0" w:space="0" w:color="auto"/>
      </w:divBdr>
    </w:div>
    <w:div w:id="808012291">
      <w:marLeft w:val="0"/>
      <w:marRight w:val="0"/>
      <w:marTop w:val="180"/>
      <w:marBottom w:val="0"/>
      <w:divBdr>
        <w:top w:val="none" w:sz="0" w:space="0" w:color="auto"/>
        <w:left w:val="none" w:sz="0" w:space="0" w:color="auto"/>
        <w:bottom w:val="none" w:sz="0" w:space="0" w:color="auto"/>
        <w:right w:val="none" w:sz="0" w:space="0" w:color="auto"/>
      </w:divBdr>
    </w:div>
    <w:div w:id="809782793">
      <w:marLeft w:val="0"/>
      <w:marRight w:val="0"/>
      <w:marTop w:val="240"/>
      <w:marBottom w:val="0"/>
      <w:divBdr>
        <w:top w:val="none" w:sz="0" w:space="0" w:color="auto"/>
        <w:left w:val="none" w:sz="0" w:space="0" w:color="auto"/>
        <w:bottom w:val="none" w:sz="0" w:space="0" w:color="auto"/>
        <w:right w:val="none" w:sz="0" w:space="0" w:color="auto"/>
      </w:divBdr>
    </w:div>
    <w:div w:id="810828852">
      <w:marLeft w:val="0"/>
      <w:marRight w:val="0"/>
      <w:marTop w:val="180"/>
      <w:marBottom w:val="0"/>
      <w:divBdr>
        <w:top w:val="none" w:sz="0" w:space="0" w:color="auto"/>
        <w:left w:val="none" w:sz="0" w:space="0" w:color="auto"/>
        <w:bottom w:val="none" w:sz="0" w:space="0" w:color="auto"/>
        <w:right w:val="none" w:sz="0" w:space="0" w:color="auto"/>
      </w:divBdr>
    </w:div>
    <w:div w:id="813333446">
      <w:marLeft w:val="0"/>
      <w:marRight w:val="0"/>
      <w:marTop w:val="240"/>
      <w:marBottom w:val="0"/>
      <w:divBdr>
        <w:top w:val="none" w:sz="0" w:space="0" w:color="auto"/>
        <w:left w:val="none" w:sz="0" w:space="0" w:color="auto"/>
        <w:bottom w:val="none" w:sz="0" w:space="0" w:color="auto"/>
        <w:right w:val="none" w:sz="0" w:space="0" w:color="auto"/>
      </w:divBdr>
    </w:div>
    <w:div w:id="815416467">
      <w:marLeft w:val="0"/>
      <w:marRight w:val="0"/>
      <w:marTop w:val="180"/>
      <w:marBottom w:val="0"/>
      <w:divBdr>
        <w:top w:val="none" w:sz="0" w:space="0" w:color="auto"/>
        <w:left w:val="none" w:sz="0" w:space="0" w:color="auto"/>
        <w:bottom w:val="none" w:sz="0" w:space="0" w:color="auto"/>
        <w:right w:val="none" w:sz="0" w:space="0" w:color="auto"/>
      </w:divBdr>
    </w:div>
    <w:div w:id="824854877">
      <w:marLeft w:val="0"/>
      <w:marRight w:val="0"/>
      <w:marTop w:val="0"/>
      <w:marBottom w:val="0"/>
      <w:divBdr>
        <w:top w:val="none" w:sz="0" w:space="0" w:color="auto"/>
        <w:left w:val="none" w:sz="0" w:space="0" w:color="auto"/>
        <w:bottom w:val="none" w:sz="0" w:space="0" w:color="auto"/>
        <w:right w:val="none" w:sz="0" w:space="0" w:color="auto"/>
      </w:divBdr>
      <w:divsChild>
        <w:div w:id="1738896026">
          <w:marLeft w:val="0"/>
          <w:marRight w:val="0"/>
          <w:marTop w:val="180"/>
          <w:marBottom w:val="0"/>
          <w:divBdr>
            <w:top w:val="none" w:sz="0" w:space="0" w:color="auto"/>
            <w:left w:val="none" w:sz="0" w:space="0" w:color="auto"/>
            <w:bottom w:val="none" w:sz="0" w:space="0" w:color="auto"/>
            <w:right w:val="none" w:sz="0" w:space="0" w:color="auto"/>
          </w:divBdr>
        </w:div>
      </w:divsChild>
    </w:div>
    <w:div w:id="826165376">
      <w:marLeft w:val="0"/>
      <w:marRight w:val="0"/>
      <w:marTop w:val="120"/>
      <w:marBottom w:val="20"/>
      <w:divBdr>
        <w:top w:val="none" w:sz="0" w:space="0" w:color="auto"/>
        <w:left w:val="none" w:sz="0" w:space="0" w:color="auto"/>
        <w:bottom w:val="none" w:sz="0" w:space="0" w:color="auto"/>
        <w:right w:val="none" w:sz="0" w:space="0" w:color="auto"/>
      </w:divBdr>
      <w:divsChild>
        <w:div w:id="2057926174">
          <w:marLeft w:val="0"/>
          <w:marRight w:val="0"/>
          <w:marTop w:val="0"/>
          <w:marBottom w:val="0"/>
          <w:divBdr>
            <w:top w:val="none" w:sz="0" w:space="0" w:color="auto"/>
            <w:left w:val="none" w:sz="0" w:space="0" w:color="auto"/>
            <w:bottom w:val="none" w:sz="0" w:space="0" w:color="auto"/>
            <w:right w:val="none" w:sz="0" w:space="0" w:color="auto"/>
          </w:divBdr>
        </w:div>
        <w:div w:id="385185802">
          <w:marLeft w:val="0"/>
          <w:marRight w:val="0"/>
          <w:marTop w:val="0"/>
          <w:marBottom w:val="0"/>
          <w:divBdr>
            <w:top w:val="none" w:sz="0" w:space="0" w:color="auto"/>
            <w:left w:val="none" w:sz="0" w:space="0" w:color="auto"/>
            <w:bottom w:val="none" w:sz="0" w:space="0" w:color="auto"/>
            <w:right w:val="none" w:sz="0" w:space="0" w:color="auto"/>
          </w:divBdr>
        </w:div>
        <w:div w:id="1084180884">
          <w:marLeft w:val="0"/>
          <w:marRight w:val="0"/>
          <w:marTop w:val="0"/>
          <w:marBottom w:val="0"/>
          <w:divBdr>
            <w:top w:val="none" w:sz="0" w:space="0" w:color="auto"/>
            <w:left w:val="none" w:sz="0" w:space="0" w:color="auto"/>
            <w:bottom w:val="none" w:sz="0" w:space="0" w:color="auto"/>
            <w:right w:val="none" w:sz="0" w:space="0" w:color="auto"/>
          </w:divBdr>
        </w:div>
      </w:divsChild>
    </w:div>
    <w:div w:id="826899446">
      <w:marLeft w:val="0"/>
      <w:marRight w:val="0"/>
      <w:marTop w:val="0"/>
      <w:marBottom w:val="0"/>
      <w:divBdr>
        <w:top w:val="none" w:sz="0" w:space="0" w:color="auto"/>
        <w:left w:val="none" w:sz="0" w:space="0" w:color="auto"/>
        <w:bottom w:val="none" w:sz="0" w:space="0" w:color="auto"/>
        <w:right w:val="none" w:sz="0" w:space="0" w:color="auto"/>
      </w:divBdr>
      <w:divsChild>
        <w:div w:id="1271669046">
          <w:marLeft w:val="0"/>
          <w:marRight w:val="0"/>
          <w:marTop w:val="0"/>
          <w:marBottom w:val="0"/>
          <w:divBdr>
            <w:top w:val="none" w:sz="0" w:space="0" w:color="auto"/>
            <w:left w:val="none" w:sz="0" w:space="0" w:color="auto"/>
            <w:bottom w:val="none" w:sz="0" w:space="0" w:color="auto"/>
            <w:right w:val="none" w:sz="0" w:space="0" w:color="auto"/>
          </w:divBdr>
          <w:divsChild>
            <w:div w:id="17481125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27597563">
      <w:marLeft w:val="0"/>
      <w:marRight w:val="0"/>
      <w:marTop w:val="160"/>
      <w:marBottom w:val="20"/>
      <w:divBdr>
        <w:top w:val="none" w:sz="0" w:space="0" w:color="auto"/>
        <w:left w:val="none" w:sz="0" w:space="0" w:color="auto"/>
        <w:bottom w:val="none" w:sz="0" w:space="0" w:color="auto"/>
        <w:right w:val="none" w:sz="0" w:space="0" w:color="auto"/>
      </w:divBdr>
    </w:div>
    <w:div w:id="829251638">
      <w:marLeft w:val="0"/>
      <w:marRight w:val="0"/>
      <w:marTop w:val="180"/>
      <w:marBottom w:val="0"/>
      <w:divBdr>
        <w:top w:val="none" w:sz="0" w:space="0" w:color="auto"/>
        <w:left w:val="none" w:sz="0" w:space="0" w:color="auto"/>
        <w:bottom w:val="none" w:sz="0" w:space="0" w:color="auto"/>
        <w:right w:val="none" w:sz="0" w:space="0" w:color="auto"/>
      </w:divBdr>
    </w:div>
    <w:div w:id="829371290">
      <w:marLeft w:val="0"/>
      <w:marRight w:val="0"/>
      <w:marTop w:val="0"/>
      <w:marBottom w:val="0"/>
      <w:divBdr>
        <w:top w:val="none" w:sz="0" w:space="0" w:color="auto"/>
        <w:left w:val="none" w:sz="0" w:space="0" w:color="auto"/>
        <w:bottom w:val="none" w:sz="0" w:space="0" w:color="auto"/>
        <w:right w:val="none" w:sz="0" w:space="0" w:color="auto"/>
      </w:divBdr>
      <w:divsChild>
        <w:div w:id="198595694">
          <w:marLeft w:val="0"/>
          <w:marRight w:val="0"/>
          <w:marTop w:val="0"/>
          <w:marBottom w:val="0"/>
          <w:divBdr>
            <w:top w:val="none" w:sz="0" w:space="0" w:color="auto"/>
            <w:left w:val="none" w:sz="0" w:space="0" w:color="auto"/>
            <w:bottom w:val="none" w:sz="0" w:space="0" w:color="auto"/>
            <w:right w:val="none" w:sz="0" w:space="0" w:color="auto"/>
          </w:divBdr>
          <w:divsChild>
            <w:div w:id="10912449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30023104">
      <w:marLeft w:val="0"/>
      <w:marRight w:val="0"/>
      <w:marTop w:val="180"/>
      <w:marBottom w:val="0"/>
      <w:divBdr>
        <w:top w:val="none" w:sz="0" w:space="0" w:color="auto"/>
        <w:left w:val="none" w:sz="0" w:space="0" w:color="auto"/>
        <w:bottom w:val="none" w:sz="0" w:space="0" w:color="auto"/>
        <w:right w:val="none" w:sz="0" w:space="0" w:color="auto"/>
      </w:divBdr>
    </w:div>
    <w:div w:id="831331623">
      <w:marLeft w:val="0"/>
      <w:marRight w:val="0"/>
      <w:marTop w:val="180"/>
      <w:marBottom w:val="60"/>
      <w:divBdr>
        <w:top w:val="none" w:sz="0" w:space="0" w:color="auto"/>
        <w:left w:val="none" w:sz="0" w:space="0" w:color="auto"/>
        <w:bottom w:val="none" w:sz="0" w:space="0" w:color="auto"/>
        <w:right w:val="none" w:sz="0" w:space="0" w:color="auto"/>
      </w:divBdr>
    </w:div>
    <w:div w:id="834344142">
      <w:marLeft w:val="0"/>
      <w:marRight w:val="0"/>
      <w:marTop w:val="180"/>
      <w:marBottom w:val="0"/>
      <w:divBdr>
        <w:top w:val="none" w:sz="0" w:space="0" w:color="auto"/>
        <w:left w:val="none" w:sz="0" w:space="0" w:color="auto"/>
        <w:bottom w:val="none" w:sz="0" w:space="0" w:color="auto"/>
        <w:right w:val="none" w:sz="0" w:space="0" w:color="auto"/>
      </w:divBdr>
    </w:div>
    <w:div w:id="834884926">
      <w:marLeft w:val="0"/>
      <w:marRight w:val="0"/>
      <w:marTop w:val="120"/>
      <w:marBottom w:val="0"/>
      <w:divBdr>
        <w:top w:val="none" w:sz="0" w:space="0" w:color="auto"/>
        <w:left w:val="none" w:sz="0" w:space="0" w:color="auto"/>
        <w:bottom w:val="none" w:sz="0" w:space="0" w:color="auto"/>
        <w:right w:val="none" w:sz="0" w:space="0" w:color="auto"/>
      </w:divBdr>
    </w:div>
    <w:div w:id="835650088">
      <w:marLeft w:val="0"/>
      <w:marRight w:val="0"/>
      <w:marTop w:val="180"/>
      <w:marBottom w:val="0"/>
      <w:divBdr>
        <w:top w:val="none" w:sz="0" w:space="0" w:color="auto"/>
        <w:left w:val="none" w:sz="0" w:space="0" w:color="auto"/>
        <w:bottom w:val="none" w:sz="0" w:space="0" w:color="auto"/>
        <w:right w:val="none" w:sz="0" w:space="0" w:color="auto"/>
      </w:divBdr>
    </w:div>
    <w:div w:id="842430114">
      <w:marLeft w:val="0"/>
      <w:marRight w:val="0"/>
      <w:marTop w:val="180"/>
      <w:marBottom w:val="0"/>
      <w:divBdr>
        <w:top w:val="none" w:sz="0" w:space="0" w:color="auto"/>
        <w:left w:val="none" w:sz="0" w:space="0" w:color="auto"/>
        <w:bottom w:val="none" w:sz="0" w:space="0" w:color="auto"/>
        <w:right w:val="none" w:sz="0" w:space="0" w:color="auto"/>
      </w:divBdr>
    </w:div>
    <w:div w:id="845749647">
      <w:marLeft w:val="0"/>
      <w:marRight w:val="0"/>
      <w:marTop w:val="180"/>
      <w:marBottom w:val="0"/>
      <w:divBdr>
        <w:top w:val="none" w:sz="0" w:space="0" w:color="auto"/>
        <w:left w:val="none" w:sz="0" w:space="0" w:color="auto"/>
        <w:bottom w:val="none" w:sz="0" w:space="0" w:color="auto"/>
        <w:right w:val="none" w:sz="0" w:space="0" w:color="auto"/>
      </w:divBdr>
    </w:div>
    <w:div w:id="846407857">
      <w:marLeft w:val="0"/>
      <w:marRight w:val="0"/>
      <w:marTop w:val="180"/>
      <w:marBottom w:val="0"/>
      <w:divBdr>
        <w:top w:val="none" w:sz="0" w:space="0" w:color="auto"/>
        <w:left w:val="none" w:sz="0" w:space="0" w:color="auto"/>
        <w:bottom w:val="none" w:sz="0" w:space="0" w:color="auto"/>
        <w:right w:val="none" w:sz="0" w:space="0" w:color="auto"/>
      </w:divBdr>
    </w:div>
    <w:div w:id="852105767">
      <w:marLeft w:val="0"/>
      <w:marRight w:val="0"/>
      <w:marTop w:val="60"/>
      <w:marBottom w:val="0"/>
      <w:divBdr>
        <w:top w:val="none" w:sz="0" w:space="0" w:color="auto"/>
        <w:left w:val="none" w:sz="0" w:space="0" w:color="auto"/>
        <w:bottom w:val="none" w:sz="0" w:space="0" w:color="auto"/>
        <w:right w:val="none" w:sz="0" w:space="0" w:color="auto"/>
      </w:divBdr>
    </w:div>
    <w:div w:id="855507446">
      <w:marLeft w:val="0"/>
      <w:marRight w:val="0"/>
      <w:marTop w:val="180"/>
      <w:marBottom w:val="0"/>
      <w:divBdr>
        <w:top w:val="none" w:sz="0" w:space="0" w:color="auto"/>
        <w:left w:val="none" w:sz="0" w:space="0" w:color="auto"/>
        <w:bottom w:val="none" w:sz="0" w:space="0" w:color="auto"/>
        <w:right w:val="none" w:sz="0" w:space="0" w:color="auto"/>
      </w:divBdr>
    </w:div>
    <w:div w:id="859782995">
      <w:marLeft w:val="0"/>
      <w:marRight w:val="0"/>
      <w:marTop w:val="180"/>
      <w:marBottom w:val="0"/>
      <w:divBdr>
        <w:top w:val="none" w:sz="0" w:space="0" w:color="auto"/>
        <w:left w:val="none" w:sz="0" w:space="0" w:color="auto"/>
        <w:bottom w:val="none" w:sz="0" w:space="0" w:color="auto"/>
        <w:right w:val="none" w:sz="0" w:space="0" w:color="auto"/>
      </w:divBdr>
    </w:div>
    <w:div w:id="867912441">
      <w:marLeft w:val="0"/>
      <w:marRight w:val="0"/>
      <w:marTop w:val="130"/>
      <w:marBottom w:val="120"/>
      <w:divBdr>
        <w:top w:val="none" w:sz="0" w:space="0" w:color="auto"/>
        <w:left w:val="none" w:sz="0" w:space="0" w:color="auto"/>
        <w:bottom w:val="none" w:sz="0" w:space="0" w:color="auto"/>
        <w:right w:val="none" w:sz="0" w:space="0" w:color="auto"/>
      </w:divBdr>
    </w:div>
    <w:div w:id="869032911">
      <w:marLeft w:val="0"/>
      <w:marRight w:val="0"/>
      <w:marTop w:val="120"/>
      <w:marBottom w:val="0"/>
      <w:divBdr>
        <w:top w:val="none" w:sz="0" w:space="0" w:color="auto"/>
        <w:left w:val="none" w:sz="0" w:space="0" w:color="auto"/>
        <w:bottom w:val="none" w:sz="0" w:space="0" w:color="auto"/>
        <w:right w:val="none" w:sz="0" w:space="0" w:color="auto"/>
      </w:divBdr>
    </w:div>
    <w:div w:id="870993388">
      <w:marLeft w:val="0"/>
      <w:marRight w:val="0"/>
      <w:marTop w:val="0"/>
      <w:marBottom w:val="0"/>
      <w:divBdr>
        <w:top w:val="none" w:sz="0" w:space="0" w:color="auto"/>
        <w:left w:val="none" w:sz="0" w:space="0" w:color="auto"/>
        <w:bottom w:val="none" w:sz="0" w:space="0" w:color="auto"/>
        <w:right w:val="none" w:sz="0" w:space="0" w:color="auto"/>
      </w:divBdr>
      <w:divsChild>
        <w:div w:id="1508207945">
          <w:marLeft w:val="0"/>
          <w:marRight w:val="0"/>
          <w:marTop w:val="0"/>
          <w:marBottom w:val="0"/>
          <w:divBdr>
            <w:top w:val="none" w:sz="0" w:space="0" w:color="auto"/>
            <w:left w:val="none" w:sz="0" w:space="0" w:color="auto"/>
            <w:bottom w:val="none" w:sz="0" w:space="0" w:color="auto"/>
            <w:right w:val="none" w:sz="0" w:space="0" w:color="auto"/>
          </w:divBdr>
          <w:divsChild>
            <w:div w:id="6965886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5968918">
      <w:marLeft w:val="0"/>
      <w:marRight w:val="0"/>
      <w:marTop w:val="180"/>
      <w:marBottom w:val="0"/>
      <w:divBdr>
        <w:top w:val="none" w:sz="0" w:space="0" w:color="auto"/>
        <w:left w:val="none" w:sz="0" w:space="0" w:color="auto"/>
        <w:bottom w:val="none" w:sz="0" w:space="0" w:color="auto"/>
        <w:right w:val="none" w:sz="0" w:space="0" w:color="auto"/>
      </w:divBdr>
    </w:div>
    <w:div w:id="882719398">
      <w:marLeft w:val="0"/>
      <w:marRight w:val="0"/>
      <w:marTop w:val="120"/>
      <w:marBottom w:val="0"/>
      <w:divBdr>
        <w:top w:val="none" w:sz="0" w:space="0" w:color="auto"/>
        <w:left w:val="none" w:sz="0" w:space="0" w:color="auto"/>
        <w:bottom w:val="none" w:sz="0" w:space="0" w:color="auto"/>
        <w:right w:val="none" w:sz="0" w:space="0" w:color="auto"/>
      </w:divBdr>
    </w:div>
    <w:div w:id="893157081">
      <w:marLeft w:val="0"/>
      <w:marRight w:val="0"/>
      <w:marTop w:val="0"/>
      <w:marBottom w:val="0"/>
      <w:divBdr>
        <w:top w:val="none" w:sz="0" w:space="0" w:color="auto"/>
        <w:left w:val="none" w:sz="0" w:space="0" w:color="auto"/>
        <w:bottom w:val="none" w:sz="0" w:space="0" w:color="auto"/>
        <w:right w:val="none" w:sz="0" w:space="0" w:color="auto"/>
      </w:divBdr>
      <w:divsChild>
        <w:div w:id="274795922">
          <w:marLeft w:val="0"/>
          <w:marRight w:val="0"/>
          <w:marTop w:val="0"/>
          <w:marBottom w:val="0"/>
          <w:divBdr>
            <w:top w:val="none" w:sz="0" w:space="0" w:color="auto"/>
            <w:left w:val="none" w:sz="0" w:space="0" w:color="auto"/>
            <w:bottom w:val="none" w:sz="0" w:space="0" w:color="auto"/>
            <w:right w:val="none" w:sz="0" w:space="0" w:color="auto"/>
          </w:divBdr>
          <w:divsChild>
            <w:div w:id="7071445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2175964">
      <w:marLeft w:val="0"/>
      <w:marRight w:val="0"/>
      <w:marTop w:val="120"/>
      <w:marBottom w:val="0"/>
      <w:divBdr>
        <w:top w:val="none" w:sz="0" w:space="0" w:color="auto"/>
        <w:left w:val="none" w:sz="0" w:space="0" w:color="auto"/>
        <w:bottom w:val="none" w:sz="0" w:space="0" w:color="auto"/>
        <w:right w:val="none" w:sz="0" w:space="0" w:color="auto"/>
      </w:divBdr>
    </w:div>
    <w:div w:id="905992429">
      <w:marLeft w:val="0"/>
      <w:marRight w:val="0"/>
      <w:marTop w:val="0"/>
      <w:marBottom w:val="0"/>
      <w:divBdr>
        <w:top w:val="none" w:sz="0" w:space="0" w:color="auto"/>
        <w:left w:val="none" w:sz="0" w:space="0" w:color="auto"/>
        <w:bottom w:val="none" w:sz="0" w:space="0" w:color="auto"/>
        <w:right w:val="none" w:sz="0" w:space="0" w:color="auto"/>
      </w:divBdr>
      <w:divsChild>
        <w:div w:id="1161970797">
          <w:marLeft w:val="0"/>
          <w:marRight w:val="0"/>
          <w:marTop w:val="180"/>
          <w:marBottom w:val="180"/>
          <w:divBdr>
            <w:top w:val="none" w:sz="0" w:space="0" w:color="auto"/>
            <w:left w:val="none" w:sz="0" w:space="0" w:color="auto"/>
            <w:bottom w:val="none" w:sz="0" w:space="0" w:color="auto"/>
            <w:right w:val="none" w:sz="0" w:space="0" w:color="auto"/>
          </w:divBdr>
        </w:div>
      </w:divsChild>
    </w:div>
    <w:div w:id="908032161">
      <w:marLeft w:val="0"/>
      <w:marRight w:val="0"/>
      <w:marTop w:val="130"/>
      <w:marBottom w:val="120"/>
      <w:divBdr>
        <w:top w:val="none" w:sz="0" w:space="0" w:color="auto"/>
        <w:left w:val="none" w:sz="0" w:space="0" w:color="auto"/>
        <w:bottom w:val="none" w:sz="0" w:space="0" w:color="auto"/>
        <w:right w:val="none" w:sz="0" w:space="0" w:color="auto"/>
      </w:divBdr>
    </w:div>
    <w:div w:id="908230396">
      <w:marLeft w:val="0"/>
      <w:marRight w:val="0"/>
      <w:marTop w:val="180"/>
      <w:marBottom w:val="0"/>
      <w:divBdr>
        <w:top w:val="none" w:sz="0" w:space="0" w:color="auto"/>
        <w:left w:val="none" w:sz="0" w:space="0" w:color="auto"/>
        <w:bottom w:val="none" w:sz="0" w:space="0" w:color="auto"/>
        <w:right w:val="none" w:sz="0" w:space="0" w:color="auto"/>
      </w:divBdr>
    </w:div>
    <w:div w:id="908345835">
      <w:marLeft w:val="0"/>
      <w:marRight w:val="0"/>
      <w:marTop w:val="240"/>
      <w:marBottom w:val="0"/>
      <w:divBdr>
        <w:top w:val="none" w:sz="0" w:space="0" w:color="auto"/>
        <w:left w:val="none" w:sz="0" w:space="0" w:color="auto"/>
        <w:bottom w:val="none" w:sz="0" w:space="0" w:color="auto"/>
        <w:right w:val="none" w:sz="0" w:space="0" w:color="auto"/>
      </w:divBdr>
    </w:div>
    <w:div w:id="915821802">
      <w:marLeft w:val="0"/>
      <w:marRight w:val="0"/>
      <w:marTop w:val="0"/>
      <w:marBottom w:val="0"/>
      <w:divBdr>
        <w:top w:val="none" w:sz="0" w:space="0" w:color="auto"/>
        <w:left w:val="none" w:sz="0" w:space="0" w:color="auto"/>
        <w:bottom w:val="none" w:sz="0" w:space="0" w:color="auto"/>
        <w:right w:val="none" w:sz="0" w:space="0" w:color="auto"/>
      </w:divBdr>
      <w:divsChild>
        <w:div w:id="353193113">
          <w:marLeft w:val="0"/>
          <w:marRight w:val="0"/>
          <w:marTop w:val="180"/>
          <w:marBottom w:val="180"/>
          <w:divBdr>
            <w:top w:val="none" w:sz="0" w:space="0" w:color="auto"/>
            <w:left w:val="none" w:sz="0" w:space="0" w:color="auto"/>
            <w:bottom w:val="none" w:sz="0" w:space="0" w:color="auto"/>
            <w:right w:val="none" w:sz="0" w:space="0" w:color="auto"/>
          </w:divBdr>
        </w:div>
      </w:divsChild>
    </w:div>
    <w:div w:id="917715144">
      <w:marLeft w:val="0"/>
      <w:marRight w:val="0"/>
      <w:marTop w:val="180"/>
      <w:marBottom w:val="0"/>
      <w:divBdr>
        <w:top w:val="none" w:sz="0" w:space="0" w:color="auto"/>
        <w:left w:val="none" w:sz="0" w:space="0" w:color="auto"/>
        <w:bottom w:val="none" w:sz="0" w:space="0" w:color="auto"/>
        <w:right w:val="none" w:sz="0" w:space="0" w:color="auto"/>
      </w:divBdr>
    </w:div>
    <w:div w:id="925697361">
      <w:marLeft w:val="0"/>
      <w:marRight w:val="0"/>
      <w:marTop w:val="180"/>
      <w:marBottom w:val="0"/>
      <w:divBdr>
        <w:top w:val="none" w:sz="0" w:space="0" w:color="auto"/>
        <w:left w:val="none" w:sz="0" w:space="0" w:color="auto"/>
        <w:bottom w:val="none" w:sz="0" w:space="0" w:color="auto"/>
        <w:right w:val="none" w:sz="0" w:space="0" w:color="auto"/>
      </w:divBdr>
    </w:div>
    <w:div w:id="925923710">
      <w:marLeft w:val="0"/>
      <w:marRight w:val="0"/>
      <w:marTop w:val="180"/>
      <w:marBottom w:val="0"/>
      <w:divBdr>
        <w:top w:val="none" w:sz="0" w:space="0" w:color="auto"/>
        <w:left w:val="none" w:sz="0" w:space="0" w:color="auto"/>
        <w:bottom w:val="none" w:sz="0" w:space="0" w:color="auto"/>
        <w:right w:val="none" w:sz="0" w:space="0" w:color="auto"/>
      </w:divBdr>
    </w:div>
    <w:div w:id="927733500">
      <w:marLeft w:val="0"/>
      <w:marRight w:val="0"/>
      <w:marTop w:val="0"/>
      <w:marBottom w:val="0"/>
      <w:divBdr>
        <w:top w:val="none" w:sz="0" w:space="0" w:color="auto"/>
        <w:left w:val="none" w:sz="0" w:space="0" w:color="auto"/>
        <w:bottom w:val="none" w:sz="0" w:space="0" w:color="auto"/>
        <w:right w:val="none" w:sz="0" w:space="0" w:color="auto"/>
      </w:divBdr>
      <w:divsChild>
        <w:div w:id="445537915">
          <w:marLeft w:val="0"/>
          <w:marRight w:val="0"/>
          <w:marTop w:val="0"/>
          <w:marBottom w:val="0"/>
          <w:divBdr>
            <w:top w:val="none" w:sz="0" w:space="0" w:color="auto"/>
            <w:left w:val="none" w:sz="0" w:space="0" w:color="auto"/>
            <w:bottom w:val="none" w:sz="0" w:space="0" w:color="auto"/>
            <w:right w:val="none" w:sz="0" w:space="0" w:color="auto"/>
          </w:divBdr>
          <w:divsChild>
            <w:div w:id="4672367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1663588">
      <w:marLeft w:val="0"/>
      <w:marRight w:val="0"/>
      <w:marTop w:val="0"/>
      <w:marBottom w:val="0"/>
      <w:divBdr>
        <w:top w:val="none" w:sz="0" w:space="0" w:color="auto"/>
        <w:left w:val="none" w:sz="0" w:space="0" w:color="auto"/>
        <w:bottom w:val="none" w:sz="0" w:space="0" w:color="auto"/>
        <w:right w:val="none" w:sz="0" w:space="0" w:color="auto"/>
      </w:divBdr>
      <w:divsChild>
        <w:div w:id="2048262766">
          <w:marLeft w:val="0"/>
          <w:marRight w:val="0"/>
          <w:marTop w:val="0"/>
          <w:marBottom w:val="0"/>
          <w:divBdr>
            <w:top w:val="none" w:sz="0" w:space="0" w:color="auto"/>
            <w:left w:val="none" w:sz="0" w:space="0" w:color="auto"/>
            <w:bottom w:val="none" w:sz="0" w:space="0" w:color="auto"/>
            <w:right w:val="none" w:sz="0" w:space="0" w:color="auto"/>
          </w:divBdr>
          <w:divsChild>
            <w:div w:id="8305575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5017316">
      <w:marLeft w:val="0"/>
      <w:marRight w:val="0"/>
      <w:marTop w:val="0"/>
      <w:marBottom w:val="60"/>
      <w:divBdr>
        <w:top w:val="none" w:sz="0" w:space="0" w:color="auto"/>
        <w:left w:val="none" w:sz="0" w:space="0" w:color="auto"/>
        <w:bottom w:val="none" w:sz="0" w:space="0" w:color="auto"/>
        <w:right w:val="none" w:sz="0" w:space="0" w:color="auto"/>
      </w:divBdr>
    </w:div>
    <w:div w:id="947738077">
      <w:marLeft w:val="0"/>
      <w:marRight w:val="0"/>
      <w:marTop w:val="180"/>
      <w:marBottom w:val="0"/>
      <w:divBdr>
        <w:top w:val="none" w:sz="0" w:space="0" w:color="auto"/>
        <w:left w:val="none" w:sz="0" w:space="0" w:color="auto"/>
        <w:bottom w:val="none" w:sz="0" w:space="0" w:color="auto"/>
        <w:right w:val="none" w:sz="0" w:space="0" w:color="auto"/>
      </w:divBdr>
    </w:div>
    <w:div w:id="950009968">
      <w:marLeft w:val="0"/>
      <w:marRight w:val="0"/>
      <w:marTop w:val="180"/>
      <w:marBottom w:val="0"/>
      <w:divBdr>
        <w:top w:val="none" w:sz="0" w:space="0" w:color="auto"/>
        <w:left w:val="none" w:sz="0" w:space="0" w:color="auto"/>
        <w:bottom w:val="none" w:sz="0" w:space="0" w:color="auto"/>
        <w:right w:val="none" w:sz="0" w:space="0" w:color="auto"/>
      </w:divBdr>
    </w:div>
    <w:div w:id="952247572">
      <w:marLeft w:val="0"/>
      <w:marRight w:val="0"/>
      <w:marTop w:val="240"/>
      <w:marBottom w:val="0"/>
      <w:divBdr>
        <w:top w:val="none" w:sz="0" w:space="0" w:color="auto"/>
        <w:left w:val="none" w:sz="0" w:space="0" w:color="auto"/>
        <w:bottom w:val="none" w:sz="0" w:space="0" w:color="auto"/>
        <w:right w:val="none" w:sz="0" w:space="0" w:color="auto"/>
      </w:divBdr>
    </w:div>
    <w:div w:id="958339301">
      <w:marLeft w:val="0"/>
      <w:marRight w:val="0"/>
      <w:marTop w:val="60"/>
      <w:marBottom w:val="120"/>
      <w:divBdr>
        <w:top w:val="none" w:sz="0" w:space="0" w:color="auto"/>
        <w:left w:val="none" w:sz="0" w:space="0" w:color="auto"/>
        <w:bottom w:val="none" w:sz="0" w:space="0" w:color="auto"/>
        <w:right w:val="none" w:sz="0" w:space="0" w:color="auto"/>
      </w:divBdr>
    </w:div>
    <w:div w:id="958485449">
      <w:marLeft w:val="0"/>
      <w:marRight w:val="0"/>
      <w:marTop w:val="240"/>
      <w:marBottom w:val="180"/>
      <w:divBdr>
        <w:top w:val="none" w:sz="0" w:space="0" w:color="auto"/>
        <w:left w:val="none" w:sz="0" w:space="0" w:color="auto"/>
        <w:bottom w:val="none" w:sz="0" w:space="0" w:color="auto"/>
        <w:right w:val="none" w:sz="0" w:space="0" w:color="auto"/>
      </w:divBdr>
    </w:div>
    <w:div w:id="958606377">
      <w:marLeft w:val="0"/>
      <w:marRight w:val="0"/>
      <w:marTop w:val="60"/>
      <w:marBottom w:val="20"/>
      <w:divBdr>
        <w:top w:val="none" w:sz="0" w:space="0" w:color="auto"/>
        <w:left w:val="none" w:sz="0" w:space="0" w:color="auto"/>
        <w:bottom w:val="none" w:sz="0" w:space="0" w:color="auto"/>
        <w:right w:val="none" w:sz="0" w:space="0" w:color="auto"/>
      </w:divBdr>
    </w:div>
    <w:div w:id="974139897">
      <w:marLeft w:val="0"/>
      <w:marRight w:val="0"/>
      <w:marTop w:val="120"/>
      <w:marBottom w:val="20"/>
      <w:divBdr>
        <w:top w:val="none" w:sz="0" w:space="0" w:color="auto"/>
        <w:left w:val="none" w:sz="0" w:space="0" w:color="auto"/>
        <w:bottom w:val="none" w:sz="0" w:space="0" w:color="auto"/>
        <w:right w:val="none" w:sz="0" w:space="0" w:color="auto"/>
      </w:divBdr>
    </w:div>
    <w:div w:id="977497698">
      <w:marLeft w:val="0"/>
      <w:marRight w:val="0"/>
      <w:marTop w:val="180"/>
      <w:marBottom w:val="0"/>
      <w:divBdr>
        <w:top w:val="none" w:sz="0" w:space="0" w:color="auto"/>
        <w:left w:val="none" w:sz="0" w:space="0" w:color="auto"/>
        <w:bottom w:val="none" w:sz="0" w:space="0" w:color="auto"/>
        <w:right w:val="none" w:sz="0" w:space="0" w:color="auto"/>
      </w:divBdr>
    </w:div>
    <w:div w:id="996571631">
      <w:marLeft w:val="0"/>
      <w:marRight w:val="0"/>
      <w:marTop w:val="180"/>
      <w:marBottom w:val="0"/>
      <w:divBdr>
        <w:top w:val="none" w:sz="0" w:space="0" w:color="auto"/>
        <w:left w:val="none" w:sz="0" w:space="0" w:color="auto"/>
        <w:bottom w:val="none" w:sz="0" w:space="0" w:color="auto"/>
        <w:right w:val="none" w:sz="0" w:space="0" w:color="auto"/>
      </w:divBdr>
    </w:div>
    <w:div w:id="997999969">
      <w:marLeft w:val="0"/>
      <w:marRight w:val="0"/>
      <w:marTop w:val="180"/>
      <w:marBottom w:val="0"/>
      <w:divBdr>
        <w:top w:val="none" w:sz="0" w:space="0" w:color="auto"/>
        <w:left w:val="none" w:sz="0" w:space="0" w:color="auto"/>
        <w:bottom w:val="none" w:sz="0" w:space="0" w:color="auto"/>
        <w:right w:val="none" w:sz="0" w:space="0" w:color="auto"/>
      </w:divBdr>
    </w:div>
    <w:div w:id="1004743504">
      <w:marLeft w:val="0"/>
      <w:marRight w:val="0"/>
      <w:marTop w:val="180"/>
      <w:marBottom w:val="0"/>
      <w:divBdr>
        <w:top w:val="none" w:sz="0" w:space="0" w:color="auto"/>
        <w:left w:val="none" w:sz="0" w:space="0" w:color="auto"/>
        <w:bottom w:val="none" w:sz="0" w:space="0" w:color="auto"/>
        <w:right w:val="none" w:sz="0" w:space="0" w:color="auto"/>
      </w:divBdr>
    </w:div>
    <w:div w:id="1014114444">
      <w:marLeft w:val="0"/>
      <w:marRight w:val="0"/>
      <w:marTop w:val="60"/>
      <w:marBottom w:val="0"/>
      <w:divBdr>
        <w:top w:val="none" w:sz="0" w:space="0" w:color="auto"/>
        <w:left w:val="none" w:sz="0" w:space="0" w:color="auto"/>
        <w:bottom w:val="none" w:sz="0" w:space="0" w:color="auto"/>
        <w:right w:val="none" w:sz="0" w:space="0" w:color="auto"/>
      </w:divBdr>
      <w:divsChild>
        <w:div w:id="2106336665">
          <w:marLeft w:val="0"/>
          <w:marRight w:val="0"/>
          <w:marTop w:val="0"/>
          <w:marBottom w:val="0"/>
          <w:divBdr>
            <w:top w:val="none" w:sz="0" w:space="0" w:color="auto"/>
            <w:left w:val="none" w:sz="0" w:space="0" w:color="auto"/>
            <w:bottom w:val="none" w:sz="0" w:space="0" w:color="auto"/>
            <w:right w:val="none" w:sz="0" w:space="0" w:color="auto"/>
          </w:divBdr>
        </w:div>
      </w:divsChild>
    </w:div>
    <w:div w:id="1023701848">
      <w:marLeft w:val="0"/>
      <w:marRight w:val="0"/>
      <w:marTop w:val="180"/>
      <w:marBottom w:val="0"/>
      <w:divBdr>
        <w:top w:val="none" w:sz="0" w:space="0" w:color="auto"/>
        <w:left w:val="none" w:sz="0" w:space="0" w:color="auto"/>
        <w:bottom w:val="none" w:sz="0" w:space="0" w:color="auto"/>
        <w:right w:val="none" w:sz="0" w:space="0" w:color="auto"/>
      </w:divBdr>
    </w:div>
    <w:div w:id="1024091673">
      <w:marLeft w:val="0"/>
      <w:marRight w:val="0"/>
      <w:marTop w:val="180"/>
      <w:marBottom w:val="0"/>
      <w:divBdr>
        <w:top w:val="none" w:sz="0" w:space="0" w:color="auto"/>
        <w:left w:val="none" w:sz="0" w:space="0" w:color="auto"/>
        <w:bottom w:val="none" w:sz="0" w:space="0" w:color="auto"/>
        <w:right w:val="none" w:sz="0" w:space="0" w:color="auto"/>
      </w:divBdr>
    </w:div>
    <w:div w:id="1024138623">
      <w:marLeft w:val="0"/>
      <w:marRight w:val="0"/>
      <w:marTop w:val="180"/>
      <w:marBottom w:val="0"/>
      <w:divBdr>
        <w:top w:val="none" w:sz="0" w:space="0" w:color="auto"/>
        <w:left w:val="none" w:sz="0" w:space="0" w:color="auto"/>
        <w:bottom w:val="none" w:sz="0" w:space="0" w:color="auto"/>
        <w:right w:val="none" w:sz="0" w:space="0" w:color="auto"/>
      </w:divBdr>
    </w:div>
    <w:div w:id="1028409810">
      <w:marLeft w:val="0"/>
      <w:marRight w:val="0"/>
      <w:marTop w:val="180"/>
      <w:marBottom w:val="0"/>
      <w:divBdr>
        <w:top w:val="none" w:sz="0" w:space="0" w:color="auto"/>
        <w:left w:val="none" w:sz="0" w:space="0" w:color="auto"/>
        <w:bottom w:val="none" w:sz="0" w:space="0" w:color="auto"/>
        <w:right w:val="none" w:sz="0" w:space="0" w:color="auto"/>
      </w:divBdr>
    </w:div>
    <w:div w:id="1030450052">
      <w:marLeft w:val="0"/>
      <w:marRight w:val="0"/>
      <w:marTop w:val="0"/>
      <w:marBottom w:val="0"/>
      <w:divBdr>
        <w:top w:val="none" w:sz="0" w:space="0" w:color="auto"/>
        <w:left w:val="none" w:sz="0" w:space="0" w:color="auto"/>
        <w:bottom w:val="none" w:sz="0" w:space="0" w:color="auto"/>
        <w:right w:val="none" w:sz="0" w:space="0" w:color="auto"/>
      </w:divBdr>
      <w:divsChild>
        <w:div w:id="1082025069">
          <w:marLeft w:val="0"/>
          <w:marRight w:val="0"/>
          <w:marTop w:val="0"/>
          <w:marBottom w:val="0"/>
          <w:divBdr>
            <w:top w:val="none" w:sz="0" w:space="0" w:color="auto"/>
            <w:left w:val="none" w:sz="0" w:space="0" w:color="auto"/>
            <w:bottom w:val="none" w:sz="0" w:space="0" w:color="auto"/>
            <w:right w:val="none" w:sz="0" w:space="0" w:color="auto"/>
          </w:divBdr>
          <w:divsChild>
            <w:div w:id="17501578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30649744">
      <w:marLeft w:val="0"/>
      <w:marRight w:val="0"/>
      <w:marTop w:val="60"/>
      <w:marBottom w:val="0"/>
      <w:divBdr>
        <w:top w:val="none" w:sz="0" w:space="0" w:color="auto"/>
        <w:left w:val="none" w:sz="0" w:space="0" w:color="auto"/>
        <w:bottom w:val="none" w:sz="0" w:space="0" w:color="auto"/>
        <w:right w:val="none" w:sz="0" w:space="0" w:color="auto"/>
      </w:divBdr>
    </w:div>
    <w:div w:id="1046759128">
      <w:marLeft w:val="0"/>
      <w:marRight w:val="0"/>
      <w:marTop w:val="180"/>
      <w:marBottom w:val="0"/>
      <w:divBdr>
        <w:top w:val="none" w:sz="0" w:space="0" w:color="auto"/>
        <w:left w:val="none" w:sz="0" w:space="0" w:color="auto"/>
        <w:bottom w:val="none" w:sz="0" w:space="0" w:color="auto"/>
        <w:right w:val="none" w:sz="0" w:space="0" w:color="auto"/>
      </w:divBdr>
    </w:div>
    <w:div w:id="1047297649">
      <w:marLeft w:val="0"/>
      <w:marRight w:val="0"/>
      <w:marTop w:val="180"/>
      <w:marBottom w:val="0"/>
      <w:divBdr>
        <w:top w:val="none" w:sz="0" w:space="0" w:color="auto"/>
        <w:left w:val="none" w:sz="0" w:space="0" w:color="auto"/>
        <w:bottom w:val="none" w:sz="0" w:space="0" w:color="auto"/>
        <w:right w:val="none" w:sz="0" w:space="0" w:color="auto"/>
      </w:divBdr>
    </w:div>
    <w:div w:id="1048147085">
      <w:marLeft w:val="0"/>
      <w:marRight w:val="0"/>
      <w:marTop w:val="180"/>
      <w:marBottom w:val="0"/>
      <w:divBdr>
        <w:top w:val="none" w:sz="0" w:space="0" w:color="auto"/>
        <w:left w:val="none" w:sz="0" w:space="0" w:color="auto"/>
        <w:bottom w:val="none" w:sz="0" w:space="0" w:color="auto"/>
        <w:right w:val="none" w:sz="0" w:space="0" w:color="auto"/>
      </w:divBdr>
    </w:div>
    <w:div w:id="1055161796">
      <w:marLeft w:val="0"/>
      <w:marRight w:val="0"/>
      <w:marTop w:val="180"/>
      <w:marBottom w:val="0"/>
      <w:divBdr>
        <w:top w:val="none" w:sz="0" w:space="0" w:color="auto"/>
        <w:left w:val="none" w:sz="0" w:space="0" w:color="auto"/>
        <w:bottom w:val="none" w:sz="0" w:space="0" w:color="auto"/>
        <w:right w:val="none" w:sz="0" w:space="0" w:color="auto"/>
      </w:divBdr>
    </w:div>
    <w:div w:id="1056859747">
      <w:marLeft w:val="0"/>
      <w:marRight w:val="0"/>
      <w:marTop w:val="180"/>
      <w:marBottom w:val="0"/>
      <w:divBdr>
        <w:top w:val="none" w:sz="0" w:space="0" w:color="auto"/>
        <w:left w:val="none" w:sz="0" w:space="0" w:color="auto"/>
        <w:bottom w:val="none" w:sz="0" w:space="0" w:color="auto"/>
        <w:right w:val="none" w:sz="0" w:space="0" w:color="auto"/>
      </w:divBdr>
    </w:div>
    <w:div w:id="1057169500">
      <w:marLeft w:val="0"/>
      <w:marRight w:val="0"/>
      <w:marTop w:val="180"/>
      <w:marBottom w:val="0"/>
      <w:divBdr>
        <w:top w:val="none" w:sz="0" w:space="0" w:color="auto"/>
        <w:left w:val="none" w:sz="0" w:space="0" w:color="auto"/>
        <w:bottom w:val="none" w:sz="0" w:space="0" w:color="auto"/>
        <w:right w:val="none" w:sz="0" w:space="0" w:color="auto"/>
      </w:divBdr>
    </w:div>
    <w:div w:id="1057246122">
      <w:marLeft w:val="0"/>
      <w:marRight w:val="0"/>
      <w:marTop w:val="0"/>
      <w:marBottom w:val="0"/>
      <w:divBdr>
        <w:top w:val="none" w:sz="0" w:space="0" w:color="auto"/>
        <w:left w:val="none" w:sz="0" w:space="0" w:color="auto"/>
        <w:bottom w:val="none" w:sz="0" w:space="0" w:color="auto"/>
        <w:right w:val="none" w:sz="0" w:space="0" w:color="auto"/>
      </w:divBdr>
      <w:divsChild>
        <w:div w:id="1843079106">
          <w:marLeft w:val="0"/>
          <w:marRight w:val="0"/>
          <w:marTop w:val="0"/>
          <w:marBottom w:val="0"/>
          <w:divBdr>
            <w:top w:val="none" w:sz="0" w:space="0" w:color="auto"/>
            <w:left w:val="none" w:sz="0" w:space="0" w:color="auto"/>
            <w:bottom w:val="none" w:sz="0" w:space="0" w:color="auto"/>
            <w:right w:val="none" w:sz="0" w:space="0" w:color="auto"/>
          </w:divBdr>
          <w:divsChild>
            <w:div w:id="8252478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7482334">
      <w:marLeft w:val="0"/>
      <w:marRight w:val="0"/>
      <w:marTop w:val="300"/>
      <w:marBottom w:val="0"/>
      <w:divBdr>
        <w:top w:val="none" w:sz="0" w:space="0" w:color="auto"/>
        <w:left w:val="none" w:sz="0" w:space="0" w:color="auto"/>
        <w:bottom w:val="none" w:sz="0" w:space="0" w:color="auto"/>
        <w:right w:val="none" w:sz="0" w:space="0" w:color="auto"/>
      </w:divBdr>
    </w:div>
    <w:div w:id="1078288263">
      <w:marLeft w:val="0"/>
      <w:marRight w:val="0"/>
      <w:marTop w:val="180"/>
      <w:marBottom w:val="0"/>
      <w:divBdr>
        <w:top w:val="none" w:sz="0" w:space="0" w:color="auto"/>
        <w:left w:val="none" w:sz="0" w:space="0" w:color="auto"/>
        <w:bottom w:val="none" w:sz="0" w:space="0" w:color="auto"/>
        <w:right w:val="none" w:sz="0" w:space="0" w:color="auto"/>
      </w:divBdr>
    </w:div>
    <w:div w:id="1084567360">
      <w:marLeft w:val="0"/>
      <w:marRight w:val="0"/>
      <w:marTop w:val="180"/>
      <w:marBottom w:val="0"/>
      <w:divBdr>
        <w:top w:val="none" w:sz="0" w:space="0" w:color="auto"/>
        <w:left w:val="none" w:sz="0" w:space="0" w:color="auto"/>
        <w:bottom w:val="none" w:sz="0" w:space="0" w:color="auto"/>
        <w:right w:val="none" w:sz="0" w:space="0" w:color="auto"/>
      </w:divBdr>
    </w:div>
    <w:div w:id="1088388528">
      <w:marLeft w:val="0"/>
      <w:marRight w:val="0"/>
      <w:marTop w:val="130"/>
      <w:marBottom w:val="0"/>
      <w:divBdr>
        <w:top w:val="none" w:sz="0" w:space="0" w:color="auto"/>
        <w:left w:val="none" w:sz="0" w:space="0" w:color="auto"/>
        <w:bottom w:val="none" w:sz="0" w:space="0" w:color="auto"/>
        <w:right w:val="none" w:sz="0" w:space="0" w:color="auto"/>
      </w:divBdr>
    </w:div>
    <w:div w:id="1088959182">
      <w:marLeft w:val="0"/>
      <w:marRight w:val="0"/>
      <w:marTop w:val="180"/>
      <w:marBottom w:val="0"/>
      <w:divBdr>
        <w:top w:val="none" w:sz="0" w:space="0" w:color="auto"/>
        <w:left w:val="none" w:sz="0" w:space="0" w:color="auto"/>
        <w:bottom w:val="none" w:sz="0" w:space="0" w:color="auto"/>
        <w:right w:val="none" w:sz="0" w:space="0" w:color="auto"/>
      </w:divBdr>
    </w:div>
    <w:div w:id="1093668699">
      <w:marLeft w:val="0"/>
      <w:marRight w:val="0"/>
      <w:marTop w:val="240"/>
      <w:marBottom w:val="0"/>
      <w:divBdr>
        <w:top w:val="none" w:sz="0" w:space="0" w:color="auto"/>
        <w:left w:val="none" w:sz="0" w:space="0" w:color="auto"/>
        <w:bottom w:val="none" w:sz="0" w:space="0" w:color="auto"/>
        <w:right w:val="none" w:sz="0" w:space="0" w:color="auto"/>
      </w:divBdr>
    </w:div>
    <w:div w:id="1094591009">
      <w:marLeft w:val="0"/>
      <w:marRight w:val="0"/>
      <w:marTop w:val="0"/>
      <w:marBottom w:val="0"/>
      <w:divBdr>
        <w:top w:val="none" w:sz="0" w:space="0" w:color="auto"/>
        <w:left w:val="none" w:sz="0" w:space="0" w:color="auto"/>
        <w:bottom w:val="none" w:sz="0" w:space="0" w:color="auto"/>
        <w:right w:val="none" w:sz="0" w:space="0" w:color="auto"/>
      </w:divBdr>
      <w:divsChild>
        <w:div w:id="1043335390">
          <w:marLeft w:val="0"/>
          <w:marRight w:val="0"/>
          <w:marTop w:val="180"/>
          <w:marBottom w:val="0"/>
          <w:divBdr>
            <w:top w:val="none" w:sz="0" w:space="0" w:color="auto"/>
            <w:left w:val="none" w:sz="0" w:space="0" w:color="auto"/>
            <w:bottom w:val="none" w:sz="0" w:space="0" w:color="auto"/>
            <w:right w:val="none" w:sz="0" w:space="0" w:color="auto"/>
          </w:divBdr>
        </w:div>
      </w:divsChild>
    </w:div>
    <w:div w:id="1095708848">
      <w:marLeft w:val="0"/>
      <w:marRight w:val="0"/>
      <w:marTop w:val="180"/>
      <w:marBottom w:val="180"/>
      <w:divBdr>
        <w:top w:val="none" w:sz="0" w:space="0" w:color="auto"/>
        <w:left w:val="none" w:sz="0" w:space="0" w:color="auto"/>
        <w:bottom w:val="none" w:sz="0" w:space="0" w:color="auto"/>
        <w:right w:val="none" w:sz="0" w:space="0" w:color="auto"/>
      </w:divBdr>
    </w:div>
    <w:div w:id="1105274087">
      <w:marLeft w:val="0"/>
      <w:marRight w:val="0"/>
      <w:marTop w:val="0"/>
      <w:marBottom w:val="0"/>
      <w:divBdr>
        <w:top w:val="none" w:sz="0" w:space="0" w:color="auto"/>
        <w:left w:val="none" w:sz="0" w:space="0" w:color="auto"/>
        <w:bottom w:val="none" w:sz="0" w:space="0" w:color="auto"/>
        <w:right w:val="none" w:sz="0" w:space="0" w:color="auto"/>
      </w:divBdr>
      <w:divsChild>
        <w:div w:id="978732909">
          <w:marLeft w:val="0"/>
          <w:marRight w:val="0"/>
          <w:marTop w:val="180"/>
          <w:marBottom w:val="180"/>
          <w:divBdr>
            <w:top w:val="none" w:sz="0" w:space="0" w:color="auto"/>
            <w:left w:val="none" w:sz="0" w:space="0" w:color="auto"/>
            <w:bottom w:val="none" w:sz="0" w:space="0" w:color="auto"/>
            <w:right w:val="none" w:sz="0" w:space="0" w:color="auto"/>
          </w:divBdr>
        </w:div>
      </w:divsChild>
    </w:div>
    <w:div w:id="1114011451">
      <w:marLeft w:val="0"/>
      <w:marRight w:val="0"/>
      <w:marTop w:val="180"/>
      <w:marBottom w:val="0"/>
      <w:divBdr>
        <w:top w:val="none" w:sz="0" w:space="0" w:color="auto"/>
        <w:left w:val="none" w:sz="0" w:space="0" w:color="auto"/>
        <w:bottom w:val="none" w:sz="0" w:space="0" w:color="auto"/>
        <w:right w:val="none" w:sz="0" w:space="0" w:color="auto"/>
      </w:divBdr>
    </w:div>
    <w:div w:id="1117914664">
      <w:marLeft w:val="0"/>
      <w:marRight w:val="0"/>
      <w:marTop w:val="0"/>
      <w:marBottom w:val="0"/>
      <w:divBdr>
        <w:top w:val="none" w:sz="0" w:space="0" w:color="auto"/>
        <w:left w:val="none" w:sz="0" w:space="0" w:color="auto"/>
        <w:bottom w:val="none" w:sz="0" w:space="0" w:color="auto"/>
        <w:right w:val="none" w:sz="0" w:space="0" w:color="auto"/>
      </w:divBdr>
      <w:divsChild>
        <w:div w:id="122582897">
          <w:marLeft w:val="0"/>
          <w:marRight w:val="0"/>
          <w:marTop w:val="180"/>
          <w:marBottom w:val="180"/>
          <w:divBdr>
            <w:top w:val="none" w:sz="0" w:space="0" w:color="auto"/>
            <w:left w:val="none" w:sz="0" w:space="0" w:color="auto"/>
            <w:bottom w:val="none" w:sz="0" w:space="0" w:color="auto"/>
            <w:right w:val="none" w:sz="0" w:space="0" w:color="auto"/>
          </w:divBdr>
        </w:div>
      </w:divsChild>
    </w:div>
    <w:div w:id="1124083511">
      <w:marLeft w:val="0"/>
      <w:marRight w:val="0"/>
      <w:marTop w:val="180"/>
      <w:marBottom w:val="0"/>
      <w:divBdr>
        <w:top w:val="none" w:sz="0" w:space="0" w:color="auto"/>
        <w:left w:val="none" w:sz="0" w:space="0" w:color="auto"/>
        <w:bottom w:val="none" w:sz="0" w:space="0" w:color="auto"/>
        <w:right w:val="none" w:sz="0" w:space="0" w:color="auto"/>
      </w:divBdr>
    </w:div>
    <w:div w:id="1126698382">
      <w:marLeft w:val="0"/>
      <w:marRight w:val="0"/>
      <w:marTop w:val="180"/>
      <w:marBottom w:val="0"/>
      <w:divBdr>
        <w:top w:val="none" w:sz="0" w:space="0" w:color="auto"/>
        <w:left w:val="none" w:sz="0" w:space="0" w:color="auto"/>
        <w:bottom w:val="none" w:sz="0" w:space="0" w:color="auto"/>
        <w:right w:val="none" w:sz="0" w:space="0" w:color="auto"/>
      </w:divBdr>
    </w:div>
    <w:div w:id="1131288809">
      <w:marLeft w:val="0"/>
      <w:marRight w:val="0"/>
      <w:marTop w:val="180"/>
      <w:marBottom w:val="0"/>
      <w:divBdr>
        <w:top w:val="none" w:sz="0" w:space="0" w:color="auto"/>
        <w:left w:val="none" w:sz="0" w:space="0" w:color="auto"/>
        <w:bottom w:val="none" w:sz="0" w:space="0" w:color="auto"/>
        <w:right w:val="none" w:sz="0" w:space="0" w:color="auto"/>
      </w:divBdr>
    </w:div>
    <w:div w:id="1137377389">
      <w:marLeft w:val="0"/>
      <w:marRight w:val="0"/>
      <w:marTop w:val="0"/>
      <w:marBottom w:val="0"/>
      <w:divBdr>
        <w:top w:val="none" w:sz="0" w:space="0" w:color="auto"/>
        <w:left w:val="none" w:sz="0" w:space="0" w:color="auto"/>
        <w:bottom w:val="none" w:sz="0" w:space="0" w:color="auto"/>
        <w:right w:val="none" w:sz="0" w:space="0" w:color="auto"/>
      </w:divBdr>
      <w:divsChild>
        <w:div w:id="702024042">
          <w:marLeft w:val="0"/>
          <w:marRight w:val="0"/>
          <w:marTop w:val="0"/>
          <w:marBottom w:val="0"/>
          <w:divBdr>
            <w:top w:val="none" w:sz="0" w:space="0" w:color="auto"/>
            <w:left w:val="none" w:sz="0" w:space="0" w:color="auto"/>
            <w:bottom w:val="none" w:sz="0" w:space="0" w:color="auto"/>
            <w:right w:val="none" w:sz="0" w:space="0" w:color="auto"/>
          </w:divBdr>
          <w:divsChild>
            <w:div w:id="15283743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38764167">
      <w:marLeft w:val="0"/>
      <w:marRight w:val="0"/>
      <w:marTop w:val="180"/>
      <w:marBottom w:val="0"/>
      <w:divBdr>
        <w:top w:val="none" w:sz="0" w:space="0" w:color="auto"/>
        <w:left w:val="none" w:sz="0" w:space="0" w:color="auto"/>
        <w:bottom w:val="none" w:sz="0" w:space="0" w:color="auto"/>
        <w:right w:val="none" w:sz="0" w:space="0" w:color="auto"/>
      </w:divBdr>
    </w:div>
    <w:div w:id="1145463140">
      <w:marLeft w:val="0"/>
      <w:marRight w:val="0"/>
      <w:marTop w:val="0"/>
      <w:marBottom w:val="0"/>
      <w:divBdr>
        <w:top w:val="none" w:sz="0" w:space="0" w:color="auto"/>
        <w:left w:val="none" w:sz="0" w:space="0" w:color="auto"/>
        <w:bottom w:val="none" w:sz="0" w:space="0" w:color="auto"/>
        <w:right w:val="none" w:sz="0" w:space="0" w:color="auto"/>
      </w:divBdr>
      <w:divsChild>
        <w:div w:id="1015229375">
          <w:marLeft w:val="0"/>
          <w:marRight w:val="0"/>
          <w:marTop w:val="180"/>
          <w:marBottom w:val="180"/>
          <w:divBdr>
            <w:top w:val="none" w:sz="0" w:space="0" w:color="auto"/>
            <w:left w:val="none" w:sz="0" w:space="0" w:color="auto"/>
            <w:bottom w:val="none" w:sz="0" w:space="0" w:color="auto"/>
            <w:right w:val="none" w:sz="0" w:space="0" w:color="auto"/>
          </w:divBdr>
        </w:div>
      </w:divsChild>
    </w:div>
    <w:div w:id="1146775812">
      <w:marLeft w:val="0"/>
      <w:marRight w:val="0"/>
      <w:marTop w:val="180"/>
      <w:marBottom w:val="180"/>
      <w:divBdr>
        <w:top w:val="none" w:sz="0" w:space="0" w:color="auto"/>
        <w:left w:val="none" w:sz="0" w:space="0" w:color="auto"/>
        <w:bottom w:val="none" w:sz="0" w:space="0" w:color="auto"/>
        <w:right w:val="none" w:sz="0" w:space="0" w:color="auto"/>
      </w:divBdr>
    </w:div>
    <w:div w:id="1146779777">
      <w:marLeft w:val="0"/>
      <w:marRight w:val="0"/>
      <w:marTop w:val="240"/>
      <w:marBottom w:val="0"/>
      <w:divBdr>
        <w:top w:val="none" w:sz="0" w:space="0" w:color="auto"/>
        <w:left w:val="none" w:sz="0" w:space="0" w:color="auto"/>
        <w:bottom w:val="none" w:sz="0" w:space="0" w:color="auto"/>
        <w:right w:val="none" w:sz="0" w:space="0" w:color="auto"/>
      </w:divBdr>
    </w:div>
    <w:div w:id="1148596258">
      <w:marLeft w:val="0"/>
      <w:marRight w:val="0"/>
      <w:marTop w:val="0"/>
      <w:marBottom w:val="0"/>
      <w:divBdr>
        <w:top w:val="none" w:sz="0" w:space="0" w:color="auto"/>
        <w:left w:val="none" w:sz="0" w:space="0" w:color="auto"/>
        <w:bottom w:val="none" w:sz="0" w:space="0" w:color="auto"/>
        <w:right w:val="none" w:sz="0" w:space="0" w:color="auto"/>
      </w:divBdr>
      <w:divsChild>
        <w:div w:id="1544097334">
          <w:marLeft w:val="0"/>
          <w:marRight w:val="0"/>
          <w:marTop w:val="180"/>
          <w:marBottom w:val="180"/>
          <w:divBdr>
            <w:top w:val="none" w:sz="0" w:space="0" w:color="auto"/>
            <w:left w:val="none" w:sz="0" w:space="0" w:color="auto"/>
            <w:bottom w:val="none" w:sz="0" w:space="0" w:color="auto"/>
            <w:right w:val="none" w:sz="0" w:space="0" w:color="auto"/>
          </w:divBdr>
        </w:div>
      </w:divsChild>
    </w:div>
    <w:div w:id="1152333026">
      <w:marLeft w:val="0"/>
      <w:marRight w:val="0"/>
      <w:marTop w:val="60"/>
      <w:marBottom w:val="0"/>
      <w:divBdr>
        <w:top w:val="none" w:sz="0" w:space="0" w:color="auto"/>
        <w:left w:val="none" w:sz="0" w:space="0" w:color="auto"/>
        <w:bottom w:val="none" w:sz="0" w:space="0" w:color="auto"/>
        <w:right w:val="none" w:sz="0" w:space="0" w:color="auto"/>
      </w:divBdr>
    </w:div>
    <w:div w:id="1153134252">
      <w:marLeft w:val="0"/>
      <w:marRight w:val="0"/>
      <w:marTop w:val="240"/>
      <w:marBottom w:val="0"/>
      <w:divBdr>
        <w:top w:val="none" w:sz="0" w:space="0" w:color="auto"/>
        <w:left w:val="none" w:sz="0" w:space="0" w:color="auto"/>
        <w:bottom w:val="none" w:sz="0" w:space="0" w:color="auto"/>
        <w:right w:val="none" w:sz="0" w:space="0" w:color="auto"/>
      </w:divBdr>
    </w:div>
    <w:div w:id="1155947767">
      <w:marLeft w:val="0"/>
      <w:marRight w:val="0"/>
      <w:marTop w:val="180"/>
      <w:marBottom w:val="0"/>
      <w:divBdr>
        <w:top w:val="none" w:sz="0" w:space="0" w:color="auto"/>
        <w:left w:val="none" w:sz="0" w:space="0" w:color="auto"/>
        <w:bottom w:val="none" w:sz="0" w:space="0" w:color="auto"/>
        <w:right w:val="none" w:sz="0" w:space="0" w:color="auto"/>
      </w:divBdr>
    </w:div>
    <w:div w:id="1165516264">
      <w:marLeft w:val="0"/>
      <w:marRight w:val="0"/>
      <w:marTop w:val="0"/>
      <w:marBottom w:val="0"/>
      <w:divBdr>
        <w:top w:val="none" w:sz="0" w:space="0" w:color="auto"/>
        <w:left w:val="none" w:sz="0" w:space="0" w:color="auto"/>
        <w:bottom w:val="none" w:sz="0" w:space="0" w:color="auto"/>
        <w:right w:val="none" w:sz="0" w:space="0" w:color="auto"/>
      </w:divBdr>
      <w:divsChild>
        <w:div w:id="1267154456">
          <w:marLeft w:val="0"/>
          <w:marRight w:val="0"/>
          <w:marTop w:val="0"/>
          <w:marBottom w:val="0"/>
          <w:divBdr>
            <w:top w:val="none" w:sz="0" w:space="0" w:color="auto"/>
            <w:left w:val="none" w:sz="0" w:space="0" w:color="auto"/>
            <w:bottom w:val="none" w:sz="0" w:space="0" w:color="auto"/>
            <w:right w:val="none" w:sz="0" w:space="0" w:color="auto"/>
          </w:divBdr>
          <w:divsChild>
            <w:div w:id="9353340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8059132">
      <w:marLeft w:val="0"/>
      <w:marRight w:val="0"/>
      <w:marTop w:val="60"/>
      <w:marBottom w:val="0"/>
      <w:divBdr>
        <w:top w:val="none" w:sz="0" w:space="0" w:color="auto"/>
        <w:left w:val="none" w:sz="0" w:space="0" w:color="auto"/>
        <w:bottom w:val="none" w:sz="0" w:space="0" w:color="auto"/>
        <w:right w:val="none" w:sz="0" w:space="0" w:color="auto"/>
      </w:divBdr>
    </w:div>
    <w:div w:id="1174732881">
      <w:marLeft w:val="0"/>
      <w:marRight w:val="0"/>
      <w:marTop w:val="0"/>
      <w:marBottom w:val="0"/>
      <w:divBdr>
        <w:top w:val="none" w:sz="0" w:space="0" w:color="auto"/>
        <w:left w:val="none" w:sz="0" w:space="0" w:color="auto"/>
        <w:bottom w:val="none" w:sz="0" w:space="0" w:color="auto"/>
        <w:right w:val="none" w:sz="0" w:space="0" w:color="auto"/>
      </w:divBdr>
      <w:divsChild>
        <w:div w:id="288122612">
          <w:marLeft w:val="0"/>
          <w:marRight w:val="0"/>
          <w:marTop w:val="180"/>
          <w:marBottom w:val="180"/>
          <w:divBdr>
            <w:top w:val="none" w:sz="0" w:space="0" w:color="auto"/>
            <w:left w:val="none" w:sz="0" w:space="0" w:color="auto"/>
            <w:bottom w:val="none" w:sz="0" w:space="0" w:color="auto"/>
            <w:right w:val="none" w:sz="0" w:space="0" w:color="auto"/>
          </w:divBdr>
        </w:div>
      </w:divsChild>
    </w:div>
    <w:div w:id="1175798990">
      <w:marLeft w:val="0"/>
      <w:marRight w:val="0"/>
      <w:marTop w:val="120"/>
      <w:marBottom w:val="0"/>
      <w:divBdr>
        <w:top w:val="none" w:sz="0" w:space="0" w:color="auto"/>
        <w:left w:val="none" w:sz="0" w:space="0" w:color="auto"/>
        <w:bottom w:val="none" w:sz="0" w:space="0" w:color="auto"/>
        <w:right w:val="none" w:sz="0" w:space="0" w:color="auto"/>
      </w:divBdr>
    </w:div>
    <w:div w:id="1178499041">
      <w:marLeft w:val="0"/>
      <w:marRight w:val="0"/>
      <w:marTop w:val="180"/>
      <w:marBottom w:val="0"/>
      <w:divBdr>
        <w:top w:val="none" w:sz="0" w:space="0" w:color="auto"/>
        <w:left w:val="none" w:sz="0" w:space="0" w:color="auto"/>
        <w:bottom w:val="none" w:sz="0" w:space="0" w:color="auto"/>
        <w:right w:val="none" w:sz="0" w:space="0" w:color="auto"/>
      </w:divBdr>
    </w:div>
    <w:div w:id="1179001696">
      <w:marLeft w:val="0"/>
      <w:marRight w:val="0"/>
      <w:marTop w:val="180"/>
      <w:marBottom w:val="0"/>
      <w:divBdr>
        <w:top w:val="none" w:sz="0" w:space="0" w:color="auto"/>
        <w:left w:val="none" w:sz="0" w:space="0" w:color="auto"/>
        <w:bottom w:val="none" w:sz="0" w:space="0" w:color="auto"/>
        <w:right w:val="none" w:sz="0" w:space="0" w:color="auto"/>
      </w:divBdr>
    </w:div>
    <w:div w:id="1183131187">
      <w:marLeft w:val="0"/>
      <w:marRight w:val="0"/>
      <w:marTop w:val="0"/>
      <w:marBottom w:val="0"/>
      <w:divBdr>
        <w:top w:val="none" w:sz="0" w:space="0" w:color="auto"/>
        <w:left w:val="none" w:sz="0" w:space="0" w:color="auto"/>
        <w:bottom w:val="none" w:sz="0" w:space="0" w:color="auto"/>
        <w:right w:val="none" w:sz="0" w:space="0" w:color="auto"/>
      </w:divBdr>
      <w:divsChild>
        <w:div w:id="738135149">
          <w:marLeft w:val="0"/>
          <w:marRight w:val="0"/>
          <w:marTop w:val="0"/>
          <w:marBottom w:val="0"/>
          <w:divBdr>
            <w:top w:val="none" w:sz="0" w:space="0" w:color="auto"/>
            <w:left w:val="none" w:sz="0" w:space="0" w:color="auto"/>
            <w:bottom w:val="none" w:sz="0" w:space="0" w:color="auto"/>
            <w:right w:val="none" w:sz="0" w:space="0" w:color="auto"/>
          </w:divBdr>
          <w:divsChild>
            <w:div w:id="13433160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86403583">
      <w:marLeft w:val="0"/>
      <w:marRight w:val="0"/>
      <w:marTop w:val="180"/>
      <w:marBottom w:val="0"/>
      <w:divBdr>
        <w:top w:val="none" w:sz="0" w:space="0" w:color="auto"/>
        <w:left w:val="none" w:sz="0" w:space="0" w:color="auto"/>
        <w:bottom w:val="none" w:sz="0" w:space="0" w:color="auto"/>
        <w:right w:val="none" w:sz="0" w:space="0" w:color="auto"/>
      </w:divBdr>
    </w:div>
    <w:div w:id="1186595625">
      <w:marLeft w:val="0"/>
      <w:marRight w:val="0"/>
      <w:marTop w:val="12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sChild>
        <w:div w:id="260721130">
          <w:marLeft w:val="0"/>
          <w:marRight w:val="0"/>
          <w:marTop w:val="180"/>
          <w:marBottom w:val="180"/>
          <w:divBdr>
            <w:top w:val="none" w:sz="0" w:space="0" w:color="auto"/>
            <w:left w:val="none" w:sz="0" w:space="0" w:color="auto"/>
            <w:bottom w:val="none" w:sz="0" w:space="0" w:color="auto"/>
            <w:right w:val="none" w:sz="0" w:space="0" w:color="auto"/>
          </w:divBdr>
        </w:div>
      </w:divsChild>
    </w:div>
    <w:div w:id="1189877055">
      <w:marLeft w:val="0"/>
      <w:marRight w:val="0"/>
      <w:marTop w:val="60"/>
      <w:marBottom w:val="20"/>
      <w:divBdr>
        <w:top w:val="none" w:sz="0" w:space="0" w:color="auto"/>
        <w:left w:val="none" w:sz="0" w:space="0" w:color="auto"/>
        <w:bottom w:val="none" w:sz="0" w:space="0" w:color="auto"/>
        <w:right w:val="none" w:sz="0" w:space="0" w:color="auto"/>
      </w:divBdr>
    </w:div>
    <w:div w:id="1191728264">
      <w:marLeft w:val="0"/>
      <w:marRight w:val="0"/>
      <w:marTop w:val="180"/>
      <w:marBottom w:val="0"/>
      <w:divBdr>
        <w:top w:val="none" w:sz="0" w:space="0" w:color="auto"/>
        <w:left w:val="none" w:sz="0" w:space="0" w:color="auto"/>
        <w:bottom w:val="none" w:sz="0" w:space="0" w:color="auto"/>
        <w:right w:val="none" w:sz="0" w:space="0" w:color="auto"/>
      </w:divBdr>
    </w:div>
    <w:div w:id="1193302045">
      <w:marLeft w:val="0"/>
      <w:marRight w:val="0"/>
      <w:marTop w:val="60"/>
      <w:marBottom w:val="20"/>
      <w:divBdr>
        <w:top w:val="none" w:sz="0" w:space="0" w:color="auto"/>
        <w:left w:val="none" w:sz="0" w:space="0" w:color="auto"/>
        <w:bottom w:val="none" w:sz="0" w:space="0" w:color="auto"/>
        <w:right w:val="none" w:sz="0" w:space="0" w:color="auto"/>
      </w:divBdr>
    </w:div>
    <w:div w:id="1194076906">
      <w:marLeft w:val="0"/>
      <w:marRight w:val="0"/>
      <w:marTop w:val="240"/>
      <w:marBottom w:val="0"/>
      <w:divBdr>
        <w:top w:val="none" w:sz="0" w:space="0" w:color="auto"/>
        <w:left w:val="none" w:sz="0" w:space="0" w:color="auto"/>
        <w:bottom w:val="none" w:sz="0" w:space="0" w:color="auto"/>
        <w:right w:val="none" w:sz="0" w:space="0" w:color="auto"/>
      </w:divBdr>
    </w:div>
    <w:div w:id="1199860001">
      <w:marLeft w:val="0"/>
      <w:marRight w:val="0"/>
      <w:marTop w:val="180"/>
      <w:marBottom w:val="0"/>
      <w:divBdr>
        <w:top w:val="none" w:sz="0" w:space="0" w:color="auto"/>
        <w:left w:val="none" w:sz="0" w:space="0" w:color="auto"/>
        <w:bottom w:val="none" w:sz="0" w:space="0" w:color="auto"/>
        <w:right w:val="none" w:sz="0" w:space="0" w:color="auto"/>
      </w:divBdr>
    </w:div>
    <w:div w:id="1200631055">
      <w:marLeft w:val="0"/>
      <w:marRight w:val="0"/>
      <w:marTop w:val="180"/>
      <w:marBottom w:val="0"/>
      <w:divBdr>
        <w:top w:val="none" w:sz="0" w:space="0" w:color="auto"/>
        <w:left w:val="none" w:sz="0" w:space="0" w:color="auto"/>
        <w:bottom w:val="none" w:sz="0" w:space="0" w:color="auto"/>
        <w:right w:val="none" w:sz="0" w:space="0" w:color="auto"/>
      </w:divBdr>
    </w:div>
    <w:div w:id="1203400874">
      <w:marLeft w:val="0"/>
      <w:marRight w:val="0"/>
      <w:marTop w:val="0"/>
      <w:marBottom w:val="0"/>
      <w:divBdr>
        <w:top w:val="none" w:sz="0" w:space="0" w:color="auto"/>
        <w:left w:val="none" w:sz="0" w:space="0" w:color="auto"/>
        <w:bottom w:val="none" w:sz="0" w:space="0" w:color="auto"/>
        <w:right w:val="none" w:sz="0" w:space="0" w:color="auto"/>
      </w:divBdr>
      <w:divsChild>
        <w:div w:id="1170827877">
          <w:marLeft w:val="0"/>
          <w:marRight w:val="0"/>
          <w:marTop w:val="0"/>
          <w:marBottom w:val="0"/>
          <w:divBdr>
            <w:top w:val="none" w:sz="0" w:space="0" w:color="auto"/>
            <w:left w:val="none" w:sz="0" w:space="0" w:color="auto"/>
            <w:bottom w:val="none" w:sz="0" w:space="0" w:color="auto"/>
            <w:right w:val="none" w:sz="0" w:space="0" w:color="auto"/>
          </w:divBdr>
          <w:divsChild>
            <w:div w:id="1887665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4366338">
      <w:marLeft w:val="0"/>
      <w:marRight w:val="0"/>
      <w:marTop w:val="180"/>
      <w:marBottom w:val="0"/>
      <w:divBdr>
        <w:top w:val="none" w:sz="0" w:space="0" w:color="auto"/>
        <w:left w:val="none" w:sz="0" w:space="0" w:color="auto"/>
        <w:bottom w:val="none" w:sz="0" w:space="0" w:color="auto"/>
        <w:right w:val="none" w:sz="0" w:space="0" w:color="auto"/>
      </w:divBdr>
    </w:div>
    <w:div w:id="1204905516">
      <w:marLeft w:val="0"/>
      <w:marRight w:val="0"/>
      <w:marTop w:val="180"/>
      <w:marBottom w:val="0"/>
      <w:divBdr>
        <w:top w:val="none" w:sz="0" w:space="0" w:color="auto"/>
        <w:left w:val="none" w:sz="0" w:space="0" w:color="auto"/>
        <w:bottom w:val="none" w:sz="0" w:space="0" w:color="auto"/>
        <w:right w:val="none" w:sz="0" w:space="0" w:color="auto"/>
      </w:divBdr>
    </w:div>
    <w:div w:id="1205294249">
      <w:marLeft w:val="0"/>
      <w:marRight w:val="0"/>
      <w:marTop w:val="0"/>
      <w:marBottom w:val="0"/>
      <w:divBdr>
        <w:top w:val="none" w:sz="0" w:space="0" w:color="auto"/>
        <w:left w:val="none" w:sz="0" w:space="0" w:color="auto"/>
        <w:bottom w:val="none" w:sz="0" w:space="0" w:color="auto"/>
        <w:right w:val="none" w:sz="0" w:space="0" w:color="auto"/>
      </w:divBdr>
      <w:divsChild>
        <w:div w:id="222181709">
          <w:marLeft w:val="0"/>
          <w:marRight w:val="0"/>
          <w:marTop w:val="0"/>
          <w:marBottom w:val="0"/>
          <w:divBdr>
            <w:top w:val="none" w:sz="0" w:space="0" w:color="auto"/>
            <w:left w:val="none" w:sz="0" w:space="0" w:color="auto"/>
            <w:bottom w:val="none" w:sz="0" w:space="0" w:color="auto"/>
            <w:right w:val="none" w:sz="0" w:space="0" w:color="auto"/>
          </w:divBdr>
          <w:divsChild>
            <w:div w:id="2025201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8222293">
      <w:marLeft w:val="0"/>
      <w:marRight w:val="0"/>
      <w:marTop w:val="120"/>
      <w:marBottom w:val="0"/>
      <w:divBdr>
        <w:top w:val="none" w:sz="0" w:space="0" w:color="auto"/>
        <w:left w:val="none" w:sz="0" w:space="0" w:color="auto"/>
        <w:bottom w:val="none" w:sz="0" w:space="0" w:color="auto"/>
        <w:right w:val="none" w:sz="0" w:space="0" w:color="auto"/>
      </w:divBdr>
    </w:div>
    <w:div w:id="1212694769">
      <w:marLeft w:val="0"/>
      <w:marRight w:val="0"/>
      <w:marTop w:val="180"/>
      <w:marBottom w:val="0"/>
      <w:divBdr>
        <w:top w:val="none" w:sz="0" w:space="0" w:color="auto"/>
        <w:left w:val="none" w:sz="0" w:space="0" w:color="auto"/>
        <w:bottom w:val="none" w:sz="0" w:space="0" w:color="auto"/>
        <w:right w:val="none" w:sz="0" w:space="0" w:color="auto"/>
      </w:divBdr>
    </w:div>
    <w:div w:id="1218518299">
      <w:marLeft w:val="0"/>
      <w:marRight w:val="0"/>
      <w:marTop w:val="20"/>
      <w:marBottom w:val="0"/>
      <w:divBdr>
        <w:top w:val="none" w:sz="0" w:space="0" w:color="auto"/>
        <w:left w:val="none" w:sz="0" w:space="0" w:color="auto"/>
        <w:bottom w:val="none" w:sz="0" w:space="0" w:color="auto"/>
        <w:right w:val="none" w:sz="0" w:space="0" w:color="auto"/>
      </w:divBdr>
    </w:div>
    <w:div w:id="1219167433">
      <w:marLeft w:val="0"/>
      <w:marRight w:val="0"/>
      <w:marTop w:val="180"/>
      <w:marBottom w:val="0"/>
      <w:divBdr>
        <w:top w:val="none" w:sz="0" w:space="0" w:color="auto"/>
        <w:left w:val="none" w:sz="0" w:space="0" w:color="auto"/>
        <w:bottom w:val="none" w:sz="0" w:space="0" w:color="auto"/>
        <w:right w:val="none" w:sz="0" w:space="0" w:color="auto"/>
      </w:divBdr>
    </w:div>
    <w:div w:id="1228758136">
      <w:marLeft w:val="0"/>
      <w:marRight w:val="0"/>
      <w:marTop w:val="180"/>
      <w:marBottom w:val="0"/>
      <w:divBdr>
        <w:top w:val="none" w:sz="0" w:space="0" w:color="auto"/>
        <w:left w:val="none" w:sz="0" w:space="0" w:color="auto"/>
        <w:bottom w:val="none" w:sz="0" w:space="0" w:color="auto"/>
        <w:right w:val="none" w:sz="0" w:space="0" w:color="auto"/>
      </w:divBdr>
    </w:div>
    <w:div w:id="1231188877">
      <w:marLeft w:val="0"/>
      <w:marRight w:val="0"/>
      <w:marTop w:val="0"/>
      <w:marBottom w:val="0"/>
      <w:divBdr>
        <w:top w:val="none" w:sz="0" w:space="0" w:color="auto"/>
        <w:left w:val="none" w:sz="0" w:space="0" w:color="auto"/>
        <w:bottom w:val="none" w:sz="0" w:space="0" w:color="auto"/>
        <w:right w:val="none" w:sz="0" w:space="0" w:color="auto"/>
      </w:divBdr>
      <w:divsChild>
        <w:div w:id="857811225">
          <w:marLeft w:val="0"/>
          <w:marRight w:val="0"/>
          <w:marTop w:val="0"/>
          <w:marBottom w:val="0"/>
          <w:divBdr>
            <w:top w:val="none" w:sz="0" w:space="0" w:color="auto"/>
            <w:left w:val="none" w:sz="0" w:space="0" w:color="auto"/>
            <w:bottom w:val="none" w:sz="0" w:space="0" w:color="auto"/>
            <w:right w:val="none" w:sz="0" w:space="0" w:color="auto"/>
          </w:divBdr>
          <w:divsChild>
            <w:div w:id="1525098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60411011">
      <w:marLeft w:val="0"/>
      <w:marRight w:val="0"/>
      <w:marTop w:val="0"/>
      <w:marBottom w:val="0"/>
      <w:divBdr>
        <w:top w:val="none" w:sz="0" w:space="0" w:color="auto"/>
        <w:left w:val="none" w:sz="0" w:space="0" w:color="auto"/>
        <w:bottom w:val="none" w:sz="0" w:space="0" w:color="auto"/>
        <w:right w:val="none" w:sz="0" w:space="0" w:color="auto"/>
      </w:divBdr>
      <w:divsChild>
        <w:div w:id="548804732">
          <w:marLeft w:val="0"/>
          <w:marRight w:val="0"/>
          <w:marTop w:val="0"/>
          <w:marBottom w:val="0"/>
          <w:divBdr>
            <w:top w:val="none" w:sz="0" w:space="0" w:color="auto"/>
            <w:left w:val="none" w:sz="0" w:space="0" w:color="auto"/>
            <w:bottom w:val="none" w:sz="0" w:space="0" w:color="auto"/>
            <w:right w:val="none" w:sz="0" w:space="0" w:color="auto"/>
          </w:divBdr>
          <w:divsChild>
            <w:div w:id="19082233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62645905">
      <w:marLeft w:val="0"/>
      <w:marRight w:val="0"/>
      <w:marTop w:val="180"/>
      <w:marBottom w:val="0"/>
      <w:divBdr>
        <w:top w:val="none" w:sz="0" w:space="0" w:color="auto"/>
        <w:left w:val="none" w:sz="0" w:space="0" w:color="auto"/>
        <w:bottom w:val="none" w:sz="0" w:space="0" w:color="auto"/>
        <w:right w:val="none" w:sz="0" w:space="0" w:color="auto"/>
      </w:divBdr>
    </w:div>
    <w:div w:id="1263955384">
      <w:marLeft w:val="0"/>
      <w:marRight w:val="0"/>
      <w:marTop w:val="60"/>
      <w:marBottom w:val="0"/>
      <w:divBdr>
        <w:top w:val="none" w:sz="0" w:space="0" w:color="auto"/>
        <w:left w:val="none" w:sz="0" w:space="0" w:color="auto"/>
        <w:bottom w:val="none" w:sz="0" w:space="0" w:color="auto"/>
        <w:right w:val="none" w:sz="0" w:space="0" w:color="auto"/>
      </w:divBdr>
    </w:div>
    <w:div w:id="1266617901">
      <w:marLeft w:val="0"/>
      <w:marRight w:val="0"/>
      <w:marTop w:val="140"/>
      <w:marBottom w:val="60"/>
      <w:divBdr>
        <w:top w:val="none" w:sz="0" w:space="0" w:color="auto"/>
        <w:left w:val="none" w:sz="0" w:space="0" w:color="auto"/>
        <w:bottom w:val="none" w:sz="0" w:space="0" w:color="auto"/>
        <w:right w:val="none" w:sz="0" w:space="0" w:color="auto"/>
      </w:divBdr>
    </w:div>
    <w:div w:id="1267157820">
      <w:marLeft w:val="0"/>
      <w:marRight w:val="0"/>
      <w:marTop w:val="60"/>
      <w:marBottom w:val="0"/>
      <w:divBdr>
        <w:top w:val="none" w:sz="0" w:space="0" w:color="auto"/>
        <w:left w:val="none" w:sz="0" w:space="0" w:color="auto"/>
        <w:bottom w:val="none" w:sz="0" w:space="0" w:color="auto"/>
        <w:right w:val="none" w:sz="0" w:space="0" w:color="auto"/>
      </w:divBdr>
    </w:div>
    <w:div w:id="1268348623">
      <w:marLeft w:val="0"/>
      <w:marRight w:val="0"/>
      <w:marTop w:val="180"/>
      <w:marBottom w:val="0"/>
      <w:divBdr>
        <w:top w:val="none" w:sz="0" w:space="0" w:color="auto"/>
        <w:left w:val="none" w:sz="0" w:space="0" w:color="auto"/>
        <w:bottom w:val="none" w:sz="0" w:space="0" w:color="auto"/>
        <w:right w:val="none" w:sz="0" w:space="0" w:color="auto"/>
      </w:divBdr>
    </w:div>
    <w:div w:id="1273632337">
      <w:marLeft w:val="0"/>
      <w:marRight w:val="0"/>
      <w:marTop w:val="180"/>
      <w:marBottom w:val="0"/>
      <w:divBdr>
        <w:top w:val="none" w:sz="0" w:space="0" w:color="auto"/>
        <w:left w:val="none" w:sz="0" w:space="0" w:color="auto"/>
        <w:bottom w:val="none" w:sz="0" w:space="0" w:color="auto"/>
        <w:right w:val="none" w:sz="0" w:space="0" w:color="auto"/>
      </w:divBdr>
    </w:div>
    <w:div w:id="1274943930">
      <w:marLeft w:val="0"/>
      <w:marRight w:val="0"/>
      <w:marTop w:val="180"/>
      <w:marBottom w:val="0"/>
      <w:divBdr>
        <w:top w:val="none" w:sz="0" w:space="0" w:color="auto"/>
        <w:left w:val="none" w:sz="0" w:space="0" w:color="auto"/>
        <w:bottom w:val="none" w:sz="0" w:space="0" w:color="auto"/>
        <w:right w:val="none" w:sz="0" w:space="0" w:color="auto"/>
      </w:divBdr>
    </w:div>
    <w:div w:id="1283000191">
      <w:marLeft w:val="0"/>
      <w:marRight w:val="0"/>
      <w:marTop w:val="120"/>
      <w:marBottom w:val="0"/>
      <w:divBdr>
        <w:top w:val="none" w:sz="0" w:space="0" w:color="auto"/>
        <w:left w:val="none" w:sz="0" w:space="0" w:color="auto"/>
        <w:bottom w:val="none" w:sz="0" w:space="0" w:color="auto"/>
        <w:right w:val="none" w:sz="0" w:space="0" w:color="auto"/>
      </w:divBdr>
      <w:divsChild>
        <w:div w:id="1414353050">
          <w:marLeft w:val="0"/>
          <w:marRight w:val="0"/>
          <w:marTop w:val="0"/>
          <w:marBottom w:val="0"/>
          <w:divBdr>
            <w:top w:val="none" w:sz="0" w:space="0" w:color="auto"/>
            <w:left w:val="none" w:sz="0" w:space="0" w:color="auto"/>
            <w:bottom w:val="none" w:sz="0" w:space="0" w:color="auto"/>
            <w:right w:val="none" w:sz="0" w:space="0" w:color="auto"/>
          </w:divBdr>
        </w:div>
        <w:div w:id="886180840">
          <w:marLeft w:val="0"/>
          <w:marRight w:val="0"/>
          <w:marTop w:val="60"/>
          <w:marBottom w:val="0"/>
          <w:divBdr>
            <w:top w:val="none" w:sz="0" w:space="0" w:color="auto"/>
            <w:left w:val="none" w:sz="0" w:space="0" w:color="auto"/>
            <w:bottom w:val="none" w:sz="0" w:space="0" w:color="auto"/>
            <w:right w:val="none" w:sz="0" w:space="0" w:color="auto"/>
          </w:divBdr>
        </w:div>
        <w:div w:id="1441224798">
          <w:marLeft w:val="0"/>
          <w:marRight w:val="0"/>
          <w:marTop w:val="60"/>
          <w:marBottom w:val="0"/>
          <w:divBdr>
            <w:top w:val="none" w:sz="0" w:space="0" w:color="auto"/>
            <w:left w:val="none" w:sz="0" w:space="0" w:color="auto"/>
            <w:bottom w:val="none" w:sz="0" w:space="0" w:color="auto"/>
            <w:right w:val="none" w:sz="0" w:space="0" w:color="auto"/>
          </w:divBdr>
        </w:div>
      </w:divsChild>
    </w:div>
    <w:div w:id="1283342197">
      <w:marLeft w:val="0"/>
      <w:marRight w:val="0"/>
      <w:marTop w:val="60"/>
      <w:marBottom w:val="120"/>
      <w:divBdr>
        <w:top w:val="none" w:sz="0" w:space="0" w:color="auto"/>
        <w:left w:val="none" w:sz="0" w:space="0" w:color="auto"/>
        <w:bottom w:val="none" w:sz="0" w:space="0" w:color="auto"/>
        <w:right w:val="none" w:sz="0" w:space="0" w:color="auto"/>
      </w:divBdr>
    </w:div>
    <w:div w:id="1283804773">
      <w:marLeft w:val="0"/>
      <w:marRight w:val="0"/>
      <w:marTop w:val="120"/>
      <w:marBottom w:val="0"/>
      <w:divBdr>
        <w:top w:val="none" w:sz="0" w:space="0" w:color="auto"/>
        <w:left w:val="none" w:sz="0" w:space="0" w:color="auto"/>
        <w:bottom w:val="none" w:sz="0" w:space="0" w:color="auto"/>
        <w:right w:val="none" w:sz="0" w:space="0" w:color="auto"/>
      </w:divBdr>
    </w:div>
    <w:div w:id="1284582377">
      <w:marLeft w:val="0"/>
      <w:marRight w:val="0"/>
      <w:marTop w:val="180"/>
      <w:marBottom w:val="0"/>
      <w:divBdr>
        <w:top w:val="none" w:sz="0" w:space="0" w:color="auto"/>
        <w:left w:val="none" w:sz="0" w:space="0" w:color="auto"/>
        <w:bottom w:val="none" w:sz="0" w:space="0" w:color="auto"/>
        <w:right w:val="none" w:sz="0" w:space="0" w:color="auto"/>
      </w:divBdr>
    </w:div>
    <w:div w:id="1285186937">
      <w:marLeft w:val="0"/>
      <w:marRight w:val="0"/>
      <w:marTop w:val="180"/>
      <w:marBottom w:val="0"/>
      <w:divBdr>
        <w:top w:val="none" w:sz="0" w:space="0" w:color="auto"/>
        <w:left w:val="none" w:sz="0" w:space="0" w:color="auto"/>
        <w:bottom w:val="none" w:sz="0" w:space="0" w:color="auto"/>
        <w:right w:val="none" w:sz="0" w:space="0" w:color="auto"/>
      </w:divBdr>
    </w:div>
    <w:div w:id="1285699995">
      <w:marLeft w:val="0"/>
      <w:marRight w:val="0"/>
      <w:marTop w:val="0"/>
      <w:marBottom w:val="0"/>
      <w:divBdr>
        <w:top w:val="none" w:sz="0" w:space="0" w:color="auto"/>
        <w:left w:val="none" w:sz="0" w:space="0" w:color="auto"/>
        <w:bottom w:val="none" w:sz="0" w:space="0" w:color="auto"/>
        <w:right w:val="none" w:sz="0" w:space="0" w:color="auto"/>
      </w:divBdr>
      <w:divsChild>
        <w:div w:id="1453550888">
          <w:marLeft w:val="0"/>
          <w:marRight w:val="0"/>
          <w:marTop w:val="0"/>
          <w:marBottom w:val="0"/>
          <w:divBdr>
            <w:top w:val="none" w:sz="0" w:space="0" w:color="auto"/>
            <w:left w:val="none" w:sz="0" w:space="0" w:color="auto"/>
            <w:bottom w:val="none" w:sz="0" w:space="0" w:color="auto"/>
            <w:right w:val="none" w:sz="0" w:space="0" w:color="auto"/>
          </w:divBdr>
          <w:divsChild>
            <w:div w:id="18322566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5817347">
      <w:marLeft w:val="0"/>
      <w:marRight w:val="0"/>
      <w:marTop w:val="0"/>
      <w:marBottom w:val="0"/>
      <w:divBdr>
        <w:top w:val="none" w:sz="0" w:space="0" w:color="auto"/>
        <w:left w:val="none" w:sz="0" w:space="0" w:color="auto"/>
        <w:bottom w:val="none" w:sz="0" w:space="0" w:color="auto"/>
        <w:right w:val="none" w:sz="0" w:space="0" w:color="auto"/>
      </w:divBdr>
    </w:div>
    <w:div w:id="1289815811">
      <w:marLeft w:val="0"/>
      <w:marRight w:val="0"/>
      <w:marTop w:val="180"/>
      <w:marBottom w:val="0"/>
      <w:divBdr>
        <w:top w:val="none" w:sz="0" w:space="0" w:color="auto"/>
        <w:left w:val="none" w:sz="0" w:space="0" w:color="auto"/>
        <w:bottom w:val="none" w:sz="0" w:space="0" w:color="auto"/>
        <w:right w:val="none" w:sz="0" w:space="0" w:color="auto"/>
      </w:divBdr>
    </w:div>
    <w:div w:id="1296333686">
      <w:marLeft w:val="0"/>
      <w:marRight w:val="0"/>
      <w:marTop w:val="0"/>
      <w:marBottom w:val="0"/>
      <w:divBdr>
        <w:top w:val="none" w:sz="0" w:space="0" w:color="auto"/>
        <w:left w:val="none" w:sz="0" w:space="0" w:color="auto"/>
        <w:bottom w:val="none" w:sz="0" w:space="0" w:color="auto"/>
        <w:right w:val="none" w:sz="0" w:space="0" w:color="auto"/>
      </w:divBdr>
      <w:divsChild>
        <w:div w:id="1550847169">
          <w:marLeft w:val="0"/>
          <w:marRight w:val="0"/>
          <w:marTop w:val="180"/>
          <w:marBottom w:val="180"/>
          <w:divBdr>
            <w:top w:val="none" w:sz="0" w:space="0" w:color="auto"/>
            <w:left w:val="none" w:sz="0" w:space="0" w:color="auto"/>
            <w:bottom w:val="none" w:sz="0" w:space="0" w:color="auto"/>
            <w:right w:val="none" w:sz="0" w:space="0" w:color="auto"/>
          </w:divBdr>
        </w:div>
      </w:divsChild>
    </w:div>
    <w:div w:id="1296565130">
      <w:marLeft w:val="0"/>
      <w:marRight w:val="0"/>
      <w:marTop w:val="180"/>
      <w:marBottom w:val="0"/>
      <w:divBdr>
        <w:top w:val="none" w:sz="0" w:space="0" w:color="auto"/>
        <w:left w:val="none" w:sz="0" w:space="0" w:color="auto"/>
        <w:bottom w:val="none" w:sz="0" w:space="0" w:color="auto"/>
        <w:right w:val="none" w:sz="0" w:space="0" w:color="auto"/>
      </w:divBdr>
    </w:div>
    <w:div w:id="1297298633">
      <w:marLeft w:val="0"/>
      <w:marRight w:val="0"/>
      <w:marTop w:val="0"/>
      <w:marBottom w:val="0"/>
      <w:divBdr>
        <w:top w:val="none" w:sz="0" w:space="0" w:color="auto"/>
        <w:left w:val="none" w:sz="0" w:space="0" w:color="auto"/>
        <w:bottom w:val="none" w:sz="0" w:space="0" w:color="auto"/>
        <w:right w:val="none" w:sz="0" w:space="0" w:color="auto"/>
      </w:divBdr>
      <w:divsChild>
        <w:div w:id="1928079989">
          <w:marLeft w:val="0"/>
          <w:marRight w:val="0"/>
          <w:marTop w:val="0"/>
          <w:marBottom w:val="0"/>
          <w:divBdr>
            <w:top w:val="none" w:sz="0" w:space="0" w:color="auto"/>
            <w:left w:val="none" w:sz="0" w:space="0" w:color="auto"/>
            <w:bottom w:val="none" w:sz="0" w:space="0" w:color="auto"/>
            <w:right w:val="none" w:sz="0" w:space="0" w:color="auto"/>
          </w:divBdr>
          <w:divsChild>
            <w:div w:id="7806894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9144573">
      <w:marLeft w:val="0"/>
      <w:marRight w:val="0"/>
      <w:marTop w:val="0"/>
      <w:marBottom w:val="0"/>
      <w:divBdr>
        <w:top w:val="none" w:sz="0" w:space="0" w:color="auto"/>
        <w:left w:val="none" w:sz="0" w:space="0" w:color="auto"/>
        <w:bottom w:val="none" w:sz="0" w:space="0" w:color="auto"/>
        <w:right w:val="none" w:sz="0" w:space="0" w:color="auto"/>
      </w:divBdr>
      <w:divsChild>
        <w:div w:id="1213345650">
          <w:marLeft w:val="0"/>
          <w:marRight w:val="0"/>
          <w:marTop w:val="0"/>
          <w:marBottom w:val="0"/>
          <w:divBdr>
            <w:top w:val="none" w:sz="0" w:space="0" w:color="auto"/>
            <w:left w:val="none" w:sz="0" w:space="0" w:color="auto"/>
            <w:bottom w:val="none" w:sz="0" w:space="0" w:color="auto"/>
            <w:right w:val="none" w:sz="0" w:space="0" w:color="auto"/>
          </w:divBdr>
          <w:divsChild>
            <w:div w:id="10548147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00913636">
      <w:marLeft w:val="0"/>
      <w:marRight w:val="0"/>
      <w:marTop w:val="0"/>
      <w:marBottom w:val="0"/>
      <w:divBdr>
        <w:top w:val="none" w:sz="0" w:space="0" w:color="auto"/>
        <w:left w:val="none" w:sz="0" w:space="0" w:color="auto"/>
        <w:bottom w:val="none" w:sz="0" w:space="0" w:color="auto"/>
        <w:right w:val="none" w:sz="0" w:space="0" w:color="auto"/>
      </w:divBdr>
      <w:divsChild>
        <w:div w:id="69276935">
          <w:marLeft w:val="0"/>
          <w:marRight w:val="0"/>
          <w:marTop w:val="180"/>
          <w:marBottom w:val="180"/>
          <w:divBdr>
            <w:top w:val="none" w:sz="0" w:space="0" w:color="auto"/>
            <w:left w:val="none" w:sz="0" w:space="0" w:color="auto"/>
            <w:bottom w:val="none" w:sz="0" w:space="0" w:color="auto"/>
            <w:right w:val="none" w:sz="0" w:space="0" w:color="auto"/>
          </w:divBdr>
        </w:div>
      </w:divsChild>
    </w:div>
    <w:div w:id="1301762945">
      <w:marLeft w:val="0"/>
      <w:marRight w:val="0"/>
      <w:marTop w:val="180"/>
      <w:marBottom w:val="0"/>
      <w:divBdr>
        <w:top w:val="none" w:sz="0" w:space="0" w:color="auto"/>
        <w:left w:val="none" w:sz="0" w:space="0" w:color="auto"/>
        <w:bottom w:val="none" w:sz="0" w:space="0" w:color="auto"/>
        <w:right w:val="none" w:sz="0" w:space="0" w:color="auto"/>
      </w:divBdr>
    </w:div>
    <w:div w:id="1301885622">
      <w:marLeft w:val="0"/>
      <w:marRight w:val="0"/>
      <w:marTop w:val="180"/>
      <w:marBottom w:val="0"/>
      <w:divBdr>
        <w:top w:val="none" w:sz="0" w:space="0" w:color="auto"/>
        <w:left w:val="none" w:sz="0" w:space="0" w:color="auto"/>
        <w:bottom w:val="none" w:sz="0" w:space="0" w:color="auto"/>
        <w:right w:val="none" w:sz="0" w:space="0" w:color="auto"/>
      </w:divBdr>
    </w:div>
    <w:div w:id="1314681695">
      <w:marLeft w:val="0"/>
      <w:marRight w:val="0"/>
      <w:marTop w:val="60"/>
      <w:marBottom w:val="0"/>
      <w:divBdr>
        <w:top w:val="none" w:sz="0" w:space="0" w:color="auto"/>
        <w:left w:val="none" w:sz="0" w:space="0" w:color="auto"/>
        <w:bottom w:val="none" w:sz="0" w:space="0" w:color="auto"/>
        <w:right w:val="none" w:sz="0" w:space="0" w:color="auto"/>
      </w:divBdr>
    </w:div>
    <w:div w:id="1317300281">
      <w:marLeft w:val="0"/>
      <w:marRight w:val="0"/>
      <w:marTop w:val="60"/>
      <w:marBottom w:val="0"/>
      <w:divBdr>
        <w:top w:val="none" w:sz="0" w:space="0" w:color="auto"/>
        <w:left w:val="none" w:sz="0" w:space="0" w:color="auto"/>
        <w:bottom w:val="none" w:sz="0" w:space="0" w:color="auto"/>
        <w:right w:val="none" w:sz="0" w:space="0" w:color="auto"/>
      </w:divBdr>
    </w:div>
    <w:div w:id="1318145813">
      <w:marLeft w:val="0"/>
      <w:marRight w:val="0"/>
      <w:marTop w:val="0"/>
      <w:marBottom w:val="0"/>
      <w:divBdr>
        <w:top w:val="none" w:sz="0" w:space="0" w:color="auto"/>
        <w:left w:val="none" w:sz="0" w:space="0" w:color="auto"/>
        <w:bottom w:val="none" w:sz="0" w:space="0" w:color="auto"/>
        <w:right w:val="none" w:sz="0" w:space="0" w:color="auto"/>
      </w:divBdr>
      <w:divsChild>
        <w:div w:id="1735615684">
          <w:marLeft w:val="0"/>
          <w:marRight w:val="0"/>
          <w:marTop w:val="0"/>
          <w:marBottom w:val="0"/>
          <w:divBdr>
            <w:top w:val="none" w:sz="0" w:space="0" w:color="auto"/>
            <w:left w:val="none" w:sz="0" w:space="0" w:color="auto"/>
            <w:bottom w:val="none" w:sz="0" w:space="0" w:color="auto"/>
            <w:right w:val="none" w:sz="0" w:space="0" w:color="auto"/>
          </w:divBdr>
          <w:divsChild>
            <w:div w:id="5583227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25428985">
      <w:marLeft w:val="0"/>
      <w:marRight w:val="0"/>
      <w:marTop w:val="60"/>
      <w:marBottom w:val="20"/>
      <w:divBdr>
        <w:top w:val="none" w:sz="0" w:space="0" w:color="auto"/>
        <w:left w:val="none" w:sz="0" w:space="0" w:color="auto"/>
        <w:bottom w:val="none" w:sz="0" w:space="0" w:color="auto"/>
        <w:right w:val="none" w:sz="0" w:space="0" w:color="auto"/>
      </w:divBdr>
    </w:div>
    <w:div w:id="1326124981">
      <w:marLeft w:val="0"/>
      <w:marRight w:val="0"/>
      <w:marTop w:val="180"/>
      <w:marBottom w:val="0"/>
      <w:divBdr>
        <w:top w:val="none" w:sz="0" w:space="0" w:color="auto"/>
        <w:left w:val="none" w:sz="0" w:space="0" w:color="auto"/>
        <w:bottom w:val="none" w:sz="0" w:space="0" w:color="auto"/>
        <w:right w:val="none" w:sz="0" w:space="0" w:color="auto"/>
      </w:divBdr>
    </w:div>
    <w:div w:id="1333803221">
      <w:marLeft w:val="0"/>
      <w:marRight w:val="0"/>
      <w:marTop w:val="0"/>
      <w:marBottom w:val="0"/>
      <w:divBdr>
        <w:top w:val="none" w:sz="0" w:space="0" w:color="auto"/>
        <w:left w:val="none" w:sz="0" w:space="0" w:color="auto"/>
        <w:bottom w:val="none" w:sz="0" w:space="0" w:color="auto"/>
        <w:right w:val="none" w:sz="0" w:space="0" w:color="auto"/>
      </w:divBdr>
      <w:divsChild>
        <w:div w:id="1523008949">
          <w:marLeft w:val="0"/>
          <w:marRight w:val="0"/>
          <w:marTop w:val="180"/>
          <w:marBottom w:val="180"/>
          <w:divBdr>
            <w:top w:val="none" w:sz="0" w:space="0" w:color="auto"/>
            <w:left w:val="none" w:sz="0" w:space="0" w:color="auto"/>
            <w:bottom w:val="none" w:sz="0" w:space="0" w:color="auto"/>
            <w:right w:val="none" w:sz="0" w:space="0" w:color="auto"/>
          </w:divBdr>
        </w:div>
      </w:divsChild>
    </w:div>
    <w:div w:id="1335111364">
      <w:marLeft w:val="0"/>
      <w:marRight w:val="0"/>
      <w:marTop w:val="160"/>
      <w:marBottom w:val="0"/>
      <w:divBdr>
        <w:top w:val="none" w:sz="0" w:space="0" w:color="auto"/>
        <w:left w:val="none" w:sz="0" w:space="0" w:color="auto"/>
        <w:bottom w:val="none" w:sz="0" w:space="0" w:color="auto"/>
        <w:right w:val="none" w:sz="0" w:space="0" w:color="auto"/>
      </w:divBdr>
    </w:div>
    <w:div w:id="1338460186">
      <w:marLeft w:val="0"/>
      <w:marRight w:val="0"/>
      <w:marTop w:val="180"/>
      <w:marBottom w:val="0"/>
      <w:divBdr>
        <w:top w:val="none" w:sz="0" w:space="0" w:color="auto"/>
        <w:left w:val="none" w:sz="0" w:space="0" w:color="auto"/>
        <w:bottom w:val="none" w:sz="0" w:space="0" w:color="auto"/>
        <w:right w:val="none" w:sz="0" w:space="0" w:color="auto"/>
      </w:divBdr>
    </w:div>
    <w:div w:id="1339960269">
      <w:marLeft w:val="0"/>
      <w:marRight w:val="0"/>
      <w:marTop w:val="180"/>
      <w:marBottom w:val="20"/>
      <w:divBdr>
        <w:top w:val="none" w:sz="0" w:space="0" w:color="auto"/>
        <w:left w:val="none" w:sz="0" w:space="0" w:color="auto"/>
        <w:bottom w:val="none" w:sz="0" w:space="0" w:color="auto"/>
        <w:right w:val="none" w:sz="0" w:space="0" w:color="auto"/>
      </w:divBdr>
      <w:divsChild>
        <w:div w:id="1783646737">
          <w:marLeft w:val="0"/>
          <w:marRight w:val="0"/>
          <w:marTop w:val="0"/>
          <w:marBottom w:val="0"/>
          <w:divBdr>
            <w:top w:val="none" w:sz="0" w:space="0" w:color="auto"/>
            <w:left w:val="none" w:sz="0" w:space="0" w:color="auto"/>
            <w:bottom w:val="none" w:sz="0" w:space="0" w:color="auto"/>
            <w:right w:val="none" w:sz="0" w:space="0" w:color="auto"/>
          </w:divBdr>
        </w:div>
        <w:div w:id="121964286">
          <w:marLeft w:val="0"/>
          <w:marRight w:val="0"/>
          <w:marTop w:val="0"/>
          <w:marBottom w:val="0"/>
          <w:divBdr>
            <w:top w:val="none" w:sz="0" w:space="0" w:color="auto"/>
            <w:left w:val="none" w:sz="0" w:space="0" w:color="auto"/>
            <w:bottom w:val="none" w:sz="0" w:space="0" w:color="auto"/>
            <w:right w:val="none" w:sz="0" w:space="0" w:color="auto"/>
          </w:divBdr>
        </w:div>
        <w:div w:id="1429231611">
          <w:marLeft w:val="0"/>
          <w:marRight w:val="0"/>
          <w:marTop w:val="0"/>
          <w:marBottom w:val="0"/>
          <w:divBdr>
            <w:top w:val="none" w:sz="0" w:space="0" w:color="auto"/>
            <w:left w:val="none" w:sz="0" w:space="0" w:color="auto"/>
            <w:bottom w:val="none" w:sz="0" w:space="0" w:color="auto"/>
            <w:right w:val="none" w:sz="0" w:space="0" w:color="auto"/>
          </w:divBdr>
        </w:div>
        <w:div w:id="1576666655">
          <w:marLeft w:val="0"/>
          <w:marRight w:val="0"/>
          <w:marTop w:val="0"/>
          <w:marBottom w:val="0"/>
          <w:divBdr>
            <w:top w:val="none" w:sz="0" w:space="0" w:color="auto"/>
            <w:left w:val="none" w:sz="0" w:space="0" w:color="auto"/>
            <w:bottom w:val="none" w:sz="0" w:space="0" w:color="auto"/>
            <w:right w:val="none" w:sz="0" w:space="0" w:color="auto"/>
          </w:divBdr>
        </w:div>
        <w:div w:id="1644695811">
          <w:marLeft w:val="0"/>
          <w:marRight w:val="0"/>
          <w:marTop w:val="0"/>
          <w:marBottom w:val="0"/>
          <w:divBdr>
            <w:top w:val="none" w:sz="0" w:space="0" w:color="auto"/>
            <w:left w:val="none" w:sz="0" w:space="0" w:color="auto"/>
            <w:bottom w:val="none" w:sz="0" w:space="0" w:color="auto"/>
            <w:right w:val="none" w:sz="0" w:space="0" w:color="auto"/>
          </w:divBdr>
        </w:div>
        <w:div w:id="699402429">
          <w:marLeft w:val="0"/>
          <w:marRight w:val="0"/>
          <w:marTop w:val="0"/>
          <w:marBottom w:val="0"/>
          <w:divBdr>
            <w:top w:val="none" w:sz="0" w:space="0" w:color="auto"/>
            <w:left w:val="none" w:sz="0" w:space="0" w:color="auto"/>
            <w:bottom w:val="none" w:sz="0" w:space="0" w:color="auto"/>
            <w:right w:val="none" w:sz="0" w:space="0" w:color="auto"/>
          </w:divBdr>
        </w:div>
      </w:divsChild>
    </w:div>
    <w:div w:id="1339964618">
      <w:marLeft w:val="0"/>
      <w:marRight w:val="0"/>
      <w:marTop w:val="180"/>
      <w:marBottom w:val="0"/>
      <w:divBdr>
        <w:top w:val="none" w:sz="0" w:space="0" w:color="auto"/>
        <w:left w:val="none" w:sz="0" w:space="0" w:color="auto"/>
        <w:bottom w:val="none" w:sz="0" w:space="0" w:color="auto"/>
        <w:right w:val="none" w:sz="0" w:space="0" w:color="auto"/>
      </w:divBdr>
    </w:div>
    <w:div w:id="1343167581">
      <w:marLeft w:val="0"/>
      <w:marRight w:val="0"/>
      <w:marTop w:val="0"/>
      <w:marBottom w:val="0"/>
      <w:divBdr>
        <w:top w:val="none" w:sz="0" w:space="0" w:color="auto"/>
        <w:left w:val="none" w:sz="0" w:space="0" w:color="auto"/>
        <w:bottom w:val="none" w:sz="0" w:space="0" w:color="auto"/>
        <w:right w:val="none" w:sz="0" w:space="0" w:color="auto"/>
      </w:divBdr>
      <w:divsChild>
        <w:div w:id="445347694">
          <w:marLeft w:val="0"/>
          <w:marRight w:val="0"/>
          <w:marTop w:val="0"/>
          <w:marBottom w:val="0"/>
          <w:divBdr>
            <w:top w:val="none" w:sz="0" w:space="0" w:color="auto"/>
            <w:left w:val="none" w:sz="0" w:space="0" w:color="auto"/>
            <w:bottom w:val="none" w:sz="0" w:space="0" w:color="auto"/>
            <w:right w:val="none" w:sz="0" w:space="0" w:color="auto"/>
          </w:divBdr>
          <w:divsChild>
            <w:div w:id="6056926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48942497">
      <w:marLeft w:val="0"/>
      <w:marRight w:val="0"/>
      <w:marTop w:val="0"/>
      <w:marBottom w:val="0"/>
      <w:divBdr>
        <w:top w:val="none" w:sz="0" w:space="0" w:color="auto"/>
        <w:left w:val="none" w:sz="0" w:space="0" w:color="auto"/>
        <w:bottom w:val="none" w:sz="0" w:space="0" w:color="auto"/>
        <w:right w:val="none" w:sz="0" w:space="0" w:color="auto"/>
      </w:divBdr>
      <w:divsChild>
        <w:div w:id="1722359782">
          <w:marLeft w:val="0"/>
          <w:marRight w:val="0"/>
          <w:marTop w:val="180"/>
          <w:marBottom w:val="180"/>
          <w:divBdr>
            <w:top w:val="none" w:sz="0" w:space="0" w:color="auto"/>
            <w:left w:val="none" w:sz="0" w:space="0" w:color="auto"/>
            <w:bottom w:val="none" w:sz="0" w:space="0" w:color="auto"/>
            <w:right w:val="none" w:sz="0" w:space="0" w:color="auto"/>
          </w:divBdr>
        </w:div>
      </w:divsChild>
    </w:div>
    <w:div w:id="1352608065">
      <w:marLeft w:val="0"/>
      <w:marRight w:val="0"/>
      <w:marTop w:val="180"/>
      <w:marBottom w:val="0"/>
      <w:divBdr>
        <w:top w:val="none" w:sz="0" w:space="0" w:color="auto"/>
        <w:left w:val="none" w:sz="0" w:space="0" w:color="auto"/>
        <w:bottom w:val="none" w:sz="0" w:space="0" w:color="auto"/>
        <w:right w:val="none" w:sz="0" w:space="0" w:color="auto"/>
      </w:divBdr>
    </w:div>
    <w:div w:id="1353218629">
      <w:marLeft w:val="0"/>
      <w:marRight w:val="0"/>
      <w:marTop w:val="60"/>
      <w:marBottom w:val="0"/>
      <w:divBdr>
        <w:top w:val="none" w:sz="0" w:space="0" w:color="auto"/>
        <w:left w:val="none" w:sz="0" w:space="0" w:color="auto"/>
        <w:bottom w:val="none" w:sz="0" w:space="0" w:color="auto"/>
        <w:right w:val="none" w:sz="0" w:space="0" w:color="auto"/>
      </w:divBdr>
    </w:div>
    <w:div w:id="1355034059">
      <w:marLeft w:val="0"/>
      <w:marRight w:val="0"/>
      <w:marTop w:val="180"/>
      <w:marBottom w:val="60"/>
      <w:divBdr>
        <w:top w:val="none" w:sz="0" w:space="0" w:color="auto"/>
        <w:left w:val="none" w:sz="0" w:space="0" w:color="auto"/>
        <w:bottom w:val="none" w:sz="0" w:space="0" w:color="auto"/>
        <w:right w:val="none" w:sz="0" w:space="0" w:color="auto"/>
      </w:divBdr>
    </w:div>
    <w:div w:id="1359163863">
      <w:marLeft w:val="0"/>
      <w:marRight w:val="0"/>
      <w:marTop w:val="180"/>
      <w:marBottom w:val="0"/>
      <w:divBdr>
        <w:top w:val="none" w:sz="0" w:space="0" w:color="auto"/>
        <w:left w:val="none" w:sz="0" w:space="0" w:color="auto"/>
        <w:bottom w:val="none" w:sz="0" w:space="0" w:color="auto"/>
        <w:right w:val="none" w:sz="0" w:space="0" w:color="auto"/>
      </w:divBdr>
    </w:div>
    <w:div w:id="1363898828">
      <w:marLeft w:val="0"/>
      <w:marRight w:val="0"/>
      <w:marTop w:val="180"/>
      <w:marBottom w:val="0"/>
      <w:divBdr>
        <w:top w:val="none" w:sz="0" w:space="0" w:color="auto"/>
        <w:left w:val="none" w:sz="0" w:space="0" w:color="auto"/>
        <w:bottom w:val="none" w:sz="0" w:space="0" w:color="auto"/>
        <w:right w:val="none" w:sz="0" w:space="0" w:color="auto"/>
      </w:divBdr>
    </w:div>
    <w:div w:id="1364552589">
      <w:marLeft w:val="0"/>
      <w:marRight w:val="0"/>
      <w:marTop w:val="180"/>
      <w:marBottom w:val="0"/>
      <w:divBdr>
        <w:top w:val="none" w:sz="0" w:space="0" w:color="auto"/>
        <w:left w:val="none" w:sz="0" w:space="0" w:color="auto"/>
        <w:bottom w:val="none" w:sz="0" w:space="0" w:color="auto"/>
        <w:right w:val="none" w:sz="0" w:space="0" w:color="auto"/>
      </w:divBdr>
    </w:div>
    <w:div w:id="1371344151">
      <w:marLeft w:val="0"/>
      <w:marRight w:val="0"/>
      <w:marTop w:val="0"/>
      <w:marBottom w:val="0"/>
      <w:divBdr>
        <w:top w:val="none" w:sz="0" w:space="0" w:color="auto"/>
        <w:left w:val="none" w:sz="0" w:space="0" w:color="auto"/>
        <w:bottom w:val="none" w:sz="0" w:space="0" w:color="auto"/>
        <w:right w:val="none" w:sz="0" w:space="0" w:color="auto"/>
      </w:divBdr>
      <w:divsChild>
        <w:div w:id="2008702818">
          <w:marLeft w:val="0"/>
          <w:marRight w:val="0"/>
          <w:marTop w:val="180"/>
          <w:marBottom w:val="0"/>
          <w:divBdr>
            <w:top w:val="none" w:sz="0" w:space="0" w:color="auto"/>
            <w:left w:val="none" w:sz="0" w:space="0" w:color="auto"/>
            <w:bottom w:val="none" w:sz="0" w:space="0" w:color="auto"/>
            <w:right w:val="none" w:sz="0" w:space="0" w:color="auto"/>
          </w:divBdr>
        </w:div>
      </w:divsChild>
    </w:div>
    <w:div w:id="1378159601">
      <w:marLeft w:val="0"/>
      <w:marRight w:val="0"/>
      <w:marTop w:val="180"/>
      <w:marBottom w:val="0"/>
      <w:divBdr>
        <w:top w:val="none" w:sz="0" w:space="0" w:color="auto"/>
        <w:left w:val="none" w:sz="0" w:space="0" w:color="auto"/>
        <w:bottom w:val="none" w:sz="0" w:space="0" w:color="auto"/>
        <w:right w:val="none" w:sz="0" w:space="0" w:color="auto"/>
      </w:divBdr>
    </w:div>
    <w:div w:id="1381979559">
      <w:marLeft w:val="0"/>
      <w:marRight w:val="0"/>
      <w:marTop w:val="180"/>
      <w:marBottom w:val="0"/>
      <w:divBdr>
        <w:top w:val="none" w:sz="0" w:space="0" w:color="auto"/>
        <w:left w:val="none" w:sz="0" w:space="0" w:color="auto"/>
        <w:bottom w:val="none" w:sz="0" w:space="0" w:color="auto"/>
        <w:right w:val="none" w:sz="0" w:space="0" w:color="auto"/>
      </w:divBdr>
    </w:div>
    <w:div w:id="1386492291">
      <w:marLeft w:val="0"/>
      <w:marRight w:val="0"/>
      <w:marTop w:val="180"/>
      <w:marBottom w:val="0"/>
      <w:divBdr>
        <w:top w:val="none" w:sz="0" w:space="0" w:color="auto"/>
        <w:left w:val="none" w:sz="0" w:space="0" w:color="auto"/>
        <w:bottom w:val="none" w:sz="0" w:space="0" w:color="auto"/>
        <w:right w:val="none" w:sz="0" w:space="0" w:color="auto"/>
      </w:divBdr>
    </w:div>
    <w:div w:id="1387215193">
      <w:marLeft w:val="0"/>
      <w:marRight w:val="0"/>
      <w:marTop w:val="180"/>
      <w:marBottom w:val="0"/>
      <w:divBdr>
        <w:top w:val="none" w:sz="0" w:space="0" w:color="auto"/>
        <w:left w:val="none" w:sz="0" w:space="0" w:color="auto"/>
        <w:bottom w:val="none" w:sz="0" w:space="0" w:color="auto"/>
        <w:right w:val="none" w:sz="0" w:space="0" w:color="auto"/>
      </w:divBdr>
    </w:div>
    <w:div w:id="1387296316">
      <w:marLeft w:val="0"/>
      <w:marRight w:val="0"/>
      <w:marTop w:val="180"/>
      <w:marBottom w:val="0"/>
      <w:divBdr>
        <w:top w:val="none" w:sz="0" w:space="0" w:color="auto"/>
        <w:left w:val="none" w:sz="0" w:space="0" w:color="auto"/>
        <w:bottom w:val="none" w:sz="0" w:space="0" w:color="auto"/>
        <w:right w:val="none" w:sz="0" w:space="0" w:color="auto"/>
      </w:divBdr>
    </w:div>
    <w:div w:id="1397586202">
      <w:marLeft w:val="0"/>
      <w:marRight w:val="0"/>
      <w:marTop w:val="180"/>
      <w:marBottom w:val="0"/>
      <w:divBdr>
        <w:top w:val="none" w:sz="0" w:space="0" w:color="auto"/>
        <w:left w:val="none" w:sz="0" w:space="0" w:color="auto"/>
        <w:bottom w:val="none" w:sz="0" w:space="0" w:color="auto"/>
        <w:right w:val="none" w:sz="0" w:space="0" w:color="auto"/>
      </w:divBdr>
    </w:div>
    <w:div w:id="1401102716">
      <w:marLeft w:val="0"/>
      <w:marRight w:val="0"/>
      <w:marTop w:val="180"/>
      <w:marBottom w:val="0"/>
      <w:divBdr>
        <w:top w:val="none" w:sz="0" w:space="0" w:color="auto"/>
        <w:left w:val="none" w:sz="0" w:space="0" w:color="auto"/>
        <w:bottom w:val="none" w:sz="0" w:space="0" w:color="auto"/>
        <w:right w:val="none" w:sz="0" w:space="0" w:color="auto"/>
      </w:divBdr>
    </w:div>
    <w:div w:id="1406494572">
      <w:marLeft w:val="0"/>
      <w:marRight w:val="0"/>
      <w:marTop w:val="0"/>
      <w:marBottom w:val="0"/>
      <w:divBdr>
        <w:top w:val="none" w:sz="0" w:space="0" w:color="auto"/>
        <w:left w:val="none" w:sz="0" w:space="0" w:color="auto"/>
        <w:bottom w:val="none" w:sz="0" w:space="0" w:color="auto"/>
        <w:right w:val="none" w:sz="0" w:space="0" w:color="auto"/>
      </w:divBdr>
      <w:divsChild>
        <w:div w:id="2034381226">
          <w:marLeft w:val="0"/>
          <w:marRight w:val="0"/>
          <w:marTop w:val="180"/>
          <w:marBottom w:val="180"/>
          <w:divBdr>
            <w:top w:val="none" w:sz="0" w:space="0" w:color="auto"/>
            <w:left w:val="none" w:sz="0" w:space="0" w:color="auto"/>
            <w:bottom w:val="none" w:sz="0" w:space="0" w:color="auto"/>
            <w:right w:val="none" w:sz="0" w:space="0" w:color="auto"/>
          </w:divBdr>
        </w:div>
      </w:divsChild>
    </w:div>
    <w:div w:id="1407606778">
      <w:marLeft w:val="0"/>
      <w:marRight w:val="0"/>
      <w:marTop w:val="0"/>
      <w:marBottom w:val="0"/>
      <w:divBdr>
        <w:top w:val="none" w:sz="0" w:space="0" w:color="auto"/>
        <w:left w:val="none" w:sz="0" w:space="0" w:color="auto"/>
        <w:bottom w:val="none" w:sz="0" w:space="0" w:color="auto"/>
        <w:right w:val="none" w:sz="0" w:space="0" w:color="auto"/>
      </w:divBdr>
      <w:divsChild>
        <w:div w:id="2141875240">
          <w:marLeft w:val="0"/>
          <w:marRight w:val="0"/>
          <w:marTop w:val="0"/>
          <w:marBottom w:val="0"/>
          <w:divBdr>
            <w:top w:val="none" w:sz="0" w:space="0" w:color="auto"/>
            <w:left w:val="none" w:sz="0" w:space="0" w:color="auto"/>
            <w:bottom w:val="none" w:sz="0" w:space="0" w:color="auto"/>
            <w:right w:val="none" w:sz="0" w:space="0" w:color="auto"/>
          </w:divBdr>
          <w:divsChild>
            <w:div w:id="10558517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10469938">
      <w:marLeft w:val="0"/>
      <w:marRight w:val="0"/>
      <w:marTop w:val="180"/>
      <w:marBottom w:val="0"/>
      <w:divBdr>
        <w:top w:val="none" w:sz="0" w:space="0" w:color="auto"/>
        <w:left w:val="none" w:sz="0" w:space="0" w:color="auto"/>
        <w:bottom w:val="none" w:sz="0" w:space="0" w:color="auto"/>
        <w:right w:val="none" w:sz="0" w:space="0" w:color="auto"/>
      </w:divBdr>
    </w:div>
    <w:div w:id="1415737780">
      <w:marLeft w:val="0"/>
      <w:marRight w:val="0"/>
      <w:marTop w:val="60"/>
      <w:marBottom w:val="120"/>
      <w:divBdr>
        <w:top w:val="none" w:sz="0" w:space="0" w:color="auto"/>
        <w:left w:val="none" w:sz="0" w:space="0" w:color="auto"/>
        <w:bottom w:val="none" w:sz="0" w:space="0" w:color="auto"/>
        <w:right w:val="none" w:sz="0" w:space="0" w:color="auto"/>
      </w:divBdr>
    </w:div>
    <w:div w:id="1417164215">
      <w:marLeft w:val="0"/>
      <w:marRight w:val="0"/>
      <w:marTop w:val="0"/>
      <w:marBottom w:val="0"/>
      <w:divBdr>
        <w:top w:val="none" w:sz="0" w:space="0" w:color="auto"/>
        <w:left w:val="none" w:sz="0" w:space="0" w:color="auto"/>
        <w:bottom w:val="none" w:sz="0" w:space="0" w:color="auto"/>
        <w:right w:val="none" w:sz="0" w:space="0" w:color="auto"/>
      </w:divBdr>
      <w:divsChild>
        <w:div w:id="1926959898">
          <w:marLeft w:val="0"/>
          <w:marRight w:val="0"/>
          <w:marTop w:val="0"/>
          <w:marBottom w:val="0"/>
          <w:divBdr>
            <w:top w:val="none" w:sz="0" w:space="0" w:color="auto"/>
            <w:left w:val="none" w:sz="0" w:space="0" w:color="auto"/>
            <w:bottom w:val="none" w:sz="0" w:space="0" w:color="auto"/>
            <w:right w:val="none" w:sz="0" w:space="0" w:color="auto"/>
          </w:divBdr>
          <w:divsChild>
            <w:div w:id="14561731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26801638">
      <w:marLeft w:val="0"/>
      <w:marRight w:val="0"/>
      <w:marTop w:val="180"/>
      <w:marBottom w:val="0"/>
      <w:divBdr>
        <w:top w:val="none" w:sz="0" w:space="0" w:color="auto"/>
        <w:left w:val="none" w:sz="0" w:space="0" w:color="auto"/>
        <w:bottom w:val="none" w:sz="0" w:space="0" w:color="auto"/>
        <w:right w:val="none" w:sz="0" w:space="0" w:color="auto"/>
      </w:divBdr>
    </w:div>
    <w:div w:id="1428578128">
      <w:marLeft w:val="0"/>
      <w:marRight w:val="0"/>
      <w:marTop w:val="240"/>
      <w:marBottom w:val="0"/>
      <w:divBdr>
        <w:top w:val="none" w:sz="0" w:space="0" w:color="auto"/>
        <w:left w:val="none" w:sz="0" w:space="0" w:color="auto"/>
        <w:bottom w:val="none" w:sz="0" w:space="0" w:color="auto"/>
        <w:right w:val="none" w:sz="0" w:space="0" w:color="auto"/>
      </w:divBdr>
    </w:div>
    <w:div w:id="1434590937">
      <w:marLeft w:val="0"/>
      <w:marRight w:val="0"/>
      <w:marTop w:val="180"/>
      <w:marBottom w:val="0"/>
      <w:divBdr>
        <w:top w:val="none" w:sz="0" w:space="0" w:color="auto"/>
        <w:left w:val="none" w:sz="0" w:space="0" w:color="auto"/>
        <w:bottom w:val="none" w:sz="0" w:space="0" w:color="auto"/>
        <w:right w:val="none" w:sz="0" w:space="0" w:color="auto"/>
      </w:divBdr>
    </w:div>
    <w:div w:id="1436056461">
      <w:marLeft w:val="0"/>
      <w:marRight w:val="0"/>
      <w:marTop w:val="120"/>
      <w:marBottom w:val="0"/>
      <w:divBdr>
        <w:top w:val="none" w:sz="0" w:space="0" w:color="auto"/>
        <w:left w:val="none" w:sz="0" w:space="0" w:color="auto"/>
        <w:bottom w:val="none" w:sz="0" w:space="0" w:color="auto"/>
        <w:right w:val="none" w:sz="0" w:space="0" w:color="auto"/>
      </w:divBdr>
    </w:div>
    <w:div w:id="1441607004">
      <w:marLeft w:val="0"/>
      <w:marRight w:val="0"/>
      <w:marTop w:val="180"/>
      <w:marBottom w:val="0"/>
      <w:divBdr>
        <w:top w:val="none" w:sz="0" w:space="0" w:color="auto"/>
        <w:left w:val="none" w:sz="0" w:space="0" w:color="auto"/>
        <w:bottom w:val="none" w:sz="0" w:space="0" w:color="auto"/>
        <w:right w:val="none" w:sz="0" w:space="0" w:color="auto"/>
      </w:divBdr>
    </w:div>
    <w:div w:id="1445541489">
      <w:marLeft w:val="0"/>
      <w:marRight w:val="0"/>
      <w:marTop w:val="180"/>
      <w:marBottom w:val="0"/>
      <w:divBdr>
        <w:top w:val="none" w:sz="0" w:space="0" w:color="auto"/>
        <w:left w:val="none" w:sz="0" w:space="0" w:color="auto"/>
        <w:bottom w:val="none" w:sz="0" w:space="0" w:color="auto"/>
        <w:right w:val="none" w:sz="0" w:space="0" w:color="auto"/>
      </w:divBdr>
    </w:div>
    <w:div w:id="1452433436">
      <w:marLeft w:val="0"/>
      <w:marRight w:val="0"/>
      <w:marTop w:val="0"/>
      <w:marBottom w:val="0"/>
      <w:divBdr>
        <w:top w:val="none" w:sz="0" w:space="0" w:color="auto"/>
        <w:left w:val="none" w:sz="0" w:space="0" w:color="auto"/>
        <w:bottom w:val="none" w:sz="0" w:space="0" w:color="auto"/>
        <w:right w:val="none" w:sz="0" w:space="0" w:color="auto"/>
      </w:divBdr>
      <w:divsChild>
        <w:div w:id="579556537">
          <w:marLeft w:val="0"/>
          <w:marRight w:val="0"/>
          <w:marTop w:val="180"/>
          <w:marBottom w:val="180"/>
          <w:divBdr>
            <w:top w:val="none" w:sz="0" w:space="0" w:color="auto"/>
            <w:left w:val="none" w:sz="0" w:space="0" w:color="auto"/>
            <w:bottom w:val="none" w:sz="0" w:space="0" w:color="auto"/>
            <w:right w:val="none" w:sz="0" w:space="0" w:color="auto"/>
          </w:divBdr>
        </w:div>
      </w:divsChild>
    </w:div>
    <w:div w:id="1455178067">
      <w:marLeft w:val="0"/>
      <w:marRight w:val="0"/>
      <w:marTop w:val="130"/>
      <w:marBottom w:val="120"/>
      <w:divBdr>
        <w:top w:val="none" w:sz="0" w:space="0" w:color="auto"/>
        <w:left w:val="none" w:sz="0" w:space="0" w:color="auto"/>
        <w:bottom w:val="none" w:sz="0" w:space="0" w:color="auto"/>
        <w:right w:val="none" w:sz="0" w:space="0" w:color="auto"/>
      </w:divBdr>
    </w:div>
    <w:div w:id="1455556506">
      <w:marLeft w:val="0"/>
      <w:marRight w:val="0"/>
      <w:marTop w:val="60"/>
      <w:marBottom w:val="20"/>
      <w:divBdr>
        <w:top w:val="none" w:sz="0" w:space="0" w:color="auto"/>
        <w:left w:val="none" w:sz="0" w:space="0" w:color="auto"/>
        <w:bottom w:val="none" w:sz="0" w:space="0" w:color="auto"/>
        <w:right w:val="none" w:sz="0" w:space="0" w:color="auto"/>
      </w:divBdr>
    </w:div>
    <w:div w:id="1466243242">
      <w:marLeft w:val="0"/>
      <w:marRight w:val="0"/>
      <w:marTop w:val="180"/>
      <w:marBottom w:val="0"/>
      <w:divBdr>
        <w:top w:val="none" w:sz="0" w:space="0" w:color="auto"/>
        <w:left w:val="none" w:sz="0" w:space="0" w:color="auto"/>
        <w:bottom w:val="none" w:sz="0" w:space="0" w:color="auto"/>
        <w:right w:val="none" w:sz="0" w:space="0" w:color="auto"/>
      </w:divBdr>
    </w:div>
    <w:div w:id="1467118579">
      <w:marLeft w:val="0"/>
      <w:marRight w:val="0"/>
      <w:marTop w:val="180"/>
      <w:marBottom w:val="0"/>
      <w:divBdr>
        <w:top w:val="none" w:sz="0" w:space="0" w:color="auto"/>
        <w:left w:val="none" w:sz="0" w:space="0" w:color="auto"/>
        <w:bottom w:val="none" w:sz="0" w:space="0" w:color="auto"/>
        <w:right w:val="none" w:sz="0" w:space="0" w:color="auto"/>
      </w:divBdr>
    </w:div>
    <w:div w:id="1469124721">
      <w:marLeft w:val="0"/>
      <w:marRight w:val="0"/>
      <w:marTop w:val="60"/>
      <w:marBottom w:val="0"/>
      <w:divBdr>
        <w:top w:val="none" w:sz="0" w:space="0" w:color="auto"/>
        <w:left w:val="none" w:sz="0" w:space="0" w:color="auto"/>
        <w:bottom w:val="none" w:sz="0" w:space="0" w:color="auto"/>
        <w:right w:val="none" w:sz="0" w:space="0" w:color="auto"/>
      </w:divBdr>
    </w:div>
    <w:div w:id="1470584986">
      <w:marLeft w:val="0"/>
      <w:marRight w:val="0"/>
      <w:marTop w:val="180"/>
      <w:marBottom w:val="0"/>
      <w:divBdr>
        <w:top w:val="none" w:sz="0" w:space="0" w:color="auto"/>
        <w:left w:val="none" w:sz="0" w:space="0" w:color="auto"/>
        <w:bottom w:val="none" w:sz="0" w:space="0" w:color="auto"/>
        <w:right w:val="none" w:sz="0" w:space="0" w:color="auto"/>
      </w:divBdr>
    </w:div>
    <w:div w:id="1473904993">
      <w:marLeft w:val="0"/>
      <w:marRight w:val="0"/>
      <w:marTop w:val="180"/>
      <w:marBottom w:val="0"/>
      <w:divBdr>
        <w:top w:val="none" w:sz="0" w:space="0" w:color="auto"/>
        <w:left w:val="none" w:sz="0" w:space="0" w:color="auto"/>
        <w:bottom w:val="none" w:sz="0" w:space="0" w:color="auto"/>
        <w:right w:val="none" w:sz="0" w:space="0" w:color="auto"/>
      </w:divBdr>
    </w:div>
    <w:div w:id="1475416788">
      <w:marLeft w:val="0"/>
      <w:marRight w:val="0"/>
      <w:marTop w:val="0"/>
      <w:marBottom w:val="0"/>
      <w:divBdr>
        <w:top w:val="none" w:sz="0" w:space="0" w:color="auto"/>
        <w:left w:val="none" w:sz="0" w:space="0" w:color="auto"/>
        <w:bottom w:val="none" w:sz="0" w:space="0" w:color="auto"/>
        <w:right w:val="none" w:sz="0" w:space="0" w:color="auto"/>
      </w:divBdr>
      <w:divsChild>
        <w:div w:id="79062072">
          <w:marLeft w:val="0"/>
          <w:marRight w:val="0"/>
          <w:marTop w:val="0"/>
          <w:marBottom w:val="0"/>
          <w:divBdr>
            <w:top w:val="none" w:sz="0" w:space="0" w:color="auto"/>
            <w:left w:val="none" w:sz="0" w:space="0" w:color="auto"/>
            <w:bottom w:val="none" w:sz="0" w:space="0" w:color="auto"/>
            <w:right w:val="none" w:sz="0" w:space="0" w:color="auto"/>
          </w:divBdr>
          <w:divsChild>
            <w:div w:id="5913608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78179702">
      <w:marLeft w:val="0"/>
      <w:marRight w:val="0"/>
      <w:marTop w:val="180"/>
      <w:marBottom w:val="0"/>
      <w:divBdr>
        <w:top w:val="none" w:sz="0" w:space="0" w:color="auto"/>
        <w:left w:val="none" w:sz="0" w:space="0" w:color="auto"/>
        <w:bottom w:val="none" w:sz="0" w:space="0" w:color="auto"/>
        <w:right w:val="none" w:sz="0" w:space="0" w:color="auto"/>
      </w:divBdr>
    </w:div>
    <w:div w:id="1481074888">
      <w:marLeft w:val="0"/>
      <w:marRight w:val="0"/>
      <w:marTop w:val="180"/>
      <w:marBottom w:val="20"/>
      <w:divBdr>
        <w:top w:val="none" w:sz="0" w:space="0" w:color="auto"/>
        <w:left w:val="none" w:sz="0" w:space="0" w:color="auto"/>
        <w:bottom w:val="none" w:sz="0" w:space="0" w:color="auto"/>
        <w:right w:val="none" w:sz="0" w:space="0" w:color="auto"/>
      </w:divBdr>
    </w:div>
    <w:div w:id="1485733440">
      <w:marLeft w:val="0"/>
      <w:marRight w:val="0"/>
      <w:marTop w:val="0"/>
      <w:marBottom w:val="0"/>
      <w:divBdr>
        <w:top w:val="none" w:sz="0" w:space="0" w:color="auto"/>
        <w:left w:val="none" w:sz="0" w:space="0" w:color="auto"/>
        <w:bottom w:val="none" w:sz="0" w:space="0" w:color="auto"/>
        <w:right w:val="none" w:sz="0" w:space="0" w:color="auto"/>
      </w:divBdr>
      <w:divsChild>
        <w:div w:id="995500113">
          <w:marLeft w:val="0"/>
          <w:marRight w:val="0"/>
          <w:marTop w:val="180"/>
          <w:marBottom w:val="180"/>
          <w:divBdr>
            <w:top w:val="none" w:sz="0" w:space="0" w:color="auto"/>
            <w:left w:val="none" w:sz="0" w:space="0" w:color="auto"/>
            <w:bottom w:val="none" w:sz="0" w:space="0" w:color="auto"/>
            <w:right w:val="none" w:sz="0" w:space="0" w:color="auto"/>
          </w:divBdr>
        </w:div>
      </w:divsChild>
    </w:div>
    <w:div w:id="1496264100">
      <w:marLeft w:val="0"/>
      <w:marRight w:val="0"/>
      <w:marTop w:val="120"/>
      <w:marBottom w:val="120"/>
      <w:divBdr>
        <w:top w:val="none" w:sz="0" w:space="0" w:color="auto"/>
        <w:left w:val="none" w:sz="0" w:space="0" w:color="auto"/>
        <w:bottom w:val="none" w:sz="0" w:space="0" w:color="auto"/>
        <w:right w:val="none" w:sz="0" w:space="0" w:color="auto"/>
      </w:divBdr>
    </w:div>
    <w:div w:id="1507281724">
      <w:marLeft w:val="0"/>
      <w:marRight w:val="0"/>
      <w:marTop w:val="180"/>
      <w:marBottom w:val="0"/>
      <w:divBdr>
        <w:top w:val="none" w:sz="0" w:space="0" w:color="auto"/>
        <w:left w:val="none" w:sz="0" w:space="0" w:color="auto"/>
        <w:bottom w:val="none" w:sz="0" w:space="0" w:color="auto"/>
        <w:right w:val="none" w:sz="0" w:space="0" w:color="auto"/>
      </w:divBdr>
    </w:div>
    <w:div w:id="1508787799">
      <w:marLeft w:val="0"/>
      <w:marRight w:val="0"/>
      <w:marTop w:val="180"/>
      <w:marBottom w:val="0"/>
      <w:divBdr>
        <w:top w:val="none" w:sz="0" w:space="0" w:color="auto"/>
        <w:left w:val="none" w:sz="0" w:space="0" w:color="auto"/>
        <w:bottom w:val="none" w:sz="0" w:space="0" w:color="auto"/>
        <w:right w:val="none" w:sz="0" w:space="0" w:color="auto"/>
      </w:divBdr>
    </w:div>
    <w:div w:id="1511800034">
      <w:marLeft w:val="0"/>
      <w:marRight w:val="0"/>
      <w:marTop w:val="180"/>
      <w:marBottom w:val="0"/>
      <w:divBdr>
        <w:top w:val="none" w:sz="0" w:space="0" w:color="auto"/>
        <w:left w:val="none" w:sz="0" w:space="0" w:color="auto"/>
        <w:bottom w:val="none" w:sz="0" w:space="0" w:color="auto"/>
        <w:right w:val="none" w:sz="0" w:space="0" w:color="auto"/>
      </w:divBdr>
    </w:div>
    <w:div w:id="1517035041">
      <w:marLeft w:val="0"/>
      <w:marRight w:val="0"/>
      <w:marTop w:val="60"/>
      <w:marBottom w:val="120"/>
      <w:divBdr>
        <w:top w:val="none" w:sz="0" w:space="0" w:color="auto"/>
        <w:left w:val="none" w:sz="0" w:space="0" w:color="auto"/>
        <w:bottom w:val="none" w:sz="0" w:space="0" w:color="auto"/>
        <w:right w:val="none" w:sz="0" w:space="0" w:color="auto"/>
      </w:divBdr>
    </w:div>
    <w:div w:id="1517305641">
      <w:marLeft w:val="0"/>
      <w:marRight w:val="0"/>
      <w:marTop w:val="60"/>
      <w:marBottom w:val="20"/>
      <w:divBdr>
        <w:top w:val="none" w:sz="0" w:space="0" w:color="auto"/>
        <w:left w:val="none" w:sz="0" w:space="0" w:color="auto"/>
        <w:bottom w:val="none" w:sz="0" w:space="0" w:color="auto"/>
        <w:right w:val="none" w:sz="0" w:space="0" w:color="auto"/>
      </w:divBdr>
      <w:divsChild>
        <w:div w:id="1580820679">
          <w:marLeft w:val="0"/>
          <w:marRight w:val="0"/>
          <w:marTop w:val="0"/>
          <w:marBottom w:val="0"/>
          <w:divBdr>
            <w:top w:val="none" w:sz="0" w:space="0" w:color="auto"/>
            <w:left w:val="none" w:sz="0" w:space="0" w:color="auto"/>
            <w:bottom w:val="none" w:sz="0" w:space="0" w:color="auto"/>
            <w:right w:val="none" w:sz="0" w:space="0" w:color="auto"/>
          </w:divBdr>
        </w:div>
        <w:div w:id="804271615">
          <w:marLeft w:val="0"/>
          <w:marRight w:val="0"/>
          <w:marTop w:val="0"/>
          <w:marBottom w:val="0"/>
          <w:divBdr>
            <w:top w:val="none" w:sz="0" w:space="0" w:color="auto"/>
            <w:left w:val="none" w:sz="0" w:space="0" w:color="auto"/>
            <w:bottom w:val="none" w:sz="0" w:space="0" w:color="auto"/>
            <w:right w:val="none" w:sz="0" w:space="0" w:color="auto"/>
          </w:divBdr>
        </w:div>
        <w:div w:id="481772176">
          <w:marLeft w:val="0"/>
          <w:marRight w:val="0"/>
          <w:marTop w:val="0"/>
          <w:marBottom w:val="0"/>
          <w:divBdr>
            <w:top w:val="none" w:sz="0" w:space="0" w:color="auto"/>
            <w:left w:val="none" w:sz="0" w:space="0" w:color="auto"/>
            <w:bottom w:val="none" w:sz="0" w:space="0" w:color="auto"/>
            <w:right w:val="none" w:sz="0" w:space="0" w:color="auto"/>
          </w:divBdr>
        </w:div>
        <w:div w:id="489061749">
          <w:marLeft w:val="0"/>
          <w:marRight w:val="0"/>
          <w:marTop w:val="0"/>
          <w:marBottom w:val="0"/>
          <w:divBdr>
            <w:top w:val="none" w:sz="0" w:space="0" w:color="auto"/>
            <w:left w:val="none" w:sz="0" w:space="0" w:color="auto"/>
            <w:bottom w:val="none" w:sz="0" w:space="0" w:color="auto"/>
            <w:right w:val="none" w:sz="0" w:space="0" w:color="auto"/>
          </w:divBdr>
        </w:div>
        <w:div w:id="303003317">
          <w:marLeft w:val="0"/>
          <w:marRight w:val="0"/>
          <w:marTop w:val="0"/>
          <w:marBottom w:val="0"/>
          <w:divBdr>
            <w:top w:val="none" w:sz="0" w:space="0" w:color="auto"/>
            <w:left w:val="none" w:sz="0" w:space="0" w:color="auto"/>
            <w:bottom w:val="none" w:sz="0" w:space="0" w:color="auto"/>
            <w:right w:val="none" w:sz="0" w:space="0" w:color="auto"/>
          </w:divBdr>
        </w:div>
      </w:divsChild>
    </w:div>
    <w:div w:id="1522091305">
      <w:marLeft w:val="0"/>
      <w:marRight w:val="0"/>
      <w:marTop w:val="60"/>
      <w:marBottom w:val="0"/>
      <w:divBdr>
        <w:top w:val="none" w:sz="0" w:space="0" w:color="auto"/>
        <w:left w:val="none" w:sz="0" w:space="0" w:color="auto"/>
        <w:bottom w:val="none" w:sz="0" w:space="0" w:color="auto"/>
        <w:right w:val="none" w:sz="0" w:space="0" w:color="auto"/>
      </w:divBdr>
    </w:div>
    <w:div w:id="1535457526">
      <w:marLeft w:val="0"/>
      <w:marRight w:val="0"/>
      <w:marTop w:val="180"/>
      <w:marBottom w:val="0"/>
      <w:divBdr>
        <w:top w:val="none" w:sz="0" w:space="0" w:color="auto"/>
        <w:left w:val="none" w:sz="0" w:space="0" w:color="auto"/>
        <w:bottom w:val="none" w:sz="0" w:space="0" w:color="auto"/>
        <w:right w:val="none" w:sz="0" w:space="0" w:color="auto"/>
      </w:divBdr>
    </w:div>
    <w:div w:id="1537548012">
      <w:marLeft w:val="0"/>
      <w:marRight w:val="0"/>
      <w:marTop w:val="180"/>
      <w:marBottom w:val="0"/>
      <w:divBdr>
        <w:top w:val="none" w:sz="0" w:space="0" w:color="auto"/>
        <w:left w:val="none" w:sz="0" w:space="0" w:color="auto"/>
        <w:bottom w:val="none" w:sz="0" w:space="0" w:color="auto"/>
        <w:right w:val="none" w:sz="0" w:space="0" w:color="auto"/>
      </w:divBdr>
    </w:div>
    <w:div w:id="1537810245">
      <w:marLeft w:val="0"/>
      <w:marRight w:val="0"/>
      <w:marTop w:val="180"/>
      <w:marBottom w:val="0"/>
      <w:divBdr>
        <w:top w:val="none" w:sz="0" w:space="0" w:color="auto"/>
        <w:left w:val="none" w:sz="0" w:space="0" w:color="auto"/>
        <w:bottom w:val="none" w:sz="0" w:space="0" w:color="auto"/>
        <w:right w:val="none" w:sz="0" w:space="0" w:color="auto"/>
      </w:divBdr>
    </w:div>
    <w:div w:id="1541164850">
      <w:marLeft w:val="0"/>
      <w:marRight w:val="0"/>
      <w:marTop w:val="180"/>
      <w:marBottom w:val="20"/>
      <w:divBdr>
        <w:top w:val="none" w:sz="0" w:space="0" w:color="auto"/>
        <w:left w:val="none" w:sz="0" w:space="0" w:color="auto"/>
        <w:bottom w:val="none" w:sz="0" w:space="0" w:color="auto"/>
        <w:right w:val="none" w:sz="0" w:space="0" w:color="auto"/>
      </w:divBdr>
      <w:divsChild>
        <w:div w:id="1944419259">
          <w:marLeft w:val="0"/>
          <w:marRight w:val="0"/>
          <w:marTop w:val="0"/>
          <w:marBottom w:val="0"/>
          <w:divBdr>
            <w:top w:val="none" w:sz="0" w:space="0" w:color="auto"/>
            <w:left w:val="none" w:sz="0" w:space="0" w:color="auto"/>
            <w:bottom w:val="none" w:sz="0" w:space="0" w:color="auto"/>
            <w:right w:val="none" w:sz="0" w:space="0" w:color="auto"/>
          </w:divBdr>
        </w:div>
        <w:div w:id="1555660386">
          <w:marLeft w:val="0"/>
          <w:marRight w:val="0"/>
          <w:marTop w:val="0"/>
          <w:marBottom w:val="0"/>
          <w:divBdr>
            <w:top w:val="none" w:sz="0" w:space="0" w:color="auto"/>
            <w:left w:val="none" w:sz="0" w:space="0" w:color="auto"/>
            <w:bottom w:val="none" w:sz="0" w:space="0" w:color="auto"/>
            <w:right w:val="none" w:sz="0" w:space="0" w:color="auto"/>
          </w:divBdr>
        </w:div>
        <w:div w:id="502932931">
          <w:marLeft w:val="0"/>
          <w:marRight w:val="0"/>
          <w:marTop w:val="0"/>
          <w:marBottom w:val="0"/>
          <w:divBdr>
            <w:top w:val="none" w:sz="0" w:space="0" w:color="auto"/>
            <w:left w:val="none" w:sz="0" w:space="0" w:color="auto"/>
            <w:bottom w:val="none" w:sz="0" w:space="0" w:color="auto"/>
            <w:right w:val="none" w:sz="0" w:space="0" w:color="auto"/>
          </w:divBdr>
        </w:div>
        <w:div w:id="1077553358">
          <w:marLeft w:val="0"/>
          <w:marRight w:val="0"/>
          <w:marTop w:val="0"/>
          <w:marBottom w:val="0"/>
          <w:divBdr>
            <w:top w:val="none" w:sz="0" w:space="0" w:color="auto"/>
            <w:left w:val="none" w:sz="0" w:space="0" w:color="auto"/>
            <w:bottom w:val="none" w:sz="0" w:space="0" w:color="auto"/>
            <w:right w:val="none" w:sz="0" w:space="0" w:color="auto"/>
          </w:divBdr>
        </w:div>
      </w:divsChild>
    </w:div>
    <w:div w:id="1543857253">
      <w:marLeft w:val="0"/>
      <w:marRight w:val="0"/>
      <w:marTop w:val="180"/>
      <w:marBottom w:val="0"/>
      <w:divBdr>
        <w:top w:val="none" w:sz="0" w:space="0" w:color="auto"/>
        <w:left w:val="none" w:sz="0" w:space="0" w:color="auto"/>
        <w:bottom w:val="none" w:sz="0" w:space="0" w:color="auto"/>
        <w:right w:val="none" w:sz="0" w:space="0" w:color="auto"/>
      </w:divBdr>
    </w:div>
    <w:div w:id="1544050642">
      <w:marLeft w:val="0"/>
      <w:marRight w:val="0"/>
      <w:marTop w:val="240"/>
      <w:marBottom w:val="0"/>
      <w:divBdr>
        <w:top w:val="none" w:sz="0" w:space="0" w:color="auto"/>
        <w:left w:val="none" w:sz="0" w:space="0" w:color="auto"/>
        <w:bottom w:val="none" w:sz="0" w:space="0" w:color="auto"/>
        <w:right w:val="none" w:sz="0" w:space="0" w:color="auto"/>
      </w:divBdr>
    </w:div>
    <w:div w:id="1551182725">
      <w:marLeft w:val="0"/>
      <w:marRight w:val="0"/>
      <w:marTop w:val="180"/>
      <w:marBottom w:val="60"/>
      <w:divBdr>
        <w:top w:val="none" w:sz="0" w:space="0" w:color="auto"/>
        <w:left w:val="none" w:sz="0" w:space="0" w:color="auto"/>
        <w:bottom w:val="none" w:sz="0" w:space="0" w:color="auto"/>
        <w:right w:val="none" w:sz="0" w:space="0" w:color="auto"/>
      </w:divBdr>
    </w:div>
    <w:div w:id="1552304803">
      <w:marLeft w:val="0"/>
      <w:marRight w:val="0"/>
      <w:marTop w:val="180"/>
      <w:marBottom w:val="20"/>
      <w:divBdr>
        <w:top w:val="none" w:sz="0" w:space="0" w:color="auto"/>
        <w:left w:val="none" w:sz="0" w:space="0" w:color="auto"/>
        <w:bottom w:val="none" w:sz="0" w:space="0" w:color="auto"/>
        <w:right w:val="none" w:sz="0" w:space="0" w:color="auto"/>
      </w:divBdr>
    </w:div>
    <w:div w:id="1556895749">
      <w:marLeft w:val="0"/>
      <w:marRight w:val="0"/>
      <w:marTop w:val="0"/>
      <w:marBottom w:val="0"/>
      <w:divBdr>
        <w:top w:val="none" w:sz="0" w:space="0" w:color="auto"/>
        <w:left w:val="none" w:sz="0" w:space="0" w:color="auto"/>
        <w:bottom w:val="none" w:sz="0" w:space="0" w:color="auto"/>
        <w:right w:val="none" w:sz="0" w:space="0" w:color="auto"/>
      </w:divBdr>
      <w:divsChild>
        <w:div w:id="1950620539">
          <w:marLeft w:val="0"/>
          <w:marRight w:val="0"/>
          <w:marTop w:val="0"/>
          <w:marBottom w:val="0"/>
          <w:divBdr>
            <w:top w:val="none" w:sz="0" w:space="0" w:color="auto"/>
            <w:left w:val="none" w:sz="0" w:space="0" w:color="auto"/>
            <w:bottom w:val="none" w:sz="0" w:space="0" w:color="auto"/>
            <w:right w:val="none" w:sz="0" w:space="0" w:color="auto"/>
          </w:divBdr>
          <w:divsChild>
            <w:div w:id="13781631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2057212">
      <w:marLeft w:val="0"/>
      <w:marRight w:val="0"/>
      <w:marTop w:val="180"/>
      <w:marBottom w:val="0"/>
      <w:divBdr>
        <w:top w:val="none" w:sz="0" w:space="0" w:color="auto"/>
        <w:left w:val="none" w:sz="0" w:space="0" w:color="auto"/>
        <w:bottom w:val="none" w:sz="0" w:space="0" w:color="auto"/>
        <w:right w:val="none" w:sz="0" w:space="0" w:color="auto"/>
      </w:divBdr>
    </w:div>
    <w:div w:id="1563641503">
      <w:marLeft w:val="0"/>
      <w:marRight w:val="0"/>
      <w:marTop w:val="60"/>
      <w:marBottom w:val="0"/>
      <w:divBdr>
        <w:top w:val="none" w:sz="0" w:space="0" w:color="auto"/>
        <w:left w:val="none" w:sz="0" w:space="0" w:color="auto"/>
        <w:bottom w:val="none" w:sz="0" w:space="0" w:color="auto"/>
        <w:right w:val="none" w:sz="0" w:space="0" w:color="auto"/>
      </w:divBdr>
    </w:div>
    <w:div w:id="1566332439">
      <w:marLeft w:val="0"/>
      <w:marRight w:val="0"/>
      <w:marTop w:val="0"/>
      <w:marBottom w:val="0"/>
      <w:divBdr>
        <w:top w:val="none" w:sz="0" w:space="0" w:color="auto"/>
        <w:left w:val="none" w:sz="0" w:space="0" w:color="auto"/>
        <w:bottom w:val="none" w:sz="0" w:space="0" w:color="auto"/>
        <w:right w:val="none" w:sz="0" w:space="0" w:color="auto"/>
      </w:divBdr>
      <w:divsChild>
        <w:div w:id="537279107">
          <w:marLeft w:val="0"/>
          <w:marRight w:val="0"/>
          <w:marTop w:val="180"/>
          <w:marBottom w:val="180"/>
          <w:divBdr>
            <w:top w:val="none" w:sz="0" w:space="0" w:color="auto"/>
            <w:left w:val="none" w:sz="0" w:space="0" w:color="auto"/>
            <w:bottom w:val="none" w:sz="0" w:space="0" w:color="auto"/>
            <w:right w:val="none" w:sz="0" w:space="0" w:color="auto"/>
          </w:divBdr>
        </w:div>
      </w:divsChild>
    </w:div>
    <w:div w:id="1568570213">
      <w:marLeft w:val="0"/>
      <w:marRight w:val="0"/>
      <w:marTop w:val="180"/>
      <w:marBottom w:val="0"/>
      <w:divBdr>
        <w:top w:val="none" w:sz="0" w:space="0" w:color="auto"/>
        <w:left w:val="none" w:sz="0" w:space="0" w:color="auto"/>
        <w:bottom w:val="none" w:sz="0" w:space="0" w:color="auto"/>
        <w:right w:val="none" w:sz="0" w:space="0" w:color="auto"/>
      </w:divBdr>
    </w:div>
    <w:div w:id="1569878779">
      <w:marLeft w:val="0"/>
      <w:marRight w:val="0"/>
      <w:marTop w:val="180"/>
      <w:marBottom w:val="120"/>
      <w:divBdr>
        <w:top w:val="none" w:sz="0" w:space="0" w:color="auto"/>
        <w:left w:val="none" w:sz="0" w:space="0" w:color="auto"/>
        <w:bottom w:val="none" w:sz="0" w:space="0" w:color="auto"/>
        <w:right w:val="none" w:sz="0" w:space="0" w:color="auto"/>
      </w:divBdr>
    </w:div>
    <w:div w:id="1571574721">
      <w:marLeft w:val="0"/>
      <w:marRight w:val="0"/>
      <w:marTop w:val="240"/>
      <w:marBottom w:val="0"/>
      <w:divBdr>
        <w:top w:val="none" w:sz="0" w:space="0" w:color="auto"/>
        <w:left w:val="none" w:sz="0" w:space="0" w:color="auto"/>
        <w:bottom w:val="none" w:sz="0" w:space="0" w:color="auto"/>
        <w:right w:val="none" w:sz="0" w:space="0" w:color="auto"/>
      </w:divBdr>
    </w:div>
    <w:div w:id="1572277483">
      <w:marLeft w:val="0"/>
      <w:marRight w:val="0"/>
      <w:marTop w:val="180"/>
      <w:marBottom w:val="0"/>
      <w:divBdr>
        <w:top w:val="none" w:sz="0" w:space="0" w:color="auto"/>
        <w:left w:val="none" w:sz="0" w:space="0" w:color="auto"/>
        <w:bottom w:val="none" w:sz="0" w:space="0" w:color="auto"/>
        <w:right w:val="none" w:sz="0" w:space="0" w:color="auto"/>
      </w:divBdr>
    </w:div>
    <w:div w:id="1573273512">
      <w:marLeft w:val="0"/>
      <w:marRight w:val="0"/>
      <w:marTop w:val="60"/>
      <w:marBottom w:val="120"/>
      <w:divBdr>
        <w:top w:val="none" w:sz="0" w:space="0" w:color="auto"/>
        <w:left w:val="none" w:sz="0" w:space="0" w:color="auto"/>
        <w:bottom w:val="none" w:sz="0" w:space="0" w:color="auto"/>
        <w:right w:val="none" w:sz="0" w:space="0" w:color="auto"/>
      </w:divBdr>
    </w:div>
    <w:div w:id="1576547403">
      <w:marLeft w:val="0"/>
      <w:marRight w:val="0"/>
      <w:marTop w:val="180"/>
      <w:marBottom w:val="120"/>
      <w:divBdr>
        <w:top w:val="none" w:sz="0" w:space="0" w:color="auto"/>
        <w:left w:val="none" w:sz="0" w:space="0" w:color="auto"/>
        <w:bottom w:val="none" w:sz="0" w:space="0" w:color="auto"/>
        <w:right w:val="none" w:sz="0" w:space="0" w:color="auto"/>
      </w:divBdr>
    </w:div>
    <w:div w:id="1585071869">
      <w:marLeft w:val="0"/>
      <w:marRight w:val="0"/>
      <w:marTop w:val="180"/>
      <w:marBottom w:val="0"/>
      <w:divBdr>
        <w:top w:val="none" w:sz="0" w:space="0" w:color="auto"/>
        <w:left w:val="none" w:sz="0" w:space="0" w:color="auto"/>
        <w:bottom w:val="none" w:sz="0" w:space="0" w:color="auto"/>
        <w:right w:val="none" w:sz="0" w:space="0" w:color="auto"/>
      </w:divBdr>
    </w:div>
    <w:div w:id="1587230058">
      <w:marLeft w:val="0"/>
      <w:marRight w:val="0"/>
      <w:marTop w:val="0"/>
      <w:marBottom w:val="0"/>
      <w:divBdr>
        <w:top w:val="none" w:sz="0" w:space="0" w:color="auto"/>
        <w:left w:val="none" w:sz="0" w:space="0" w:color="auto"/>
        <w:bottom w:val="none" w:sz="0" w:space="0" w:color="auto"/>
        <w:right w:val="none" w:sz="0" w:space="0" w:color="auto"/>
      </w:divBdr>
      <w:divsChild>
        <w:div w:id="106169597">
          <w:marLeft w:val="0"/>
          <w:marRight w:val="0"/>
          <w:marTop w:val="180"/>
          <w:marBottom w:val="0"/>
          <w:divBdr>
            <w:top w:val="none" w:sz="0" w:space="0" w:color="auto"/>
            <w:left w:val="none" w:sz="0" w:space="0" w:color="auto"/>
            <w:bottom w:val="none" w:sz="0" w:space="0" w:color="auto"/>
            <w:right w:val="none" w:sz="0" w:space="0" w:color="auto"/>
          </w:divBdr>
        </w:div>
      </w:divsChild>
    </w:div>
    <w:div w:id="1589539401">
      <w:marLeft w:val="0"/>
      <w:marRight w:val="0"/>
      <w:marTop w:val="180"/>
      <w:marBottom w:val="0"/>
      <w:divBdr>
        <w:top w:val="none" w:sz="0" w:space="0" w:color="auto"/>
        <w:left w:val="none" w:sz="0" w:space="0" w:color="auto"/>
        <w:bottom w:val="none" w:sz="0" w:space="0" w:color="auto"/>
        <w:right w:val="none" w:sz="0" w:space="0" w:color="auto"/>
      </w:divBdr>
    </w:div>
    <w:div w:id="1595434036">
      <w:marLeft w:val="0"/>
      <w:marRight w:val="0"/>
      <w:marTop w:val="60"/>
      <w:marBottom w:val="20"/>
      <w:divBdr>
        <w:top w:val="none" w:sz="0" w:space="0" w:color="auto"/>
        <w:left w:val="none" w:sz="0" w:space="0" w:color="auto"/>
        <w:bottom w:val="none" w:sz="0" w:space="0" w:color="auto"/>
        <w:right w:val="none" w:sz="0" w:space="0" w:color="auto"/>
      </w:divBdr>
    </w:div>
    <w:div w:id="1604608970">
      <w:marLeft w:val="0"/>
      <w:marRight w:val="0"/>
      <w:marTop w:val="200"/>
      <w:marBottom w:val="0"/>
      <w:divBdr>
        <w:top w:val="none" w:sz="0" w:space="0" w:color="auto"/>
        <w:left w:val="none" w:sz="0" w:space="0" w:color="auto"/>
        <w:bottom w:val="none" w:sz="0" w:space="0" w:color="auto"/>
        <w:right w:val="none" w:sz="0" w:space="0" w:color="auto"/>
      </w:divBdr>
    </w:div>
    <w:div w:id="1606426807">
      <w:marLeft w:val="0"/>
      <w:marRight w:val="0"/>
      <w:marTop w:val="0"/>
      <w:marBottom w:val="0"/>
      <w:divBdr>
        <w:top w:val="none" w:sz="0" w:space="0" w:color="auto"/>
        <w:left w:val="none" w:sz="0" w:space="0" w:color="auto"/>
        <w:bottom w:val="none" w:sz="0" w:space="0" w:color="auto"/>
        <w:right w:val="none" w:sz="0" w:space="0" w:color="auto"/>
      </w:divBdr>
      <w:divsChild>
        <w:div w:id="1882134205">
          <w:marLeft w:val="0"/>
          <w:marRight w:val="0"/>
          <w:marTop w:val="0"/>
          <w:marBottom w:val="0"/>
          <w:divBdr>
            <w:top w:val="none" w:sz="0" w:space="0" w:color="auto"/>
            <w:left w:val="none" w:sz="0" w:space="0" w:color="auto"/>
            <w:bottom w:val="none" w:sz="0" w:space="0" w:color="auto"/>
            <w:right w:val="none" w:sz="0" w:space="0" w:color="auto"/>
          </w:divBdr>
          <w:divsChild>
            <w:div w:id="7065676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08073214">
      <w:marLeft w:val="0"/>
      <w:marRight w:val="0"/>
      <w:marTop w:val="60"/>
      <w:marBottom w:val="0"/>
      <w:divBdr>
        <w:top w:val="none" w:sz="0" w:space="0" w:color="auto"/>
        <w:left w:val="none" w:sz="0" w:space="0" w:color="auto"/>
        <w:bottom w:val="none" w:sz="0" w:space="0" w:color="auto"/>
        <w:right w:val="none" w:sz="0" w:space="0" w:color="auto"/>
      </w:divBdr>
    </w:div>
    <w:div w:id="1616978728">
      <w:marLeft w:val="0"/>
      <w:marRight w:val="0"/>
      <w:marTop w:val="120"/>
      <w:marBottom w:val="20"/>
      <w:divBdr>
        <w:top w:val="none" w:sz="0" w:space="0" w:color="auto"/>
        <w:left w:val="none" w:sz="0" w:space="0" w:color="auto"/>
        <w:bottom w:val="none" w:sz="0" w:space="0" w:color="auto"/>
        <w:right w:val="none" w:sz="0" w:space="0" w:color="auto"/>
      </w:divBdr>
      <w:divsChild>
        <w:div w:id="1260675856">
          <w:marLeft w:val="0"/>
          <w:marRight w:val="0"/>
          <w:marTop w:val="0"/>
          <w:marBottom w:val="0"/>
          <w:divBdr>
            <w:top w:val="none" w:sz="0" w:space="0" w:color="auto"/>
            <w:left w:val="none" w:sz="0" w:space="0" w:color="auto"/>
            <w:bottom w:val="none" w:sz="0" w:space="0" w:color="auto"/>
            <w:right w:val="none" w:sz="0" w:space="0" w:color="auto"/>
          </w:divBdr>
        </w:div>
      </w:divsChild>
    </w:div>
    <w:div w:id="1618369525">
      <w:marLeft w:val="0"/>
      <w:marRight w:val="0"/>
      <w:marTop w:val="240"/>
      <w:marBottom w:val="0"/>
      <w:divBdr>
        <w:top w:val="none" w:sz="0" w:space="0" w:color="auto"/>
        <w:left w:val="none" w:sz="0" w:space="0" w:color="auto"/>
        <w:bottom w:val="none" w:sz="0" w:space="0" w:color="auto"/>
        <w:right w:val="none" w:sz="0" w:space="0" w:color="auto"/>
      </w:divBdr>
    </w:div>
    <w:div w:id="1621372312">
      <w:marLeft w:val="0"/>
      <w:marRight w:val="0"/>
      <w:marTop w:val="60"/>
      <w:marBottom w:val="0"/>
      <w:divBdr>
        <w:top w:val="none" w:sz="0" w:space="0" w:color="auto"/>
        <w:left w:val="none" w:sz="0" w:space="0" w:color="auto"/>
        <w:bottom w:val="none" w:sz="0" w:space="0" w:color="auto"/>
        <w:right w:val="none" w:sz="0" w:space="0" w:color="auto"/>
      </w:divBdr>
    </w:div>
    <w:div w:id="1627617113">
      <w:marLeft w:val="0"/>
      <w:marRight w:val="0"/>
      <w:marTop w:val="180"/>
      <w:marBottom w:val="0"/>
      <w:divBdr>
        <w:top w:val="none" w:sz="0" w:space="0" w:color="auto"/>
        <w:left w:val="none" w:sz="0" w:space="0" w:color="auto"/>
        <w:bottom w:val="none" w:sz="0" w:space="0" w:color="auto"/>
        <w:right w:val="none" w:sz="0" w:space="0" w:color="auto"/>
      </w:divBdr>
    </w:div>
    <w:div w:id="1632010000">
      <w:marLeft w:val="0"/>
      <w:marRight w:val="0"/>
      <w:marTop w:val="180"/>
      <w:marBottom w:val="0"/>
      <w:divBdr>
        <w:top w:val="none" w:sz="0" w:space="0" w:color="auto"/>
        <w:left w:val="none" w:sz="0" w:space="0" w:color="auto"/>
        <w:bottom w:val="none" w:sz="0" w:space="0" w:color="auto"/>
        <w:right w:val="none" w:sz="0" w:space="0" w:color="auto"/>
      </w:divBdr>
      <w:divsChild>
        <w:div w:id="628710677">
          <w:marLeft w:val="0"/>
          <w:marRight w:val="0"/>
          <w:marTop w:val="0"/>
          <w:marBottom w:val="0"/>
          <w:divBdr>
            <w:top w:val="none" w:sz="0" w:space="0" w:color="auto"/>
            <w:left w:val="none" w:sz="0" w:space="0" w:color="auto"/>
            <w:bottom w:val="none" w:sz="0" w:space="0" w:color="auto"/>
            <w:right w:val="none" w:sz="0" w:space="0" w:color="auto"/>
          </w:divBdr>
        </w:div>
        <w:div w:id="486746937">
          <w:marLeft w:val="0"/>
          <w:marRight w:val="0"/>
          <w:marTop w:val="0"/>
          <w:marBottom w:val="0"/>
          <w:divBdr>
            <w:top w:val="none" w:sz="0" w:space="0" w:color="auto"/>
            <w:left w:val="none" w:sz="0" w:space="0" w:color="auto"/>
            <w:bottom w:val="none" w:sz="0" w:space="0" w:color="auto"/>
            <w:right w:val="none" w:sz="0" w:space="0" w:color="auto"/>
          </w:divBdr>
        </w:div>
        <w:div w:id="1239444614">
          <w:marLeft w:val="0"/>
          <w:marRight w:val="0"/>
          <w:marTop w:val="0"/>
          <w:marBottom w:val="0"/>
          <w:divBdr>
            <w:top w:val="none" w:sz="0" w:space="0" w:color="auto"/>
            <w:left w:val="none" w:sz="0" w:space="0" w:color="auto"/>
            <w:bottom w:val="none" w:sz="0" w:space="0" w:color="auto"/>
            <w:right w:val="none" w:sz="0" w:space="0" w:color="auto"/>
          </w:divBdr>
        </w:div>
        <w:div w:id="1823542472">
          <w:marLeft w:val="0"/>
          <w:marRight w:val="0"/>
          <w:marTop w:val="0"/>
          <w:marBottom w:val="0"/>
          <w:divBdr>
            <w:top w:val="none" w:sz="0" w:space="0" w:color="auto"/>
            <w:left w:val="none" w:sz="0" w:space="0" w:color="auto"/>
            <w:bottom w:val="none" w:sz="0" w:space="0" w:color="auto"/>
            <w:right w:val="none" w:sz="0" w:space="0" w:color="auto"/>
          </w:divBdr>
        </w:div>
      </w:divsChild>
    </w:div>
    <w:div w:id="1641569012">
      <w:marLeft w:val="0"/>
      <w:marRight w:val="0"/>
      <w:marTop w:val="240"/>
      <w:marBottom w:val="0"/>
      <w:divBdr>
        <w:top w:val="none" w:sz="0" w:space="0" w:color="auto"/>
        <w:left w:val="none" w:sz="0" w:space="0" w:color="auto"/>
        <w:bottom w:val="none" w:sz="0" w:space="0" w:color="auto"/>
        <w:right w:val="none" w:sz="0" w:space="0" w:color="auto"/>
      </w:divBdr>
    </w:div>
    <w:div w:id="1650284309">
      <w:marLeft w:val="0"/>
      <w:marRight w:val="0"/>
      <w:marTop w:val="180"/>
      <w:marBottom w:val="0"/>
      <w:divBdr>
        <w:top w:val="none" w:sz="0" w:space="0" w:color="auto"/>
        <w:left w:val="none" w:sz="0" w:space="0" w:color="auto"/>
        <w:bottom w:val="none" w:sz="0" w:space="0" w:color="auto"/>
        <w:right w:val="none" w:sz="0" w:space="0" w:color="auto"/>
      </w:divBdr>
    </w:div>
    <w:div w:id="1656255244">
      <w:marLeft w:val="0"/>
      <w:marRight w:val="0"/>
      <w:marTop w:val="180"/>
      <w:marBottom w:val="0"/>
      <w:divBdr>
        <w:top w:val="none" w:sz="0" w:space="0" w:color="auto"/>
        <w:left w:val="none" w:sz="0" w:space="0" w:color="auto"/>
        <w:bottom w:val="none" w:sz="0" w:space="0" w:color="auto"/>
        <w:right w:val="none" w:sz="0" w:space="0" w:color="auto"/>
      </w:divBdr>
    </w:div>
    <w:div w:id="1657684074">
      <w:marLeft w:val="0"/>
      <w:marRight w:val="0"/>
      <w:marTop w:val="180"/>
      <w:marBottom w:val="0"/>
      <w:divBdr>
        <w:top w:val="none" w:sz="0" w:space="0" w:color="auto"/>
        <w:left w:val="none" w:sz="0" w:space="0" w:color="auto"/>
        <w:bottom w:val="none" w:sz="0" w:space="0" w:color="auto"/>
        <w:right w:val="none" w:sz="0" w:space="0" w:color="auto"/>
      </w:divBdr>
    </w:div>
    <w:div w:id="1661225689">
      <w:marLeft w:val="0"/>
      <w:marRight w:val="0"/>
      <w:marTop w:val="180"/>
      <w:marBottom w:val="0"/>
      <w:divBdr>
        <w:top w:val="none" w:sz="0" w:space="0" w:color="auto"/>
        <w:left w:val="none" w:sz="0" w:space="0" w:color="auto"/>
        <w:bottom w:val="none" w:sz="0" w:space="0" w:color="auto"/>
        <w:right w:val="none" w:sz="0" w:space="0" w:color="auto"/>
      </w:divBdr>
    </w:div>
    <w:div w:id="1661689511">
      <w:marLeft w:val="0"/>
      <w:marRight w:val="0"/>
      <w:marTop w:val="0"/>
      <w:marBottom w:val="0"/>
      <w:divBdr>
        <w:top w:val="none" w:sz="0" w:space="0" w:color="auto"/>
        <w:left w:val="none" w:sz="0" w:space="0" w:color="auto"/>
        <w:bottom w:val="none" w:sz="0" w:space="0" w:color="auto"/>
        <w:right w:val="none" w:sz="0" w:space="0" w:color="auto"/>
      </w:divBdr>
      <w:divsChild>
        <w:div w:id="496768968">
          <w:marLeft w:val="0"/>
          <w:marRight w:val="0"/>
          <w:marTop w:val="0"/>
          <w:marBottom w:val="0"/>
          <w:divBdr>
            <w:top w:val="none" w:sz="0" w:space="0" w:color="auto"/>
            <w:left w:val="none" w:sz="0" w:space="0" w:color="auto"/>
            <w:bottom w:val="none" w:sz="0" w:space="0" w:color="auto"/>
            <w:right w:val="none" w:sz="0" w:space="0" w:color="auto"/>
          </w:divBdr>
          <w:divsChild>
            <w:div w:id="2232250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4117677">
      <w:marLeft w:val="0"/>
      <w:marRight w:val="0"/>
      <w:marTop w:val="180"/>
      <w:marBottom w:val="0"/>
      <w:divBdr>
        <w:top w:val="none" w:sz="0" w:space="0" w:color="auto"/>
        <w:left w:val="none" w:sz="0" w:space="0" w:color="auto"/>
        <w:bottom w:val="none" w:sz="0" w:space="0" w:color="auto"/>
        <w:right w:val="none" w:sz="0" w:space="0" w:color="auto"/>
      </w:divBdr>
    </w:div>
    <w:div w:id="1665820789">
      <w:marLeft w:val="0"/>
      <w:marRight w:val="0"/>
      <w:marTop w:val="180"/>
      <w:marBottom w:val="0"/>
      <w:divBdr>
        <w:top w:val="none" w:sz="0" w:space="0" w:color="auto"/>
        <w:left w:val="none" w:sz="0" w:space="0" w:color="auto"/>
        <w:bottom w:val="none" w:sz="0" w:space="0" w:color="auto"/>
        <w:right w:val="none" w:sz="0" w:space="0" w:color="auto"/>
      </w:divBdr>
    </w:div>
    <w:div w:id="1668707528">
      <w:marLeft w:val="0"/>
      <w:marRight w:val="0"/>
      <w:marTop w:val="0"/>
      <w:marBottom w:val="0"/>
      <w:divBdr>
        <w:top w:val="none" w:sz="0" w:space="0" w:color="auto"/>
        <w:left w:val="none" w:sz="0" w:space="0" w:color="auto"/>
        <w:bottom w:val="none" w:sz="0" w:space="0" w:color="auto"/>
        <w:right w:val="none" w:sz="0" w:space="0" w:color="auto"/>
      </w:divBdr>
      <w:divsChild>
        <w:div w:id="747729680">
          <w:marLeft w:val="0"/>
          <w:marRight w:val="0"/>
          <w:marTop w:val="180"/>
          <w:marBottom w:val="180"/>
          <w:divBdr>
            <w:top w:val="none" w:sz="0" w:space="0" w:color="auto"/>
            <w:left w:val="none" w:sz="0" w:space="0" w:color="auto"/>
            <w:bottom w:val="none" w:sz="0" w:space="0" w:color="auto"/>
            <w:right w:val="none" w:sz="0" w:space="0" w:color="auto"/>
          </w:divBdr>
        </w:div>
      </w:divsChild>
    </w:div>
    <w:div w:id="1670139157">
      <w:marLeft w:val="0"/>
      <w:marRight w:val="0"/>
      <w:marTop w:val="180"/>
      <w:marBottom w:val="0"/>
      <w:divBdr>
        <w:top w:val="none" w:sz="0" w:space="0" w:color="auto"/>
        <w:left w:val="none" w:sz="0" w:space="0" w:color="auto"/>
        <w:bottom w:val="none" w:sz="0" w:space="0" w:color="auto"/>
        <w:right w:val="none" w:sz="0" w:space="0" w:color="auto"/>
      </w:divBdr>
    </w:div>
    <w:div w:id="1670207764">
      <w:marLeft w:val="0"/>
      <w:marRight w:val="0"/>
      <w:marTop w:val="180"/>
      <w:marBottom w:val="120"/>
      <w:divBdr>
        <w:top w:val="none" w:sz="0" w:space="0" w:color="auto"/>
        <w:left w:val="none" w:sz="0" w:space="0" w:color="auto"/>
        <w:bottom w:val="none" w:sz="0" w:space="0" w:color="auto"/>
        <w:right w:val="none" w:sz="0" w:space="0" w:color="auto"/>
      </w:divBdr>
    </w:div>
    <w:div w:id="1670869585">
      <w:marLeft w:val="0"/>
      <w:marRight w:val="0"/>
      <w:marTop w:val="0"/>
      <w:marBottom w:val="0"/>
      <w:divBdr>
        <w:top w:val="none" w:sz="0" w:space="0" w:color="auto"/>
        <w:left w:val="none" w:sz="0" w:space="0" w:color="auto"/>
        <w:bottom w:val="none" w:sz="0" w:space="0" w:color="auto"/>
        <w:right w:val="none" w:sz="0" w:space="0" w:color="auto"/>
      </w:divBdr>
      <w:divsChild>
        <w:div w:id="1707945523">
          <w:marLeft w:val="0"/>
          <w:marRight w:val="0"/>
          <w:marTop w:val="0"/>
          <w:marBottom w:val="0"/>
          <w:divBdr>
            <w:top w:val="none" w:sz="0" w:space="0" w:color="auto"/>
            <w:left w:val="none" w:sz="0" w:space="0" w:color="auto"/>
            <w:bottom w:val="none" w:sz="0" w:space="0" w:color="auto"/>
            <w:right w:val="none" w:sz="0" w:space="0" w:color="auto"/>
          </w:divBdr>
          <w:divsChild>
            <w:div w:id="6228119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71524076">
      <w:marLeft w:val="0"/>
      <w:marRight w:val="0"/>
      <w:marTop w:val="180"/>
      <w:marBottom w:val="0"/>
      <w:divBdr>
        <w:top w:val="none" w:sz="0" w:space="0" w:color="auto"/>
        <w:left w:val="none" w:sz="0" w:space="0" w:color="auto"/>
        <w:bottom w:val="none" w:sz="0" w:space="0" w:color="auto"/>
        <w:right w:val="none" w:sz="0" w:space="0" w:color="auto"/>
      </w:divBdr>
    </w:div>
    <w:div w:id="1672677087">
      <w:marLeft w:val="0"/>
      <w:marRight w:val="0"/>
      <w:marTop w:val="180"/>
      <w:marBottom w:val="0"/>
      <w:divBdr>
        <w:top w:val="none" w:sz="0" w:space="0" w:color="auto"/>
        <w:left w:val="none" w:sz="0" w:space="0" w:color="auto"/>
        <w:bottom w:val="none" w:sz="0" w:space="0" w:color="auto"/>
        <w:right w:val="none" w:sz="0" w:space="0" w:color="auto"/>
      </w:divBdr>
    </w:div>
    <w:div w:id="1682470054">
      <w:marLeft w:val="0"/>
      <w:marRight w:val="0"/>
      <w:marTop w:val="180"/>
      <w:marBottom w:val="0"/>
      <w:divBdr>
        <w:top w:val="none" w:sz="0" w:space="0" w:color="auto"/>
        <w:left w:val="none" w:sz="0" w:space="0" w:color="auto"/>
        <w:bottom w:val="none" w:sz="0" w:space="0" w:color="auto"/>
        <w:right w:val="none" w:sz="0" w:space="0" w:color="auto"/>
      </w:divBdr>
    </w:div>
    <w:div w:id="1682779975">
      <w:marLeft w:val="0"/>
      <w:marRight w:val="0"/>
      <w:marTop w:val="60"/>
      <w:marBottom w:val="0"/>
      <w:divBdr>
        <w:top w:val="none" w:sz="0" w:space="0" w:color="auto"/>
        <w:left w:val="none" w:sz="0" w:space="0" w:color="auto"/>
        <w:bottom w:val="none" w:sz="0" w:space="0" w:color="auto"/>
        <w:right w:val="none" w:sz="0" w:space="0" w:color="auto"/>
      </w:divBdr>
    </w:div>
    <w:div w:id="1685589894">
      <w:marLeft w:val="0"/>
      <w:marRight w:val="0"/>
      <w:marTop w:val="180"/>
      <w:marBottom w:val="0"/>
      <w:divBdr>
        <w:top w:val="none" w:sz="0" w:space="0" w:color="auto"/>
        <w:left w:val="none" w:sz="0" w:space="0" w:color="auto"/>
        <w:bottom w:val="none" w:sz="0" w:space="0" w:color="auto"/>
        <w:right w:val="none" w:sz="0" w:space="0" w:color="auto"/>
      </w:divBdr>
    </w:div>
    <w:div w:id="1687174857">
      <w:marLeft w:val="0"/>
      <w:marRight w:val="0"/>
      <w:marTop w:val="180"/>
      <w:marBottom w:val="0"/>
      <w:divBdr>
        <w:top w:val="none" w:sz="0" w:space="0" w:color="auto"/>
        <w:left w:val="none" w:sz="0" w:space="0" w:color="auto"/>
        <w:bottom w:val="none" w:sz="0" w:space="0" w:color="auto"/>
        <w:right w:val="none" w:sz="0" w:space="0" w:color="auto"/>
      </w:divBdr>
    </w:div>
    <w:div w:id="1687562408">
      <w:marLeft w:val="0"/>
      <w:marRight w:val="0"/>
      <w:marTop w:val="60"/>
      <w:marBottom w:val="0"/>
      <w:divBdr>
        <w:top w:val="none" w:sz="0" w:space="0" w:color="auto"/>
        <w:left w:val="none" w:sz="0" w:space="0" w:color="auto"/>
        <w:bottom w:val="none" w:sz="0" w:space="0" w:color="auto"/>
        <w:right w:val="none" w:sz="0" w:space="0" w:color="auto"/>
      </w:divBdr>
    </w:div>
    <w:div w:id="1693266534">
      <w:marLeft w:val="0"/>
      <w:marRight w:val="0"/>
      <w:marTop w:val="0"/>
      <w:marBottom w:val="0"/>
      <w:divBdr>
        <w:top w:val="none" w:sz="0" w:space="0" w:color="auto"/>
        <w:left w:val="none" w:sz="0" w:space="0" w:color="auto"/>
        <w:bottom w:val="none" w:sz="0" w:space="0" w:color="auto"/>
        <w:right w:val="none" w:sz="0" w:space="0" w:color="auto"/>
      </w:divBdr>
    </w:div>
    <w:div w:id="1706174552">
      <w:marLeft w:val="0"/>
      <w:marRight w:val="0"/>
      <w:marTop w:val="180"/>
      <w:marBottom w:val="20"/>
      <w:divBdr>
        <w:top w:val="none" w:sz="0" w:space="0" w:color="auto"/>
        <w:left w:val="none" w:sz="0" w:space="0" w:color="auto"/>
        <w:bottom w:val="none" w:sz="0" w:space="0" w:color="auto"/>
        <w:right w:val="none" w:sz="0" w:space="0" w:color="auto"/>
      </w:divBdr>
    </w:div>
    <w:div w:id="1706520896">
      <w:marLeft w:val="0"/>
      <w:marRight w:val="0"/>
      <w:marTop w:val="60"/>
      <w:marBottom w:val="0"/>
      <w:divBdr>
        <w:top w:val="none" w:sz="0" w:space="0" w:color="auto"/>
        <w:left w:val="none" w:sz="0" w:space="0" w:color="auto"/>
        <w:bottom w:val="none" w:sz="0" w:space="0" w:color="auto"/>
        <w:right w:val="none" w:sz="0" w:space="0" w:color="auto"/>
      </w:divBdr>
    </w:div>
    <w:div w:id="1709526229">
      <w:marLeft w:val="0"/>
      <w:marRight w:val="0"/>
      <w:marTop w:val="200"/>
      <w:marBottom w:val="0"/>
      <w:divBdr>
        <w:top w:val="none" w:sz="0" w:space="0" w:color="auto"/>
        <w:left w:val="none" w:sz="0" w:space="0" w:color="auto"/>
        <w:bottom w:val="none" w:sz="0" w:space="0" w:color="auto"/>
        <w:right w:val="none" w:sz="0" w:space="0" w:color="auto"/>
      </w:divBdr>
    </w:div>
    <w:div w:id="1714233979">
      <w:marLeft w:val="0"/>
      <w:marRight w:val="0"/>
      <w:marTop w:val="60"/>
      <w:marBottom w:val="0"/>
      <w:divBdr>
        <w:top w:val="none" w:sz="0" w:space="0" w:color="auto"/>
        <w:left w:val="none" w:sz="0" w:space="0" w:color="auto"/>
        <w:bottom w:val="none" w:sz="0" w:space="0" w:color="auto"/>
        <w:right w:val="none" w:sz="0" w:space="0" w:color="auto"/>
      </w:divBdr>
    </w:div>
    <w:div w:id="1730180286">
      <w:marLeft w:val="0"/>
      <w:marRight w:val="0"/>
      <w:marTop w:val="0"/>
      <w:marBottom w:val="0"/>
      <w:divBdr>
        <w:top w:val="none" w:sz="0" w:space="0" w:color="auto"/>
        <w:left w:val="none" w:sz="0" w:space="0" w:color="auto"/>
        <w:bottom w:val="none" w:sz="0" w:space="0" w:color="auto"/>
        <w:right w:val="none" w:sz="0" w:space="0" w:color="auto"/>
      </w:divBdr>
      <w:divsChild>
        <w:div w:id="1295411206">
          <w:marLeft w:val="0"/>
          <w:marRight w:val="0"/>
          <w:marTop w:val="180"/>
          <w:marBottom w:val="180"/>
          <w:divBdr>
            <w:top w:val="none" w:sz="0" w:space="0" w:color="auto"/>
            <w:left w:val="none" w:sz="0" w:space="0" w:color="auto"/>
            <w:bottom w:val="none" w:sz="0" w:space="0" w:color="auto"/>
            <w:right w:val="none" w:sz="0" w:space="0" w:color="auto"/>
          </w:divBdr>
        </w:div>
      </w:divsChild>
    </w:div>
    <w:div w:id="1731074050">
      <w:marLeft w:val="0"/>
      <w:marRight w:val="0"/>
      <w:marTop w:val="60"/>
      <w:marBottom w:val="20"/>
      <w:divBdr>
        <w:top w:val="none" w:sz="0" w:space="0" w:color="auto"/>
        <w:left w:val="none" w:sz="0" w:space="0" w:color="auto"/>
        <w:bottom w:val="none" w:sz="0" w:space="0" w:color="auto"/>
        <w:right w:val="none" w:sz="0" w:space="0" w:color="auto"/>
      </w:divBdr>
    </w:div>
    <w:div w:id="1732844230">
      <w:marLeft w:val="0"/>
      <w:marRight w:val="0"/>
      <w:marTop w:val="180"/>
      <w:marBottom w:val="0"/>
      <w:divBdr>
        <w:top w:val="none" w:sz="0" w:space="0" w:color="auto"/>
        <w:left w:val="none" w:sz="0" w:space="0" w:color="auto"/>
        <w:bottom w:val="none" w:sz="0" w:space="0" w:color="auto"/>
        <w:right w:val="none" w:sz="0" w:space="0" w:color="auto"/>
      </w:divBdr>
    </w:div>
    <w:div w:id="1733849210">
      <w:marLeft w:val="0"/>
      <w:marRight w:val="0"/>
      <w:marTop w:val="180"/>
      <w:marBottom w:val="0"/>
      <w:divBdr>
        <w:top w:val="none" w:sz="0" w:space="0" w:color="auto"/>
        <w:left w:val="none" w:sz="0" w:space="0" w:color="auto"/>
        <w:bottom w:val="none" w:sz="0" w:space="0" w:color="auto"/>
        <w:right w:val="none" w:sz="0" w:space="0" w:color="auto"/>
      </w:divBdr>
    </w:div>
    <w:div w:id="1740712799">
      <w:marLeft w:val="0"/>
      <w:marRight w:val="0"/>
      <w:marTop w:val="180"/>
      <w:marBottom w:val="0"/>
      <w:divBdr>
        <w:top w:val="none" w:sz="0" w:space="0" w:color="auto"/>
        <w:left w:val="none" w:sz="0" w:space="0" w:color="auto"/>
        <w:bottom w:val="none" w:sz="0" w:space="0" w:color="auto"/>
        <w:right w:val="none" w:sz="0" w:space="0" w:color="auto"/>
      </w:divBdr>
    </w:div>
    <w:div w:id="1745446529">
      <w:marLeft w:val="0"/>
      <w:marRight w:val="0"/>
      <w:marTop w:val="0"/>
      <w:marBottom w:val="0"/>
      <w:divBdr>
        <w:top w:val="none" w:sz="0" w:space="0" w:color="auto"/>
        <w:left w:val="none" w:sz="0" w:space="0" w:color="auto"/>
        <w:bottom w:val="none" w:sz="0" w:space="0" w:color="auto"/>
        <w:right w:val="none" w:sz="0" w:space="0" w:color="auto"/>
      </w:divBdr>
    </w:div>
    <w:div w:id="1755931838">
      <w:marLeft w:val="0"/>
      <w:marRight w:val="0"/>
      <w:marTop w:val="180"/>
      <w:marBottom w:val="0"/>
      <w:divBdr>
        <w:top w:val="none" w:sz="0" w:space="0" w:color="auto"/>
        <w:left w:val="none" w:sz="0" w:space="0" w:color="auto"/>
        <w:bottom w:val="none" w:sz="0" w:space="0" w:color="auto"/>
        <w:right w:val="none" w:sz="0" w:space="0" w:color="auto"/>
      </w:divBdr>
    </w:div>
    <w:div w:id="1772162827">
      <w:marLeft w:val="0"/>
      <w:marRight w:val="0"/>
      <w:marTop w:val="180"/>
      <w:marBottom w:val="0"/>
      <w:divBdr>
        <w:top w:val="none" w:sz="0" w:space="0" w:color="auto"/>
        <w:left w:val="none" w:sz="0" w:space="0" w:color="auto"/>
        <w:bottom w:val="none" w:sz="0" w:space="0" w:color="auto"/>
        <w:right w:val="none" w:sz="0" w:space="0" w:color="auto"/>
      </w:divBdr>
    </w:div>
    <w:div w:id="1773697198">
      <w:marLeft w:val="0"/>
      <w:marRight w:val="0"/>
      <w:marTop w:val="180"/>
      <w:marBottom w:val="0"/>
      <w:divBdr>
        <w:top w:val="none" w:sz="0" w:space="0" w:color="auto"/>
        <w:left w:val="none" w:sz="0" w:space="0" w:color="auto"/>
        <w:bottom w:val="none" w:sz="0" w:space="0" w:color="auto"/>
        <w:right w:val="none" w:sz="0" w:space="0" w:color="auto"/>
      </w:divBdr>
    </w:div>
    <w:div w:id="1776510554">
      <w:marLeft w:val="0"/>
      <w:marRight w:val="0"/>
      <w:marTop w:val="0"/>
      <w:marBottom w:val="0"/>
      <w:divBdr>
        <w:top w:val="none" w:sz="0" w:space="0" w:color="auto"/>
        <w:left w:val="none" w:sz="0" w:space="0" w:color="auto"/>
        <w:bottom w:val="none" w:sz="0" w:space="0" w:color="auto"/>
        <w:right w:val="none" w:sz="0" w:space="0" w:color="auto"/>
      </w:divBdr>
      <w:divsChild>
        <w:div w:id="1532183316">
          <w:marLeft w:val="0"/>
          <w:marRight w:val="0"/>
          <w:marTop w:val="180"/>
          <w:marBottom w:val="180"/>
          <w:divBdr>
            <w:top w:val="none" w:sz="0" w:space="0" w:color="auto"/>
            <w:left w:val="none" w:sz="0" w:space="0" w:color="auto"/>
            <w:bottom w:val="none" w:sz="0" w:space="0" w:color="auto"/>
            <w:right w:val="none" w:sz="0" w:space="0" w:color="auto"/>
          </w:divBdr>
        </w:div>
      </w:divsChild>
    </w:div>
    <w:div w:id="1777292582">
      <w:marLeft w:val="0"/>
      <w:marRight w:val="0"/>
      <w:marTop w:val="240"/>
      <w:marBottom w:val="0"/>
      <w:divBdr>
        <w:top w:val="none" w:sz="0" w:space="0" w:color="auto"/>
        <w:left w:val="none" w:sz="0" w:space="0" w:color="auto"/>
        <w:bottom w:val="none" w:sz="0" w:space="0" w:color="auto"/>
        <w:right w:val="none" w:sz="0" w:space="0" w:color="auto"/>
      </w:divBdr>
    </w:div>
    <w:div w:id="1779761172">
      <w:marLeft w:val="0"/>
      <w:marRight w:val="0"/>
      <w:marTop w:val="180"/>
      <w:marBottom w:val="0"/>
      <w:divBdr>
        <w:top w:val="none" w:sz="0" w:space="0" w:color="auto"/>
        <w:left w:val="none" w:sz="0" w:space="0" w:color="auto"/>
        <w:bottom w:val="none" w:sz="0" w:space="0" w:color="auto"/>
        <w:right w:val="none" w:sz="0" w:space="0" w:color="auto"/>
      </w:divBdr>
    </w:div>
    <w:div w:id="1781879657">
      <w:marLeft w:val="0"/>
      <w:marRight w:val="0"/>
      <w:marTop w:val="180"/>
      <w:marBottom w:val="0"/>
      <w:divBdr>
        <w:top w:val="none" w:sz="0" w:space="0" w:color="auto"/>
        <w:left w:val="none" w:sz="0" w:space="0" w:color="auto"/>
        <w:bottom w:val="none" w:sz="0" w:space="0" w:color="auto"/>
        <w:right w:val="none" w:sz="0" w:space="0" w:color="auto"/>
      </w:divBdr>
    </w:div>
    <w:div w:id="1787381421">
      <w:marLeft w:val="0"/>
      <w:marRight w:val="0"/>
      <w:marTop w:val="180"/>
      <w:marBottom w:val="60"/>
      <w:divBdr>
        <w:top w:val="none" w:sz="0" w:space="0" w:color="auto"/>
        <w:left w:val="none" w:sz="0" w:space="0" w:color="auto"/>
        <w:bottom w:val="none" w:sz="0" w:space="0" w:color="auto"/>
        <w:right w:val="none" w:sz="0" w:space="0" w:color="auto"/>
      </w:divBdr>
    </w:div>
    <w:div w:id="1790590689">
      <w:marLeft w:val="0"/>
      <w:marRight w:val="0"/>
      <w:marTop w:val="140"/>
      <w:marBottom w:val="180"/>
      <w:divBdr>
        <w:top w:val="none" w:sz="0" w:space="0" w:color="auto"/>
        <w:left w:val="none" w:sz="0" w:space="0" w:color="auto"/>
        <w:bottom w:val="none" w:sz="0" w:space="0" w:color="auto"/>
        <w:right w:val="none" w:sz="0" w:space="0" w:color="auto"/>
      </w:divBdr>
    </w:div>
    <w:div w:id="1794402909">
      <w:marLeft w:val="0"/>
      <w:marRight w:val="0"/>
      <w:marTop w:val="180"/>
      <w:marBottom w:val="0"/>
      <w:divBdr>
        <w:top w:val="none" w:sz="0" w:space="0" w:color="auto"/>
        <w:left w:val="none" w:sz="0" w:space="0" w:color="auto"/>
        <w:bottom w:val="none" w:sz="0" w:space="0" w:color="auto"/>
        <w:right w:val="none" w:sz="0" w:space="0" w:color="auto"/>
      </w:divBdr>
    </w:div>
    <w:div w:id="1807701776">
      <w:marLeft w:val="0"/>
      <w:marRight w:val="0"/>
      <w:marTop w:val="180"/>
      <w:marBottom w:val="0"/>
      <w:divBdr>
        <w:top w:val="none" w:sz="0" w:space="0" w:color="auto"/>
        <w:left w:val="none" w:sz="0" w:space="0" w:color="auto"/>
        <w:bottom w:val="none" w:sz="0" w:space="0" w:color="auto"/>
        <w:right w:val="none" w:sz="0" w:space="0" w:color="auto"/>
      </w:divBdr>
    </w:div>
    <w:div w:id="1815368737">
      <w:marLeft w:val="0"/>
      <w:marRight w:val="0"/>
      <w:marTop w:val="180"/>
      <w:marBottom w:val="0"/>
      <w:divBdr>
        <w:top w:val="none" w:sz="0" w:space="0" w:color="auto"/>
        <w:left w:val="none" w:sz="0" w:space="0" w:color="auto"/>
        <w:bottom w:val="none" w:sz="0" w:space="0" w:color="auto"/>
        <w:right w:val="none" w:sz="0" w:space="0" w:color="auto"/>
      </w:divBdr>
    </w:div>
    <w:div w:id="1822848632">
      <w:marLeft w:val="0"/>
      <w:marRight w:val="0"/>
      <w:marTop w:val="240"/>
      <w:marBottom w:val="0"/>
      <w:divBdr>
        <w:top w:val="none" w:sz="0" w:space="0" w:color="auto"/>
        <w:left w:val="none" w:sz="0" w:space="0" w:color="auto"/>
        <w:bottom w:val="none" w:sz="0" w:space="0" w:color="auto"/>
        <w:right w:val="none" w:sz="0" w:space="0" w:color="auto"/>
      </w:divBdr>
    </w:div>
    <w:div w:id="1825275314">
      <w:marLeft w:val="0"/>
      <w:marRight w:val="0"/>
      <w:marTop w:val="180"/>
      <w:marBottom w:val="0"/>
      <w:divBdr>
        <w:top w:val="none" w:sz="0" w:space="0" w:color="auto"/>
        <w:left w:val="none" w:sz="0" w:space="0" w:color="auto"/>
        <w:bottom w:val="none" w:sz="0" w:space="0" w:color="auto"/>
        <w:right w:val="none" w:sz="0" w:space="0" w:color="auto"/>
      </w:divBdr>
    </w:div>
    <w:div w:id="1829831226">
      <w:marLeft w:val="0"/>
      <w:marRight w:val="0"/>
      <w:marTop w:val="180"/>
      <w:marBottom w:val="0"/>
      <w:divBdr>
        <w:top w:val="none" w:sz="0" w:space="0" w:color="auto"/>
        <w:left w:val="none" w:sz="0" w:space="0" w:color="auto"/>
        <w:bottom w:val="none" w:sz="0" w:space="0" w:color="auto"/>
        <w:right w:val="none" w:sz="0" w:space="0" w:color="auto"/>
      </w:divBdr>
    </w:div>
    <w:div w:id="1834295880">
      <w:marLeft w:val="0"/>
      <w:marRight w:val="0"/>
      <w:marTop w:val="180"/>
      <w:marBottom w:val="0"/>
      <w:divBdr>
        <w:top w:val="none" w:sz="0" w:space="0" w:color="auto"/>
        <w:left w:val="none" w:sz="0" w:space="0" w:color="auto"/>
        <w:bottom w:val="none" w:sz="0" w:space="0" w:color="auto"/>
        <w:right w:val="none" w:sz="0" w:space="0" w:color="auto"/>
      </w:divBdr>
    </w:div>
    <w:div w:id="1846508736">
      <w:marLeft w:val="0"/>
      <w:marRight w:val="0"/>
      <w:marTop w:val="120"/>
      <w:marBottom w:val="0"/>
      <w:divBdr>
        <w:top w:val="none" w:sz="0" w:space="0" w:color="auto"/>
        <w:left w:val="none" w:sz="0" w:space="0" w:color="auto"/>
        <w:bottom w:val="none" w:sz="0" w:space="0" w:color="auto"/>
        <w:right w:val="none" w:sz="0" w:space="0" w:color="auto"/>
      </w:divBdr>
    </w:div>
    <w:div w:id="1853835546">
      <w:marLeft w:val="0"/>
      <w:marRight w:val="0"/>
      <w:marTop w:val="180"/>
      <w:marBottom w:val="0"/>
      <w:divBdr>
        <w:top w:val="none" w:sz="0" w:space="0" w:color="auto"/>
        <w:left w:val="none" w:sz="0" w:space="0" w:color="auto"/>
        <w:bottom w:val="none" w:sz="0" w:space="0" w:color="auto"/>
        <w:right w:val="none" w:sz="0" w:space="0" w:color="auto"/>
      </w:divBdr>
      <w:divsChild>
        <w:div w:id="1944529795">
          <w:marLeft w:val="0"/>
          <w:marRight w:val="0"/>
          <w:marTop w:val="120"/>
          <w:marBottom w:val="120"/>
          <w:divBdr>
            <w:top w:val="none" w:sz="0" w:space="0" w:color="auto"/>
            <w:left w:val="none" w:sz="0" w:space="0" w:color="auto"/>
            <w:bottom w:val="none" w:sz="0" w:space="0" w:color="auto"/>
            <w:right w:val="none" w:sz="0" w:space="0" w:color="auto"/>
          </w:divBdr>
        </w:div>
        <w:div w:id="1309047534">
          <w:marLeft w:val="0"/>
          <w:marRight w:val="0"/>
          <w:marTop w:val="120"/>
          <w:marBottom w:val="120"/>
          <w:divBdr>
            <w:top w:val="none" w:sz="0" w:space="0" w:color="auto"/>
            <w:left w:val="none" w:sz="0" w:space="0" w:color="auto"/>
            <w:bottom w:val="none" w:sz="0" w:space="0" w:color="auto"/>
            <w:right w:val="none" w:sz="0" w:space="0" w:color="auto"/>
          </w:divBdr>
        </w:div>
        <w:div w:id="604532120">
          <w:marLeft w:val="0"/>
          <w:marRight w:val="0"/>
          <w:marTop w:val="120"/>
          <w:marBottom w:val="120"/>
          <w:divBdr>
            <w:top w:val="none" w:sz="0" w:space="0" w:color="auto"/>
            <w:left w:val="none" w:sz="0" w:space="0" w:color="auto"/>
            <w:bottom w:val="none" w:sz="0" w:space="0" w:color="auto"/>
            <w:right w:val="none" w:sz="0" w:space="0" w:color="auto"/>
          </w:divBdr>
        </w:div>
        <w:div w:id="258221543">
          <w:marLeft w:val="0"/>
          <w:marRight w:val="0"/>
          <w:marTop w:val="120"/>
          <w:marBottom w:val="120"/>
          <w:divBdr>
            <w:top w:val="none" w:sz="0" w:space="0" w:color="auto"/>
            <w:left w:val="none" w:sz="0" w:space="0" w:color="auto"/>
            <w:bottom w:val="none" w:sz="0" w:space="0" w:color="auto"/>
            <w:right w:val="none" w:sz="0" w:space="0" w:color="auto"/>
          </w:divBdr>
        </w:div>
        <w:div w:id="799148005">
          <w:marLeft w:val="0"/>
          <w:marRight w:val="0"/>
          <w:marTop w:val="120"/>
          <w:marBottom w:val="120"/>
          <w:divBdr>
            <w:top w:val="none" w:sz="0" w:space="0" w:color="auto"/>
            <w:left w:val="none" w:sz="0" w:space="0" w:color="auto"/>
            <w:bottom w:val="none" w:sz="0" w:space="0" w:color="auto"/>
            <w:right w:val="none" w:sz="0" w:space="0" w:color="auto"/>
          </w:divBdr>
        </w:div>
        <w:div w:id="1479346646">
          <w:marLeft w:val="0"/>
          <w:marRight w:val="0"/>
          <w:marTop w:val="120"/>
          <w:marBottom w:val="120"/>
          <w:divBdr>
            <w:top w:val="none" w:sz="0" w:space="0" w:color="auto"/>
            <w:left w:val="none" w:sz="0" w:space="0" w:color="auto"/>
            <w:bottom w:val="none" w:sz="0" w:space="0" w:color="auto"/>
            <w:right w:val="none" w:sz="0" w:space="0" w:color="auto"/>
          </w:divBdr>
        </w:div>
        <w:div w:id="1773554448">
          <w:marLeft w:val="0"/>
          <w:marRight w:val="0"/>
          <w:marTop w:val="120"/>
          <w:marBottom w:val="120"/>
          <w:divBdr>
            <w:top w:val="none" w:sz="0" w:space="0" w:color="auto"/>
            <w:left w:val="none" w:sz="0" w:space="0" w:color="auto"/>
            <w:bottom w:val="none" w:sz="0" w:space="0" w:color="auto"/>
            <w:right w:val="none" w:sz="0" w:space="0" w:color="auto"/>
          </w:divBdr>
        </w:div>
        <w:div w:id="1214653210">
          <w:marLeft w:val="0"/>
          <w:marRight w:val="0"/>
          <w:marTop w:val="120"/>
          <w:marBottom w:val="120"/>
          <w:divBdr>
            <w:top w:val="none" w:sz="0" w:space="0" w:color="auto"/>
            <w:left w:val="none" w:sz="0" w:space="0" w:color="auto"/>
            <w:bottom w:val="none" w:sz="0" w:space="0" w:color="auto"/>
            <w:right w:val="none" w:sz="0" w:space="0" w:color="auto"/>
          </w:divBdr>
        </w:div>
        <w:div w:id="708068794">
          <w:marLeft w:val="0"/>
          <w:marRight w:val="0"/>
          <w:marTop w:val="120"/>
          <w:marBottom w:val="120"/>
          <w:divBdr>
            <w:top w:val="none" w:sz="0" w:space="0" w:color="auto"/>
            <w:left w:val="none" w:sz="0" w:space="0" w:color="auto"/>
            <w:bottom w:val="none" w:sz="0" w:space="0" w:color="auto"/>
            <w:right w:val="none" w:sz="0" w:space="0" w:color="auto"/>
          </w:divBdr>
        </w:div>
      </w:divsChild>
    </w:div>
    <w:div w:id="1855608431">
      <w:marLeft w:val="0"/>
      <w:marRight w:val="0"/>
      <w:marTop w:val="60"/>
      <w:marBottom w:val="0"/>
      <w:divBdr>
        <w:top w:val="none" w:sz="0" w:space="0" w:color="auto"/>
        <w:left w:val="none" w:sz="0" w:space="0" w:color="auto"/>
        <w:bottom w:val="none" w:sz="0" w:space="0" w:color="auto"/>
        <w:right w:val="none" w:sz="0" w:space="0" w:color="auto"/>
      </w:divBdr>
    </w:div>
    <w:div w:id="1858347336">
      <w:marLeft w:val="0"/>
      <w:marRight w:val="0"/>
      <w:marTop w:val="0"/>
      <w:marBottom w:val="0"/>
      <w:divBdr>
        <w:top w:val="none" w:sz="0" w:space="0" w:color="auto"/>
        <w:left w:val="none" w:sz="0" w:space="0" w:color="auto"/>
        <w:bottom w:val="none" w:sz="0" w:space="0" w:color="auto"/>
        <w:right w:val="none" w:sz="0" w:space="0" w:color="auto"/>
      </w:divBdr>
    </w:div>
    <w:div w:id="1859538083">
      <w:marLeft w:val="0"/>
      <w:marRight w:val="0"/>
      <w:marTop w:val="180"/>
      <w:marBottom w:val="0"/>
      <w:divBdr>
        <w:top w:val="none" w:sz="0" w:space="0" w:color="auto"/>
        <w:left w:val="none" w:sz="0" w:space="0" w:color="auto"/>
        <w:bottom w:val="none" w:sz="0" w:space="0" w:color="auto"/>
        <w:right w:val="none" w:sz="0" w:space="0" w:color="auto"/>
      </w:divBdr>
    </w:div>
    <w:div w:id="1864442833">
      <w:marLeft w:val="0"/>
      <w:marRight w:val="0"/>
      <w:marTop w:val="180"/>
      <w:marBottom w:val="0"/>
      <w:divBdr>
        <w:top w:val="none" w:sz="0" w:space="0" w:color="auto"/>
        <w:left w:val="none" w:sz="0" w:space="0" w:color="auto"/>
        <w:bottom w:val="none" w:sz="0" w:space="0" w:color="auto"/>
        <w:right w:val="none" w:sz="0" w:space="0" w:color="auto"/>
      </w:divBdr>
    </w:div>
    <w:div w:id="1866169272">
      <w:marLeft w:val="0"/>
      <w:marRight w:val="0"/>
      <w:marTop w:val="180"/>
      <w:marBottom w:val="0"/>
      <w:divBdr>
        <w:top w:val="none" w:sz="0" w:space="0" w:color="auto"/>
        <w:left w:val="none" w:sz="0" w:space="0" w:color="auto"/>
        <w:bottom w:val="none" w:sz="0" w:space="0" w:color="auto"/>
        <w:right w:val="none" w:sz="0" w:space="0" w:color="auto"/>
      </w:divBdr>
    </w:div>
    <w:div w:id="1876189921">
      <w:marLeft w:val="0"/>
      <w:marRight w:val="0"/>
      <w:marTop w:val="130"/>
      <w:marBottom w:val="20"/>
      <w:divBdr>
        <w:top w:val="none" w:sz="0" w:space="0" w:color="auto"/>
        <w:left w:val="none" w:sz="0" w:space="0" w:color="auto"/>
        <w:bottom w:val="none" w:sz="0" w:space="0" w:color="auto"/>
        <w:right w:val="none" w:sz="0" w:space="0" w:color="auto"/>
      </w:divBdr>
      <w:divsChild>
        <w:div w:id="1301306605">
          <w:marLeft w:val="0"/>
          <w:marRight w:val="0"/>
          <w:marTop w:val="0"/>
          <w:marBottom w:val="0"/>
          <w:divBdr>
            <w:top w:val="none" w:sz="0" w:space="0" w:color="auto"/>
            <w:left w:val="none" w:sz="0" w:space="0" w:color="auto"/>
            <w:bottom w:val="none" w:sz="0" w:space="0" w:color="auto"/>
            <w:right w:val="none" w:sz="0" w:space="0" w:color="auto"/>
          </w:divBdr>
        </w:div>
        <w:div w:id="321586996">
          <w:marLeft w:val="0"/>
          <w:marRight w:val="0"/>
          <w:marTop w:val="0"/>
          <w:marBottom w:val="0"/>
          <w:divBdr>
            <w:top w:val="none" w:sz="0" w:space="0" w:color="auto"/>
            <w:left w:val="none" w:sz="0" w:space="0" w:color="auto"/>
            <w:bottom w:val="none" w:sz="0" w:space="0" w:color="auto"/>
            <w:right w:val="none" w:sz="0" w:space="0" w:color="auto"/>
          </w:divBdr>
        </w:div>
        <w:div w:id="1341855275">
          <w:marLeft w:val="0"/>
          <w:marRight w:val="0"/>
          <w:marTop w:val="0"/>
          <w:marBottom w:val="0"/>
          <w:divBdr>
            <w:top w:val="none" w:sz="0" w:space="0" w:color="auto"/>
            <w:left w:val="none" w:sz="0" w:space="0" w:color="auto"/>
            <w:bottom w:val="none" w:sz="0" w:space="0" w:color="auto"/>
            <w:right w:val="none" w:sz="0" w:space="0" w:color="auto"/>
          </w:divBdr>
        </w:div>
        <w:div w:id="1846896137">
          <w:marLeft w:val="0"/>
          <w:marRight w:val="0"/>
          <w:marTop w:val="0"/>
          <w:marBottom w:val="0"/>
          <w:divBdr>
            <w:top w:val="none" w:sz="0" w:space="0" w:color="auto"/>
            <w:left w:val="none" w:sz="0" w:space="0" w:color="auto"/>
            <w:bottom w:val="none" w:sz="0" w:space="0" w:color="auto"/>
            <w:right w:val="none" w:sz="0" w:space="0" w:color="auto"/>
          </w:divBdr>
        </w:div>
        <w:div w:id="307318353">
          <w:marLeft w:val="0"/>
          <w:marRight w:val="0"/>
          <w:marTop w:val="0"/>
          <w:marBottom w:val="0"/>
          <w:divBdr>
            <w:top w:val="none" w:sz="0" w:space="0" w:color="auto"/>
            <w:left w:val="none" w:sz="0" w:space="0" w:color="auto"/>
            <w:bottom w:val="none" w:sz="0" w:space="0" w:color="auto"/>
            <w:right w:val="none" w:sz="0" w:space="0" w:color="auto"/>
          </w:divBdr>
        </w:div>
        <w:div w:id="600458476">
          <w:marLeft w:val="0"/>
          <w:marRight w:val="0"/>
          <w:marTop w:val="0"/>
          <w:marBottom w:val="0"/>
          <w:divBdr>
            <w:top w:val="none" w:sz="0" w:space="0" w:color="auto"/>
            <w:left w:val="none" w:sz="0" w:space="0" w:color="auto"/>
            <w:bottom w:val="none" w:sz="0" w:space="0" w:color="auto"/>
            <w:right w:val="none" w:sz="0" w:space="0" w:color="auto"/>
          </w:divBdr>
        </w:div>
        <w:div w:id="1018195847">
          <w:marLeft w:val="0"/>
          <w:marRight w:val="0"/>
          <w:marTop w:val="0"/>
          <w:marBottom w:val="0"/>
          <w:divBdr>
            <w:top w:val="none" w:sz="0" w:space="0" w:color="auto"/>
            <w:left w:val="none" w:sz="0" w:space="0" w:color="auto"/>
            <w:bottom w:val="none" w:sz="0" w:space="0" w:color="auto"/>
            <w:right w:val="none" w:sz="0" w:space="0" w:color="auto"/>
          </w:divBdr>
        </w:div>
        <w:div w:id="1179810526">
          <w:marLeft w:val="0"/>
          <w:marRight w:val="0"/>
          <w:marTop w:val="0"/>
          <w:marBottom w:val="0"/>
          <w:divBdr>
            <w:top w:val="none" w:sz="0" w:space="0" w:color="auto"/>
            <w:left w:val="none" w:sz="0" w:space="0" w:color="auto"/>
            <w:bottom w:val="none" w:sz="0" w:space="0" w:color="auto"/>
            <w:right w:val="none" w:sz="0" w:space="0" w:color="auto"/>
          </w:divBdr>
        </w:div>
        <w:div w:id="940183939">
          <w:marLeft w:val="0"/>
          <w:marRight w:val="0"/>
          <w:marTop w:val="0"/>
          <w:marBottom w:val="0"/>
          <w:divBdr>
            <w:top w:val="none" w:sz="0" w:space="0" w:color="auto"/>
            <w:left w:val="none" w:sz="0" w:space="0" w:color="auto"/>
            <w:bottom w:val="none" w:sz="0" w:space="0" w:color="auto"/>
            <w:right w:val="none" w:sz="0" w:space="0" w:color="auto"/>
          </w:divBdr>
        </w:div>
        <w:div w:id="1328628361">
          <w:marLeft w:val="0"/>
          <w:marRight w:val="0"/>
          <w:marTop w:val="0"/>
          <w:marBottom w:val="0"/>
          <w:divBdr>
            <w:top w:val="none" w:sz="0" w:space="0" w:color="auto"/>
            <w:left w:val="none" w:sz="0" w:space="0" w:color="auto"/>
            <w:bottom w:val="none" w:sz="0" w:space="0" w:color="auto"/>
            <w:right w:val="none" w:sz="0" w:space="0" w:color="auto"/>
          </w:divBdr>
        </w:div>
      </w:divsChild>
    </w:div>
    <w:div w:id="1879470593">
      <w:marLeft w:val="0"/>
      <w:marRight w:val="0"/>
      <w:marTop w:val="200"/>
      <w:marBottom w:val="0"/>
      <w:divBdr>
        <w:top w:val="none" w:sz="0" w:space="0" w:color="auto"/>
        <w:left w:val="none" w:sz="0" w:space="0" w:color="auto"/>
        <w:bottom w:val="none" w:sz="0" w:space="0" w:color="auto"/>
        <w:right w:val="none" w:sz="0" w:space="0" w:color="auto"/>
      </w:divBdr>
    </w:div>
    <w:div w:id="1880360070">
      <w:marLeft w:val="0"/>
      <w:marRight w:val="0"/>
      <w:marTop w:val="180"/>
      <w:marBottom w:val="0"/>
      <w:divBdr>
        <w:top w:val="none" w:sz="0" w:space="0" w:color="auto"/>
        <w:left w:val="none" w:sz="0" w:space="0" w:color="auto"/>
        <w:bottom w:val="none" w:sz="0" w:space="0" w:color="auto"/>
        <w:right w:val="none" w:sz="0" w:space="0" w:color="auto"/>
      </w:divBdr>
    </w:div>
    <w:div w:id="1882668665">
      <w:marLeft w:val="0"/>
      <w:marRight w:val="0"/>
      <w:marTop w:val="180"/>
      <w:marBottom w:val="0"/>
      <w:divBdr>
        <w:top w:val="none" w:sz="0" w:space="0" w:color="auto"/>
        <w:left w:val="none" w:sz="0" w:space="0" w:color="auto"/>
        <w:bottom w:val="none" w:sz="0" w:space="0" w:color="auto"/>
        <w:right w:val="none" w:sz="0" w:space="0" w:color="auto"/>
      </w:divBdr>
    </w:div>
    <w:div w:id="1884827175">
      <w:marLeft w:val="0"/>
      <w:marRight w:val="0"/>
      <w:marTop w:val="180"/>
      <w:marBottom w:val="0"/>
      <w:divBdr>
        <w:top w:val="none" w:sz="0" w:space="0" w:color="auto"/>
        <w:left w:val="none" w:sz="0" w:space="0" w:color="auto"/>
        <w:bottom w:val="none" w:sz="0" w:space="0" w:color="auto"/>
        <w:right w:val="none" w:sz="0" w:space="0" w:color="auto"/>
      </w:divBdr>
    </w:div>
    <w:div w:id="1885940746">
      <w:marLeft w:val="0"/>
      <w:marRight w:val="0"/>
      <w:marTop w:val="180"/>
      <w:marBottom w:val="0"/>
      <w:divBdr>
        <w:top w:val="none" w:sz="0" w:space="0" w:color="auto"/>
        <w:left w:val="none" w:sz="0" w:space="0" w:color="auto"/>
        <w:bottom w:val="none" w:sz="0" w:space="0" w:color="auto"/>
        <w:right w:val="none" w:sz="0" w:space="0" w:color="auto"/>
      </w:divBdr>
    </w:div>
    <w:div w:id="1886330943">
      <w:marLeft w:val="0"/>
      <w:marRight w:val="0"/>
      <w:marTop w:val="0"/>
      <w:marBottom w:val="0"/>
      <w:divBdr>
        <w:top w:val="none" w:sz="0" w:space="0" w:color="auto"/>
        <w:left w:val="none" w:sz="0" w:space="0" w:color="auto"/>
        <w:bottom w:val="none" w:sz="0" w:space="0" w:color="auto"/>
        <w:right w:val="none" w:sz="0" w:space="0" w:color="auto"/>
      </w:divBdr>
      <w:divsChild>
        <w:div w:id="973097945">
          <w:marLeft w:val="0"/>
          <w:marRight w:val="0"/>
          <w:marTop w:val="0"/>
          <w:marBottom w:val="0"/>
          <w:divBdr>
            <w:top w:val="none" w:sz="0" w:space="0" w:color="auto"/>
            <w:left w:val="none" w:sz="0" w:space="0" w:color="auto"/>
            <w:bottom w:val="none" w:sz="0" w:space="0" w:color="auto"/>
            <w:right w:val="none" w:sz="0" w:space="0" w:color="auto"/>
          </w:divBdr>
          <w:divsChild>
            <w:div w:id="15170343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0262960">
      <w:marLeft w:val="0"/>
      <w:marRight w:val="0"/>
      <w:marTop w:val="130"/>
      <w:marBottom w:val="0"/>
      <w:divBdr>
        <w:top w:val="none" w:sz="0" w:space="0" w:color="auto"/>
        <w:left w:val="none" w:sz="0" w:space="0" w:color="auto"/>
        <w:bottom w:val="none" w:sz="0" w:space="0" w:color="auto"/>
        <w:right w:val="none" w:sz="0" w:space="0" w:color="auto"/>
      </w:divBdr>
    </w:div>
    <w:div w:id="1893300317">
      <w:marLeft w:val="0"/>
      <w:marRight w:val="0"/>
      <w:marTop w:val="0"/>
      <w:marBottom w:val="0"/>
      <w:divBdr>
        <w:top w:val="none" w:sz="0" w:space="0" w:color="auto"/>
        <w:left w:val="none" w:sz="0" w:space="0" w:color="auto"/>
        <w:bottom w:val="none" w:sz="0" w:space="0" w:color="auto"/>
        <w:right w:val="none" w:sz="0" w:space="0" w:color="auto"/>
      </w:divBdr>
      <w:divsChild>
        <w:div w:id="1952124618">
          <w:marLeft w:val="0"/>
          <w:marRight w:val="0"/>
          <w:marTop w:val="180"/>
          <w:marBottom w:val="180"/>
          <w:divBdr>
            <w:top w:val="none" w:sz="0" w:space="0" w:color="auto"/>
            <w:left w:val="none" w:sz="0" w:space="0" w:color="auto"/>
            <w:bottom w:val="none" w:sz="0" w:space="0" w:color="auto"/>
            <w:right w:val="none" w:sz="0" w:space="0" w:color="auto"/>
          </w:divBdr>
        </w:div>
      </w:divsChild>
    </w:div>
    <w:div w:id="1896358052">
      <w:marLeft w:val="0"/>
      <w:marRight w:val="0"/>
      <w:marTop w:val="180"/>
      <w:marBottom w:val="0"/>
      <w:divBdr>
        <w:top w:val="none" w:sz="0" w:space="0" w:color="auto"/>
        <w:left w:val="none" w:sz="0" w:space="0" w:color="auto"/>
        <w:bottom w:val="none" w:sz="0" w:space="0" w:color="auto"/>
        <w:right w:val="none" w:sz="0" w:space="0" w:color="auto"/>
      </w:divBdr>
    </w:div>
    <w:div w:id="1897742643">
      <w:marLeft w:val="0"/>
      <w:marRight w:val="0"/>
      <w:marTop w:val="0"/>
      <w:marBottom w:val="0"/>
      <w:divBdr>
        <w:top w:val="none" w:sz="0" w:space="0" w:color="auto"/>
        <w:left w:val="none" w:sz="0" w:space="0" w:color="auto"/>
        <w:bottom w:val="none" w:sz="0" w:space="0" w:color="auto"/>
        <w:right w:val="none" w:sz="0" w:space="0" w:color="auto"/>
      </w:divBdr>
      <w:divsChild>
        <w:div w:id="574705165">
          <w:marLeft w:val="0"/>
          <w:marRight w:val="0"/>
          <w:marTop w:val="180"/>
          <w:marBottom w:val="180"/>
          <w:divBdr>
            <w:top w:val="none" w:sz="0" w:space="0" w:color="auto"/>
            <w:left w:val="none" w:sz="0" w:space="0" w:color="auto"/>
            <w:bottom w:val="none" w:sz="0" w:space="0" w:color="auto"/>
            <w:right w:val="none" w:sz="0" w:space="0" w:color="auto"/>
          </w:divBdr>
        </w:div>
      </w:divsChild>
    </w:div>
    <w:div w:id="1899778878">
      <w:marLeft w:val="0"/>
      <w:marRight w:val="0"/>
      <w:marTop w:val="180"/>
      <w:marBottom w:val="0"/>
      <w:divBdr>
        <w:top w:val="none" w:sz="0" w:space="0" w:color="auto"/>
        <w:left w:val="none" w:sz="0" w:space="0" w:color="auto"/>
        <w:bottom w:val="none" w:sz="0" w:space="0" w:color="auto"/>
        <w:right w:val="none" w:sz="0" w:space="0" w:color="auto"/>
      </w:divBdr>
    </w:div>
    <w:div w:id="1905871385">
      <w:marLeft w:val="0"/>
      <w:marRight w:val="0"/>
      <w:marTop w:val="180"/>
      <w:marBottom w:val="0"/>
      <w:divBdr>
        <w:top w:val="none" w:sz="0" w:space="0" w:color="auto"/>
        <w:left w:val="none" w:sz="0" w:space="0" w:color="auto"/>
        <w:bottom w:val="none" w:sz="0" w:space="0" w:color="auto"/>
        <w:right w:val="none" w:sz="0" w:space="0" w:color="auto"/>
      </w:divBdr>
    </w:div>
    <w:div w:id="1907371070">
      <w:marLeft w:val="0"/>
      <w:marRight w:val="0"/>
      <w:marTop w:val="180"/>
      <w:marBottom w:val="0"/>
      <w:divBdr>
        <w:top w:val="none" w:sz="0" w:space="0" w:color="auto"/>
        <w:left w:val="none" w:sz="0" w:space="0" w:color="auto"/>
        <w:bottom w:val="none" w:sz="0" w:space="0" w:color="auto"/>
        <w:right w:val="none" w:sz="0" w:space="0" w:color="auto"/>
      </w:divBdr>
    </w:div>
    <w:div w:id="1911502729">
      <w:marLeft w:val="0"/>
      <w:marRight w:val="0"/>
      <w:marTop w:val="120"/>
      <w:marBottom w:val="120"/>
      <w:divBdr>
        <w:top w:val="none" w:sz="0" w:space="0" w:color="auto"/>
        <w:left w:val="none" w:sz="0" w:space="0" w:color="auto"/>
        <w:bottom w:val="none" w:sz="0" w:space="0" w:color="auto"/>
        <w:right w:val="none" w:sz="0" w:space="0" w:color="auto"/>
      </w:divBdr>
    </w:div>
    <w:div w:id="1912033986">
      <w:marLeft w:val="0"/>
      <w:marRight w:val="0"/>
      <w:marTop w:val="120"/>
      <w:marBottom w:val="120"/>
      <w:divBdr>
        <w:top w:val="none" w:sz="0" w:space="0" w:color="auto"/>
        <w:left w:val="none" w:sz="0" w:space="0" w:color="auto"/>
        <w:bottom w:val="none" w:sz="0" w:space="0" w:color="auto"/>
        <w:right w:val="none" w:sz="0" w:space="0" w:color="auto"/>
      </w:divBdr>
    </w:div>
    <w:div w:id="1913346197">
      <w:marLeft w:val="0"/>
      <w:marRight w:val="0"/>
      <w:marTop w:val="0"/>
      <w:marBottom w:val="0"/>
      <w:divBdr>
        <w:top w:val="none" w:sz="0" w:space="0" w:color="auto"/>
        <w:left w:val="none" w:sz="0" w:space="0" w:color="auto"/>
        <w:bottom w:val="none" w:sz="0" w:space="0" w:color="auto"/>
        <w:right w:val="none" w:sz="0" w:space="0" w:color="auto"/>
      </w:divBdr>
      <w:divsChild>
        <w:div w:id="1357195984">
          <w:marLeft w:val="0"/>
          <w:marRight w:val="0"/>
          <w:marTop w:val="180"/>
          <w:marBottom w:val="180"/>
          <w:divBdr>
            <w:top w:val="none" w:sz="0" w:space="0" w:color="auto"/>
            <w:left w:val="none" w:sz="0" w:space="0" w:color="auto"/>
            <w:bottom w:val="none" w:sz="0" w:space="0" w:color="auto"/>
            <w:right w:val="none" w:sz="0" w:space="0" w:color="auto"/>
          </w:divBdr>
        </w:div>
      </w:divsChild>
    </w:div>
    <w:div w:id="1921675320">
      <w:marLeft w:val="0"/>
      <w:marRight w:val="0"/>
      <w:marTop w:val="60"/>
      <w:marBottom w:val="120"/>
      <w:divBdr>
        <w:top w:val="none" w:sz="0" w:space="0" w:color="auto"/>
        <w:left w:val="none" w:sz="0" w:space="0" w:color="auto"/>
        <w:bottom w:val="none" w:sz="0" w:space="0" w:color="auto"/>
        <w:right w:val="none" w:sz="0" w:space="0" w:color="auto"/>
      </w:divBdr>
    </w:div>
    <w:div w:id="1925259274">
      <w:marLeft w:val="0"/>
      <w:marRight w:val="0"/>
      <w:marTop w:val="180"/>
      <w:marBottom w:val="0"/>
      <w:divBdr>
        <w:top w:val="none" w:sz="0" w:space="0" w:color="auto"/>
        <w:left w:val="none" w:sz="0" w:space="0" w:color="auto"/>
        <w:bottom w:val="none" w:sz="0" w:space="0" w:color="auto"/>
        <w:right w:val="none" w:sz="0" w:space="0" w:color="auto"/>
      </w:divBdr>
    </w:div>
    <w:div w:id="1928731840">
      <w:marLeft w:val="0"/>
      <w:marRight w:val="0"/>
      <w:marTop w:val="180"/>
      <w:marBottom w:val="20"/>
      <w:divBdr>
        <w:top w:val="none" w:sz="0" w:space="0" w:color="auto"/>
        <w:left w:val="none" w:sz="0" w:space="0" w:color="auto"/>
        <w:bottom w:val="none" w:sz="0" w:space="0" w:color="auto"/>
        <w:right w:val="none" w:sz="0" w:space="0" w:color="auto"/>
      </w:divBdr>
    </w:div>
    <w:div w:id="1932467217">
      <w:marLeft w:val="0"/>
      <w:marRight w:val="0"/>
      <w:marTop w:val="180"/>
      <w:marBottom w:val="0"/>
      <w:divBdr>
        <w:top w:val="none" w:sz="0" w:space="0" w:color="auto"/>
        <w:left w:val="none" w:sz="0" w:space="0" w:color="auto"/>
        <w:bottom w:val="none" w:sz="0" w:space="0" w:color="auto"/>
        <w:right w:val="none" w:sz="0" w:space="0" w:color="auto"/>
      </w:divBdr>
    </w:div>
    <w:div w:id="1935283338">
      <w:marLeft w:val="0"/>
      <w:marRight w:val="0"/>
      <w:marTop w:val="60"/>
      <w:marBottom w:val="0"/>
      <w:divBdr>
        <w:top w:val="none" w:sz="0" w:space="0" w:color="auto"/>
        <w:left w:val="none" w:sz="0" w:space="0" w:color="auto"/>
        <w:bottom w:val="none" w:sz="0" w:space="0" w:color="auto"/>
        <w:right w:val="none" w:sz="0" w:space="0" w:color="auto"/>
      </w:divBdr>
    </w:div>
    <w:div w:id="1936208938">
      <w:marLeft w:val="0"/>
      <w:marRight w:val="0"/>
      <w:marTop w:val="180"/>
      <w:marBottom w:val="0"/>
      <w:divBdr>
        <w:top w:val="none" w:sz="0" w:space="0" w:color="auto"/>
        <w:left w:val="none" w:sz="0" w:space="0" w:color="auto"/>
        <w:bottom w:val="none" w:sz="0" w:space="0" w:color="auto"/>
        <w:right w:val="none" w:sz="0" w:space="0" w:color="auto"/>
      </w:divBdr>
    </w:div>
    <w:div w:id="1939942022">
      <w:marLeft w:val="0"/>
      <w:marRight w:val="0"/>
      <w:marTop w:val="0"/>
      <w:marBottom w:val="0"/>
      <w:divBdr>
        <w:top w:val="none" w:sz="0" w:space="0" w:color="auto"/>
        <w:left w:val="none" w:sz="0" w:space="0" w:color="auto"/>
        <w:bottom w:val="none" w:sz="0" w:space="0" w:color="auto"/>
        <w:right w:val="none" w:sz="0" w:space="0" w:color="auto"/>
      </w:divBdr>
      <w:divsChild>
        <w:div w:id="1269005857">
          <w:marLeft w:val="0"/>
          <w:marRight w:val="0"/>
          <w:marTop w:val="180"/>
          <w:marBottom w:val="0"/>
          <w:divBdr>
            <w:top w:val="none" w:sz="0" w:space="0" w:color="auto"/>
            <w:left w:val="none" w:sz="0" w:space="0" w:color="auto"/>
            <w:bottom w:val="none" w:sz="0" w:space="0" w:color="auto"/>
            <w:right w:val="none" w:sz="0" w:space="0" w:color="auto"/>
          </w:divBdr>
        </w:div>
      </w:divsChild>
    </w:div>
    <w:div w:id="1940209808">
      <w:marLeft w:val="0"/>
      <w:marRight w:val="0"/>
      <w:marTop w:val="120"/>
      <w:marBottom w:val="0"/>
      <w:divBdr>
        <w:top w:val="none" w:sz="0" w:space="0" w:color="auto"/>
        <w:left w:val="none" w:sz="0" w:space="0" w:color="auto"/>
        <w:bottom w:val="none" w:sz="0" w:space="0" w:color="auto"/>
        <w:right w:val="none" w:sz="0" w:space="0" w:color="auto"/>
      </w:divBdr>
    </w:div>
    <w:div w:id="1940872962">
      <w:marLeft w:val="0"/>
      <w:marRight w:val="0"/>
      <w:marTop w:val="180"/>
      <w:marBottom w:val="0"/>
      <w:divBdr>
        <w:top w:val="none" w:sz="0" w:space="0" w:color="auto"/>
        <w:left w:val="none" w:sz="0" w:space="0" w:color="auto"/>
        <w:bottom w:val="none" w:sz="0" w:space="0" w:color="auto"/>
        <w:right w:val="none" w:sz="0" w:space="0" w:color="auto"/>
      </w:divBdr>
    </w:div>
    <w:div w:id="1965653437">
      <w:marLeft w:val="0"/>
      <w:marRight w:val="0"/>
      <w:marTop w:val="180"/>
      <w:marBottom w:val="0"/>
      <w:divBdr>
        <w:top w:val="none" w:sz="0" w:space="0" w:color="auto"/>
        <w:left w:val="none" w:sz="0" w:space="0" w:color="auto"/>
        <w:bottom w:val="none" w:sz="0" w:space="0" w:color="auto"/>
        <w:right w:val="none" w:sz="0" w:space="0" w:color="auto"/>
      </w:divBdr>
    </w:div>
    <w:div w:id="1965965631">
      <w:marLeft w:val="0"/>
      <w:marRight w:val="0"/>
      <w:marTop w:val="120"/>
      <w:marBottom w:val="0"/>
      <w:divBdr>
        <w:top w:val="none" w:sz="0" w:space="0" w:color="auto"/>
        <w:left w:val="none" w:sz="0" w:space="0" w:color="auto"/>
        <w:bottom w:val="none" w:sz="0" w:space="0" w:color="auto"/>
        <w:right w:val="none" w:sz="0" w:space="0" w:color="auto"/>
      </w:divBdr>
    </w:div>
    <w:div w:id="1972322753">
      <w:marLeft w:val="0"/>
      <w:marRight w:val="0"/>
      <w:marTop w:val="0"/>
      <w:marBottom w:val="0"/>
      <w:divBdr>
        <w:top w:val="none" w:sz="0" w:space="0" w:color="auto"/>
        <w:left w:val="none" w:sz="0" w:space="0" w:color="auto"/>
        <w:bottom w:val="none" w:sz="0" w:space="0" w:color="auto"/>
        <w:right w:val="none" w:sz="0" w:space="0" w:color="auto"/>
      </w:divBdr>
      <w:divsChild>
        <w:div w:id="360397534">
          <w:marLeft w:val="0"/>
          <w:marRight w:val="0"/>
          <w:marTop w:val="180"/>
          <w:marBottom w:val="180"/>
          <w:divBdr>
            <w:top w:val="none" w:sz="0" w:space="0" w:color="auto"/>
            <w:left w:val="none" w:sz="0" w:space="0" w:color="auto"/>
            <w:bottom w:val="none" w:sz="0" w:space="0" w:color="auto"/>
            <w:right w:val="none" w:sz="0" w:space="0" w:color="auto"/>
          </w:divBdr>
        </w:div>
      </w:divsChild>
    </w:div>
    <w:div w:id="1980501499">
      <w:marLeft w:val="0"/>
      <w:marRight w:val="0"/>
      <w:marTop w:val="0"/>
      <w:marBottom w:val="0"/>
      <w:divBdr>
        <w:top w:val="none" w:sz="0" w:space="0" w:color="auto"/>
        <w:left w:val="none" w:sz="0" w:space="0" w:color="auto"/>
        <w:bottom w:val="none" w:sz="0" w:space="0" w:color="auto"/>
        <w:right w:val="none" w:sz="0" w:space="0" w:color="auto"/>
      </w:divBdr>
    </w:div>
    <w:div w:id="1985504638">
      <w:marLeft w:val="0"/>
      <w:marRight w:val="0"/>
      <w:marTop w:val="180"/>
      <w:marBottom w:val="0"/>
      <w:divBdr>
        <w:top w:val="none" w:sz="0" w:space="0" w:color="auto"/>
        <w:left w:val="none" w:sz="0" w:space="0" w:color="auto"/>
        <w:bottom w:val="none" w:sz="0" w:space="0" w:color="auto"/>
        <w:right w:val="none" w:sz="0" w:space="0" w:color="auto"/>
      </w:divBdr>
    </w:div>
    <w:div w:id="1991715645">
      <w:marLeft w:val="0"/>
      <w:marRight w:val="0"/>
      <w:marTop w:val="240"/>
      <w:marBottom w:val="0"/>
      <w:divBdr>
        <w:top w:val="none" w:sz="0" w:space="0" w:color="auto"/>
        <w:left w:val="none" w:sz="0" w:space="0" w:color="auto"/>
        <w:bottom w:val="none" w:sz="0" w:space="0" w:color="auto"/>
        <w:right w:val="none" w:sz="0" w:space="0" w:color="auto"/>
      </w:divBdr>
    </w:div>
    <w:div w:id="2001302507">
      <w:marLeft w:val="0"/>
      <w:marRight w:val="0"/>
      <w:marTop w:val="180"/>
      <w:marBottom w:val="0"/>
      <w:divBdr>
        <w:top w:val="none" w:sz="0" w:space="0" w:color="auto"/>
        <w:left w:val="none" w:sz="0" w:space="0" w:color="auto"/>
        <w:bottom w:val="none" w:sz="0" w:space="0" w:color="auto"/>
        <w:right w:val="none" w:sz="0" w:space="0" w:color="auto"/>
      </w:divBdr>
    </w:div>
    <w:div w:id="2002465459">
      <w:marLeft w:val="0"/>
      <w:marRight w:val="0"/>
      <w:marTop w:val="180"/>
      <w:marBottom w:val="0"/>
      <w:divBdr>
        <w:top w:val="none" w:sz="0" w:space="0" w:color="auto"/>
        <w:left w:val="none" w:sz="0" w:space="0" w:color="auto"/>
        <w:bottom w:val="none" w:sz="0" w:space="0" w:color="auto"/>
        <w:right w:val="none" w:sz="0" w:space="0" w:color="auto"/>
      </w:divBdr>
    </w:div>
    <w:div w:id="2005358126">
      <w:marLeft w:val="0"/>
      <w:marRight w:val="0"/>
      <w:marTop w:val="180"/>
      <w:marBottom w:val="0"/>
      <w:divBdr>
        <w:top w:val="none" w:sz="0" w:space="0" w:color="auto"/>
        <w:left w:val="none" w:sz="0" w:space="0" w:color="auto"/>
        <w:bottom w:val="none" w:sz="0" w:space="0" w:color="auto"/>
        <w:right w:val="none" w:sz="0" w:space="0" w:color="auto"/>
      </w:divBdr>
    </w:div>
    <w:div w:id="2005742207">
      <w:marLeft w:val="0"/>
      <w:marRight w:val="0"/>
      <w:marTop w:val="180"/>
      <w:marBottom w:val="0"/>
      <w:divBdr>
        <w:top w:val="none" w:sz="0" w:space="0" w:color="auto"/>
        <w:left w:val="none" w:sz="0" w:space="0" w:color="auto"/>
        <w:bottom w:val="none" w:sz="0" w:space="0" w:color="auto"/>
        <w:right w:val="none" w:sz="0" w:space="0" w:color="auto"/>
      </w:divBdr>
    </w:div>
    <w:div w:id="2009479569">
      <w:marLeft w:val="0"/>
      <w:marRight w:val="0"/>
      <w:marTop w:val="0"/>
      <w:marBottom w:val="0"/>
      <w:divBdr>
        <w:top w:val="none" w:sz="0" w:space="0" w:color="auto"/>
        <w:left w:val="none" w:sz="0" w:space="0" w:color="auto"/>
        <w:bottom w:val="none" w:sz="0" w:space="0" w:color="auto"/>
        <w:right w:val="none" w:sz="0" w:space="0" w:color="auto"/>
      </w:divBdr>
      <w:divsChild>
        <w:div w:id="1445996483">
          <w:marLeft w:val="0"/>
          <w:marRight w:val="0"/>
          <w:marTop w:val="0"/>
          <w:marBottom w:val="0"/>
          <w:divBdr>
            <w:top w:val="none" w:sz="0" w:space="0" w:color="auto"/>
            <w:left w:val="none" w:sz="0" w:space="0" w:color="auto"/>
            <w:bottom w:val="none" w:sz="0" w:space="0" w:color="auto"/>
            <w:right w:val="none" w:sz="0" w:space="0" w:color="auto"/>
          </w:divBdr>
          <w:divsChild>
            <w:div w:id="19244855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10598428">
      <w:marLeft w:val="0"/>
      <w:marRight w:val="0"/>
      <w:marTop w:val="180"/>
      <w:marBottom w:val="0"/>
      <w:divBdr>
        <w:top w:val="none" w:sz="0" w:space="0" w:color="auto"/>
        <w:left w:val="none" w:sz="0" w:space="0" w:color="auto"/>
        <w:bottom w:val="none" w:sz="0" w:space="0" w:color="auto"/>
        <w:right w:val="none" w:sz="0" w:space="0" w:color="auto"/>
      </w:divBdr>
    </w:div>
    <w:div w:id="2011980400">
      <w:marLeft w:val="0"/>
      <w:marRight w:val="0"/>
      <w:marTop w:val="180"/>
      <w:marBottom w:val="0"/>
      <w:divBdr>
        <w:top w:val="none" w:sz="0" w:space="0" w:color="auto"/>
        <w:left w:val="none" w:sz="0" w:space="0" w:color="auto"/>
        <w:bottom w:val="none" w:sz="0" w:space="0" w:color="auto"/>
        <w:right w:val="none" w:sz="0" w:space="0" w:color="auto"/>
      </w:divBdr>
    </w:div>
    <w:div w:id="2023315310">
      <w:marLeft w:val="0"/>
      <w:marRight w:val="0"/>
      <w:marTop w:val="120"/>
      <w:marBottom w:val="0"/>
      <w:divBdr>
        <w:top w:val="none" w:sz="0" w:space="0" w:color="auto"/>
        <w:left w:val="none" w:sz="0" w:space="0" w:color="auto"/>
        <w:bottom w:val="none" w:sz="0" w:space="0" w:color="auto"/>
        <w:right w:val="none" w:sz="0" w:space="0" w:color="auto"/>
      </w:divBdr>
    </w:div>
    <w:div w:id="2029482120">
      <w:marLeft w:val="0"/>
      <w:marRight w:val="0"/>
      <w:marTop w:val="240"/>
      <w:marBottom w:val="0"/>
      <w:divBdr>
        <w:top w:val="none" w:sz="0" w:space="0" w:color="auto"/>
        <w:left w:val="none" w:sz="0" w:space="0" w:color="auto"/>
        <w:bottom w:val="none" w:sz="0" w:space="0" w:color="auto"/>
        <w:right w:val="none" w:sz="0" w:space="0" w:color="auto"/>
      </w:divBdr>
    </w:div>
    <w:div w:id="2033719637">
      <w:marLeft w:val="0"/>
      <w:marRight w:val="0"/>
      <w:marTop w:val="180"/>
      <w:marBottom w:val="0"/>
      <w:divBdr>
        <w:top w:val="none" w:sz="0" w:space="0" w:color="auto"/>
        <w:left w:val="none" w:sz="0" w:space="0" w:color="auto"/>
        <w:bottom w:val="none" w:sz="0" w:space="0" w:color="auto"/>
        <w:right w:val="none" w:sz="0" w:space="0" w:color="auto"/>
      </w:divBdr>
    </w:div>
    <w:div w:id="2036034753">
      <w:marLeft w:val="0"/>
      <w:marRight w:val="0"/>
      <w:marTop w:val="180"/>
      <w:marBottom w:val="0"/>
      <w:divBdr>
        <w:top w:val="none" w:sz="0" w:space="0" w:color="auto"/>
        <w:left w:val="none" w:sz="0" w:space="0" w:color="auto"/>
        <w:bottom w:val="none" w:sz="0" w:space="0" w:color="auto"/>
        <w:right w:val="none" w:sz="0" w:space="0" w:color="auto"/>
      </w:divBdr>
    </w:div>
    <w:div w:id="2039155651">
      <w:marLeft w:val="0"/>
      <w:marRight w:val="0"/>
      <w:marTop w:val="180"/>
      <w:marBottom w:val="0"/>
      <w:divBdr>
        <w:top w:val="none" w:sz="0" w:space="0" w:color="auto"/>
        <w:left w:val="none" w:sz="0" w:space="0" w:color="auto"/>
        <w:bottom w:val="none" w:sz="0" w:space="0" w:color="auto"/>
        <w:right w:val="none" w:sz="0" w:space="0" w:color="auto"/>
      </w:divBdr>
    </w:div>
    <w:div w:id="2048554992">
      <w:marLeft w:val="0"/>
      <w:marRight w:val="0"/>
      <w:marTop w:val="60"/>
      <w:marBottom w:val="0"/>
      <w:divBdr>
        <w:top w:val="none" w:sz="0" w:space="0" w:color="auto"/>
        <w:left w:val="none" w:sz="0" w:space="0" w:color="auto"/>
        <w:bottom w:val="none" w:sz="0" w:space="0" w:color="auto"/>
        <w:right w:val="none" w:sz="0" w:space="0" w:color="auto"/>
      </w:divBdr>
    </w:div>
    <w:div w:id="2055806906">
      <w:marLeft w:val="0"/>
      <w:marRight w:val="0"/>
      <w:marTop w:val="60"/>
      <w:marBottom w:val="20"/>
      <w:divBdr>
        <w:top w:val="none" w:sz="0" w:space="0" w:color="auto"/>
        <w:left w:val="none" w:sz="0" w:space="0" w:color="auto"/>
        <w:bottom w:val="none" w:sz="0" w:space="0" w:color="auto"/>
        <w:right w:val="none" w:sz="0" w:space="0" w:color="auto"/>
      </w:divBdr>
    </w:div>
    <w:div w:id="2063366868">
      <w:marLeft w:val="0"/>
      <w:marRight w:val="0"/>
      <w:marTop w:val="180"/>
      <w:marBottom w:val="0"/>
      <w:divBdr>
        <w:top w:val="none" w:sz="0" w:space="0" w:color="auto"/>
        <w:left w:val="none" w:sz="0" w:space="0" w:color="auto"/>
        <w:bottom w:val="none" w:sz="0" w:space="0" w:color="auto"/>
        <w:right w:val="none" w:sz="0" w:space="0" w:color="auto"/>
      </w:divBdr>
    </w:div>
    <w:div w:id="2065444542">
      <w:marLeft w:val="0"/>
      <w:marRight w:val="0"/>
      <w:marTop w:val="180"/>
      <w:marBottom w:val="0"/>
      <w:divBdr>
        <w:top w:val="none" w:sz="0" w:space="0" w:color="auto"/>
        <w:left w:val="none" w:sz="0" w:space="0" w:color="auto"/>
        <w:bottom w:val="none" w:sz="0" w:space="0" w:color="auto"/>
        <w:right w:val="none" w:sz="0" w:space="0" w:color="auto"/>
      </w:divBdr>
    </w:div>
    <w:div w:id="2079395918">
      <w:marLeft w:val="0"/>
      <w:marRight w:val="0"/>
      <w:marTop w:val="180"/>
      <w:marBottom w:val="0"/>
      <w:divBdr>
        <w:top w:val="none" w:sz="0" w:space="0" w:color="auto"/>
        <w:left w:val="none" w:sz="0" w:space="0" w:color="auto"/>
        <w:bottom w:val="none" w:sz="0" w:space="0" w:color="auto"/>
        <w:right w:val="none" w:sz="0" w:space="0" w:color="auto"/>
      </w:divBdr>
    </w:div>
    <w:div w:id="2080904390">
      <w:marLeft w:val="0"/>
      <w:marRight w:val="0"/>
      <w:marTop w:val="240"/>
      <w:marBottom w:val="0"/>
      <w:divBdr>
        <w:top w:val="none" w:sz="0" w:space="0" w:color="auto"/>
        <w:left w:val="none" w:sz="0" w:space="0" w:color="auto"/>
        <w:bottom w:val="none" w:sz="0" w:space="0" w:color="auto"/>
        <w:right w:val="none" w:sz="0" w:space="0" w:color="auto"/>
      </w:divBdr>
    </w:div>
    <w:div w:id="2092582478">
      <w:marLeft w:val="0"/>
      <w:marRight w:val="0"/>
      <w:marTop w:val="180"/>
      <w:marBottom w:val="20"/>
      <w:divBdr>
        <w:top w:val="none" w:sz="0" w:space="0" w:color="auto"/>
        <w:left w:val="none" w:sz="0" w:space="0" w:color="auto"/>
        <w:bottom w:val="none" w:sz="0" w:space="0" w:color="auto"/>
        <w:right w:val="none" w:sz="0" w:space="0" w:color="auto"/>
      </w:divBdr>
    </w:div>
    <w:div w:id="2104837226">
      <w:marLeft w:val="0"/>
      <w:marRight w:val="0"/>
      <w:marTop w:val="180"/>
      <w:marBottom w:val="0"/>
      <w:divBdr>
        <w:top w:val="none" w:sz="0" w:space="0" w:color="auto"/>
        <w:left w:val="none" w:sz="0" w:space="0" w:color="auto"/>
        <w:bottom w:val="none" w:sz="0" w:space="0" w:color="auto"/>
        <w:right w:val="none" w:sz="0" w:space="0" w:color="auto"/>
      </w:divBdr>
    </w:div>
    <w:div w:id="2107459856">
      <w:marLeft w:val="0"/>
      <w:marRight w:val="0"/>
      <w:marTop w:val="180"/>
      <w:marBottom w:val="0"/>
      <w:divBdr>
        <w:top w:val="none" w:sz="0" w:space="0" w:color="auto"/>
        <w:left w:val="none" w:sz="0" w:space="0" w:color="auto"/>
        <w:bottom w:val="none" w:sz="0" w:space="0" w:color="auto"/>
        <w:right w:val="none" w:sz="0" w:space="0" w:color="auto"/>
      </w:divBdr>
    </w:div>
    <w:div w:id="2111852719">
      <w:marLeft w:val="0"/>
      <w:marRight w:val="0"/>
      <w:marTop w:val="180"/>
      <w:marBottom w:val="0"/>
      <w:divBdr>
        <w:top w:val="none" w:sz="0" w:space="0" w:color="auto"/>
        <w:left w:val="none" w:sz="0" w:space="0" w:color="auto"/>
        <w:bottom w:val="none" w:sz="0" w:space="0" w:color="auto"/>
        <w:right w:val="none" w:sz="0" w:space="0" w:color="auto"/>
      </w:divBdr>
    </w:div>
    <w:div w:id="2112161779">
      <w:marLeft w:val="0"/>
      <w:marRight w:val="0"/>
      <w:marTop w:val="0"/>
      <w:marBottom w:val="0"/>
      <w:divBdr>
        <w:top w:val="none" w:sz="0" w:space="0" w:color="auto"/>
        <w:left w:val="none" w:sz="0" w:space="0" w:color="auto"/>
        <w:bottom w:val="none" w:sz="0" w:space="0" w:color="auto"/>
        <w:right w:val="none" w:sz="0" w:space="0" w:color="auto"/>
      </w:divBdr>
    </w:div>
    <w:div w:id="2112507195">
      <w:marLeft w:val="0"/>
      <w:marRight w:val="0"/>
      <w:marTop w:val="0"/>
      <w:marBottom w:val="0"/>
      <w:divBdr>
        <w:top w:val="none" w:sz="0" w:space="0" w:color="auto"/>
        <w:left w:val="none" w:sz="0" w:space="0" w:color="auto"/>
        <w:bottom w:val="none" w:sz="0" w:space="0" w:color="auto"/>
        <w:right w:val="none" w:sz="0" w:space="0" w:color="auto"/>
      </w:divBdr>
    </w:div>
    <w:div w:id="2118013669">
      <w:marLeft w:val="0"/>
      <w:marRight w:val="0"/>
      <w:marTop w:val="180"/>
      <w:marBottom w:val="0"/>
      <w:divBdr>
        <w:top w:val="none" w:sz="0" w:space="0" w:color="auto"/>
        <w:left w:val="none" w:sz="0" w:space="0" w:color="auto"/>
        <w:bottom w:val="none" w:sz="0" w:space="0" w:color="auto"/>
        <w:right w:val="none" w:sz="0" w:space="0" w:color="auto"/>
      </w:divBdr>
    </w:div>
    <w:div w:id="2118402584">
      <w:marLeft w:val="0"/>
      <w:marRight w:val="0"/>
      <w:marTop w:val="180"/>
      <w:marBottom w:val="0"/>
      <w:divBdr>
        <w:top w:val="none" w:sz="0" w:space="0" w:color="auto"/>
        <w:left w:val="none" w:sz="0" w:space="0" w:color="auto"/>
        <w:bottom w:val="none" w:sz="0" w:space="0" w:color="auto"/>
        <w:right w:val="none" w:sz="0" w:space="0" w:color="auto"/>
      </w:divBdr>
    </w:div>
    <w:div w:id="2118602739">
      <w:marLeft w:val="0"/>
      <w:marRight w:val="0"/>
      <w:marTop w:val="0"/>
      <w:marBottom w:val="0"/>
      <w:divBdr>
        <w:top w:val="none" w:sz="0" w:space="0" w:color="auto"/>
        <w:left w:val="none" w:sz="0" w:space="0" w:color="auto"/>
        <w:bottom w:val="none" w:sz="0" w:space="0" w:color="auto"/>
        <w:right w:val="none" w:sz="0" w:space="0" w:color="auto"/>
      </w:divBdr>
      <w:divsChild>
        <w:div w:id="1416904815">
          <w:marLeft w:val="0"/>
          <w:marRight w:val="0"/>
          <w:marTop w:val="180"/>
          <w:marBottom w:val="180"/>
          <w:divBdr>
            <w:top w:val="none" w:sz="0" w:space="0" w:color="auto"/>
            <w:left w:val="none" w:sz="0" w:space="0" w:color="auto"/>
            <w:bottom w:val="none" w:sz="0" w:space="0" w:color="auto"/>
            <w:right w:val="none" w:sz="0" w:space="0" w:color="auto"/>
          </w:divBdr>
        </w:div>
      </w:divsChild>
    </w:div>
    <w:div w:id="2120638492">
      <w:marLeft w:val="0"/>
      <w:marRight w:val="0"/>
      <w:marTop w:val="160"/>
      <w:marBottom w:val="0"/>
      <w:divBdr>
        <w:top w:val="none" w:sz="0" w:space="0" w:color="auto"/>
        <w:left w:val="none" w:sz="0" w:space="0" w:color="auto"/>
        <w:bottom w:val="none" w:sz="0" w:space="0" w:color="auto"/>
        <w:right w:val="none" w:sz="0" w:space="0" w:color="auto"/>
      </w:divBdr>
    </w:div>
    <w:div w:id="2123038832">
      <w:marLeft w:val="0"/>
      <w:marRight w:val="0"/>
      <w:marTop w:val="180"/>
      <w:marBottom w:val="0"/>
      <w:divBdr>
        <w:top w:val="none" w:sz="0" w:space="0" w:color="auto"/>
        <w:left w:val="none" w:sz="0" w:space="0" w:color="auto"/>
        <w:bottom w:val="none" w:sz="0" w:space="0" w:color="auto"/>
        <w:right w:val="none" w:sz="0" w:space="0" w:color="auto"/>
      </w:divBdr>
    </w:div>
    <w:div w:id="2128810441">
      <w:marLeft w:val="0"/>
      <w:marRight w:val="0"/>
      <w:marTop w:val="180"/>
      <w:marBottom w:val="0"/>
      <w:divBdr>
        <w:top w:val="none" w:sz="0" w:space="0" w:color="auto"/>
        <w:left w:val="none" w:sz="0" w:space="0" w:color="auto"/>
        <w:bottom w:val="none" w:sz="0" w:space="0" w:color="auto"/>
        <w:right w:val="none" w:sz="0" w:space="0" w:color="auto"/>
      </w:divBdr>
    </w:div>
    <w:div w:id="2132742606">
      <w:marLeft w:val="0"/>
      <w:marRight w:val="0"/>
      <w:marTop w:val="180"/>
      <w:marBottom w:val="0"/>
      <w:divBdr>
        <w:top w:val="none" w:sz="0" w:space="0" w:color="auto"/>
        <w:left w:val="none" w:sz="0" w:space="0" w:color="auto"/>
        <w:bottom w:val="none" w:sz="0" w:space="0" w:color="auto"/>
        <w:right w:val="none" w:sz="0" w:space="0" w:color="auto"/>
      </w:divBdr>
    </w:div>
    <w:div w:id="2143960199">
      <w:marLeft w:val="0"/>
      <w:marRight w:val="0"/>
      <w:marTop w:val="0"/>
      <w:marBottom w:val="0"/>
      <w:divBdr>
        <w:top w:val="none" w:sz="0" w:space="0" w:color="auto"/>
        <w:left w:val="none" w:sz="0" w:space="0" w:color="auto"/>
        <w:bottom w:val="none" w:sz="0" w:space="0" w:color="auto"/>
        <w:right w:val="none" w:sz="0" w:space="0" w:color="auto"/>
      </w:divBdr>
      <w:divsChild>
        <w:div w:id="1787578857">
          <w:marLeft w:val="0"/>
          <w:marRight w:val="0"/>
          <w:marTop w:val="0"/>
          <w:marBottom w:val="0"/>
          <w:divBdr>
            <w:top w:val="none" w:sz="0" w:space="0" w:color="auto"/>
            <w:left w:val="none" w:sz="0" w:space="0" w:color="auto"/>
            <w:bottom w:val="none" w:sz="0" w:space="0" w:color="auto"/>
            <w:right w:val="none" w:sz="0" w:space="0" w:color="auto"/>
          </w:divBdr>
          <w:divsChild>
            <w:div w:id="4833542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20131_g5.jpg" TargetMode="External"/><Relationship Id="rId13" Type="http://schemas.openxmlformats.org/officeDocument/2006/relationships/hyperlink" Target="abm1312022ex102.htm" TargetMode="External"/><Relationship Id="rId18" Type="http://schemas.openxmlformats.org/officeDocument/2006/relationships/hyperlink" Target="abm1312022ex32.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20131_g4.jpg" TargetMode="External"/><Relationship Id="rId12" Type="http://schemas.openxmlformats.org/officeDocument/2006/relationships/hyperlink" Target="abm1312022ex101.htm" TargetMode="External"/><Relationship Id="rId17" Type="http://schemas.openxmlformats.org/officeDocument/2006/relationships/hyperlink" Target="abm1312022ex312.htm" TargetMode="External"/><Relationship Id="rId2" Type="http://schemas.openxmlformats.org/officeDocument/2006/relationships/settings" Target="settings.xml"/><Relationship Id="rId16" Type="http://schemas.openxmlformats.org/officeDocument/2006/relationships/hyperlink" Target="abm1312022ex31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20131_g3.jpg" TargetMode="External"/><Relationship Id="rId11" Type="http://schemas.openxmlformats.org/officeDocument/2006/relationships/image" Target="file:///E:\projects\LLMs\new_data_collection\data_new\htm\ABM%20INDUSTRIES%20INC%20DE\abm-20220131_g8.jpg" TargetMode="External"/><Relationship Id="rId5" Type="http://schemas.openxmlformats.org/officeDocument/2006/relationships/image" Target="file:///E:\projects\LLMs\new_data_collection\data_new\htm\ABM%20INDUSTRIES%20INC%20DE\abm-20220131_g2.jpg" TargetMode="External"/><Relationship Id="rId15" Type="http://schemas.openxmlformats.org/officeDocument/2006/relationships/hyperlink" Target="abm1312022ex104.htm" TargetMode="External"/><Relationship Id="rId10" Type="http://schemas.openxmlformats.org/officeDocument/2006/relationships/image" Target="file:///E:\projects\LLMs\new_data_collection\data_new\htm\ABM%20INDUSTRIES%20INC%20DE\abm-20220131_g7.jpg" TargetMode="External"/><Relationship Id="rId19" Type="http://schemas.openxmlformats.org/officeDocument/2006/relationships/fontTable" Target="fontTable.xml"/><Relationship Id="rId4" Type="http://schemas.openxmlformats.org/officeDocument/2006/relationships/image" Target="file:///E:\projects\LLMs\new_data_collection\data_new\htm\ABM%20INDUSTRIES%20INC%20DE\abm-20220131_g1.jpg" TargetMode="External"/><Relationship Id="rId9" Type="http://schemas.openxmlformats.org/officeDocument/2006/relationships/image" Target="file:///E:\projects\LLMs\new_data_collection\data_new\htm\ABM%20INDUSTRIES%20INC%20DE\abm-20220131_g6.jpg" TargetMode="External"/><Relationship Id="rId14" Type="http://schemas.openxmlformats.org/officeDocument/2006/relationships/hyperlink" Target="abm1312022ex1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20633</Words>
  <Characters>117609</Characters>
  <Application>Microsoft Office Word</Application>
  <DocSecurity>0</DocSecurity>
  <Lines>980</Lines>
  <Paragraphs>275</Paragraphs>
  <ScaleCrop>false</ScaleCrop>
  <Company/>
  <LinksUpToDate>false</LinksUpToDate>
  <CharactersWithSpaces>137967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abm-20220131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